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6C5A9" w14:textId="77777777" w:rsidR="00210F7F" w:rsidRPr="000235FA" w:rsidRDefault="00210F7F">
      <w:pPr>
        <w:rPr>
          <w:rFonts w:ascii="宋体" w:hAnsi="宋体"/>
          <w:b/>
          <w:color w:val="000000" w:themeColor="text1"/>
          <w:kern w:val="44"/>
          <w:sz w:val="32"/>
          <w:szCs w:val="32"/>
        </w:rPr>
      </w:pPr>
    </w:p>
    <w:tbl>
      <w:tblPr>
        <w:tblW w:w="7637" w:type="dxa"/>
        <w:tblInd w:w="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7"/>
        <w:gridCol w:w="1757"/>
        <w:gridCol w:w="750"/>
        <w:gridCol w:w="1200"/>
        <w:gridCol w:w="1138"/>
        <w:gridCol w:w="1125"/>
        <w:gridCol w:w="1250"/>
      </w:tblGrid>
      <w:tr w:rsidR="000235FA" w:rsidRPr="000235FA" w14:paraId="6BB755B0" w14:textId="77777777">
        <w:trPr>
          <w:trHeight w:val="117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9E4A59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C5C86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设备名称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2614D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数量（套）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44632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单价预算金额（万元）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50A81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18"/>
                <w:szCs w:val="18"/>
              </w:rPr>
            </w:pPr>
            <w:r w:rsidRPr="000235FA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是否接受进口产品投标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B5AA0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医疗设备类别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B0F41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交货日期</w:t>
            </w:r>
          </w:p>
        </w:tc>
      </w:tr>
      <w:tr w:rsidR="000235FA" w:rsidRPr="000235FA" w14:paraId="766C0309" w14:textId="77777777">
        <w:trPr>
          <w:trHeight w:val="55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28F0E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3DD5F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血液透析滤过机1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05EC2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D3424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21.33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E0EFE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74CA1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三类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8186A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合同签订后30天</w:t>
            </w:r>
          </w:p>
        </w:tc>
      </w:tr>
      <w:tr w:rsidR="000235FA" w:rsidRPr="000235FA" w14:paraId="547EBE26" w14:textId="77777777">
        <w:trPr>
          <w:trHeight w:val="54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61F8AD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0DB48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血液透析滤过机2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0288D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F648F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21.34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F485F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803C7E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三类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AC971" w14:textId="77777777" w:rsidR="00210F7F" w:rsidRPr="000235FA" w:rsidRDefault="00210F7F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</w:p>
        </w:tc>
      </w:tr>
      <w:tr w:rsidR="000235FA" w:rsidRPr="000235FA" w14:paraId="46D46DC4" w14:textId="77777777">
        <w:trPr>
          <w:trHeight w:val="55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CCEC42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8BB81F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连续性血液净化机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B159C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B72D42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F17A0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8E731" w14:textId="77777777" w:rsidR="00210F7F" w:rsidRPr="000235FA" w:rsidRDefault="00A549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235FA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三类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BD5FFA" w14:textId="77777777" w:rsidR="00210F7F" w:rsidRPr="000235FA" w:rsidRDefault="00210F7F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</w:p>
        </w:tc>
      </w:tr>
    </w:tbl>
    <w:p w14:paraId="3C9196BC" w14:textId="77777777" w:rsidR="00210F7F" w:rsidRPr="000235FA" w:rsidRDefault="00210F7F">
      <w:pPr>
        <w:rPr>
          <w:rFonts w:ascii="宋体" w:hAnsi="宋体"/>
          <w:b/>
          <w:color w:val="000000" w:themeColor="text1"/>
          <w:kern w:val="44"/>
          <w:sz w:val="32"/>
          <w:szCs w:val="32"/>
        </w:rPr>
      </w:pPr>
    </w:p>
    <w:p w14:paraId="011FA716" w14:textId="08298D29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血液透析滤过机</w:t>
      </w:r>
      <w:r w:rsidR="0025647C" w:rsidRPr="000235FA">
        <w:rPr>
          <w:rFonts w:ascii="宋体" w:hAnsi="宋体" w:hint="eastAsia"/>
          <w:color w:val="000000" w:themeColor="text1"/>
          <w:szCs w:val="21"/>
        </w:rPr>
        <w:t>1</w:t>
      </w:r>
      <w:r w:rsidRPr="000235FA">
        <w:rPr>
          <w:rFonts w:ascii="宋体" w:hAnsi="宋体" w:hint="eastAsia"/>
          <w:color w:val="000000" w:themeColor="text1"/>
          <w:szCs w:val="21"/>
        </w:rPr>
        <w:t>为核心产品。</w:t>
      </w:r>
    </w:p>
    <w:p w14:paraId="0AAC1EE2" w14:textId="77777777" w:rsidR="0025647C" w:rsidRPr="000235FA" w:rsidRDefault="0025647C" w:rsidP="0025647C">
      <w:pPr>
        <w:adjustRightInd w:val="0"/>
        <w:snapToGrid w:val="0"/>
        <w:rPr>
          <w:rFonts w:ascii="宋体" w:hAnsi="宋体"/>
          <w:b/>
          <w:color w:val="000000" w:themeColor="text1"/>
          <w:szCs w:val="21"/>
        </w:rPr>
      </w:pPr>
      <w:r w:rsidRPr="000235FA">
        <w:rPr>
          <w:rFonts w:ascii="宋体" w:hAnsi="宋体"/>
          <w:b/>
          <w:color w:val="000000" w:themeColor="text1"/>
          <w:szCs w:val="21"/>
        </w:rPr>
        <w:t>投标人应提供投标产品的《中华人民共和国医疗器械注册证》</w:t>
      </w:r>
    </w:p>
    <w:p w14:paraId="45DB572C" w14:textId="77777777" w:rsidR="0025647C" w:rsidRPr="000235FA" w:rsidRDefault="0025647C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</w:p>
    <w:p w14:paraId="49EEF91C" w14:textId="77777777" w:rsidR="00A54995" w:rsidRPr="000235FA" w:rsidRDefault="0025647C" w:rsidP="00A54995">
      <w:pPr>
        <w:widowControl/>
        <w:snapToGrid w:val="0"/>
        <w:spacing w:line="360" w:lineRule="auto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★</w:t>
      </w:r>
      <w:r w:rsidR="00A54995" w:rsidRPr="000235FA">
        <w:rPr>
          <w:rFonts w:ascii="宋体" w:hAnsi="宋体" w:hint="eastAsia"/>
          <w:color w:val="000000" w:themeColor="text1"/>
          <w:szCs w:val="21"/>
        </w:rPr>
        <w:t>上述</w:t>
      </w:r>
      <w:r w:rsidR="00A54995" w:rsidRPr="000235FA">
        <w:rPr>
          <w:rFonts w:ascii="宋体" w:hAnsi="宋体"/>
          <w:color w:val="000000" w:themeColor="text1"/>
          <w:szCs w:val="21"/>
        </w:rPr>
        <w:t>设备</w:t>
      </w:r>
      <w:r w:rsidR="00A54995" w:rsidRPr="000235FA">
        <w:rPr>
          <w:rFonts w:ascii="宋体" w:hAnsi="宋体" w:hint="eastAsia"/>
          <w:color w:val="000000" w:themeColor="text1"/>
          <w:szCs w:val="21"/>
        </w:rPr>
        <w:t>不得少报漏报</w:t>
      </w:r>
      <w:r w:rsidR="00A54995" w:rsidRPr="000235FA">
        <w:rPr>
          <w:rFonts w:ascii="宋体" w:hAnsi="宋体"/>
          <w:color w:val="000000" w:themeColor="text1"/>
          <w:szCs w:val="21"/>
        </w:rPr>
        <w:t>，每台设备投标价不能超过单价预算金额</w:t>
      </w:r>
      <w:r w:rsidR="00A54995" w:rsidRPr="000235FA">
        <w:rPr>
          <w:rFonts w:ascii="宋体" w:hAnsi="宋体" w:hint="eastAsia"/>
          <w:color w:val="000000" w:themeColor="text1"/>
          <w:szCs w:val="21"/>
        </w:rPr>
        <w:t>，否则将作为无效投标处理</w:t>
      </w:r>
      <w:r w:rsidR="00A54995" w:rsidRPr="000235FA">
        <w:rPr>
          <w:rFonts w:ascii="宋体" w:hAnsi="宋体"/>
          <w:color w:val="000000" w:themeColor="text1"/>
          <w:szCs w:val="21"/>
        </w:rPr>
        <w:t>。</w:t>
      </w:r>
    </w:p>
    <w:p w14:paraId="139FC1DB" w14:textId="77777777" w:rsidR="00FA0BA4" w:rsidRPr="000235FA" w:rsidRDefault="0025647C" w:rsidP="00FA0BA4">
      <w:pPr>
        <w:widowControl/>
        <w:snapToGrid w:val="0"/>
        <w:spacing w:line="360" w:lineRule="auto"/>
        <w:ind w:firstLineChars="200" w:firstLine="420"/>
        <w:jc w:val="left"/>
        <w:rPr>
          <w:rFonts w:ascii="宋体" w:hAnsi="宋体" w:cs="Arial"/>
          <w:color w:val="000000" w:themeColor="text1"/>
          <w:kern w:val="0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供应商应具备以下</w:t>
      </w:r>
      <w:r w:rsidRPr="000235FA">
        <w:rPr>
          <w:rFonts w:ascii="宋体" w:hAnsi="宋体"/>
          <w:color w:val="000000" w:themeColor="text1"/>
          <w:szCs w:val="21"/>
        </w:rPr>
        <w:t>资质</w:t>
      </w:r>
      <w:r w:rsidRPr="000235FA">
        <w:rPr>
          <w:rFonts w:ascii="宋体" w:hAnsi="宋体" w:hint="eastAsia"/>
          <w:color w:val="000000" w:themeColor="text1"/>
          <w:szCs w:val="21"/>
        </w:rPr>
        <w:t>：</w:t>
      </w:r>
      <w:r w:rsidRPr="000235FA">
        <w:rPr>
          <w:rFonts w:ascii="宋体" w:hAnsi="宋体" w:cs="Arial"/>
          <w:color w:val="000000" w:themeColor="text1"/>
          <w:kern w:val="0"/>
        </w:rPr>
        <w:t>1.</w:t>
      </w:r>
      <w:r w:rsidR="00FA0BA4" w:rsidRPr="000235FA">
        <w:rPr>
          <w:rFonts w:ascii="宋体" w:hAnsi="宋体" w:cs="Arial"/>
          <w:color w:val="000000" w:themeColor="text1"/>
          <w:kern w:val="0"/>
          <w:szCs w:val="21"/>
        </w:rPr>
        <w:t xml:space="preserve"> 如果投标人是投标产品制造厂家，应提供《医疗器械生产许可证》</w:t>
      </w:r>
      <w:r w:rsidR="00FA0BA4" w:rsidRPr="000235FA">
        <w:rPr>
          <w:rFonts w:ascii="宋体" w:hAnsi="宋体" w:cs="Arial" w:hint="eastAsia"/>
          <w:color w:val="000000" w:themeColor="text1"/>
          <w:kern w:val="0"/>
          <w:szCs w:val="21"/>
        </w:rPr>
        <w:t>。</w:t>
      </w:r>
      <w:r w:rsidRPr="000235FA">
        <w:rPr>
          <w:rFonts w:ascii="宋体" w:hAnsi="宋体" w:cs="Arial"/>
          <w:color w:val="000000" w:themeColor="text1"/>
          <w:kern w:val="0"/>
        </w:rPr>
        <w:t>2.</w:t>
      </w:r>
      <w:r w:rsidR="00FA0BA4" w:rsidRPr="000235FA">
        <w:rPr>
          <w:rFonts w:ascii="宋体" w:hAnsi="宋体" w:cs="Arial"/>
          <w:color w:val="000000" w:themeColor="text1"/>
          <w:kern w:val="0"/>
          <w:szCs w:val="21"/>
        </w:rPr>
        <w:t xml:space="preserve"> 如果投标人是投标产品经营企业，应提供《医疗器械经营许可证》</w:t>
      </w:r>
      <w:r w:rsidR="00FA0BA4" w:rsidRPr="000235FA">
        <w:rPr>
          <w:rFonts w:ascii="宋体" w:hAnsi="宋体" w:cs="Arial" w:hint="eastAsia"/>
          <w:color w:val="000000" w:themeColor="text1"/>
          <w:kern w:val="0"/>
          <w:szCs w:val="21"/>
        </w:rPr>
        <w:t>。</w:t>
      </w:r>
    </w:p>
    <w:p w14:paraId="39C70349" w14:textId="64EA8290" w:rsidR="003E0ABD" w:rsidRPr="000235FA" w:rsidRDefault="003E0ABD" w:rsidP="00FA0BA4">
      <w:pPr>
        <w:widowControl/>
        <w:snapToGrid w:val="0"/>
        <w:spacing w:line="360" w:lineRule="auto"/>
        <w:ind w:firstLineChars="200" w:firstLine="420"/>
        <w:jc w:val="left"/>
        <w:rPr>
          <w:rFonts w:ascii="宋体" w:hAnsi="宋体" w:cs="宋体"/>
          <w:color w:val="000000" w:themeColor="text1"/>
        </w:rPr>
      </w:pPr>
      <w:r w:rsidRPr="000235FA">
        <w:rPr>
          <w:rFonts w:ascii="宋体" w:hAnsi="宋体" w:cs="宋体" w:hint="eastAsia"/>
          <w:color w:val="000000" w:themeColor="text1"/>
        </w:rPr>
        <w:t>投标人的总体要求:</w:t>
      </w:r>
    </w:p>
    <w:p w14:paraId="22D5E1CF" w14:textId="77777777" w:rsidR="003E0ABD" w:rsidRPr="000235FA" w:rsidRDefault="003E0ABD" w:rsidP="003E0ABD">
      <w:pPr>
        <w:jc w:val="center"/>
        <w:rPr>
          <w:rFonts w:ascii="宋体" w:hAnsi="宋体" w:cs="宋体"/>
          <w:color w:val="000000" w:themeColor="text1"/>
        </w:rPr>
      </w:pPr>
    </w:p>
    <w:p w14:paraId="02449752" w14:textId="77777777" w:rsidR="003E0ABD" w:rsidRPr="000235FA" w:rsidRDefault="003E0ABD" w:rsidP="003E0ABD">
      <w:pPr>
        <w:rPr>
          <w:rFonts w:ascii="宋体" w:hAnsi="宋体" w:cs="宋体"/>
          <w:color w:val="000000" w:themeColor="text1"/>
        </w:rPr>
      </w:pPr>
      <w:r w:rsidRPr="000235FA">
        <w:rPr>
          <w:rFonts w:ascii="宋体" w:hAnsi="宋体" w:cs="宋体" w:hint="eastAsia"/>
          <w:color w:val="000000" w:themeColor="text1"/>
        </w:rPr>
        <w:t xml:space="preserve">售后服务要求：1、提供产品的相关技术文件；2.所投产品的详细配置清单及固定的售后服务机构；3.供应商对所投产品报修响应时间、到场时间及配套服务方案。 </w:t>
      </w:r>
    </w:p>
    <w:p w14:paraId="1C6DE574" w14:textId="77777777" w:rsidR="003E0ABD" w:rsidRPr="000235FA" w:rsidRDefault="003E0ABD" w:rsidP="003E0ABD">
      <w:pPr>
        <w:rPr>
          <w:rFonts w:ascii="宋体" w:hAnsi="宋体" w:cs="宋体"/>
          <w:color w:val="000000" w:themeColor="text1"/>
        </w:rPr>
      </w:pPr>
      <w:r w:rsidRPr="000235FA">
        <w:rPr>
          <w:rFonts w:ascii="宋体" w:hAnsi="宋体" w:cs="宋体" w:hint="eastAsia"/>
          <w:color w:val="000000" w:themeColor="text1"/>
        </w:rPr>
        <w:t>质保期满后维保服务方案：1、质保期满后备品备件报价、质保期满后维保服务方案；2、质保期满后整机年保修周期维护保养计划内容与次数、质保期满后每次维修的工时的单价等维保相关服务承诺</w:t>
      </w:r>
    </w:p>
    <w:p w14:paraId="3F08639E" w14:textId="77777777" w:rsidR="003E0ABD" w:rsidRPr="000235FA" w:rsidRDefault="003E0ABD" w:rsidP="003E0ABD">
      <w:pPr>
        <w:rPr>
          <w:rFonts w:ascii="宋体" w:hAnsi="宋体" w:cs="宋体"/>
          <w:color w:val="000000" w:themeColor="text1"/>
        </w:rPr>
      </w:pPr>
      <w:r w:rsidRPr="000235FA">
        <w:rPr>
          <w:rFonts w:ascii="宋体" w:hAnsi="宋体" w:cs="宋体" w:hint="eastAsia"/>
          <w:color w:val="000000" w:themeColor="text1"/>
        </w:rPr>
        <w:t>安装调试验收及培训：1、产品的现场搬运方案、提供产品安装和维修所需的专用工具和辅助材料。2、调试方法、程序及关键点。3、产品验收方案。4、对提供临床操作及维修人员培训及其培训次数、提供免费技术咨询服务及其期限长短。</w:t>
      </w:r>
    </w:p>
    <w:p w14:paraId="3FE27206" w14:textId="77777777" w:rsidR="003E0ABD" w:rsidRPr="000235FA" w:rsidRDefault="003E0ABD" w:rsidP="003E0ABD">
      <w:pPr>
        <w:rPr>
          <w:rFonts w:ascii="宋体" w:hAnsi="宋体"/>
          <w:b/>
          <w:color w:val="000000" w:themeColor="text1"/>
          <w:kern w:val="44"/>
          <w:sz w:val="32"/>
          <w:szCs w:val="32"/>
        </w:rPr>
      </w:pPr>
      <w:r w:rsidRPr="000235FA">
        <w:rPr>
          <w:rFonts w:ascii="宋体" w:hAnsi="宋体" w:cs="宋体" w:hint="eastAsia"/>
          <w:color w:val="000000" w:themeColor="text1"/>
        </w:rPr>
        <w:t>综合实力：1、投标产品的运行稳定性、返修率以及投标产品的品牌的市场认可度。2、制造商的研发机构设置、产品研发流程及执行情况、设计分析能力。制造商的产品制造能力、供应链管理能力、制造产品配置。</w:t>
      </w:r>
    </w:p>
    <w:p w14:paraId="75E5C5A0" w14:textId="77777777" w:rsidR="0025647C" w:rsidRPr="000235FA" w:rsidRDefault="0025647C" w:rsidP="0025647C">
      <w:pPr>
        <w:widowControl/>
        <w:snapToGrid w:val="0"/>
        <w:spacing w:line="360" w:lineRule="auto"/>
        <w:ind w:firstLineChars="200" w:firstLine="420"/>
        <w:jc w:val="left"/>
        <w:rPr>
          <w:rFonts w:ascii="宋体" w:hAnsi="宋体" w:cs="Arial"/>
          <w:color w:val="000000" w:themeColor="text1"/>
          <w:kern w:val="0"/>
        </w:rPr>
      </w:pPr>
    </w:p>
    <w:p w14:paraId="2F8F5893" w14:textId="77777777" w:rsidR="0025647C" w:rsidRPr="000235FA" w:rsidRDefault="0025647C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</w:p>
    <w:p w14:paraId="6E8D5B37" w14:textId="77777777" w:rsidR="00210F7F" w:rsidRPr="000235FA" w:rsidRDefault="00210F7F">
      <w:pPr>
        <w:jc w:val="center"/>
        <w:rPr>
          <w:rFonts w:ascii="宋体" w:hAnsi="宋体"/>
          <w:b/>
          <w:color w:val="000000" w:themeColor="text1"/>
          <w:kern w:val="44"/>
          <w:sz w:val="32"/>
          <w:szCs w:val="32"/>
        </w:rPr>
      </w:pPr>
    </w:p>
    <w:p w14:paraId="0D2EB47A" w14:textId="61DADC5A" w:rsidR="00210F7F" w:rsidRPr="000235FA" w:rsidRDefault="00A54995">
      <w:pPr>
        <w:jc w:val="center"/>
        <w:rPr>
          <w:rFonts w:ascii="宋体" w:hAnsi="宋体"/>
          <w:b/>
          <w:color w:val="000000" w:themeColor="text1"/>
          <w:kern w:val="44"/>
          <w:sz w:val="32"/>
          <w:szCs w:val="32"/>
        </w:rPr>
      </w:pPr>
      <w:r w:rsidRPr="000235FA">
        <w:rPr>
          <w:rFonts w:ascii="宋体" w:hAnsi="宋体" w:hint="eastAsia"/>
          <w:b/>
          <w:color w:val="000000" w:themeColor="text1"/>
          <w:kern w:val="44"/>
          <w:sz w:val="32"/>
          <w:szCs w:val="32"/>
        </w:rPr>
        <w:t>血液透析滤过机1和2技术规格及参数</w:t>
      </w:r>
    </w:p>
    <w:p w14:paraId="1B63BF5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一、    设备使用单位：  复旦大学附属中山医院青浦分院（上海市青浦区中心医院）</w:t>
      </w:r>
    </w:p>
    <w:p w14:paraId="65E9A66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二、    设备名称和数量：   血液透析滤过机1和2</w:t>
      </w:r>
    </w:p>
    <w:p w14:paraId="1335A2D2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三、    数量：3套</w:t>
      </w:r>
    </w:p>
    <w:p w14:paraId="62B5440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四、    所属医疗设备类别：三类</w:t>
      </w:r>
    </w:p>
    <w:p w14:paraId="29ABC57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lastRenderedPageBreak/>
        <w:t>五、    是否可以采购进口产品：是</w:t>
      </w:r>
    </w:p>
    <w:p w14:paraId="52950D07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六、    总体要求：</w:t>
      </w:r>
    </w:p>
    <w:p w14:paraId="1937B29F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1、 保修时间≥1年（全保）。维修接到通知 4 小时内到场，24 小时内修复，48 小时内无法修复，能提供备用机的需要提供备用机。终身维修，必须注明整机保修范围。必须提供维修费用及零配件价格。</w:t>
      </w:r>
    </w:p>
    <w:p w14:paraId="63AD3F0B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2、 如需商检必须完成商检。免费提供完善的仪器使用人员的操作培训及设备维修培训。免费与医院现有科室软件系统及医院 PACS 系统连接。</w:t>
      </w:r>
    </w:p>
    <w:p w14:paraId="23B9918C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七、技术规格、参数以及要求</w:t>
      </w:r>
    </w:p>
    <w:p w14:paraId="0808654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（一）总体要求</w:t>
      </w:r>
    </w:p>
    <w:p w14:paraId="439C2D3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1.具有碳酸盐/醋酸盐/单超透析多种透析模式，适用各种配方透析液；可用碳酸盐干粉。</w:t>
      </w:r>
    </w:p>
    <w:p w14:paraId="07E9CA22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2.肝素泵可设定停泵时间，显示累积量，可作大剂量追加给药。</w:t>
      </w:r>
    </w:p>
    <w:p w14:paraId="76C6420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▲3.≥15 英寸以上彩色液晶可任意调向显示屏幕，中文界面，可实时显示治疗过程参数和 曲线。</w:t>
      </w:r>
    </w:p>
    <w:p w14:paraId="5CFB19E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4.具备固定及自由设定的钠曲线，实现个体化透析治疗。</w:t>
      </w:r>
    </w:p>
    <w:p w14:paraId="0924445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5.具备固定及自由设定的可调超滤曲线，实现个体化透析治疗配方。</w:t>
      </w:r>
    </w:p>
    <w:p w14:paraId="1B7FB13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▲6.超滤系统为双容量平衡腔超滤控制系统，精密容积式脱水控制，透析液连续提供，能达到 零超滤。</w:t>
      </w:r>
    </w:p>
    <w:p w14:paraId="4B6193A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7.透析液温度控制在 35-39℃, 可实时监测及可调，并有超温保护。</w:t>
      </w:r>
    </w:p>
    <w:p w14:paraId="609A31F3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8.清洗消毒程序：进行化学/热/脱钙多种消毒清洗程序；化学热消毒(≥80℃) 除钙、除脂 和消毒程序一体进行；进入实质消毒阶段后机器自动进行强制冲洗，以确保无药液残留，透 析液吸管可联机清洗消毒；热化学消毒时间≤40 分钟。</w:t>
      </w:r>
    </w:p>
    <w:p w14:paraId="1632F7C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9.可设定自动开、关机时间，自动预冲及选择自动消毒程序。</w:t>
      </w:r>
    </w:p>
    <w:p w14:paraId="4311B847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10.具有≥6 个专用CPU 控制，增加机器安全性。</w:t>
      </w:r>
    </w:p>
    <w:p w14:paraId="70359F7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11.有内置维修和故障诊断软件。</w:t>
      </w:r>
    </w:p>
    <w:p w14:paraId="0B9FC3B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12.有数字化信息网络接口，可直接联网远程诊断和维修。</w:t>
      </w:r>
    </w:p>
    <w:p w14:paraId="0B58482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13.有透析液内毒素过滤器接口，对透析液进行超纯滤过。</w:t>
      </w:r>
    </w:p>
    <w:p w14:paraId="3DD9E8BB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▲14.配实时透析尿素氮清除率监测装置，该装置可实时测量并图形显示清除率 K 值、Kt/V 值和血浆钠值；</w:t>
      </w:r>
    </w:p>
    <w:p w14:paraId="06DFEC0F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15.配置联机 B 干粉装置，并可提供原厂同品牌的 B 干粉。</w:t>
      </w:r>
    </w:p>
    <w:p w14:paraId="4AC3AAC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▲16.用户使用引导系统，发生提示或报警时在线辅助、指导功能。</w:t>
      </w:r>
    </w:p>
    <w:p w14:paraId="4B60306C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17.HDF 时自动设定置换液速率以匹配有效血流量。</w:t>
      </w:r>
    </w:p>
    <w:p w14:paraId="2CEE5B2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18.准备结束和回血时，透析液流量为 100ml/min，可预先设定。</w:t>
      </w:r>
    </w:p>
    <w:p w14:paraId="62C4745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19.可根据血流量，自动调节透析液流量，可预先设定。</w:t>
      </w:r>
    </w:p>
    <w:p w14:paraId="6B2C642E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20. 自动连接测试功能：保证体外循环、肝素注射器、透析液系统连接正确。</w:t>
      </w:r>
    </w:p>
    <w:p w14:paraId="06C718F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21.多个漏液传感器系统：体外循环或机器内部有泄漏时自动报警。</w:t>
      </w:r>
    </w:p>
    <w:p w14:paraId="5F798405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22.配置原厂专用透析液过滤器</w:t>
      </w:r>
    </w:p>
    <w:p w14:paraId="45803F5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23．自动的管路扭结和凝血报警告；治疗开始后自动监测体外循环管路各接口和透析液接口</w:t>
      </w:r>
    </w:p>
    <w:p w14:paraId="4806BA2E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连接正确无泄漏。</w:t>
      </w:r>
    </w:p>
    <w:p w14:paraId="3F9CB7DC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24．HD；前或后稀释 HDF，前或后稀释 HF≥5 种治疗模式可随时灵活转换。</w:t>
      </w:r>
    </w:p>
    <w:p w14:paraId="621F1FF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25．配有用户卡和病人卡，便于中心责任分级管理。</w:t>
      </w:r>
    </w:p>
    <w:p w14:paraId="1BFFDBB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▲26．配在线血压监测功能。</w:t>
      </w:r>
    </w:p>
    <w:p w14:paraId="528AC3D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27．紧急按钮，防止不可预测的紧急情况，机器有紧急按钮功能，可一键终止超滤， 自动 测量血压，自动追加置换液，自动降低血流量至 50ml/min（参数可调）。</w:t>
      </w:r>
    </w:p>
    <w:p w14:paraId="201E359C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28．配在线血温监测功能。</w:t>
      </w:r>
    </w:p>
    <w:p w14:paraId="4D567F4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29．配在线血容量监测功能。</w:t>
      </w:r>
    </w:p>
    <w:p w14:paraId="080253E4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▲30．配静脉通路监视器。</w:t>
      </w:r>
    </w:p>
    <w:p w14:paraId="3F31E13B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31．可提供原厂同品牌的消毒液。</w:t>
      </w:r>
    </w:p>
    <w:p w14:paraId="77E65937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（二）主要技术及性能规格要求</w:t>
      </w:r>
    </w:p>
    <w:p w14:paraId="046B3B7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>1.血泵：有效血流量 30～600ml/min。</w:t>
      </w:r>
    </w:p>
    <w:p w14:paraId="3E9C305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2.肝素泵 0.5-10ml/h 可选用多种尺寸的注射器，可设关泵时间.</w:t>
      </w:r>
    </w:p>
    <w:p w14:paraId="73BF37A3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lastRenderedPageBreak/>
        <w:t>3.静脉压力监测范围 -100mmHg～+500mmHg,精确度±7mmHg，分辨度 5mmHg；</w:t>
      </w:r>
    </w:p>
    <w:p w14:paraId="7CCF00A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4.动脉压力监测范围 -300mmHg～+300mmHg, 精确度±7mmHg,分辨度 5mmHg</w:t>
      </w:r>
    </w:p>
    <w:p w14:paraId="4CAEA89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5.双重空气监测，具有高灵敏度；</w:t>
      </w:r>
    </w:p>
    <w:p w14:paraId="6339BB77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6.超滤率为 0，100～4000ml/h 连续可调，可显示超滤目标，超滤时间，超滤速率，超滤量，精度±1%；可实现零超滤。</w:t>
      </w:r>
    </w:p>
    <w:p w14:paraId="03C97FE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7．跨膜压监测范围 -100 mmHg～+400mmHg，分辨度 5mmHg；有跨膜压自动跟踪报警功能。</w:t>
      </w:r>
    </w:p>
    <w:p w14:paraId="03E8EA9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8．透析液流量 0--1000ml/min，调整梯度 100 ml/min。</w:t>
      </w:r>
    </w:p>
    <w:p w14:paraId="65DDDE7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9．电源：电压 220V±10%  50Hz 连续工作，能抗电磁冲击、电磁干扰。</w:t>
      </w:r>
    </w:p>
    <w:p w14:paraId="217111E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10．随机设置内置不间断电源，断电时自动切换并可维持血泵正常运转及监测显示所有治疗 数据工作≥15 分钟。</w:t>
      </w:r>
    </w:p>
    <w:p w14:paraId="40181CB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（三）每台配置要求：主机 1 套（触摸屏、血泵、补液泵、肝素泵、干粉装置标准配置、 内置后备电池、空气检测器、检测报警系统、点滴架、管路夹、进出水管、操作手册、出厂配置表、网络接口、血压监测、在线清除率监测等),细菌过滤器 2 支。</w:t>
      </w:r>
    </w:p>
    <w:p w14:paraId="72D5BB8D" w14:textId="77777777" w:rsidR="00210F7F" w:rsidRPr="000235FA" w:rsidRDefault="00210F7F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</w:p>
    <w:p w14:paraId="342158AF" w14:textId="77777777" w:rsidR="00210F7F" w:rsidRPr="000235FA" w:rsidRDefault="00210F7F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</w:p>
    <w:p w14:paraId="606BB31E" w14:textId="037EB40F" w:rsidR="00210F7F" w:rsidRPr="000235FA" w:rsidRDefault="00A54995">
      <w:pPr>
        <w:jc w:val="center"/>
        <w:rPr>
          <w:rFonts w:ascii="宋体" w:hAnsi="宋体"/>
          <w:b/>
          <w:color w:val="000000" w:themeColor="text1"/>
          <w:kern w:val="44"/>
          <w:sz w:val="32"/>
          <w:szCs w:val="32"/>
        </w:rPr>
      </w:pPr>
      <w:r w:rsidRPr="000235FA">
        <w:rPr>
          <w:rFonts w:ascii="宋体" w:hAnsi="宋体" w:hint="eastAsia"/>
          <w:b/>
          <w:color w:val="000000" w:themeColor="text1"/>
          <w:kern w:val="44"/>
          <w:sz w:val="32"/>
          <w:szCs w:val="32"/>
        </w:rPr>
        <w:t>连续性血液净化机技术规格及参数</w:t>
      </w:r>
      <w:bookmarkStart w:id="0" w:name="_GoBack"/>
      <w:bookmarkEnd w:id="0"/>
    </w:p>
    <w:p w14:paraId="223A7427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一、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设备使用单位：  复旦大学附属中山医院青浦分院（上海市青浦区中心医院）</w:t>
      </w:r>
    </w:p>
    <w:p w14:paraId="286AE33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二、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设备名称：   连续性血液净化机</w:t>
      </w:r>
    </w:p>
    <w:p w14:paraId="76AFC1E6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三、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数量：2套</w:t>
      </w:r>
    </w:p>
    <w:p w14:paraId="64DE6E2E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四、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所属医疗设备类别：三类</w:t>
      </w:r>
    </w:p>
    <w:p w14:paraId="613A1DF5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五、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是否可以采购进口产品：否</w:t>
      </w:r>
    </w:p>
    <w:p w14:paraId="1C9A010E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六、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总体要求：</w:t>
      </w:r>
    </w:p>
    <w:p w14:paraId="531B4BFF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1、保修时间≥1年（全保）。维修接到通知4小时内到场，24小时内修复，48小时内无法修复，能提供备用机的需要提供备用机。终身维修，必须注明整机保修范围。必须提供维修费用及零配件价格。</w:t>
      </w:r>
    </w:p>
    <w:p w14:paraId="60EA1F9E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2、 免费提供完善的仪器使用人员的操作培训及设备维修培训。免费与医院现有科室软件系统及医院 PACS 系统连接。</w:t>
      </w:r>
    </w:p>
    <w:p w14:paraId="28C8537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七、</w:t>
      </w:r>
      <w:r w:rsidRPr="000235FA">
        <w:rPr>
          <w:rFonts w:ascii="宋体" w:hAnsi="宋体" w:hint="eastAsia"/>
          <w:color w:val="000000" w:themeColor="text1"/>
          <w:szCs w:val="21"/>
        </w:rPr>
        <w:tab/>
        <w:t>技术规格、参数以及要求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05052923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1.支持连续性静脉静脉血液透析（CVVHD）、连续性静脉静脉血液滤过（CVVH）、连续性静脉静脉血液透析滤过（CVVHDF）、缓慢性连续性超滤（SCUF）、血液灌流（HP）、单重血浆置换（PE）、血浆吸附（PA）治疗功能；</w:t>
      </w:r>
    </w:p>
    <w:p w14:paraId="674E9E6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 xml:space="preserve"> 2.脱水范围为0～4000mL/h。；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4A346ECE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▲3.血泵流量范围：30mL/min～600mL/min，精度：±10%</w:t>
      </w:r>
      <w:r w:rsidRPr="000235FA">
        <w:rPr>
          <w:rFonts w:ascii="宋体" w:hAnsi="宋体" w:hint="eastAsia"/>
          <w:color w:val="000000" w:themeColor="text1"/>
          <w:szCs w:val="21"/>
        </w:rPr>
        <w:tab/>
        <w:t>；</w:t>
      </w:r>
    </w:p>
    <w:p w14:paraId="72ABF81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▲4.置换液流量范围：100～12000mL/h，精度：±0.1 mL/min；</w:t>
      </w:r>
    </w:p>
    <w:p w14:paraId="71828EE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▲5.具有后备电源，停电后可维持血泵运转≥40分钟。</w:t>
      </w:r>
    </w:p>
    <w:p w14:paraId="349DEA0A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6.≥12英寸可旋转液晶触摸显示屏。全中文操作系统，图文引导式管路安装；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5A320CD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7.一体化管路配套，管路可兼容多种品牌的血液滤过器、血浆分离器和灌流器等。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325444F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 xml:space="preserve"> 8.具有一体化驱动泵≥5个；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0EB49465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b/>
          <w:bCs/>
          <w:color w:val="000000" w:themeColor="text1"/>
          <w:sz w:val="24"/>
        </w:rPr>
        <w:t>#</w:t>
      </w:r>
      <w:r w:rsidRPr="000235FA">
        <w:rPr>
          <w:rFonts w:ascii="宋体" w:hAnsi="宋体" w:hint="eastAsia"/>
          <w:color w:val="000000" w:themeColor="text1"/>
          <w:szCs w:val="21"/>
        </w:rPr>
        <w:t xml:space="preserve"> 9.透析液流量范围：100～12000mL/h，精度：±0.1 mL/min；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3115C7DA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10.废液流量范围：100～12000mL/h，精度：±0.1 mL/min；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24C208A5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11.高精度液体平衡称≥3个；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79B8F869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11.1置换液秤，称重范围：0kg～20kg，精度：±5g；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3D518153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▲11.2废液秤，称重范围：0kg～20kg，精度：±5g；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7881D48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11.3补液秤，称重范围：0kg～12kg，精度：±5g；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152C929F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12.动脉压监测范围: -300mmHg～+600mmHg，精度±5 mmHg；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4D54056A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13.静脉压监测范围: -300mmHg～+600mmHg，精度±5 mmHg；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7EB9EF8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14.跨膜压监测范围: -300mmHg～+600mmHg，精度±5 mmHg；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04DF6113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15.滤前压监测范围：-300mmHg～+600mmHg，精度±5 mmHg；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2745D64A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16.一级膜外压监测范围：-300mmHg～+600mmHg，精度±5 mmHg；</w:t>
      </w:r>
    </w:p>
    <w:p w14:paraId="6FA374EC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lastRenderedPageBreak/>
        <w:t>17.二级膜外压监测范围：-300mmHg～+600mmHg，精度±5 mmHg；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448C16E8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18.气泡检测器：可监测≥0.02ml的气泡；</w:t>
      </w:r>
    </w:p>
    <w:p w14:paraId="135F49C2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19.漏血监测：可检测≤0.35mL/min（HCT 32%）；</w:t>
      </w:r>
      <w:r w:rsidRPr="000235FA">
        <w:rPr>
          <w:rFonts w:ascii="宋体" w:hAnsi="宋体" w:hint="eastAsia"/>
          <w:color w:val="000000" w:themeColor="text1"/>
          <w:szCs w:val="21"/>
        </w:rPr>
        <w:tab/>
      </w:r>
    </w:p>
    <w:p w14:paraId="7754F0F0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▲20.注射泵可选择的注射器型号： 10ml、20ml、30ml、50ml；</w:t>
      </w:r>
    </w:p>
    <w:p w14:paraId="540B343D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20.1注射泵流量范围：0mL/h ～10 mL/h，精度：±0.2mL /h；</w:t>
      </w:r>
    </w:p>
    <w:p w14:paraId="265E8761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20.2注射泵快速注射流量：10ml/h～2000 mL/h；</w:t>
      </w:r>
    </w:p>
    <w:p w14:paraId="0C0C3027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21.加热系统：直接控制置换液温度，温度范围：33℃～40℃ ，精度：±1℃；</w:t>
      </w:r>
    </w:p>
    <w:p w14:paraId="52807F0F" w14:textId="77777777" w:rsidR="00210F7F" w:rsidRPr="000235FA" w:rsidRDefault="00A54995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  <w:r w:rsidRPr="000235FA">
        <w:rPr>
          <w:rFonts w:ascii="宋体" w:hAnsi="宋体" w:hint="eastAsia"/>
          <w:color w:val="000000" w:themeColor="text1"/>
          <w:szCs w:val="21"/>
        </w:rPr>
        <w:t>22.具有碳酸氢钠单独输入功能（置换基础液与碳酸氢钠两个通路输入），防止出现钙镁离子沉淀。</w:t>
      </w:r>
    </w:p>
    <w:p w14:paraId="1EADC7D7" w14:textId="77777777" w:rsidR="00210F7F" w:rsidRPr="000235FA" w:rsidRDefault="00210F7F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</w:p>
    <w:p w14:paraId="2FF4DF74" w14:textId="77777777" w:rsidR="00210F7F" w:rsidRPr="000235FA" w:rsidRDefault="00210F7F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/>
          <w:color w:val="000000" w:themeColor="text1"/>
          <w:szCs w:val="21"/>
        </w:rPr>
      </w:pPr>
    </w:p>
    <w:p w14:paraId="73B2321F" w14:textId="77777777" w:rsidR="00210F7F" w:rsidRPr="000235FA" w:rsidRDefault="00210F7F">
      <w:pPr>
        <w:adjustRightInd w:val="0"/>
        <w:snapToGrid w:val="0"/>
        <w:rPr>
          <w:rFonts w:ascii="宋体" w:hAnsi="宋体"/>
          <w:color w:val="000000" w:themeColor="text1"/>
          <w:szCs w:val="21"/>
        </w:rPr>
      </w:pPr>
    </w:p>
    <w:sectPr w:rsidR="00210F7F" w:rsidRPr="00023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C69D5" w14:textId="77777777" w:rsidR="004D2F6F" w:rsidRDefault="004D2F6F" w:rsidP="000235FA">
      <w:r>
        <w:separator/>
      </w:r>
    </w:p>
  </w:endnote>
  <w:endnote w:type="continuationSeparator" w:id="0">
    <w:p w14:paraId="1487BFB9" w14:textId="77777777" w:rsidR="004D2F6F" w:rsidRDefault="004D2F6F" w:rsidP="0002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B2928" w14:textId="77777777" w:rsidR="004D2F6F" w:rsidRDefault="004D2F6F" w:rsidP="000235FA">
      <w:r>
        <w:separator/>
      </w:r>
    </w:p>
  </w:footnote>
  <w:footnote w:type="continuationSeparator" w:id="0">
    <w:p w14:paraId="10FF4D9A" w14:textId="77777777" w:rsidR="004D2F6F" w:rsidRDefault="004D2F6F" w:rsidP="00023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05785"/>
    <w:rsid w:val="000235FA"/>
    <w:rsid w:val="001A2E4C"/>
    <w:rsid w:val="00210F7F"/>
    <w:rsid w:val="0025647C"/>
    <w:rsid w:val="002F6A35"/>
    <w:rsid w:val="00341971"/>
    <w:rsid w:val="003E0ABD"/>
    <w:rsid w:val="004D2F6F"/>
    <w:rsid w:val="00A54995"/>
    <w:rsid w:val="00FA0BA4"/>
    <w:rsid w:val="025A782D"/>
    <w:rsid w:val="028D4BBE"/>
    <w:rsid w:val="02BD2A48"/>
    <w:rsid w:val="0850203E"/>
    <w:rsid w:val="09105785"/>
    <w:rsid w:val="0B5A2678"/>
    <w:rsid w:val="0ECC612D"/>
    <w:rsid w:val="0FD93B75"/>
    <w:rsid w:val="10B10E2F"/>
    <w:rsid w:val="16EF3DAF"/>
    <w:rsid w:val="17A553DC"/>
    <w:rsid w:val="18D37685"/>
    <w:rsid w:val="1A3146DE"/>
    <w:rsid w:val="1AA56D1C"/>
    <w:rsid w:val="1F22734F"/>
    <w:rsid w:val="1FCD71BD"/>
    <w:rsid w:val="2B55331F"/>
    <w:rsid w:val="3347336B"/>
    <w:rsid w:val="345468FB"/>
    <w:rsid w:val="37060F75"/>
    <w:rsid w:val="39227BBC"/>
    <w:rsid w:val="44C91E66"/>
    <w:rsid w:val="45A2692A"/>
    <w:rsid w:val="495B7047"/>
    <w:rsid w:val="4FB27ACC"/>
    <w:rsid w:val="5180343C"/>
    <w:rsid w:val="53D313AF"/>
    <w:rsid w:val="544042CD"/>
    <w:rsid w:val="5AA16656"/>
    <w:rsid w:val="61412A26"/>
    <w:rsid w:val="649D20AF"/>
    <w:rsid w:val="67D75E41"/>
    <w:rsid w:val="6CFC5A53"/>
    <w:rsid w:val="73D24415"/>
    <w:rsid w:val="74937DAA"/>
    <w:rsid w:val="75363FD6"/>
    <w:rsid w:val="7A04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9A70A9"/>
  <w15:docId w15:val="{3649AD42-90A0-401D-882A-F0B1C347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semiHidden/>
    <w:qFormat/>
    <w:rPr>
      <w:rFonts w:ascii="宋体" w:hAnsi="宋体" w:cs="宋体"/>
      <w:sz w:val="18"/>
      <w:szCs w:val="18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a8">
    <w:name w:val="表格文字"/>
    <w:basedOn w:val="a"/>
    <w:qFormat/>
    <w:pPr>
      <w:spacing w:before="25" w:after="25"/>
    </w:pPr>
    <w:rPr>
      <w:bCs/>
      <w:spacing w:val="1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1937</Words>
  <Characters>2054</Characters>
  <Application>Microsoft Office Word</Application>
  <DocSecurity>0</DocSecurity>
  <Lines>128</Lines>
  <Paragraphs>102</Paragraphs>
  <ScaleCrop>false</ScaleCrop>
  <Company>MS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曦</dc:creator>
  <cp:lastModifiedBy>USER-</cp:lastModifiedBy>
  <cp:revision>7</cp:revision>
  <cp:lastPrinted>2025-08-25T01:19:00Z</cp:lastPrinted>
  <dcterms:created xsi:type="dcterms:W3CDTF">2025-06-10T07:09:00Z</dcterms:created>
  <dcterms:modified xsi:type="dcterms:W3CDTF">2026-07-27T05:58:00Z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F55446E12A8A42BEB8E75E044026751B_13</vt:lpwstr>
  </property>
  <property fmtid="{D5CDD505-2E9C-101B-9397-08002B2CF9AE}" pid="4" name="KSOTemplateDocerSaveRecord">
    <vt:lpwstr>eyJoZGlkIjoiNTFlOGEwMDZlMGZmMjE4NGUwMGZjMWE5MjEwM2M2MDgiLCJ1c2VySWQiOiI0MzIxODQyNjUifQ==</vt:lpwstr>
  </property>
</Properties>
</file>