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6E297">
      <w:pPr>
        <w:keepNext w:val="0"/>
        <w:keepLines w:val="0"/>
        <w:pageBreakBefore w:val="0"/>
        <w:widowControl/>
        <w:suppressLineNumbers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b/>
          <w:bCs/>
          <w:i w:val="0"/>
          <w:iCs w:val="0"/>
          <w:caps w:val="0"/>
          <w:color w:val="000000"/>
          <w:spacing w:val="0"/>
          <w:kern w:val="0"/>
          <w:sz w:val="28"/>
          <w:szCs w:val="28"/>
          <w:highlight w:val="none"/>
          <w:u w:val="none"/>
          <w:lang w:val="en-US" w:eastAsia="zh-CN" w:bidi="ar"/>
        </w:rPr>
      </w:pPr>
      <w:r>
        <w:rPr>
          <w:rFonts w:hint="eastAsia" w:asciiTheme="minorEastAsia" w:hAnsiTheme="minorEastAsia" w:eastAsiaTheme="minorEastAsia" w:cstheme="minorEastAsia"/>
          <w:b/>
          <w:bCs/>
          <w:i w:val="0"/>
          <w:iCs w:val="0"/>
          <w:caps w:val="0"/>
          <w:color w:val="000000"/>
          <w:spacing w:val="0"/>
          <w:kern w:val="0"/>
          <w:sz w:val="28"/>
          <w:szCs w:val="28"/>
          <w:highlight w:val="none"/>
          <w:u w:val="none"/>
          <w:lang w:val="en-US" w:eastAsia="zh-CN" w:bidi="ar"/>
        </w:rPr>
        <w:t>无纸化改造项目</w:t>
      </w:r>
    </w:p>
    <w:p w14:paraId="2BBD1043">
      <w:pPr>
        <w:pStyle w:val="2"/>
        <w:rPr>
          <w:rFonts w:hint="eastAsia"/>
          <w:highlight w:val="none"/>
          <w:lang w:val="en-US" w:eastAsia="zh-CN"/>
        </w:rPr>
      </w:pPr>
    </w:p>
    <w:p w14:paraId="4AD4D240">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Chars="-200"/>
        <w:jc w:val="both"/>
        <w:textAlignment w:val="auto"/>
        <w:outlineLvl w:val="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无纸化建设目标</w:t>
      </w:r>
    </w:p>
    <w:p w14:paraId="55583BE4">
      <w:pPr>
        <w:keepNext w:val="0"/>
        <w:keepLines w:val="0"/>
        <w:pageBreakBefore w:val="0"/>
        <w:widowControl/>
        <w:suppressLineNumbers w:val="0"/>
        <w:kinsoku/>
        <w:wordWrap/>
        <w:overflowPunct/>
        <w:topLinePunct w:val="0"/>
        <w:bidi w:val="0"/>
        <w:spacing w:beforeAutospacing="0" w:afterAutospacing="0" w:line="240" w:lineRule="auto"/>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bidi="ar"/>
        </w:rPr>
        <w:t>医院建设无纸化改造项目，主要有四大核心目标：一是合规与上报，参照国家智慧医院建设标准及相关法规，打造合法有效的电子病案管理体系，精准对接 HQMS 平台及三级公立医院绩效考核要求，实现全病案标准导出与首页数据准确上报；二是效能提升，通过打破临床信息系统间的数据障碍，摒弃传统纸质病案人工整理、存储、查找等环节的低效管理模式，提</w:t>
      </w:r>
      <w:bookmarkStart w:id="0" w:name="_GoBack"/>
      <w:bookmarkEnd w:id="0"/>
      <w:r>
        <w:rPr>
          <w:rFonts w:hint="eastAsia" w:asciiTheme="minorEastAsia" w:hAnsiTheme="minorEastAsia" w:eastAsiaTheme="minorEastAsia" w:cstheme="minorEastAsia"/>
          <w:kern w:val="0"/>
          <w:sz w:val="28"/>
          <w:szCs w:val="28"/>
          <w:highlight w:val="none"/>
          <w:lang w:val="en-US" w:eastAsia="zh-CN" w:bidi="ar"/>
        </w:rPr>
        <w:t>高院方脱纸率，实现无纸化归档，全面提升医院各环节运行效率、医疗质量及满意度，同时降本增效，减少纸张的消耗和存储空间，提升病案利用率和人员的工作效率，提升病案信息化归档的完整性；三是强化质控与统计能力，搭建全方位病案首页质控体系，利用海量质控规则和智能校验，实现质控的全面覆盖与质量提升，为医院管理和绩效评估提供数据支持；四是服务与体系构建，优化病案调阅流程，保障信息安全，依托现有系统集成先进技术，搭建覆盖病案全生命周期的智慧管理平台，推动医院医疗服务标准化、智能化发展。</w:t>
      </w:r>
    </w:p>
    <w:p w14:paraId="09D48DEE">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0" w:leftChars="-200" w:firstLine="0" w:firstLineChars="0"/>
        <w:jc w:val="both"/>
        <w:textAlignment w:val="auto"/>
        <w:outlineLvl w:val="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建设内容</w:t>
      </w:r>
    </w:p>
    <w:p w14:paraId="19FA23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200"/>
        <w:jc w:val="both"/>
        <w:textAlignment w:val="auto"/>
        <w:outlineLvl w:val="1"/>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 w:val="0"/>
          <w:bCs/>
          <w:sz w:val="28"/>
          <w:szCs w:val="28"/>
          <w:highlight w:val="none"/>
          <w:lang w:val="en-US" w:eastAsia="zh-CN"/>
        </w:rPr>
        <w:t>建设总清单</w:t>
      </w:r>
    </w:p>
    <w:tbl>
      <w:tblPr>
        <w:tblStyle w:val="19"/>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723"/>
        <w:gridCol w:w="643"/>
        <w:gridCol w:w="6234"/>
      </w:tblGrid>
      <w:tr w14:paraId="0888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9314669">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ind w:firstLine="42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3D91BA03">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数量</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07B54331">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单位</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08C35EBE">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建设要求</w:t>
            </w:r>
          </w:p>
        </w:tc>
      </w:tr>
      <w:tr w14:paraId="164C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166051F6">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病案无纸化管理</w:t>
            </w:r>
            <w:r>
              <w:rPr>
                <w:rFonts w:hint="eastAsia" w:asciiTheme="minorEastAsia" w:hAnsiTheme="minorEastAsia" w:eastAsiaTheme="minorEastAsia" w:cstheme="minorEastAsia"/>
                <w:sz w:val="21"/>
                <w:szCs w:val="21"/>
                <w:highlight w:val="none"/>
              </w:rPr>
              <w:t>系统</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5AAD98D8">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639ADFBE">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套</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16E94A6F">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搭建软件环境，含</w:t>
            </w:r>
            <w:r>
              <w:rPr>
                <w:rFonts w:hint="eastAsia" w:asciiTheme="minorEastAsia" w:hAnsiTheme="minorEastAsia" w:eastAsiaTheme="minorEastAsia" w:cstheme="minorEastAsia"/>
                <w:sz w:val="21"/>
                <w:szCs w:val="21"/>
                <w:highlight w:val="none"/>
                <w:lang w:val="en-US" w:eastAsia="zh-CN"/>
              </w:rPr>
              <w:t>住院无纸化归档管理、病案召回、病案借阅、病案封存、病案打印、病案浏览、全文检索、符合检索等以及纸质病历数字化服务后台系统</w:t>
            </w:r>
          </w:p>
        </w:tc>
      </w:tr>
      <w:tr w14:paraId="292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4A57EE12">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一体化病案管理系统</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3CE953C5">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61761EA">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56E3786C">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主要满足示踪管理、编目管理、质控管理、统计分析及数据上报等流程并适配</w:t>
            </w:r>
            <w:r>
              <w:rPr>
                <w:rFonts w:hint="eastAsia" w:asciiTheme="minorEastAsia" w:hAnsiTheme="minorEastAsia" w:cstheme="minorEastAsia"/>
                <w:color w:val="auto"/>
                <w:sz w:val="21"/>
                <w:szCs w:val="21"/>
                <w:highlight w:val="none"/>
                <w:lang w:val="en-US" w:eastAsia="zh-CN"/>
              </w:rPr>
              <w:t>XC要求</w:t>
            </w:r>
            <w:r>
              <w:rPr>
                <w:rFonts w:hint="eastAsia" w:asciiTheme="minorEastAsia" w:hAnsiTheme="minorEastAsia" w:eastAsiaTheme="minorEastAsia" w:cstheme="minorEastAsia"/>
                <w:color w:val="auto"/>
                <w:sz w:val="21"/>
                <w:szCs w:val="21"/>
                <w:highlight w:val="none"/>
                <w:lang w:val="en-US" w:eastAsia="zh-CN"/>
              </w:rPr>
              <w:t>。有效提高病案首页数据质量，提升医疗服务质量和效率</w:t>
            </w:r>
          </w:p>
        </w:tc>
      </w:tr>
      <w:tr w14:paraId="5D72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3426A69C">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智能脱敏模块</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7DEAD697">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A82EB92">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套</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6BCEDEE7">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支持对脱敏效果病历预览，以及对脱敏病案导出、打印</w:t>
            </w:r>
          </w:p>
        </w:tc>
      </w:tr>
      <w:tr w14:paraId="346E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1BC81D5D">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智能编码模块</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254BFD99">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019D803">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套</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1109A4F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通过获取原编码系统中的诊断/手术描述术语，进行编码推荐、并实现国临编码与医保编码进行自动对照，以及全文编码推荐的能力，辅助医院全面精准编码，尽可能地避免错填、漏填</w:t>
            </w:r>
          </w:p>
        </w:tc>
      </w:tr>
      <w:tr w14:paraId="1957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481B7A6">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自助打印终端</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3D651E3">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0DCD649">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台</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6635FB9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i w:val="0"/>
                <w:iCs w:val="0"/>
                <w:color w:val="000000"/>
                <w:spacing w:val="0"/>
                <w:w w:val="100"/>
                <w:sz w:val="21"/>
                <w:szCs w:val="21"/>
                <w:highlight w:val="none"/>
                <w:vertAlign w:val="baseline"/>
              </w:rPr>
              <w:t>通过读取患者身份证信息</w:t>
            </w:r>
            <w:r>
              <w:rPr>
                <w:rFonts w:hint="eastAsia" w:asciiTheme="minorEastAsia" w:hAnsiTheme="minorEastAsia" w:eastAsiaTheme="minorEastAsia" w:cstheme="minorEastAsia"/>
                <w:b w:val="0"/>
                <w:bCs w:val="0"/>
                <w:i w:val="0"/>
                <w:iCs w:val="0"/>
                <w:color w:val="000000"/>
                <w:spacing w:val="0"/>
                <w:w w:val="100"/>
                <w:sz w:val="21"/>
                <w:szCs w:val="21"/>
                <w:highlight w:val="none"/>
                <w:vertAlign w:val="baseline"/>
                <w:lang w:val="en-US" w:eastAsia="zh-CN"/>
              </w:rPr>
              <w:t>，进行活体验证，人脸识别功能；能依身份信息调病案，支持选套餐打印并自动计费，提供微信、支付宝移动支付；打印时自动盖章且提供凭条</w:t>
            </w:r>
          </w:p>
        </w:tc>
      </w:tr>
      <w:tr w14:paraId="2B1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1190683B">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高拍仪</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27AA8D8">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40</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2BB7A93D">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台</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6F566634">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具备专业OCR(文字识别）功能，可一键生成word、excel、txt文档、</w:t>
            </w:r>
            <w:r>
              <w:rPr>
                <w:rFonts w:hint="eastAsia" w:asciiTheme="minorEastAsia" w:hAnsiTheme="minorEastAsia" w:eastAsiaTheme="minorEastAsia" w:cstheme="minorEastAsia"/>
                <w:sz w:val="21"/>
                <w:szCs w:val="21"/>
                <w:highlight w:val="none"/>
                <w:lang w:val="en-US" w:eastAsia="zh-CN"/>
              </w:rPr>
              <w:t>支持</w:t>
            </w:r>
            <w:r>
              <w:rPr>
                <w:rFonts w:hint="eastAsia" w:asciiTheme="minorEastAsia" w:hAnsiTheme="minorEastAsia" w:eastAsiaTheme="minorEastAsia" w:cstheme="minorEastAsia"/>
                <w:sz w:val="21"/>
                <w:szCs w:val="21"/>
                <w:highlight w:val="none"/>
                <w:lang w:val="zh-CN"/>
              </w:rPr>
              <w:t>框选拍摄功能，随意拍摄任意区域、</w:t>
            </w:r>
            <w:r>
              <w:rPr>
                <w:rFonts w:hint="eastAsia" w:asciiTheme="minorEastAsia" w:hAnsiTheme="minorEastAsia" w:eastAsiaTheme="minorEastAsia" w:cstheme="minorEastAsia"/>
                <w:sz w:val="21"/>
                <w:szCs w:val="21"/>
                <w:highlight w:val="none"/>
                <w:lang w:val="en-US" w:eastAsia="zh-CN"/>
              </w:rPr>
              <w:t>实现</w:t>
            </w:r>
            <w:r>
              <w:rPr>
                <w:rFonts w:hint="eastAsia" w:asciiTheme="minorEastAsia" w:hAnsiTheme="minorEastAsia" w:eastAsiaTheme="minorEastAsia" w:cstheme="minorEastAsia"/>
                <w:sz w:val="21"/>
                <w:szCs w:val="21"/>
                <w:highlight w:val="none"/>
                <w:lang w:val="zh-CN"/>
              </w:rPr>
              <w:t>去黑边及自动矫正功能、图像自定义水印</w:t>
            </w:r>
            <w:r>
              <w:rPr>
                <w:rFonts w:hint="eastAsia" w:asciiTheme="minorEastAsia" w:hAnsiTheme="minorEastAsia" w:eastAsiaTheme="minorEastAsia" w:cstheme="minorEastAsia"/>
                <w:sz w:val="21"/>
                <w:szCs w:val="21"/>
                <w:highlight w:val="none"/>
                <w:lang w:val="en-US" w:eastAsia="zh-CN"/>
              </w:rPr>
              <w:t>等</w:t>
            </w:r>
            <w:r>
              <w:rPr>
                <w:rFonts w:hint="eastAsia" w:asciiTheme="minorEastAsia" w:hAnsiTheme="minorEastAsia" w:eastAsiaTheme="minorEastAsia" w:cstheme="minorEastAsia"/>
                <w:sz w:val="21"/>
                <w:szCs w:val="21"/>
                <w:highlight w:val="none"/>
                <w:lang w:val="zh-CN"/>
              </w:rPr>
              <w:t>功能</w:t>
            </w:r>
          </w:p>
        </w:tc>
      </w:tr>
      <w:tr w14:paraId="59A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C042857">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身份证读卡器</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2812D03">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CFBB732">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个</w:t>
            </w:r>
          </w:p>
        </w:tc>
        <w:tc>
          <w:tcPr>
            <w:tcW w:w="6234" w:type="dxa"/>
            <w:tcBorders>
              <w:top w:val="single" w:color="auto" w:sz="4" w:space="0"/>
              <w:left w:val="single" w:color="auto" w:sz="4" w:space="0"/>
              <w:bottom w:val="single" w:color="auto" w:sz="4" w:space="0"/>
              <w:right w:val="single" w:color="auto" w:sz="4" w:space="0"/>
            </w:tcBorders>
            <w:noWrap w:val="0"/>
            <w:vAlign w:val="center"/>
          </w:tcPr>
          <w:p w14:paraId="71F03878">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能够读取二代身份证上的一般信息、照片和附加信息</w:t>
            </w:r>
          </w:p>
        </w:tc>
      </w:tr>
      <w:tr w14:paraId="0CEB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3D264FAB">
            <w:pPr>
              <w:keepNext w:val="0"/>
              <w:keepLines w:val="0"/>
              <w:pageBreakBefore w:val="0"/>
              <w:tabs>
                <w:tab w:val="left" w:pos="420"/>
                <w:tab w:val="left" w:pos="1260"/>
                <w:tab w:val="left" w:pos="1440"/>
              </w:tabs>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备注</w:t>
            </w:r>
          </w:p>
        </w:tc>
        <w:tc>
          <w:tcPr>
            <w:tcW w:w="7600" w:type="dxa"/>
            <w:gridSpan w:val="3"/>
            <w:tcBorders>
              <w:top w:val="single" w:color="auto" w:sz="4" w:space="0"/>
              <w:left w:val="single" w:color="auto" w:sz="4" w:space="0"/>
              <w:bottom w:val="single" w:color="auto" w:sz="4" w:space="0"/>
              <w:right w:val="single" w:color="auto" w:sz="4" w:space="0"/>
            </w:tcBorders>
            <w:noWrap w:val="0"/>
            <w:vAlign w:val="center"/>
          </w:tcPr>
          <w:p w14:paraId="505744AD">
            <w:pPr>
              <w:keepNext w:val="0"/>
              <w:keepLines w:val="0"/>
              <w:pageBreakBefore w:val="0"/>
              <w:numPr>
                <w:ilvl w:val="0"/>
                <w:numId w:val="2"/>
              </w:numPr>
              <w:tabs>
                <w:tab w:val="left" w:pos="42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中标方需要承担涉及到所有业务系统的接口改造与对接，以及业务系统输出患者报告采用OFD格式的改造</w:t>
            </w:r>
            <w:r>
              <w:rPr>
                <w:rFonts w:hint="default" w:asciiTheme="minorEastAsia" w:hAnsiTheme="minorEastAsia" w:cstheme="minorEastAsia"/>
                <w:sz w:val="21"/>
                <w:szCs w:val="21"/>
                <w:highlight w:val="none"/>
                <w:lang w:eastAsia="zh-CN"/>
              </w:rPr>
              <w:t>费用</w:t>
            </w:r>
            <w:r>
              <w:rPr>
                <w:rFonts w:hint="eastAsia" w:asciiTheme="minorEastAsia" w:hAnsiTheme="minorEastAsia" w:eastAsiaTheme="minorEastAsia" w:cstheme="minorEastAsia"/>
                <w:sz w:val="21"/>
                <w:szCs w:val="21"/>
                <w:highlight w:val="none"/>
                <w:lang w:val="en-US" w:eastAsia="zh-CN"/>
              </w:rPr>
              <w:t>，</w:t>
            </w:r>
            <w:r>
              <w:rPr>
                <w:rFonts w:hint="default" w:asciiTheme="minorEastAsia" w:hAnsiTheme="minorEastAsia" w:cstheme="minorEastAsia"/>
                <w:sz w:val="21"/>
                <w:szCs w:val="21"/>
                <w:highlight w:val="none"/>
                <w:lang w:eastAsia="zh-CN"/>
              </w:rPr>
              <w:t>部分</w:t>
            </w:r>
            <w:r>
              <w:rPr>
                <w:rFonts w:hint="eastAsia" w:asciiTheme="minorEastAsia" w:hAnsiTheme="minorEastAsia" w:eastAsiaTheme="minorEastAsia" w:cstheme="minorEastAsia"/>
                <w:sz w:val="21"/>
                <w:szCs w:val="21"/>
                <w:highlight w:val="none"/>
                <w:lang w:val="en-US" w:eastAsia="zh-CN"/>
              </w:rPr>
              <w:t>需要对接的系统明细</w:t>
            </w:r>
            <w:r>
              <w:rPr>
                <w:rFonts w:hint="eastAsia" w:asciiTheme="minorEastAsia" w:hAnsiTheme="minorEastAsia" w:cstheme="minorEastAsia"/>
                <w:sz w:val="21"/>
                <w:szCs w:val="21"/>
                <w:highlight w:val="none"/>
                <w:lang w:val="en-US" w:eastAsia="zh-CN"/>
              </w:rPr>
              <w:t>建设需求清单</w:t>
            </w:r>
            <w:r>
              <w:rPr>
                <w:rFonts w:hint="default" w:asciiTheme="minorEastAsia" w:hAnsiTheme="minorEastAsia" w:cstheme="minorEastAsia"/>
                <w:sz w:val="21"/>
                <w:szCs w:val="21"/>
                <w:highlight w:val="none"/>
                <w:lang w:eastAsia="zh-CN"/>
              </w:rPr>
              <w:t>（包含但不限于）</w:t>
            </w:r>
            <w:r>
              <w:rPr>
                <w:rFonts w:hint="eastAsia" w:asciiTheme="minorEastAsia" w:hAnsiTheme="minorEastAsia" w:eastAsiaTheme="minorEastAsia" w:cstheme="minorEastAsia"/>
                <w:sz w:val="21"/>
                <w:szCs w:val="21"/>
                <w:highlight w:val="none"/>
                <w:lang w:val="en-US" w:eastAsia="zh-CN"/>
              </w:rPr>
              <w:t>已列出</w:t>
            </w:r>
          </w:p>
          <w:p w14:paraId="45F003B6">
            <w:pPr>
              <w:keepNext w:val="0"/>
              <w:keepLines w:val="0"/>
              <w:pageBreakBefore w:val="0"/>
              <w:numPr>
                <w:ilvl w:val="0"/>
                <w:numId w:val="2"/>
              </w:numPr>
              <w:tabs>
                <w:tab w:val="left" w:pos="420"/>
                <w:tab w:val="left" w:pos="1440"/>
              </w:tabs>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中标方需要承担该项目的软件测试、安全测试费用，以及协助医院后期关于无纸化和病案方面的历史数据对接</w:t>
            </w:r>
          </w:p>
          <w:p w14:paraId="5F237393">
            <w:pPr>
              <w:keepNext w:val="0"/>
              <w:keepLines w:val="0"/>
              <w:pageBreakBefore w:val="0"/>
              <w:numPr>
                <w:ilvl w:val="0"/>
                <w:numId w:val="2"/>
              </w:numPr>
              <w:tabs>
                <w:tab w:val="left" w:pos="420"/>
                <w:tab w:val="left" w:pos="1440"/>
              </w:tabs>
              <w:kinsoku/>
              <w:wordWrap/>
              <w:overflowPunct/>
              <w:topLinePunct w:val="0"/>
              <w:autoSpaceDE/>
              <w:autoSpaceDN/>
              <w:bidi w:val="0"/>
              <w:adjustRightInd/>
              <w:snapToGrid/>
              <w:spacing w:beforeAutospacing="0" w:afterAutospacing="0" w:line="240" w:lineRule="auto"/>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本项目中软件免费维保期一年，硬件免费质保期三年</w:t>
            </w:r>
          </w:p>
          <w:p w14:paraId="124EC5A1">
            <w:pPr>
              <w:tabs>
                <w:tab w:val="left" w:pos="420"/>
                <w:tab w:val="left" w:pos="1440"/>
              </w:tabs>
              <w:spacing w:line="240" w:lineRule="auto"/>
              <w:rPr>
                <w:rFonts w:asciiTheme="minorEastAsia" w:hAnsiTheme="minorEastAsia" w:cstheme="minorEastAsia"/>
                <w:b w:val="0"/>
                <w:bCs w:val="0"/>
                <w:szCs w:val="21"/>
                <w:highlight w:val="none"/>
              </w:rPr>
            </w:pPr>
            <w:r>
              <w:rPr>
                <w:rFonts w:hint="default" w:asciiTheme="minorEastAsia" w:hAnsiTheme="minorEastAsia" w:eastAsiaTheme="minorEastAsia" w:cstheme="minorEastAsia"/>
                <w:sz w:val="21"/>
                <w:szCs w:val="21"/>
                <w:highlight w:val="none"/>
                <w:lang w:val="en-US" w:eastAsia="zh-CN"/>
              </w:rPr>
              <w:t>本项目验收</w:t>
            </w:r>
            <w:r>
              <w:rPr>
                <w:rFonts w:hint="default" w:asciiTheme="minorEastAsia" w:hAnsiTheme="minorEastAsia" w:eastAsiaTheme="minorEastAsia" w:cstheme="minorEastAsia"/>
                <w:kern w:val="2"/>
                <w:sz w:val="21"/>
                <w:szCs w:val="21"/>
                <w:highlight w:val="none"/>
              </w:rPr>
              <w:t>需要提供</w:t>
            </w:r>
            <w:r>
              <w:rPr>
                <w:rFonts w:hint="default" w:asciiTheme="minorEastAsia" w:hAnsiTheme="minorEastAsia" w:eastAsiaTheme="minorEastAsia" w:cstheme="minorEastAsia"/>
                <w:szCs w:val="21"/>
                <w:highlight w:val="none"/>
              </w:rPr>
              <w:t>具有相应资质的第三方机构出具的</w:t>
            </w:r>
            <w:r>
              <w:rPr>
                <w:rFonts w:hint="default" w:asciiTheme="minorEastAsia" w:hAnsiTheme="minorEastAsia" w:eastAsiaTheme="minorEastAsia" w:cstheme="minorEastAsia"/>
                <w:kern w:val="2"/>
                <w:sz w:val="21"/>
                <w:szCs w:val="21"/>
                <w:highlight w:val="none"/>
              </w:rPr>
              <w:t>软件测试报告、安全测试报告、以及提供源代码或源代码审计报告。</w:t>
            </w:r>
          </w:p>
          <w:p w14:paraId="4B30AAEE">
            <w:pPr>
              <w:tabs>
                <w:tab w:val="left" w:pos="420"/>
                <w:tab w:val="left" w:pos="1440"/>
              </w:tabs>
              <w:spacing w:line="240" w:lineRule="auto"/>
              <w:rPr>
                <w:rFonts w:hint="default" w:asciiTheme="minorEastAsia" w:hAnsiTheme="minorEastAsia" w:eastAsiaTheme="minorEastAsia" w:cstheme="minorEastAsia"/>
                <w:color w:val="000000"/>
                <w:kern w:val="0"/>
                <w:sz w:val="21"/>
                <w:szCs w:val="21"/>
                <w:highlight w:val="none"/>
                <w:lang w:val="en-US" w:eastAsia="zh-CN"/>
              </w:rPr>
            </w:pPr>
            <w:r>
              <w:rPr>
                <w:rFonts w:hint="default" w:asciiTheme="minorEastAsia" w:hAnsiTheme="minorEastAsia" w:eastAsiaTheme="minorEastAsia" w:cstheme="minorEastAsia"/>
                <w:kern w:val="2"/>
                <w:sz w:val="21"/>
                <w:szCs w:val="21"/>
                <w:highlight w:val="none"/>
                <w:lang w:val="en-US" w:eastAsia="zh-CN"/>
              </w:rPr>
              <w:t>本项目中医院方提供服务器资源配置为</w:t>
            </w:r>
            <w:r>
              <w:rPr>
                <w:rFonts w:hint="default" w:asciiTheme="minorEastAsia" w:hAnsiTheme="minorEastAsia" w:eastAsiaTheme="minorEastAsia" w:cstheme="minorEastAsia"/>
                <w:sz w:val="21"/>
                <w:szCs w:val="21"/>
                <w:highlight w:val="none"/>
              </w:rPr>
              <w:t>应用服务器：5个节点</w:t>
            </w:r>
            <w:r>
              <w:rPr>
                <w:rFonts w:hint="default" w:asciiTheme="minorEastAsia" w:hAnsi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rPr>
              <w:t>存储容量：1.3TB（</w:t>
            </w:r>
            <w:r>
              <w:rPr>
                <w:rFonts w:hint="default" w:asciiTheme="minorEastAsia" w:hAnsiTheme="minorEastAsia" w:cstheme="minorEastAsia"/>
                <w:sz w:val="21"/>
                <w:szCs w:val="21"/>
                <w:highlight w:val="none"/>
              </w:rPr>
              <w:t>后续支持扩容</w:t>
            </w:r>
            <w:r>
              <w:rPr>
                <w:rFonts w:hint="default" w:asciiTheme="minorEastAsia" w:hAnsiTheme="minorEastAsia" w:eastAsiaTheme="minorEastAsia" w:cstheme="minorEastAsia"/>
                <w:sz w:val="21"/>
                <w:szCs w:val="21"/>
                <w:highlight w:val="none"/>
              </w:rPr>
              <w:t>）</w:t>
            </w:r>
            <w:r>
              <w:rPr>
                <w:rFonts w:hint="default" w:asciiTheme="minorEastAsia" w:hAnsiTheme="minorEastAsia" w:cstheme="minorEastAsia"/>
                <w:sz w:val="21"/>
                <w:szCs w:val="21"/>
                <w:highlight w:val="none"/>
                <w:lang w:eastAsia="zh-CN"/>
              </w:rPr>
              <w:t>；</w:t>
            </w:r>
            <w:r>
              <w:rPr>
                <w:rFonts w:hint="default" w:asciiTheme="minorEastAsia" w:hAnsiTheme="minorEastAsia" w:cstheme="minorEastAsia"/>
                <w:sz w:val="21"/>
                <w:szCs w:val="21"/>
                <w:highlight w:val="none"/>
                <w:lang w:val="en-US" w:eastAsia="zh-CN"/>
              </w:rPr>
              <w:t>单节点硬件环境：</w:t>
            </w:r>
            <w:r>
              <w:rPr>
                <w:rFonts w:hint="default" w:asciiTheme="minorEastAsia" w:hAnsiTheme="minorEastAsia" w:cstheme="minorEastAsia"/>
                <w:szCs w:val="21"/>
                <w:highlight w:val="none"/>
              </w:rPr>
              <w:t>虚拟机环境:CPU 16核，内存16GB（后续支持扩容）存储256GB（后续支持扩容）</w:t>
            </w:r>
            <w:r>
              <w:rPr>
                <w:rFonts w:hint="default" w:asciiTheme="minorEastAsia" w:hAnsiTheme="minorEastAsia" w:cstheme="minorEastAsia"/>
                <w:szCs w:val="21"/>
                <w:highlight w:val="none"/>
                <w:lang w:eastAsia="zh-CN"/>
              </w:rPr>
              <w:t>；</w:t>
            </w:r>
            <w:r>
              <w:rPr>
                <w:rFonts w:hint="default" w:asciiTheme="minorEastAsia" w:hAnsiTheme="minorEastAsia" w:cstheme="minorEastAsia"/>
                <w:b w:val="0"/>
                <w:bCs w:val="0"/>
                <w:szCs w:val="21"/>
                <w:highlight w:val="none"/>
              </w:rPr>
              <w:t>单节点软件环境</w:t>
            </w:r>
            <w:r>
              <w:rPr>
                <w:rFonts w:hint="default" w:asciiTheme="minorEastAsia" w:hAnsiTheme="minorEastAsia" w:cstheme="minorEastAsia"/>
                <w:b w:val="0"/>
                <w:bCs w:val="0"/>
                <w:szCs w:val="21"/>
                <w:highlight w:val="none"/>
                <w:lang w:eastAsia="zh-CN"/>
              </w:rPr>
              <w:t>：</w:t>
            </w:r>
            <w:r>
              <w:rPr>
                <w:rFonts w:hint="default" w:asciiTheme="minorEastAsia" w:hAnsiTheme="minorEastAsia" w:eastAsiaTheme="minorEastAsia" w:cstheme="minorEastAsia"/>
                <w:sz w:val="21"/>
                <w:szCs w:val="21"/>
                <w:highlight w:val="none"/>
              </w:rPr>
              <w:t>操作系统支持：openEuler 24.03 LTS</w:t>
            </w:r>
            <w:r>
              <w:rPr>
                <w:rFonts w:hint="default" w:asciiTheme="minorEastAsia" w:hAnsi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rPr>
              <w:t>操作系统内核：Linux 4.0+</w:t>
            </w:r>
            <w:r>
              <w:rPr>
                <w:rFonts w:hint="default" w:asciiTheme="minorEastAsia" w:hAnsi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rPr>
              <w:t>数据库支持：openGauss</w:t>
            </w:r>
            <w:r>
              <w:rPr>
                <w:rFonts w:hint="default" w:asciiTheme="minorEastAsia" w:hAnsiTheme="minorEastAsia" w:cstheme="minorEastAsia"/>
                <w:sz w:val="21"/>
                <w:szCs w:val="21"/>
                <w:highlight w:val="none"/>
                <w:lang w:eastAsia="zh-CN"/>
              </w:rPr>
              <w:t>。</w:t>
            </w:r>
          </w:p>
        </w:tc>
      </w:tr>
    </w:tbl>
    <w:p w14:paraId="623B4A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200"/>
        <w:jc w:val="both"/>
        <w:textAlignment w:val="auto"/>
        <w:outlineLvl w:val="1"/>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（2）建设需求清单</w:t>
      </w:r>
    </w:p>
    <w:p w14:paraId="11A14FAE">
      <w:pPr>
        <w:keepNext w:val="0"/>
        <w:keepLines w:val="0"/>
        <w:pageBreakBefore w:val="0"/>
        <w:numPr>
          <w:ilvl w:val="0"/>
          <w:numId w:val="0"/>
        </w:numPr>
        <w:kinsoku/>
        <w:wordWrap/>
        <w:overflowPunct/>
        <w:topLinePunct w:val="0"/>
        <w:bidi w:val="0"/>
        <w:spacing w:beforeAutospacing="0" w:afterAutospacing="0" w:line="240" w:lineRule="auto"/>
        <w:ind w:leftChars="-100"/>
        <w:outlineLvl w:val="3"/>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2.2.1 无纸化病案管理系统</w:t>
      </w:r>
    </w:p>
    <w:tbl>
      <w:tblPr>
        <w:tblStyle w:val="19"/>
        <w:tblW w:w="882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820"/>
        <w:gridCol w:w="1468"/>
        <w:gridCol w:w="6532"/>
      </w:tblGrid>
      <w:tr w14:paraId="4FF9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trPr>
        <w:tc>
          <w:tcPr>
            <w:tcW w:w="820" w:type="dxa"/>
            <w:tcBorders>
              <w:right w:val="single" w:color="auto" w:sz="4" w:space="0"/>
            </w:tcBorders>
            <w:shd w:val="clear" w:color="auto" w:fill="auto"/>
            <w:vAlign w:val="center"/>
          </w:tcPr>
          <w:p w14:paraId="7B8BF55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序号</w:t>
            </w:r>
          </w:p>
        </w:tc>
        <w:tc>
          <w:tcPr>
            <w:tcW w:w="1468" w:type="dxa"/>
            <w:tcBorders>
              <w:left w:val="single" w:color="auto" w:sz="4" w:space="0"/>
            </w:tcBorders>
            <w:shd w:val="clear" w:color="auto" w:fill="auto"/>
            <w:vAlign w:val="center"/>
          </w:tcPr>
          <w:p w14:paraId="0F04745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模块</w:t>
            </w:r>
          </w:p>
        </w:tc>
        <w:tc>
          <w:tcPr>
            <w:tcW w:w="6532" w:type="dxa"/>
            <w:shd w:val="clear" w:color="auto" w:fill="auto"/>
            <w:vAlign w:val="center"/>
          </w:tcPr>
          <w:p w14:paraId="2E5577E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功能要求说明</w:t>
            </w:r>
          </w:p>
        </w:tc>
      </w:tr>
      <w:tr w14:paraId="48ED7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6DDD627F">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1468" w:type="dxa"/>
            <w:tcBorders>
              <w:left w:val="single" w:color="auto" w:sz="4" w:space="0"/>
            </w:tcBorders>
            <w:shd w:val="clear" w:color="auto" w:fill="auto"/>
            <w:vAlign w:val="center"/>
          </w:tcPr>
          <w:p w14:paraId="581E7993">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总体技术要求</w:t>
            </w:r>
          </w:p>
        </w:tc>
        <w:tc>
          <w:tcPr>
            <w:tcW w:w="6532" w:type="dxa"/>
            <w:shd w:val="clear" w:color="auto" w:fill="auto"/>
            <w:vAlign w:val="center"/>
          </w:tcPr>
          <w:p w14:paraId="334E79A5">
            <w:pPr>
              <w:pStyle w:val="2"/>
              <w:keepNext w:val="0"/>
              <w:keepLines w:val="0"/>
              <w:pageBreakBefore w:val="0"/>
              <w:numPr>
                <w:ilvl w:val="0"/>
                <w:numId w:val="3"/>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技术要求：系统记录行为日志、数据日志，使用水印技术、加密技术保证系统使用的稳定性和兼容性；应用端支持Edge、360极速浏览器、Chrome等主流浏览器。</w:t>
            </w:r>
          </w:p>
          <w:p w14:paraId="4821ABA0">
            <w:pPr>
              <w:keepNext w:val="0"/>
              <w:keepLines w:val="0"/>
              <w:pageBreakBefore w:val="0"/>
              <w:widowControl w:val="0"/>
              <w:numPr>
                <w:ilvl w:val="0"/>
                <w:numId w:val="3"/>
              </w:numPr>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cstheme="minorEastAsia"/>
                <w:b w:val="0"/>
                <w:bCs/>
                <w:color w:val="auto"/>
                <w:kern w:val="2"/>
                <w:sz w:val="21"/>
                <w:szCs w:val="21"/>
                <w:highlight w:val="none"/>
                <w:lang w:val="en-US" w:eastAsia="zh-CN" w:bidi="ar-SA"/>
              </w:rPr>
              <w:t>XC要求</w:t>
            </w:r>
            <w:r>
              <w:rPr>
                <w:rFonts w:hint="eastAsia" w:asciiTheme="minorEastAsia" w:hAnsiTheme="minorEastAsia" w:eastAsiaTheme="minorEastAsia" w:cstheme="minorEastAsia"/>
                <w:b w:val="0"/>
                <w:bCs/>
                <w:color w:val="auto"/>
                <w:kern w:val="2"/>
                <w:sz w:val="21"/>
                <w:szCs w:val="21"/>
                <w:highlight w:val="none"/>
                <w:lang w:val="en-US" w:eastAsia="zh-CN" w:bidi="ar-SA"/>
              </w:rPr>
              <w:t>：支持国产数据库兼容，包含达梦、人大金仓、</w:t>
            </w:r>
            <w:r>
              <w:rPr>
                <w:rFonts w:hint="eastAsia" w:asciiTheme="minorEastAsia" w:hAnsiTheme="minorEastAsia" w:eastAsiaTheme="minorEastAsia" w:cstheme="minorEastAsia"/>
                <w:b w:val="0"/>
                <w:bCs/>
                <w:color w:val="auto"/>
                <w:sz w:val="21"/>
                <w:szCs w:val="21"/>
                <w:highlight w:val="none"/>
              </w:rPr>
              <w:t>PostgreSQL</w:t>
            </w:r>
            <w:r>
              <w:rPr>
                <w:rFonts w:hint="eastAsia" w:asciiTheme="minorEastAsia" w:hAnsiTheme="minorEastAsia" w:eastAsiaTheme="minorEastAsia" w:cstheme="minorEastAsia"/>
                <w:b w:val="0"/>
                <w:bCs/>
                <w:color w:val="auto"/>
                <w:kern w:val="2"/>
                <w:sz w:val="21"/>
                <w:szCs w:val="21"/>
                <w:highlight w:val="none"/>
                <w:lang w:val="en-US" w:eastAsia="zh-CN" w:bidi="ar-SA"/>
              </w:rPr>
              <w:t>等；支持国产操作系统兼容包含openEuler 24.x，25.x、银河麒麟V10、CentOS 7.x、CentOS 8.x、CentOS Stream等。</w:t>
            </w:r>
          </w:p>
          <w:p w14:paraId="39773055">
            <w:pPr>
              <w:pStyle w:val="2"/>
              <w:keepNext w:val="0"/>
              <w:keepLines w:val="0"/>
              <w:pageBreakBefore w:val="0"/>
              <w:numPr>
                <w:ilvl w:val="0"/>
                <w:numId w:val="3"/>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OFD文件格式：与业务系统对接完成</w:t>
            </w:r>
            <w:r>
              <w:rPr>
                <w:rFonts w:hint="eastAsia" w:asciiTheme="minorEastAsia" w:hAnsiTheme="minorEastAsia" w:eastAsiaTheme="minorEastAsia" w:cstheme="minorEastAsia"/>
                <w:b w:val="0"/>
                <w:bCs/>
                <w:i w:val="0"/>
                <w:iCs w:val="0"/>
                <w:caps w:val="0"/>
                <w:color w:val="auto"/>
                <w:spacing w:val="0"/>
                <w:sz w:val="21"/>
                <w:szCs w:val="21"/>
                <w:highlight w:val="none"/>
                <w:shd w:val="clear" w:fill="FFFFFF"/>
              </w:rPr>
              <w:t>OFD</w:t>
            </w:r>
            <w:r>
              <w:rPr>
                <w:rFonts w:hint="eastAsia" w:asciiTheme="minorEastAsia" w:hAnsiTheme="minorEastAsia" w:eastAsiaTheme="minorEastAsia" w:cstheme="minorEastAsia"/>
                <w:b w:val="0"/>
                <w:bCs/>
                <w:color w:val="auto"/>
                <w:kern w:val="2"/>
                <w:sz w:val="21"/>
                <w:szCs w:val="21"/>
                <w:highlight w:val="none"/>
                <w:lang w:val="en-US" w:eastAsia="zh-CN" w:bidi="ar-SA"/>
              </w:rPr>
              <w:t>格式文件的采集，满足最终病案归档符合</w:t>
            </w:r>
            <w:r>
              <w:rPr>
                <w:rFonts w:hint="eastAsia" w:asciiTheme="minorEastAsia" w:hAnsiTheme="minorEastAsia" w:eastAsiaTheme="minorEastAsia" w:cstheme="minorEastAsia"/>
                <w:b w:val="0"/>
                <w:bCs/>
                <w:i w:val="0"/>
                <w:iCs w:val="0"/>
                <w:caps w:val="0"/>
                <w:color w:val="auto"/>
                <w:spacing w:val="0"/>
                <w:sz w:val="21"/>
                <w:szCs w:val="21"/>
                <w:highlight w:val="none"/>
                <w:shd w:val="clear" w:fill="FFFFFF"/>
              </w:rPr>
              <w:t>OFD</w:t>
            </w:r>
            <w:r>
              <w:rPr>
                <w:rFonts w:hint="eastAsia" w:asciiTheme="minorEastAsia" w:hAnsiTheme="minorEastAsia" w:eastAsiaTheme="minorEastAsia" w:cstheme="minorEastAsia"/>
                <w:b w:val="0"/>
                <w:bCs/>
                <w:color w:val="auto"/>
                <w:kern w:val="2"/>
                <w:sz w:val="21"/>
                <w:szCs w:val="21"/>
                <w:highlight w:val="none"/>
                <w:lang w:val="en-US" w:eastAsia="zh-CN" w:bidi="ar-SA"/>
              </w:rPr>
              <w:t>格式，支持</w:t>
            </w:r>
            <w:r>
              <w:rPr>
                <w:rFonts w:hint="eastAsia" w:asciiTheme="minorEastAsia" w:hAnsiTheme="minorEastAsia" w:eastAsiaTheme="minorEastAsia" w:cstheme="minorEastAsia"/>
                <w:b w:val="0"/>
                <w:bCs/>
                <w:i w:val="0"/>
                <w:iCs w:val="0"/>
                <w:caps w:val="0"/>
                <w:color w:val="auto"/>
                <w:spacing w:val="0"/>
                <w:sz w:val="21"/>
                <w:szCs w:val="21"/>
                <w:highlight w:val="none"/>
                <w:shd w:val="clear" w:fill="FFFFFF"/>
              </w:rPr>
              <w:t>OFD</w:t>
            </w:r>
            <w:r>
              <w:rPr>
                <w:rFonts w:hint="eastAsia" w:asciiTheme="minorEastAsia" w:hAnsiTheme="minorEastAsia" w:eastAsiaTheme="minorEastAsia" w:cstheme="minorEastAsia"/>
                <w:b w:val="0"/>
                <w:bCs/>
                <w:color w:val="auto"/>
                <w:kern w:val="2"/>
                <w:sz w:val="21"/>
                <w:szCs w:val="21"/>
                <w:highlight w:val="none"/>
                <w:lang w:val="en-US" w:eastAsia="zh-CN" w:bidi="ar-SA"/>
              </w:rPr>
              <w:t>管理的文档调阅、浏览，支持浏览操作痕迹记录。</w:t>
            </w:r>
          </w:p>
        </w:tc>
      </w:tr>
      <w:tr w14:paraId="5722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3034929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468" w:type="dxa"/>
            <w:tcBorders>
              <w:left w:val="single" w:color="auto" w:sz="4" w:space="0"/>
            </w:tcBorders>
            <w:shd w:val="clear" w:color="auto" w:fill="auto"/>
            <w:vAlign w:val="center"/>
          </w:tcPr>
          <w:p w14:paraId="6C3C68D4">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采集子系统</w:t>
            </w:r>
          </w:p>
        </w:tc>
        <w:tc>
          <w:tcPr>
            <w:tcW w:w="6532" w:type="dxa"/>
            <w:shd w:val="clear" w:color="auto" w:fill="auto"/>
            <w:vAlign w:val="center"/>
          </w:tcPr>
          <w:p w14:paraId="5E01DF35">
            <w:pPr>
              <w:keepNext w:val="0"/>
              <w:keepLines w:val="0"/>
              <w:pageBreakBefore w:val="0"/>
              <w:numPr>
                <w:ilvl w:val="0"/>
                <w:numId w:val="4"/>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患者报告采集：支持</w:t>
            </w:r>
            <w:r>
              <w:rPr>
                <w:rFonts w:hint="eastAsia" w:asciiTheme="minorEastAsia" w:hAnsiTheme="minorEastAsia" w:eastAsiaTheme="minorEastAsia" w:cstheme="minorEastAsia"/>
                <w:b w:val="0"/>
                <w:bCs w:val="0"/>
                <w:color w:val="auto"/>
                <w:sz w:val="21"/>
                <w:szCs w:val="21"/>
                <w:highlight w:val="none"/>
              </w:rPr>
              <w:t>通过与HIS、EMR、PACS、LIS、输血、手麻、病理、心电等医院业务系统或临床数据平台对接，完成患者病历报告自动采集并汇总归集为一整份患者报告。</w:t>
            </w:r>
          </w:p>
          <w:p w14:paraId="63BF61E7">
            <w:pPr>
              <w:pStyle w:val="2"/>
              <w:keepNext w:val="0"/>
              <w:keepLines w:val="0"/>
              <w:pageBreakBefore w:val="0"/>
              <w:numPr>
                <w:ilvl w:val="0"/>
                <w:numId w:val="4"/>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接口方式：</w:t>
            </w:r>
            <w:r>
              <w:rPr>
                <w:rFonts w:hint="eastAsia" w:asciiTheme="minorEastAsia" w:hAnsiTheme="minorEastAsia" w:eastAsiaTheme="minorEastAsia" w:cstheme="minorEastAsia"/>
                <w:b w:val="0"/>
                <w:bCs w:val="0"/>
                <w:color w:val="auto"/>
                <w:sz w:val="21"/>
                <w:szCs w:val="21"/>
                <w:highlight w:val="none"/>
              </w:rPr>
              <w:t>支持http、ftp、Web</w:t>
            </w:r>
            <w:r>
              <w:rPr>
                <w:rFonts w:hint="eastAsia" w:asciiTheme="minorEastAsia" w:hAnsiTheme="minorEastAsia" w:eastAsiaTheme="minorEastAsia" w:cstheme="minorEastAsia"/>
                <w:b w:val="0"/>
                <w:bCs w:val="0"/>
                <w:color w:val="auto"/>
                <w:sz w:val="21"/>
                <w:szCs w:val="21"/>
                <w:highlight w:val="none"/>
                <w:lang w:val="en-US" w:eastAsia="zh-CN"/>
              </w:rPr>
              <w:t>S</w:t>
            </w:r>
            <w:r>
              <w:rPr>
                <w:rFonts w:hint="eastAsia" w:asciiTheme="minorEastAsia" w:hAnsiTheme="minorEastAsia" w:eastAsiaTheme="minorEastAsia" w:cstheme="minorEastAsia"/>
                <w:b w:val="0"/>
                <w:bCs w:val="0"/>
                <w:color w:val="auto"/>
                <w:sz w:val="21"/>
                <w:szCs w:val="21"/>
                <w:highlight w:val="none"/>
              </w:rPr>
              <w:t>ervice、共享方式和二进制数据流的对接。</w:t>
            </w:r>
          </w:p>
          <w:p w14:paraId="37DF8C6A">
            <w:pPr>
              <w:pStyle w:val="2"/>
              <w:keepNext w:val="0"/>
              <w:keepLines w:val="0"/>
              <w:pageBreakBefore w:val="0"/>
              <w:numPr>
                <w:ilvl w:val="0"/>
                <w:numId w:val="4"/>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采集方式：支持重新采集、延迟采集、采集周期配置、重采配置。</w:t>
            </w:r>
          </w:p>
          <w:p w14:paraId="4160207B">
            <w:pPr>
              <w:pStyle w:val="2"/>
              <w:keepNext w:val="0"/>
              <w:keepLines w:val="0"/>
              <w:pageBreakBefore w:val="0"/>
              <w:numPr>
                <w:ilvl w:val="0"/>
                <w:numId w:val="4"/>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消息推送：支持将无纸化系统预警、消息通知的信息通过企业微信、钉钉推送给指定用户。</w:t>
            </w:r>
          </w:p>
          <w:p w14:paraId="77A67011">
            <w:pPr>
              <w:pStyle w:val="2"/>
              <w:keepNext w:val="0"/>
              <w:keepLines w:val="0"/>
              <w:pageBreakBefore w:val="0"/>
              <w:numPr>
                <w:ilvl w:val="0"/>
                <w:numId w:val="4"/>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信息同步：支持患者信息、科室、用户等基础信息同步的界面化配置。</w:t>
            </w:r>
          </w:p>
        </w:tc>
      </w:tr>
      <w:tr w14:paraId="59B2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4D30968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468" w:type="dxa"/>
            <w:tcBorders>
              <w:left w:val="single" w:color="auto" w:sz="4" w:space="0"/>
            </w:tcBorders>
            <w:shd w:val="clear" w:color="auto" w:fill="auto"/>
            <w:vAlign w:val="center"/>
          </w:tcPr>
          <w:p w14:paraId="29CE11B3">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单机采集</w:t>
            </w:r>
          </w:p>
        </w:tc>
        <w:tc>
          <w:tcPr>
            <w:tcW w:w="6532" w:type="dxa"/>
            <w:shd w:val="clear" w:color="auto" w:fill="auto"/>
            <w:vAlign w:val="center"/>
          </w:tcPr>
          <w:p w14:paraId="6934F633">
            <w:pPr>
              <w:keepNext w:val="0"/>
              <w:keepLines w:val="0"/>
              <w:pageBreakBefore w:val="0"/>
              <w:numPr>
                <w:ilvl w:val="0"/>
                <w:numId w:val="5"/>
              </w:numPr>
              <w:tabs>
                <w:tab w:val="left" w:pos="312"/>
              </w:tabs>
              <w:kinsoku/>
              <w:wordWrap/>
              <w:overflowPunct/>
              <w:topLinePunct w:val="0"/>
              <w:bidi w:val="0"/>
              <w:snapToGrid w:val="0"/>
              <w:spacing w:beforeAutospacing="0" w:afterAutospacing="0" w:line="240" w:lineRule="auto"/>
              <w:ind w:leftChars="0" w:right="0" w:right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单机报告：在设备不提供接口的情况下</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支持自动监测单机设备产生</w:t>
            </w:r>
            <w:r>
              <w:rPr>
                <w:rFonts w:hint="eastAsia" w:asciiTheme="minorEastAsia" w:hAnsiTheme="minorEastAsia" w:eastAsiaTheme="minorEastAsia" w:cstheme="minorEastAsia"/>
                <w:b w:val="0"/>
                <w:bCs w:val="0"/>
                <w:color w:val="auto"/>
                <w:sz w:val="21"/>
                <w:szCs w:val="21"/>
                <w:highlight w:val="none"/>
                <w:lang w:val="en-US" w:eastAsia="zh-CN"/>
              </w:rPr>
              <w:t>的报告并获取版式</w:t>
            </w:r>
            <w:r>
              <w:rPr>
                <w:rFonts w:hint="eastAsia" w:asciiTheme="minorEastAsia" w:hAnsiTheme="minorEastAsia" w:eastAsiaTheme="minorEastAsia" w:cstheme="minorEastAsia"/>
                <w:b w:val="0"/>
                <w:bCs w:val="0"/>
                <w:color w:val="auto"/>
                <w:sz w:val="21"/>
                <w:szCs w:val="21"/>
                <w:highlight w:val="none"/>
              </w:rPr>
              <w:t>报告，联网后自动上传至无纸化病案服务器。</w:t>
            </w:r>
          </w:p>
          <w:p w14:paraId="41F9228C">
            <w:pPr>
              <w:keepNext w:val="0"/>
              <w:keepLines w:val="0"/>
              <w:pageBreakBefore w:val="0"/>
              <w:numPr>
                <w:ilvl w:val="0"/>
                <w:numId w:val="5"/>
              </w:numPr>
              <w:tabs>
                <w:tab w:val="left" w:pos="312"/>
              </w:tabs>
              <w:kinsoku/>
              <w:wordWrap/>
              <w:overflowPunct/>
              <w:topLinePunct w:val="0"/>
              <w:bidi w:val="0"/>
              <w:snapToGrid w:val="0"/>
              <w:spacing w:beforeAutospacing="0" w:afterAutospacing="0" w:line="240" w:lineRule="auto"/>
              <w:ind w:leftChars="0" w:right="0" w:right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分类映射</w:t>
            </w:r>
            <w:r>
              <w:rPr>
                <w:rFonts w:hint="eastAsia" w:asciiTheme="minorEastAsia" w:hAnsiTheme="minorEastAsia" w:eastAsiaTheme="minorEastAsia" w:cstheme="minorEastAsia"/>
                <w:b w:val="0"/>
                <w:bCs w:val="0"/>
                <w:color w:val="auto"/>
                <w:sz w:val="21"/>
                <w:szCs w:val="21"/>
                <w:highlight w:val="none"/>
              </w:rPr>
              <w:t>：支持配置</w:t>
            </w:r>
            <w:r>
              <w:rPr>
                <w:rFonts w:hint="eastAsia" w:asciiTheme="minorEastAsia" w:hAnsiTheme="minorEastAsia" w:eastAsiaTheme="minorEastAsia" w:cstheme="minorEastAsia"/>
                <w:b w:val="0"/>
                <w:bCs w:val="0"/>
                <w:color w:val="auto"/>
                <w:sz w:val="21"/>
                <w:szCs w:val="21"/>
                <w:highlight w:val="none"/>
                <w:lang w:val="en-US" w:eastAsia="zh-CN"/>
              </w:rPr>
              <w:t>指定</w:t>
            </w:r>
            <w:r>
              <w:rPr>
                <w:rFonts w:hint="eastAsia" w:asciiTheme="minorEastAsia" w:hAnsiTheme="minorEastAsia" w:eastAsiaTheme="minorEastAsia" w:cstheme="minorEastAsia"/>
                <w:b w:val="0"/>
                <w:bCs w:val="0"/>
                <w:color w:val="auto"/>
                <w:sz w:val="21"/>
                <w:szCs w:val="21"/>
                <w:highlight w:val="none"/>
              </w:rPr>
              <w:t>设备</w:t>
            </w:r>
            <w:r>
              <w:rPr>
                <w:rFonts w:hint="eastAsia" w:asciiTheme="minorEastAsia" w:hAnsiTheme="minorEastAsia" w:eastAsiaTheme="minorEastAsia" w:cstheme="minorEastAsia"/>
                <w:b w:val="0"/>
                <w:bCs w:val="0"/>
                <w:color w:val="auto"/>
                <w:sz w:val="21"/>
                <w:szCs w:val="21"/>
                <w:highlight w:val="none"/>
                <w:lang w:val="en-US" w:eastAsia="zh-CN"/>
              </w:rPr>
              <w:t>上</w:t>
            </w:r>
            <w:r>
              <w:rPr>
                <w:rFonts w:hint="eastAsia" w:asciiTheme="minorEastAsia" w:hAnsiTheme="minorEastAsia" w:eastAsiaTheme="minorEastAsia" w:cstheme="minorEastAsia"/>
                <w:b w:val="0"/>
                <w:bCs w:val="0"/>
                <w:color w:val="auto"/>
                <w:sz w:val="21"/>
                <w:szCs w:val="21"/>
                <w:highlight w:val="none"/>
              </w:rPr>
              <w:t>产出</w:t>
            </w:r>
            <w:r>
              <w:rPr>
                <w:rFonts w:hint="eastAsia" w:asciiTheme="minorEastAsia" w:hAnsiTheme="minorEastAsia" w:eastAsiaTheme="minorEastAsia" w:cstheme="minorEastAsia"/>
                <w:b w:val="0"/>
                <w:bCs w:val="0"/>
                <w:color w:val="auto"/>
                <w:sz w:val="21"/>
                <w:szCs w:val="21"/>
                <w:highlight w:val="none"/>
                <w:lang w:val="en-US" w:eastAsia="zh-CN"/>
              </w:rPr>
              <w:t>报告归属的病案</w:t>
            </w:r>
            <w:r>
              <w:rPr>
                <w:rFonts w:hint="eastAsia" w:asciiTheme="minorEastAsia" w:hAnsiTheme="minorEastAsia" w:eastAsiaTheme="minorEastAsia" w:cstheme="minorEastAsia"/>
                <w:b w:val="0"/>
                <w:bCs w:val="0"/>
                <w:color w:val="auto"/>
                <w:sz w:val="21"/>
                <w:szCs w:val="21"/>
                <w:highlight w:val="none"/>
              </w:rPr>
              <w:t>分类，实现上传的单机报告可自动归类到指定病案分类下。</w:t>
            </w:r>
          </w:p>
          <w:p w14:paraId="350755A6">
            <w:pPr>
              <w:keepNext w:val="0"/>
              <w:keepLines w:val="0"/>
              <w:pageBreakBefore w:val="0"/>
              <w:numPr>
                <w:ilvl w:val="0"/>
                <w:numId w:val="5"/>
              </w:numPr>
              <w:tabs>
                <w:tab w:val="left" w:pos="312"/>
              </w:tabs>
              <w:kinsoku/>
              <w:wordWrap/>
              <w:overflowPunct/>
              <w:topLinePunct w:val="0"/>
              <w:bidi w:val="0"/>
              <w:snapToGrid w:val="0"/>
              <w:spacing w:beforeAutospacing="0" w:afterAutospacing="0" w:line="240" w:lineRule="auto"/>
              <w:ind w:leftChars="0" w:right="0" w:right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电子签名：在单机报告采集环节，系统支持为报告文件加盖 CA 电子签名。</w:t>
            </w:r>
          </w:p>
        </w:tc>
      </w:tr>
      <w:tr w14:paraId="598B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20" w:type="dxa"/>
            <w:tcBorders>
              <w:right w:val="single" w:color="auto" w:sz="4" w:space="0"/>
            </w:tcBorders>
            <w:shd w:val="clear" w:color="auto" w:fill="auto"/>
            <w:vAlign w:val="center"/>
          </w:tcPr>
          <w:p w14:paraId="560747C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468" w:type="dxa"/>
            <w:tcBorders>
              <w:left w:val="single" w:color="auto" w:sz="4" w:space="0"/>
            </w:tcBorders>
            <w:shd w:val="clear" w:color="auto" w:fill="auto"/>
            <w:vAlign w:val="center"/>
          </w:tcPr>
          <w:p w14:paraId="35D2F43C">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纸质病历采集</w:t>
            </w:r>
          </w:p>
        </w:tc>
        <w:tc>
          <w:tcPr>
            <w:tcW w:w="6532" w:type="dxa"/>
            <w:shd w:val="clear" w:color="auto" w:fill="auto"/>
            <w:vAlign w:val="center"/>
          </w:tcPr>
          <w:p w14:paraId="4328D04F">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整体化应用：支持针对无纸化归档遗留的纸质病历，通过拍摄或扫描实现数字化，并与电子病案汇总，以图标区分报告类型。系统支持先拍后传，可即时上传或本地暂存后批量上传，同时具备图片处理功能，如删除、补拍及拍摄中编辑。</w:t>
            </w:r>
          </w:p>
          <w:p w14:paraId="3D6789D2">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重新审核：支持为图片质量审核未通过的病案设单独入口，加工人员处理提交后可再次进入审核流程。</w:t>
            </w:r>
          </w:p>
          <w:p w14:paraId="5B150E6F">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病案上架：支持病案装箱上架的功能，并可以快速检索病案存放位置。</w:t>
            </w:r>
          </w:p>
          <w:p w14:paraId="0AA3D80C">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工作量统计：支持工作量统计如加工工作量、图片审核工作量、归档工作量统计等。</w:t>
            </w:r>
          </w:p>
        </w:tc>
      </w:tr>
      <w:tr w14:paraId="074C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79D9CED3">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468" w:type="dxa"/>
            <w:tcBorders>
              <w:left w:val="single" w:color="auto" w:sz="4" w:space="0"/>
            </w:tcBorders>
            <w:shd w:val="clear" w:color="auto" w:fill="auto"/>
            <w:vAlign w:val="center"/>
          </w:tcPr>
          <w:p w14:paraId="18253F7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采集监管</w:t>
            </w:r>
          </w:p>
        </w:tc>
        <w:tc>
          <w:tcPr>
            <w:tcW w:w="6532" w:type="dxa"/>
            <w:shd w:val="clear" w:color="auto" w:fill="auto"/>
            <w:vAlign w:val="center"/>
          </w:tcPr>
          <w:p w14:paraId="3101E946">
            <w:pPr>
              <w:pStyle w:val="2"/>
              <w:keepNext w:val="0"/>
              <w:keepLines w:val="0"/>
              <w:pageBreakBefore w:val="0"/>
              <w:numPr>
                <w:ilvl w:val="0"/>
                <w:numId w:val="7"/>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数据源采集监管：支持对数据源采集监管，监管内容包含归档状态、采集的业务系统、电子病历转化PDF数量以及实际上传数量。</w:t>
            </w:r>
          </w:p>
          <w:p w14:paraId="7C65C81F">
            <w:pPr>
              <w:pStyle w:val="2"/>
              <w:keepNext w:val="0"/>
              <w:keepLines w:val="0"/>
              <w:pageBreakBefore w:val="0"/>
              <w:numPr>
                <w:ilvl w:val="0"/>
                <w:numId w:val="7"/>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接口监管：支持数据源服务器进行心跳监管，实时跟踪采集服务及第三方业务系统运行状态。</w:t>
            </w:r>
          </w:p>
        </w:tc>
      </w:tr>
      <w:tr w14:paraId="6827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450AC18F">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468" w:type="dxa"/>
            <w:tcBorders>
              <w:left w:val="single" w:color="auto" w:sz="4" w:space="0"/>
            </w:tcBorders>
            <w:shd w:val="clear" w:color="auto" w:fill="auto"/>
            <w:vAlign w:val="center"/>
          </w:tcPr>
          <w:p w14:paraId="4D892BB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系统首页</w:t>
            </w:r>
          </w:p>
        </w:tc>
        <w:tc>
          <w:tcPr>
            <w:tcW w:w="6532" w:type="dxa"/>
            <w:shd w:val="clear" w:color="auto" w:fill="auto"/>
            <w:vAlign w:val="center"/>
          </w:tcPr>
          <w:p w14:paraId="4C4AB093">
            <w:pPr>
              <w:pStyle w:val="2"/>
              <w:keepNext w:val="0"/>
              <w:keepLines w:val="0"/>
              <w:pageBreakBefore w:val="0"/>
              <w:numPr>
                <w:ilvl w:val="0"/>
                <w:numId w:val="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华文楷体" w:hAnsi="华文楷体" w:eastAsia="华文楷体" w:cs="华文楷体"/>
                <w:b/>
                <w:bCs/>
                <w:kern w:val="0"/>
                <w:sz w:val="24"/>
                <w:szCs w:val="24"/>
                <w:highlight w:val="none"/>
                <w:lang w:eastAsia="zh-CN"/>
              </w:rPr>
              <w:t>▲</w:t>
            </w:r>
            <w:r>
              <w:rPr>
                <w:rFonts w:hint="eastAsia" w:asciiTheme="minorEastAsia" w:hAnsiTheme="minorEastAsia" w:eastAsiaTheme="minorEastAsia" w:cstheme="minorEastAsia"/>
                <w:b w:val="0"/>
                <w:bCs w:val="0"/>
                <w:color w:val="auto"/>
                <w:sz w:val="21"/>
                <w:szCs w:val="21"/>
                <w:highlight w:val="none"/>
              </w:rPr>
              <w:t>动态首页：系统具备用户身份自动识别能力，可依据管理员、病案室用户、临床用户等不同身份，为用户推送个性化首页界面；同时根据用户身份差异化配置常用菜单快捷入口、待办事项提醒及核心业务数据指标展示；针对管理员角色，额外提供采集服务所在服务器的资源监控功能，可实时展示 CPU 使用率、内存占用率、存储硬盘使用率等服务性能数据。</w:t>
            </w:r>
            <w:r>
              <w:rPr>
                <w:rFonts w:hint="eastAsia" w:asciiTheme="minorEastAsia" w:hAnsiTheme="minorEastAsia" w:eastAsiaTheme="minorEastAsia" w:cstheme="minorEastAsia"/>
                <w:color w:val="auto"/>
                <w:sz w:val="21"/>
                <w:szCs w:val="21"/>
                <w:highlight w:val="none"/>
              </w:rPr>
              <w:t>（提供系统功能截图）</w:t>
            </w:r>
          </w:p>
        </w:tc>
      </w:tr>
      <w:tr w14:paraId="5C177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5" w:hRule="atLeast"/>
        </w:trPr>
        <w:tc>
          <w:tcPr>
            <w:tcW w:w="820" w:type="dxa"/>
            <w:tcBorders>
              <w:top w:val="single" w:color="auto" w:sz="4" w:space="0"/>
              <w:bottom w:val="single" w:color="auto" w:sz="4" w:space="0"/>
              <w:right w:val="single" w:color="auto" w:sz="4" w:space="0"/>
            </w:tcBorders>
            <w:shd w:val="clear" w:color="auto" w:fill="auto"/>
            <w:vAlign w:val="center"/>
          </w:tcPr>
          <w:p w14:paraId="75C10A2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468" w:type="dxa"/>
            <w:tcBorders>
              <w:top w:val="single" w:color="auto" w:sz="4" w:space="0"/>
              <w:left w:val="single" w:color="auto" w:sz="4" w:space="0"/>
              <w:bottom w:val="single" w:color="auto" w:sz="4" w:space="0"/>
            </w:tcBorders>
            <w:shd w:val="clear" w:color="auto" w:fill="auto"/>
            <w:vAlign w:val="center"/>
          </w:tcPr>
          <w:p w14:paraId="78CB299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病案</w:t>
            </w:r>
            <w:r>
              <w:rPr>
                <w:rFonts w:hint="eastAsia" w:asciiTheme="minorEastAsia" w:hAnsiTheme="minorEastAsia" w:eastAsiaTheme="minorEastAsia" w:cstheme="minorEastAsia"/>
                <w:color w:val="auto"/>
                <w:sz w:val="21"/>
                <w:szCs w:val="21"/>
                <w:highlight w:val="none"/>
                <w:lang w:val="en-US" w:eastAsia="zh-CN"/>
              </w:rPr>
              <w:t>追踪</w:t>
            </w:r>
          </w:p>
        </w:tc>
        <w:tc>
          <w:tcPr>
            <w:tcW w:w="6532" w:type="dxa"/>
            <w:tcBorders>
              <w:top w:val="single" w:color="auto" w:sz="4" w:space="0"/>
              <w:bottom w:val="single" w:color="auto" w:sz="4" w:space="0"/>
            </w:tcBorders>
            <w:shd w:val="clear" w:color="auto" w:fill="auto"/>
            <w:vAlign w:val="center"/>
          </w:tcPr>
          <w:p w14:paraId="0144D210">
            <w:pPr>
              <w:keepNext w:val="0"/>
              <w:keepLines w:val="0"/>
              <w:pageBreakBefore w:val="0"/>
              <w:widowControl/>
              <w:numPr>
                <w:ilvl w:val="0"/>
                <w:numId w:val="9"/>
              </w:numPr>
              <w:suppressLineNumbers w:val="0"/>
              <w:kinsoku/>
              <w:wordWrap/>
              <w:overflowPunct/>
              <w:topLinePunct w:val="0"/>
              <w:bidi w:val="0"/>
              <w:spacing w:beforeAutospacing="0" w:afterAutospacing="0"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病案查询：支持通过患者姓名、病案号等多种条件快速检索病案，并可从查询结果钻取讨论、借阅等明细；同时在病案浏览页面自动加载水印以追溯外传报告源头，还能将患者病历加密导出为 OFD 或 PDF 格式，导出时可自定义病案分类与水印，预防信息泄露 </w:t>
            </w:r>
          </w:p>
          <w:p w14:paraId="21C96D2B">
            <w:pPr>
              <w:keepNext w:val="0"/>
              <w:keepLines w:val="0"/>
              <w:pageBreakBefore w:val="0"/>
              <w:widowControl/>
              <w:numPr>
                <w:ilvl w:val="0"/>
                <w:numId w:val="9"/>
              </w:numPr>
              <w:suppressLineNumbers w:val="0"/>
              <w:kinsoku/>
              <w:wordWrap/>
              <w:overflowPunct/>
              <w:topLinePunct w:val="0"/>
              <w:bidi w:val="0"/>
              <w:spacing w:beforeAutospacing="0" w:afterAutospacing="0"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检索方式：</w:t>
            </w:r>
            <w:r>
              <w:rPr>
                <w:rFonts w:hint="eastAsia" w:asciiTheme="minorEastAsia" w:hAnsiTheme="minorEastAsia" w:eastAsiaTheme="minorEastAsia" w:cstheme="minorEastAsia"/>
                <w:b w:val="0"/>
                <w:bCs w:val="0"/>
                <w:color w:val="auto"/>
                <w:kern w:val="2"/>
                <w:sz w:val="21"/>
                <w:szCs w:val="21"/>
                <w:highlight w:val="none"/>
                <w:lang w:val="en-US" w:eastAsia="zh-CN" w:bidi="ar-SA"/>
              </w:rPr>
              <w:t>提供全文检索与复合检索两种特色检索方式。全文检索可依据输入关键字遍历全量病案库，精准定位含目标关键字的病案，在浏览患者报告时，不仅展示含关键字的报告页列表，点击可定位对应页面，还将报告中的关键字高亮突显；复合检索支持对病案首页结构化数据进行检索，能自选筛选字段执行如大于、小于等多种逻辑筛选，同时涵盖所有诊断及手术信息的逻辑检索。</w:t>
            </w:r>
          </w:p>
          <w:p w14:paraId="1B5ADEF0">
            <w:pPr>
              <w:pStyle w:val="2"/>
              <w:keepNext w:val="0"/>
              <w:keepLines w:val="0"/>
              <w:pageBreakBefore w:val="0"/>
              <w:numPr>
                <w:ilvl w:val="0"/>
                <w:numId w:val="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 脱敏导出：</w:t>
            </w:r>
            <w:r>
              <w:rPr>
                <w:rFonts w:hint="eastAsia" w:asciiTheme="minorEastAsia" w:hAnsiTheme="minorEastAsia" w:eastAsiaTheme="minorEastAsia" w:cstheme="minorEastAsia"/>
                <w:b w:val="0"/>
                <w:bCs w:val="0"/>
                <w:color w:val="auto"/>
                <w:sz w:val="21"/>
                <w:szCs w:val="21"/>
                <w:highlight w:val="none"/>
                <w:lang w:val="en-US" w:eastAsia="zh-CN"/>
              </w:rPr>
              <w:t>支持与业务系统对接已采集来的文本化的PDF文件，在系统内可以执行病案脱敏导出，且能够自定义脱敏的内容。</w:t>
            </w:r>
          </w:p>
          <w:p w14:paraId="63C8DEFF">
            <w:pPr>
              <w:pStyle w:val="2"/>
              <w:keepNext w:val="0"/>
              <w:keepLines w:val="0"/>
              <w:pageBreakBefore w:val="0"/>
              <w:numPr>
                <w:ilvl w:val="0"/>
                <w:numId w:val="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 xml:space="preserve">4. </w:t>
            </w:r>
            <w:r>
              <w:rPr>
                <w:rFonts w:hint="eastAsia" w:asciiTheme="minorEastAsia" w:hAnsiTheme="minorEastAsia" w:eastAsiaTheme="minorEastAsia" w:cstheme="minorEastAsia"/>
                <w:b w:val="0"/>
                <w:bCs w:val="0"/>
                <w:color w:val="auto"/>
                <w:sz w:val="21"/>
                <w:szCs w:val="21"/>
                <w:highlight w:val="none"/>
                <w:lang w:val="en-US" w:eastAsia="zh-CN"/>
              </w:rPr>
              <w:t>保密管理：系统支持为病案配置分级保密属性，同时可对医护人员的病案查询保密权限等级进行精细化管控，严格限制医护人员越权访问与自身权限等级不匹配的病案数据。</w:t>
            </w:r>
          </w:p>
        </w:tc>
      </w:tr>
      <w:tr w14:paraId="2898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2D307E7F">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468" w:type="dxa"/>
            <w:tcBorders>
              <w:left w:val="single" w:color="auto" w:sz="4" w:space="0"/>
            </w:tcBorders>
            <w:shd w:val="clear" w:color="auto" w:fill="auto"/>
            <w:vAlign w:val="center"/>
          </w:tcPr>
          <w:p w14:paraId="015DA8C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完整性验证</w:t>
            </w:r>
          </w:p>
        </w:tc>
        <w:tc>
          <w:tcPr>
            <w:tcW w:w="6532" w:type="dxa"/>
            <w:shd w:val="clear" w:color="auto" w:fill="auto"/>
            <w:vAlign w:val="center"/>
          </w:tcPr>
          <w:p w14:paraId="49AC6805">
            <w:pPr>
              <w:pStyle w:val="2"/>
              <w:keepNext w:val="0"/>
              <w:keepLines w:val="0"/>
              <w:pageBreakBefore w:val="0"/>
              <w:numPr>
                <w:ilvl w:val="0"/>
                <w:numId w:val="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 .全局必含项验证：支持配置全院统一的病案归档必检规则，对各科室病案分类及医疗文书的必含项进行强制性验证，确保归档基础资料完整性。</w:t>
            </w:r>
          </w:p>
          <w:p w14:paraId="49585D59">
            <w:pPr>
              <w:pStyle w:val="2"/>
              <w:keepNext w:val="0"/>
              <w:keepLines w:val="0"/>
              <w:pageBreakBefore w:val="0"/>
              <w:numPr>
                <w:ilvl w:val="0"/>
                <w:numId w:val="8"/>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科室个性化必含项验证：支持按科室维度定制差异化必含规则，可针对指定科室单独配置需验证的病案分类或医疗文书，适配科室业务特性。</w:t>
            </w:r>
          </w:p>
          <w:p w14:paraId="7760D3CE">
            <w:pPr>
              <w:pStyle w:val="2"/>
              <w:keepNext w:val="0"/>
              <w:keepLines w:val="0"/>
              <w:pageBreakBefore w:val="0"/>
              <w:numPr>
                <w:ilvl w:val="0"/>
                <w:numId w:val="8"/>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首页逻辑关联验证：支持基于病案首页信息的逻辑校验规则，例如：死亡患者归档时须关联“死亡记录单”“死亡讨论单”；病危患者须关联“病危通知单”等关键文书，未满足则触发校验不通过。</w:t>
            </w:r>
          </w:p>
          <w:p w14:paraId="56377F66">
            <w:pPr>
              <w:pStyle w:val="2"/>
              <w:keepNext w:val="0"/>
              <w:keepLines w:val="0"/>
              <w:pageBreakBefore w:val="0"/>
              <w:numPr>
                <w:ilvl w:val="0"/>
                <w:numId w:val="8"/>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医嘱与报告关联验证：基于医嘱申请单与检查/检验报告单的唯一关联号建立校验链路，自动核查归档报告与对应医嘱申请单的匹配关系，精准定位缺失的报告文件。</w:t>
            </w:r>
          </w:p>
          <w:p w14:paraId="31DB6C01">
            <w:pPr>
              <w:pStyle w:val="2"/>
              <w:keepNext w:val="0"/>
              <w:keepLines w:val="0"/>
              <w:pageBreakBefore w:val="0"/>
              <w:numPr>
                <w:ilvl w:val="0"/>
                <w:numId w:val="8"/>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自检预警与管控：在病案归档质控、纸质病案数字化拍摄两个关键节点，自动执行完整性自检并实时卡控；针对纸质病案分类缺失场景，系统具备强制管控能力，限制完成拍摄操作，从流程源头保障完整性。（提供系统功能截图）</w:t>
            </w:r>
          </w:p>
        </w:tc>
      </w:tr>
      <w:tr w14:paraId="6DB0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54DFC714">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468" w:type="dxa"/>
            <w:tcBorders>
              <w:left w:val="single" w:color="auto" w:sz="4" w:space="0"/>
            </w:tcBorders>
            <w:shd w:val="clear" w:color="auto" w:fill="auto"/>
            <w:vAlign w:val="center"/>
          </w:tcPr>
          <w:p w14:paraId="468FB59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归档质控</w:t>
            </w:r>
          </w:p>
        </w:tc>
        <w:tc>
          <w:tcPr>
            <w:tcW w:w="6532" w:type="dxa"/>
            <w:shd w:val="clear" w:color="auto" w:fill="auto"/>
            <w:vAlign w:val="center"/>
          </w:tcPr>
          <w:p w14:paraId="531CC809">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精细化权限：在支持医护人员科室权限管理的基础上，还支持医生使用医疗小组权限管控、护士使用病区权限管控的机制，适配不同级别医院对数据权限精细化管理的需求。</w:t>
            </w:r>
          </w:p>
          <w:p w14:paraId="79880E6A">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归档库流程化管理：支持依据预设归档质控流程执行分级审批，审核通过的病案自动完成归档操作，保障病案流转全程可追溯。</w:t>
            </w:r>
          </w:p>
          <w:p w14:paraId="411F7104">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科室归档质控审核：临床医生、护士质控员可通过功能页面，快速开展无纸化病案归档审核；系统自动执行完整性自检并推送预警信息，同时具备强制卡控机制，对采集不完整的病案限制其归档操作。</w:t>
            </w:r>
          </w:p>
          <w:p w14:paraId="049B5F3E">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病案室归档质控：病案室质控员通过功能页面，可快速审核科室归档质控提交的病案；系统同步展示完整性自检结果，辅助质控员高效识别病案完整性状态。审核过程中，质控员可实时添加关联医疗文书的质控意见；针对驳回病案，支持追踪临床医护人员对质控意见的回复详情，实现双向沟通。</w:t>
            </w:r>
          </w:p>
          <w:p w14:paraId="60417CF1">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病案变更自动监测：支持在病案归档后的指定时间区间内，实时监测各业务系统中病案文书的变更状态，并自动分析变更类型（含新增、修改），汇总形成变更审核清单，供病案管理人员审核，满足医院对病案一致性自动监测的需求。（</w:t>
            </w:r>
            <w:r>
              <w:rPr>
                <w:rFonts w:hint="eastAsia" w:asciiTheme="minorEastAsia" w:hAnsiTheme="minorEastAsia" w:eastAsiaTheme="minorEastAsia" w:cstheme="minorEastAsia"/>
                <w:color w:val="auto"/>
                <w:sz w:val="21"/>
                <w:szCs w:val="21"/>
                <w:highlight w:val="none"/>
              </w:rPr>
              <w:t>提供系统功能截图）</w:t>
            </w:r>
          </w:p>
          <w:p w14:paraId="4097FFE4">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驳回自动精准定责：质控员审核发现问题并驳回归档申请时，系统支持按问题类型自动分配责任。</w:t>
            </w:r>
          </w:p>
          <w:p w14:paraId="45AE80D9">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特殊病案标记管理：系统针对标记的缺失病案，在自检与打印时自动提醒，确保病案完整归集</w:t>
            </w:r>
          </w:p>
          <w:p w14:paraId="7AE16BD6">
            <w:pPr>
              <w:pStyle w:val="2"/>
              <w:keepNext w:val="0"/>
              <w:keepLines w:val="0"/>
              <w:pageBreakBefore w:val="0"/>
              <w:numPr>
                <w:ilvl w:val="0"/>
                <w:numId w:val="1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归档率统计：系统自动剔除节假日因素后，将各科室病案实际归档天数与医院标准归档天数进行比对，精准统计各科室迟归率、迟归数量及平均归档天数</w:t>
            </w:r>
          </w:p>
        </w:tc>
      </w:tr>
      <w:tr w14:paraId="10B56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7043B8C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468" w:type="dxa"/>
            <w:tcBorders>
              <w:top w:val="single" w:color="auto" w:sz="4" w:space="0"/>
              <w:left w:val="single" w:color="auto" w:sz="4" w:space="0"/>
              <w:bottom w:val="single" w:color="auto" w:sz="4" w:space="0"/>
            </w:tcBorders>
            <w:shd w:val="clear" w:color="auto" w:fill="auto"/>
            <w:vAlign w:val="center"/>
          </w:tcPr>
          <w:p w14:paraId="28F1F65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签章</w:t>
            </w:r>
            <w:r>
              <w:rPr>
                <w:rFonts w:hint="eastAsia" w:asciiTheme="minorEastAsia" w:hAnsiTheme="minorEastAsia" w:eastAsiaTheme="minorEastAsia" w:cstheme="minorEastAsia"/>
                <w:b w:val="0"/>
                <w:bCs w:val="0"/>
                <w:color w:val="auto"/>
                <w:sz w:val="21"/>
                <w:szCs w:val="21"/>
                <w:highlight w:val="none"/>
              </w:rPr>
              <w:t>管理</w:t>
            </w:r>
          </w:p>
        </w:tc>
        <w:tc>
          <w:tcPr>
            <w:tcW w:w="6532" w:type="dxa"/>
            <w:tcBorders>
              <w:top w:val="single" w:color="auto" w:sz="4" w:space="0"/>
              <w:bottom w:val="single" w:color="auto" w:sz="4" w:space="0"/>
            </w:tcBorders>
            <w:shd w:val="clear" w:color="auto" w:fill="auto"/>
            <w:vAlign w:val="center"/>
          </w:tcPr>
          <w:p w14:paraId="07FCCEAC">
            <w:pPr>
              <w:pStyle w:val="2"/>
              <w:keepNext w:val="0"/>
              <w:keepLines w:val="0"/>
              <w:pageBreakBefore w:val="0"/>
              <w:numPr>
                <w:ilvl w:val="0"/>
                <w:numId w:val="11"/>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自动签章：病案归档完成后，系统可自动调用 CA 签章服务完成病案文件的签章操作。</w:t>
            </w:r>
          </w:p>
          <w:p w14:paraId="74D2164B">
            <w:pPr>
              <w:pStyle w:val="2"/>
              <w:keepNext w:val="0"/>
              <w:keepLines w:val="0"/>
              <w:pageBreakBefore w:val="0"/>
              <w:numPr>
                <w:ilvl w:val="0"/>
                <w:numId w:val="11"/>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验签功能：针对已完成归档并加盖 CA 签章的病案，支持通过调用 CA 接口完成签章有效性核验。</w:t>
            </w:r>
          </w:p>
          <w:p w14:paraId="5F825DAF">
            <w:pPr>
              <w:pStyle w:val="2"/>
              <w:keepNext w:val="0"/>
              <w:keepLines w:val="0"/>
              <w:pageBreakBefore w:val="0"/>
              <w:numPr>
                <w:ilvl w:val="0"/>
                <w:numId w:val="11"/>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签章导出：导出患者病案 版式文件时，系统自动调取该病案对应的 CA 签章并嵌入 版式文件内，实现对原始文件的防篡改保护。</w:t>
            </w:r>
          </w:p>
          <w:p w14:paraId="18701D0E">
            <w:pPr>
              <w:pStyle w:val="2"/>
              <w:keepNext w:val="0"/>
              <w:keepLines w:val="0"/>
              <w:pageBreakBefore w:val="0"/>
              <w:numPr>
                <w:ilvl w:val="0"/>
                <w:numId w:val="11"/>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CA 身份登录：系统支持基于 CA 验证的登录方式，用户无需手动录入用户名。</w:t>
            </w:r>
          </w:p>
        </w:tc>
      </w:tr>
      <w:tr w14:paraId="6038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28F82EB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468" w:type="dxa"/>
            <w:tcBorders>
              <w:left w:val="single" w:color="auto" w:sz="4" w:space="0"/>
            </w:tcBorders>
            <w:shd w:val="clear" w:color="auto" w:fill="auto"/>
            <w:vAlign w:val="center"/>
          </w:tcPr>
          <w:p w14:paraId="176ED12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终末质控</w:t>
            </w:r>
          </w:p>
        </w:tc>
        <w:tc>
          <w:tcPr>
            <w:tcW w:w="6532" w:type="dxa"/>
            <w:shd w:val="clear" w:color="auto" w:fill="auto"/>
            <w:vAlign w:val="center"/>
          </w:tcPr>
          <w:p w14:paraId="76B59A7B">
            <w:pPr>
              <w:pStyle w:val="2"/>
              <w:keepNext w:val="0"/>
              <w:keepLines w:val="0"/>
              <w:pageBreakBefore w:val="0"/>
              <w:numPr>
                <w:ilvl w:val="0"/>
                <w:numId w:val="12"/>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评分规则配置：</w:t>
            </w:r>
            <w:r>
              <w:rPr>
                <w:rFonts w:hint="eastAsia" w:asciiTheme="minorEastAsia" w:hAnsiTheme="minorEastAsia" w:eastAsiaTheme="minorEastAsia" w:cstheme="minorEastAsia"/>
                <w:b w:val="0"/>
                <w:bCs w:val="0"/>
                <w:color w:val="auto"/>
                <w:sz w:val="21"/>
                <w:szCs w:val="21"/>
                <w:highlight w:val="none"/>
                <w:lang w:val="en-US" w:eastAsia="zh-CN"/>
              </w:rPr>
              <w:t>内置本省住院病历评分标准，并</w:t>
            </w:r>
            <w:r>
              <w:rPr>
                <w:rFonts w:hint="eastAsia" w:asciiTheme="minorEastAsia" w:hAnsiTheme="minorEastAsia" w:eastAsiaTheme="minorEastAsia" w:cstheme="minorEastAsia"/>
                <w:b w:val="0"/>
                <w:bCs w:val="0"/>
                <w:color w:val="auto"/>
                <w:sz w:val="21"/>
                <w:szCs w:val="21"/>
                <w:highlight w:val="none"/>
              </w:rPr>
              <w:t>支持评分规则项的</w:t>
            </w:r>
            <w:r>
              <w:rPr>
                <w:rFonts w:hint="eastAsia" w:asciiTheme="minorEastAsia" w:hAnsiTheme="minorEastAsia" w:eastAsiaTheme="minorEastAsia" w:cstheme="minorEastAsia"/>
                <w:b w:val="0"/>
                <w:bCs w:val="0"/>
                <w:color w:val="auto"/>
                <w:sz w:val="21"/>
                <w:szCs w:val="21"/>
                <w:highlight w:val="none"/>
                <w:lang w:val="en-US" w:eastAsia="zh-CN"/>
              </w:rPr>
              <w:t>界面化</w:t>
            </w:r>
            <w:r>
              <w:rPr>
                <w:rFonts w:hint="eastAsia" w:asciiTheme="minorEastAsia" w:hAnsiTheme="minorEastAsia" w:eastAsiaTheme="minorEastAsia" w:cstheme="minorEastAsia"/>
                <w:b w:val="0"/>
                <w:bCs w:val="0"/>
                <w:color w:val="auto"/>
                <w:sz w:val="21"/>
                <w:szCs w:val="21"/>
                <w:highlight w:val="none"/>
              </w:rPr>
              <w:t>配置，可按需设定评分项目</w:t>
            </w:r>
            <w:r>
              <w:rPr>
                <w:rFonts w:hint="eastAsia" w:asciiTheme="minorEastAsia" w:hAnsiTheme="minorEastAsia" w:eastAsiaTheme="minorEastAsia" w:cstheme="minorEastAsia"/>
                <w:b w:val="0"/>
                <w:bCs w:val="0"/>
                <w:color w:val="auto"/>
                <w:sz w:val="21"/>
                <w:szCs w:val="21"/>
                <w:highlight w:val="none"/>
                <w:lang w:val="en-US" w:eastAsia="zh-CN"/>
              </w:rPr>
              <w:t>及</w:t>
            </w:r>
            <w:r>
              <w:rPr>
                <w:rFonts w:hint="eastAsia" w:asciiTheme="minorEastAsia" w:hAnsiTheme="minorEastAsia" w:eastAsiaTheme="minorEastAsia" w:cstheme="minorEastAsia"/>
                <w:b w:val="0"/>
                <w:bCs w:val="0"/>
                <w:color w:val="auto"/>
                <w:sz w:val="21"/>
                <w:szCs w:val="21"/>
                <w:highlight w:val="none"/>
              </w:rPr>
              <w:t>配置评分类型（包括甲 / 乙 / 丙级分级评分或固定分值评分）。</w:t>
            </w:r>
          </w:p>
          <w:p w14:paraId="4CEBCDB4">
            <w:pPr>
              <w:pStyle w:val="2"/>
              <w:keepNext w:val="0"/>
              <w:keepLines w:val="0"/>
              <w:pageBreakBefore w:val="0"/>
              <w:numPr>
                <w:ilvl w:val="0"/>
                <w:numId w:val="12"/>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质控任务分配：院级质控部门可将终末质控任务精准分配至指定质控员，且系统支持对质控任务的进度追踪。</w:t>
            </w:r>
          </w:p>
          <w:p w14:paraId="6B404E4C">
            <w:pPr>
              <w:pStyle w:val="2"/>
              <w:keepNext w:val="0"/>
              <w:keepLines w:val="0"/>
              <w:pageBreakBefore w:val="0"/>
              <w:numPr>
                <w:ilvl w:val="0"/>
                <w:numId w:val="12"/>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终末质控记录查询：支持质控员通过患者姓名、住院号、出院科室、住院天数范围、评分等级等多维度筛选条件，检索并查看终末质控记录。</w:t>
            </w:r>
          </w:p>
          <w:p w14:paraId="103EB568">
            <w:pPr>
              <w:pStyle w:val="2"/>
              <w:keepNext w:val="0"/>
              <w:keepLines w:val="0"/>
              <w:pageBreakBefore w:val="0"/>
              <w:numPr>
                <w:ilvl w:val="0"/>
                <w:numId w:val="12"/>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缺陷数据统计：系统可基于终末质控评分结果，自动生成多维度缺陷统计报表，涵盖按缺陷类别维度的缺陷项目统计、按科室维度的缺陷项目统计等。</w:t>
            </w:r>
          </w:p>
        </w:tc>
      </w:tr>
      <w:tr w14:paraId="37260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bottom w:val="single" w:color="auto" w:sz="4" w:space="0"/>
              <w:right w:val="single" w:color="auto" w:sz="4" w:space="0"/>
            </w:tcBorders>
            <w:shd w:val="clear" w:color="auto" w:fill="auto"/>
            <w:vAlign w:val="center"/>
          </w:tcPr>
          <w:p w14:paraId="14653DB9">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468" w:type="dxa"/>
            <w:tcBorders>
              <w:left w:val="single" w:color="auto" w:sz="4" w:space="0"/>
              <w:bottom w:val="single" w:color="auto" w:sz="4" w:space="0"/>
            </w:tcBorders>
            <w:shd w:val="clear" w:color="auto" w:fill="auto"/>
            <w:vAlign w:val="center"/>
          </w:tcPr>
          <w:p w14:paraId="178D53CC">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病案复印</w:t>
            </w:r>
          </w:p>
        </w:tc>
        <w:tc>
          <w:tcPr>
            <w:tcW w:w="6532" w:type="dxa"/>
            <w:tcBorders>
              <w:bottom w:val="single" w:color="auto" w:sz="4" w:space="0"/>
            </w:tcBorders>
            <w:shd w:val="clear" w:color="auto" w:fill="auto"/>
            <w:vAlign w:val="center"/>
          </w:tcPr>
          <w:p w14:paraId="668AF489">
            <w:pPr>
              <w:pStyle w:val="2"/>
              <w:keepNext w:val="0"/>
              <w:keepLines w:val="0"/>
              <w:pageBreakBefore w:val="0"/>
              <w:widowControl w:val="0"/>
              <w:numPr>
                <w:ilvl w:val="0"/>
                <w:numId w:val="13"/>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电子申请单生成：系统支持外接身份证读卡器，可自动读取二代身份证信息，并基于该身份信息实现患者病案的自动定位；同时能生成电子申请单，且申请单中可嵌入患者本人或委托人的身份证图片。</w:t>
            </w:r>
          </w:p>
          <w:p w14:paraId="60AABA93">
            <w:pPr>
              <w:pStyle w:val="2"/>
              <w:keepNext w:val="0"/>
              <w:keepLines w:val="0"/>
              <w:pageBreakBefore w:val="0"/>
              <w:widowControl w:val="0"/>
              <w:numPr>
                <w:ilvl w:val="0"/>
                <w:numId w:val="13"/>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多维度检索功能：除身份证号检索方式外，系统还支持按出入院时间、出入院科室、患者姓名等多类检索条件，实现对病案的精准检索。</w:t>
            </w:r>
          </w:p>
          <w:p w14:paraId="5EB62C6D">
            <w:pPr>
              <w:pStyle w:val="2"/>
              <w:keepNext w:val="0"/>
              <w:keepLines w:val="0"/>
              <w:pageBreakBefore w:val="0"/>
              <w:widowControl w:val="0"/>
              <w:numPr>
                <w:ilvl w:val="0"/>
                <w:numId w:val="13"/>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证明材料留存：支持外接高拍仪设备，可对打印申请所需的户口簿、出生证明、保险单等证明材料进行拍摄，完成影像资料的留存归档。</w:t>
            </w:r>
          </w:p>
          <w:p w14:paraId="5A749FA0">
            <w:pPr>
              <w:pStyle w:val="2"/>
              <w:keepNext w:val="0"/>
              <w:keepLines w:val="0"/>
              <w:pageBreakBefore w:val="0"/>
              <w:widowControl w:val="0"/>
              <w:numPr>
                <w:ilvl w:val="0"/>
                <w:numId w:val="13"/>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套餐化打印：系统支持打印套餐的自定义配置（如报销套餐、复诊套餐等），选定套餐后，系统将自动匹配对应的病案分类；同时支持病案的一次性多份打印，提升打印操作效率。</w:t>
            </w:r>
          </w:p>
          <w:p w14:paraId="3C666447">
            <w:pPr>
              <w:pStyle w:val="2"/>
              <w:keepNext w:val="0"/>
              <w:keepLines w:val="0"/>
              <w:pageBreakBefore w:val="0"/>
              <w:widowControl w:val="0"/>
              <w:numPr>
                <w:ilvl w:val="0"/>
                <w:numId w:val="13"/>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打印费用自动核算：系统可依据选定的打印套餐内容及预设的计费规则，自动核算并生成打印应付金额。</w:t>
            </w:r>
          </w:p>
          <w:p w14:paraId="6EE2544F">
            <w:pPr>
              <w:pStyle w:val="2"/>
              <w:keepNext w:val="0"/>
              <w:keepLines w:val="0"/>
              <w:pageBreakBefore w:val="0"/>
              <w:widowControl w:val="0"/>
              <w:numPr>
                <w:ilvl w:val="0"/>
                <w:numId w:val="13"/>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华文楷体" w:hAnsi="华文楷体" w:eastAsia="华文楷体" w:cs="华文楷体"/>
                <w:b/>
                <w:bCs/>
                <w:kern w:val="0"/>
                <w:sz w:val="24"/>
                <w:szCs w:val="24"/>
                <w:highlight w:val="none"/>
                <w:lang w:eastAsia="zh-CN"/>
              </w:rPr>
              <w:t>▲</w:t>
            </w:r>
            <w:r>
              <w:rPr>
                <w:rFonts w:hint="eastAsia" w:asciiTheme="minorEastAsia" w:hAnsiTheme="minorEastAsia" w:eastAsiaTheme="minorEastAsia" w:cstheme="minorEastAsia"/>
                <w:b w:val="0"/>
                <w:bCs w:val="0"/>
                <w:color w:val="auto"/>
                <w:sz w:val="21"/>
                <w:szCs w:val="21"/>
                <w:highlight w:val="none"/>
              </w:rPr>
              <w:t>打印风险预警管控：病案打印环节，系统可对封存病案、HIV 病案、病历缺失等情况进行预警提示；同时支持对未归档病案设置打印权限管控，禁止未归档病案的打印操作。</w:t>
            </w:r>
            <w:r>
              <w:rPr>
                <w:rFonts w:hint="eastAsia" w:asciiTheme="minorEastAsia" w:hAnsiTheme="minorEastAsia" w:eastAsiaTheme="minorEastAsia" w:cstheme="minorEastAsia"/>
                <w:color w:val="auto"/>
                <w:sz w:val="21"/>
                <w:szCs w:val="21"/>
                <w:highlight w:val="none"/>
              </w:rPr>
              <w:t>（提供系统功能截图）</w:t>
            </w:r>
          </w:p>
        </w:tc>
      </w:tr>
      <w:tr w14:paraId="7ADCE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2B791F8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1468" w:type="dxa"/>
            <w:tcBorders>
              <w:top w:val="single" w:color="auto" w:sz="4" w:space="0"/>
              <w:left w:val="single" w:color="auto" w:sz="4" w:space="0"/>
              <w:bottom w:val="single" w:color="auto" w:sz="4" w:space="0"/>
            </w:tcBorders>
            <w:shd w:val="clear" w:color="auto" w:fill="auto"/>
            <w:vAlign w:val="center"/>
          </w:tcPr>
          <w:p w14:paraId="707F7F23">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病案动态示踪</w:t>
            </w:r>
          </w:p>
        </w:tc>
        <w:tc>
          <w:tcPr>
            <w:tcW w:w="6532" w:type="dxa"/>
            <w:tcBorders>
              <w:top w:val="single" w:color="auto" w:sz="4" w:space="0"/>
              <w:bottom w:val="single" w:color="auto" w:sz="4" w:space="0"/>
            </w:tcBorders>
            <w:shd w:val="clear" w:color="auto" w:fill="auto"/>
            <w:vAlign w:val="center"/>
          </w:tcPr>
          <w:p w14:paraId="1A25B07A">
            <w:pPr>
              <w:keepNext w:val="0"/>
              <w:keepLines w:val="0"/>
              <w:pageBreakBefore w:val="0"/>
              <w:numPr>
                <w:ilvl w:val="0"/>
                <w:numId w:val="14"/>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动态示踪：系统支持</w:t>
            </w:r>
            <w:r>
              <w:rPr>
                <w:rFonts w:hint="eastAsia" w:asciiTheme="minorEastAsia" w:hAnsiTheme="minorEastAsia" w:eastAsiaTheme="minorEastAsia" w:cstheme="minorEastAsia"/>
                <w:b w:val="0"/>
                <w:bCs w:val="0"/>
                <w:color w:val="auto"/>
                <w:sz w:val="21"/>
                <w:szCs w:val="21"/>
                <w:highlight w:val="none"/>
              </w:rPr>
              <w:t>在病案查询、打印浏览环节，展示包含操作人、操作时间及关键动作的动态时间轴，实现病案全生命周期关键行为的可视化追踪</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展示的关键动作包含</w:t>
            </w:r>
            <w:r>
              <w:rPr>
                <w:rFonts w:hint="eastAsia" w:asciiTheme="minorEastAsia" w:hAnsiTheme="minorEastAsia" w:eastAsiaTheme="minorEastAsia" w:cstheme="minorEastAsia"/>
                <w:b w:val="0"/>
                <w:bCs w:val="0"/>
                <w:color w:val="auto"/>
                <w:sz w:val="21"/>
                <w:szCs w:val="21"/>
                <w:highlight w:val="none"/>
              </w:rPr>
              <w:t>患者出院、医疗质控、护理质控、病案归档、查询、打印、借阅、封存、召回等。</w:t>
            </w:r>
          </w:p>
        </w:tc>
      </w:tr>
      <w:tr w14:paraId="1674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569EACB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1468" w:type="dxa"/>
            <w:tcBorders>
              <w:top w:val="single" w:color="auto" w:sz="4" w:space="0"/>
              <w:left w:val="single" w:color="auto" w:sz="4" w:space="0"/>
              <w:bottom w:val="single" w:color="auto" w:sz="4" w:space="0"/>
            </w:tcBorders>
            <w:shd w:val="clear" w:color="auto" w:fill="auto"/>
            <w:vAlign w:val="center"/>
          </w:tcPr>
          <w:p w14:paraId="412FF71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病案借阅</w:t>
            </w:r>
          </w:p>
        </w:tc>
        <w:tc>
          <w:tcPr>
            <w:tcW w:w="6532" w:type="dxa"/>
            <w:tcBorders>
              <w:top w:val="single" w:color="auto" w:sz="4" w:space="0"/>
              <w:bottom w:val="single" w:color="auto" w:sz="4" w:space="0"/>
            </w:tcBorders>
            <w:shd w:val="clear" w:color="auto" w:fill="auto"/>
            <w:vAlign w:val="center"/>
          </w:tcPr>
          <w:p w14:paraId="57D4DF9D">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借阅审批流程配置：系统支持多级借阅审批流程的灵活配置，且可针对不同院区实现审批流程的个性化自定义，适配多院区管理场景。</w:t>
            </w:r>
          </w:p>
          <w:p w14:paraId="3337A8E2">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借阅权限管控：无病案浏览权限的用户可发起借阅申请，申请通过审批后获得对应病案浏览权限；借阅期限届满后，系统自动回收该浏览权限，实现权限的全周期管控。</w:t>
            </w:r>
          </w:p>
          <w:p w14:paraId="07539EB8">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审核意见全流程追溯：申请人与审批人均可在系统中查看借阅申请各审核节点的审批意见，实现审核过程的可追溯、可核查。</w:t>
            </w:r>
          </w:p>
          <w:p w14:paraId="41C5C2D8">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主动授权访问配置：管理员可通过主动授权方式为指定用户配置病案查看权限，授权模式支持按病案号精准授权、按科室批量授权两种类型。</w:t>
            </w:r>
          </w:p>
          <w:p w14:paraId="602C8E70">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借阅数据多维度统计：支持按申请科室、申请时间区间、出院科室、出院时间等多维度检索条件，查询并统计病案借阅全量数据。</w:t>
            </w:r>
          </w:p>
        </w:tc>
      </w:tr>
      <w:tr w14:paraId="7301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095488A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1468" w:type="dxa"/>
            <w:tcBorders>
              <w:top w:val="single" w:color="auto" w:sz="4" w:space="0"/>
              <w:left w:val="single" w:color="auto" w:sz="4" w:space="0"/>
              <w:bottom w:val="single" w:color="auto" w:sz="4" w:space="0"/>
            </w:tcBorders>
            <w:shd w:val="clear" w:color="auto" w:fill="auto"/>
            <w:vAlign w:val="center"/>
          </w:tcPr>
          <w:p w14:paraId="06029FFF">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病案封存</w:t>
            </w:r>
          </w:p>
        </w:tc>
        <w:tc>
          <w:tcPr>
            <w:tcW w:w="6532" w:type="dxa"/>
            <w:tcBorders>
              <w:top w:val="single" w:color="auto" w:sz="4" w:space="0"/>
              <w:bottom w:val="single" w:color="auto" w:sz="4" w:space="0"/>
            </w:tcBorders>
            <w:shd w:val="clear" w:color="auto" w:fill="auto"/>
            <w:vAlign w:val="center"/>
          </w:tcPr>
          <w:p w14:paraId="0233B3F4">
            <w:pPr>
              <w:keepNext w:val="0"/>
              <w:keepLines w:val="0"/>
              <w:pageBreakBefore w:val="0"/>
              <w:widowControl w:val="0"/>
              <w:numPr>
                <w:ilvl w:val="0"/>
                <w:numId w:val="16"/>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封存审批流程配置：系统支持多级封存审批流程的灵活配置，且可针对不同院区实现封存审批流程的自定义，适配多院区差异化管理需求。</w:t>
            </w:r>
          </w:p>
          <w:p w14:paraId="1B50BB42">
            <w:pPr>
              <w:keepNext w:val="0"/>
              <w:keepLines w:val="0"/>
              <w:pageBreakBefore w:val="0"/>
              <w:widowControl w:val="0"/>
              <w:numPr>
                <w:ilvl w:val="0"/>
                <w:numId w:val="16"/>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封 / 解封材料留痕：在封存或解封申请环节，系统支持附件上传、现场拍摄等方式留存关键证明材料，实现申请过程的材料可追溯。</w:t>
            </w:r>
          </w:p>
          <w:p w14:paraId="45139001">
            <w:pPr>
              <w:keepNext w:val="0"/>
              <w:keepLines w:val="0"/>
              <w:pageBreakBefore w:val="0"/>
              <w:widowControl w:val="0"/>
              <w:numPr>
                <w:ilvl w:val="0"/>
                <w:numId w:val="16"/>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封存</w:t>
            </w:r>
            <w:r>
              <w:rPr>
                <w:rFonts w:hint="eastAsia" w:asciiTheme="minorEastAsia" w:hAnsiTheme="minorEastAsia" w:eastAsiaTheme="minorEastAsia" w:cstheme="minorEastAsia"/>
                <w:b w:val="0"/>
                <w:bCs w:val="0"/>
                <w:color w:val="auto"/>
                <w:sz w:val="21"/>
                <w:szCs w:val="21"/>
                <w:highlight w:val="none"/>
                <w:lang w:val="en-US" w:eastAsia="zh-CN"/>
              </w:rPr>
              <w:t>病案</w:t>
            </w:r>
            <w:r>
              <w:rPr>
                <w:rFonts w:hint="eastAsia" w:asciiTheme="minorEastAsia" w:hAnsiTheme="minorEastAsia" w:eastAsiaTheme="minorEastAsia" w:cstheme="minorEastAsia"/>
                <w:b w:val="0"/>
                <w:bCs w:val="0"/>
                <w:color w:val="auto"/>
                <w:sz w:val="21"/>
                <w:szCs w:val="21"/>
                <w:highlight w:val="none"/>
              </w:rPr>
              <w:t>管控：病案处于封存状态期间，系统自动限制该病案的借阅、浏览、打印</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召回的</w:t>
            </w:r>
            <w:r>
              <w:rPr>
                <w:rFonts w:hint="eastAsia" w:asciiTheme="minorEastAsia" w:hAnsiTheme="minorEastAsia" w:eastAsiaTheme="minorEastAsia" w:cstheme="minorEastAsia"/>
                <w:b w:val="0"/>
                <w:bCs w:val="0"/>
                <w:color w:val="auto"/>
                <w:sz w:val="21"/>
                <w:szCs w:val="21"/>
                <w:highlight w:val="none"/>
              </w:rPr>
              <w:t>操作权限，保障封存病案的信息安全。</w:t>
            </w:r>
          </w:p>
          <w:p w14:paraId="0BBA7431">
            <w:pPr>
              <w:keepNext w:val="0"/>
              <w:keepLines w:val="0"/>
              <w:pageBreakBefore w:val="0"/>
              <w:widowControl w:val="0"/>
              <w:numPr>
                <w:ilvl w:val="0"/>
                <w:numId w:val="16"/>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封存病案自动备份：封存申请审核通过后，系统自动对已封存的病案文件执行备份操作，避免封存病案数据丢失或损坏。</w:t>
            </w:r>
          </w:p>
          <w:p w14:paraId="142E466B">
            <w:pPr>
              <w:keepNext w:val="0"/>
              <w:keepLines w:val="0"/>
              <w:pageBreakBefore w:val="0"/>
              <w:widowControl w:val="0"/>
              <w:numPr>
                <w:ilvl w:val="0"/>
                <w:numId w:val="16"/>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封存病案纸质留档：针对已完成封存的病案，支持用户一键触发打印操作，快速生成纸质版本用于归档留存。</w:t>
            </w:r>
          </w:p>
          <w:p w14:paraId="6719F19C">
            <w:pPr>
              <w:keepNext w:val="0"/>
              <w:keepLines w:val="0"/>
              <w:pageBreakBefore w:val="0"/>
              <w:widowControl w:val="0"/>
              <w:numPr>
                <w:ilvl w:val="0"/>
                <w:numId w:val="16"/>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解封后流程续跑：已完成解封审核的病案可继续参与原有业务流程流转，且流转过程不改动、不影响原封存件的文件内容，保障数据完整性。</w:t>
            </w:r>
          </w:p>
        </w:tc>
      </w:tr>
      <w:tr w14:paraId="007CD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36C34E2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p>
        </w:tc>
        <w:tc>
          <w:tcPr>
            <w:tcW w:w="1468" w:type="dxa"/>
            <w:tcBorders>
              <w:top w:val="single" w:color="auto" w:sz="4" w:space="0"/>
              <w:left w:val="single" w:color="auto" w:sz="4" w:space="0"/>
              <w:bottom w:val="single" w:color="auto" w:sz="4" w:space="0"/>
            </w:tcBorders>
            <w:shd w:val="clear" w:color="auto" w:fill="auto"/>
            <w:vAlign w:val="center"/>
          </w:tcPr>
          <w:p w14:paraId="498D2E4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病案召回</w:t>
            </w:r>
          </w:p>
        </w:tc>
        <w:tc>
          <w:tcPr>
            <w:tcW w:w="6532" w:type="dxa"/>
            <w:tcBorders>
              <w:top w:val="single" w:color="auto" w:sz="4" w:space="0"/>
              <w:bottom w:val="single" w:color="auto" w:sz="4" w:space="0"/>
            </w:tcBorders>
            <w:shd w:val="clear" w:color="auto" w:fill="auto"/>
            <w:vAlign w:val="center"/>
          </w:tcPr>
          <w:p w14:paraId="1B592ABC">
            <w:pPr>
              <w:pStyle w:val="2"/>
              <w:keepNext w:val="0"/>
              <w:keepLines w:val="0"/>
              <w:pageBreakBefore w:val="0"/>
              <w:widowControl w:val="0"/>
              <w:numPr>
                <w:ilvl w:val="0"/>
                <w:numId w:val="17"/>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召回审批流程配置：系统支持多级召回审批流程的灵活配置，且可针对不同院区实现召回审批流程的个性化自定义，适配多院区的差异化管理需求。</w:t>
            </w:r>
          </w:p>
          <w:p w14:paraId="17EEA14B">
            <w:pPr>
              <w:pStyle w:val="2"/>
              <w:keepNext w:val="0"/>
              <w:keepLines w:val="0"/>
              <w:pageBreakBefore w:val="0"/>
              <w:widowControl w:val="0"/>
              <w:numPr>
                <w:ilvl w:val="0"/>
                <w:numId w:val="17"/>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召回意见留痕记录：支持申请人在发起召回申请时填写召回原因，同时允许审核人在审批环节录入审批意见，实现召回申请全流程的意见留痕。</w:t>
            </w:r>
          </w:p>
          <w:p w14:paraId="37A7DD67">
            <w:pPr>
              <w:pStyle w:val="2"/>
              <w:keepNext w:val="0"/>
              <w:keepLines w:val="0"/>
              <w:pageBreakBefore w:val="0"/>
              <w:widowControl w:val="0"/>
              <w:numPr>
                <w:ilvl w:val="0"/>
                <w:numId w:val="17"/>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华文楷体" w:hAnsi="华文楷体" w:eastAsia="华文楷体" w:cs="华文楷体"/>
                <w:b/>
                <w:bCs/>
                <w:kern w:val="0"/>
                <w:sz w:val="24"/>
                <w:szCs w:val="24"/>
                <w:highlight w:val="none"/>
                <w:lang w:eastAsia="zh-CN"/>
              </w:rPr>
              <w:t>▲</w:t>
            </w:r>
            <w:r>
              <w:rPr>
                <w:rFonts w:hint="eastAsia" w:asciiTheme="minorEastAsia" w:hAnsiTheme="minorEastAsia" w:eastAsiaTheme="minorEastAsia" w:cstheme="minorEastAsia"/>
                <w:b w:val="0"/>
                <w:bCs w:val="0"/>
                <w:color w:val="auto"/>
                <w:sz w:val="21"/>
                <w:szCs w:val="21"/>
                <w:highlight w:val="none"/>
              </w:rPr>
              <w:t>召回病案版本对比：针对召回的病案，系统提供多版本直观对比界面，对不同版本间的内容差异进行醒目标识展示，便于快速识别病案修改点。</w:t>
            </w:r>
            <w:r>
              <w:rPr>
                <w:rFonts w:hint="eastAsia" w:asciiTheme="minorEastAsia" w:hAnsiTheme="minorEastAsia" w:eastAsiaTheme="minorEastAsia" w:cstheme="minorEastAsia"/>
                <w:color w:val="auto"/>
                <w:sz w:val="21"/>
                <w:szCs w:val="21"/>
                <w:highlight w:val="none"/>
              </w:rPr>
              <w:t>（提供系统功能截图）</w:t>
            </w:r>
          </w:p>
          <w:p w14:paraId="68185D83">
            <w:pPr>
              <w:pStyle w:val="2"/>
              <w:keepNext w:val="0"/>
              <w:keepLines w:val="0"/>
              <w:pageBreakBefore w:val="0"/>
              <w:widowControl w:val="0"/>
              <w:numPr>
                <w:ilvl w:val="0"/>
                <w:numId w:val="17"/>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第三方系统返修状态对接：系统支持与第三方业务系统对接并同步病案召回成功状态，且对已完成召回的病案，可自动开启报告变更监管并触发病案数据的重新采集流程。</w:t>
            </w:r>
          </w:p>
        </w:tc>
      </w:tr>
      <w:tr w14:paraId="6A83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146BADB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468" w:type="dxa"/>
            <w:tcBorders>
              <w:top w:val="single" w:color="auto" w:sz="4" w:space="0"/>
              <w:left w:val="single" w:color="auto" w:sz="4" w:space="0"/>
              <w:bottom w:val="single" w:color="auto" w:sz="4" w:space="0"/>
            </w:tcBorders>
            <w:shd w:val="clear" w:color="auto" w:fill="auto"/>
            <w:vAlign w:val="center"/>
          </w:tcPr>
          <w:p w14:paraId="1EEDF6E2">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全病案上报</w:t>
            </w:r>
          </w:p>
        </w:tc>
        <w:tc>
          <w:tcPr>
            <w:tcW w:w="6532" w:type="dxa"/>
            <w:tcBorders>
              <w:top w:val="single" w:color="auto" w:sz="4" w:space="0"/>
              <w:bottom w:val="single" w:color="auto" w:sz="4" w:space="0"/>
            </w:tcBorders>
            <w:shd w:val="clear" w:color="auto" w:fill="auto"/>
            <w:vAlign w:val="center"/>
          </w:tcPr>
          <w:p w14:paraId="77ED56B8">
            <w:pPr>
              <w:pStyle w:val="2"/>
              <w:keepNext w:val="0"/>
              <w:keepLines w:val="0"/>
              <w:pageBreakBefore w:val="0"/>
              <w:numPr>
                <w:ilvl w:val="0"/>
                <w:numId w:val="1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满足国家规范</w:t>
            </w:r>
            <w:r>
              <w:rPr>
                <w:rFonts w:hint="eastAsia" w:asciiTheme="minorEastAsia" w:hAnsiTheme="minorEastAsia" w:eastAsiaTheme="minorEastAsia" w:cstheme="minorEastAsia"/>
                <w:b w:val="0"/>
                <w:bCs w:val="0"/>
                <w:color w:val="auto"/>
                <w:sz w:val="21"/>
                <w:szCs w:val="21"/>
                <w:highlight w:val="none"/>
              </w:rPr>
              <w:t>：满足国卫办医政函〔2024〕96号国家卫生健康委办公厅关于开展死亡和非医嘱离院病案报告工作的通知要求，上传住院期间死亡或以“非医嘱离院”方式出院病例的全套归档病案的要求格式。</w:t>
            </w:r>
          </w:p>
          <w:p w14:paraId="6A647136">
            <w:pPr>
              <w:pStyle w:val="2"/>
              <w:keepNext w:val="0"/>
              <w:keepLines w:val="0"/>
              <w:pageBreakBefore w:val="0"/>
              <w:numPr>
                <w:ilvl w:val="0"/>
                <w:numId w:val="1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上报水印</w:t>
            </w:r>
            <w:r>
              <w:rPr>
                <w:rFonts w:hint="eastAsia" w:asciiTheme="minorEastAsia" w:hAnsiTheme="minorEastAsia" w:eastAsiaTheme="minorEastAsia" w:cstheme="minorEastAsia"/>
                <w:b w:val="0"/>
                <w:bCs w:val="0"/>
                <w:color w:val="auto"/>
                <w:sz w:val="21"/>
                <w:szCs w:val="21"/>
                <w:highlight w:val="none"/>
              </w:rPr>
              <w:t>：支持在导出PDF前设定想要在文档内展示的水印内容，达到文件保护的要求。</w:t>
            </w:r>
          </w:p>
          <w:p w14:paraId="199D6FE9">
            <w:pPr>
              <w:pStyle w:val="2"/>
              <w:keepNext w:val="0"/>
              <w:keepLines w:val="0"/>
              <w:pageBreakBefore w:val="0"/>
              <w:numPr>
                <w:ilvl w:val="0"/>
                <w:numId w:val="1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格式定义：支持自定义导出PDF的命名格式，自定义的范围参数包含省份、医院名称、医院组织机构代码、病案号、住院号、住院次数、姓名、出院时间、身份证号、唯一号。</w:t>
            </w:r>
          </w:p>
          <w:p w14:paraId="343F51E4">
            <w:pPr>
              <w:pStyle w:val="2"/>
              <w:keepNext w:val="0"/>
              <w:keepLines w:val="0"/>
              <w:pageBreakBefore w:val="0"/>
              <w:numPr>
                <w:ilvl w:val="0"/>
                <w:numId w:val="1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报告预览：支持快速筛选要导出的病案并能对病案内容在线预览。</w:t>
            </w:r>
          </w:p>
          <w:p w14:paraId="7B38B595">
            <w:pPr>
              <w:pStyle w:val="2"/>
              <w:keepNext w:val="0"/>
              <w:keepLines w:val="0"/>
              <w:pageBreakBefore w:val="0"/>
              <w:numPr>
                <w:ilvl w:val="0"/>
                <w:numId w:val="1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批量导出：支持对筛选出的病案批量按照上报要求的命名格式导出。</w:t>
            </w:r>
          </w:p>
          <w:p w14:paraId="20ED3C18">
            <w:pPr>
              <w:pStyle w:val="2"/>
              <w:keepNext w:val="0"/>
              <w:keepLines w:val="0"/>
              <w:pageBreakBefore w:val="0"/>
              <w:numPr>
                <w:ilvl w:val="0"/>
                <w:numId w:val="18"/>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PDF页签：支持按照上报要求的方式在导出的PDF文件内自动加上页签。</w:t>
            </w:r>
          </w:p>
        </w:tc>
      </w:tr>
      <w:tr w14:paraId="0DF74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1D293EE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p>
        </w:tc>
        <w:tc>
          <w:tcPr>
            <w:tcW w:w="1468" w:type="dxa"/>
            <w:tcBorders>
              <w:top w:val="single" w:color="auto" w:sz="4" w:space="0"/>
              <w:left w:val="single" w:color="auto" w:sz="4" w:space="0"/>
              <w:bottom w:val="single" w:color="auto" w:sz="4" w:space="0"/>
            </w:tcBorders>
            <w:shd w:val="clear" w:color="auto" w:fill="auto"/>
            <w:vAlign w:val="center"/>
          </w:tcPr>
          <w:p w14:paraId="55C7D9CE">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统计报表</w:t>
            </w:r>
          </w:p>
        </w:tc>
        <w:tc>
          <w:tcPr>
            <w:tcW w:w="6532" w:type="dxa"/>
            <w:tcBorders>
              <w:top w:val="single" w:color="auto" w:sz="4" w:space="0"/>
              <w:bottom w:val="single" w:color="auto" w:sz="4" w:space="0"/>
            </w:tcBorders>
            <w:shd w:val="clear" w:color="auto" w:fill="auto"/>
            <w:vAlign w:val="center"/>
          </w:tcPr>
          <w:p w14:paraId="3E4514E1">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脱纸率统计：支持按科室维度统计无纸化归档模式下的实际脱纸成效，统计维度包含年、季度、月份</w:t>
            </w:r>
            <w:r>
              <w:rPr>
                <w:rFonts w:hint="eastAsia" w:asciiTheme="minorEastAsia" w:hAnsiTheme="minorEastAsia" w:eastAsiaTheme="minorEastAsia" w:cstheme="minorEastAsia"/>
                <w:b w:val="0"/>
                <w:bCs w:val="0"/>
                <w:color w:val="auto"/>
                <w:sz w:val="21"/>
                <w:szCs w:val="21"/>
                <w:highlight w:val="none"/>
                <w:lang w:val="en-US" w:eastAsia="zh-CN"/>
              </w:rPr>
              <w:t>及脱纸率大小的筛选</w:t>
            </w:r>
            <w:r>
              <w:rPr>
                <w:rFonts w:hint="eastAsia" w:asciiTheme="minorEastAsia" w:hAnsiTheme="minorEastAsia" w:eastAsiaTheme="minorEastAsia" w:cstheme="minorEastAsia"/>
                <w:b w:val="0"/>
                <w:bCs w:val="0"/>
                <w:color w:val="auto"/>
                <w:sz w:val="21"/>
                <w:szCs w:val="21"/>
                <w:highlight w:val="none"/>
              </w:rPr>
              <w:t>。</w:t>
            </w:r>
          </w:p>
          <w:p w14:paraId="4328E8D5">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科室超时统计：支持选择出院时间区间统计在临床科室归档超期病案明细，并能展示电子病历归档时间、科室质控通过时间及超期天数。</w:t>
            </w:r>
          </w:p>
          <w:p w14:paraId="226EFF05">
            <w:pPr>
              <w:pStyle w:val="2"/>
              <w:keepNext w:val="0"/>
              <w:keepLines w:val="0"/>
              <w:pageBreakBefore w:val="0"/>
              <w:widowControl w:val="0"/>
              <w:numPr>
                <w:ilvl w:val="0"/>
                <w:numId w:val="19"/>
              </w:numPr>
              <w:kinsoku/>
              <w:wordWrap/>
              <w:overflowPunct/>
              <w:topLinePunct w:val="0"/>
              <w:autoSpaceDE/>
              <w:autoSpaceDN/>
              <w:bidi w:val="0"/>
              <w:adjustRightInd/>
              <w:spacing w:beforeAutospacing="0" w:afterAutospacing="0" w:line="240" w:lineRule="auto"/>
              <w:ind w:left="0" w:leftChars="0"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复印统计：支持按照复印时间区间统计</w:t>
            </w:r>
            <w:r>
              <w:rPr>
                <w:rFonts w:hint="eastAsia" w:asciiTheme="minorEastAsia" w:hAnsiTheme="minorEastAsia" w:eastAsiaTheme="minorEastAsia" w:cstheme="minorEastAsia"/>
                <w:b w:val="0"/>
                <w:bCs w:val="0"/>
                <w:color w:val="auto"/>
                <w:sz w:val="21"/>
                <w:szCs w:val="21"/>
                <w:highlight w:val="none"/>
                <w:lang w:val="en-US" w:eastAsia="zh-CN"/>
              </w:rPr>
              <w:t>全部院区、指定院区的病案复印明细，并能够直接查看复印申请单详情和复印详情，满足医院对复印记录的追踪管理；此外还支持复</w:t>
            </w:r>
            <w:r>
              <w:rPr>
                <w:rFonts w:hint="eastAsia" w:asciiTheme="minorEastAsia" w:hAnsiTheme="minorEastAsia" w:eastAsiaTheme="minorEastAsia" w:cstheme="minorEastAsia"/>
                <w:b w:val="0"/>
                <w:bCs w:val="0"/>
                <w:color w:val="auto"/>
                <w:sz w:val="21"/>
                <w:szCs w:val="21"/>
                <w:highlight w:val="none"/>
              </w:rPr>
              <w:t>印工作量、复印用途统计。</w:t>
            </w:r>
          </w:p>
          <w:p w14:paraId="1D72795F">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返修病历统计</w:t>
            </w:r>
            <w:r>
              <w:rPr>
                <w:rFonts w:hint="eastAsia" w:asciiTheme="minorEastAsia" w:hAnsiTheme="minorEastAsia" w:eastAsiaTheme="minorEastAsia" w:cstheme="minorEastAsia"/>
                <w:b w:val="0"/>
                <w:bCs w:val="0"/>
                <w:color w:val="auto"/>
                <w:sz w:val="21"/>
                <w:szCs w:val="21"/>
                <w:highlight w:val="none"/>
              </w:rPr>
              <w:t>：支持按照</w:t>
            </w:r>
            <w:r>
              <w:rPr>
                <w:rFonts w:hint="eastAsia" w:asciiTheme="minorEastAsia" w:hAnsiTheme="minorEastAsia" w:eastAsiaTheme="minorEastAsia" w:cstheme="minorEastAsia"/>
                <w:b w:val="0"/>
                <w:bCs w:val="0"/>
                <w:color w:val="auto"/>
                <w:sz w:val="21"/>
                <w:szCs w:val="21"/>
                <w:highlight w:val="none"/>
                <w:lang w:val="en-US" w:eastAsia="zh-CN"/>
              </w:rPr>
              <w:t>患者出院</w:t>
            </w:r>
            <w:r>
              <w:rPr>
                <w:rFonts w:hint="eastAsia" w:asciiTheme="minorEastAsia" w:hAnsiTheme="minorEastAsia" w:eastAsiaTheme="minorEastAsia" w:cstheme="minorEastAsia"/>
                <w:b w:val="0"/>
                <w:bCs w:val="0"/>
                <w:color w:val="auto"/>
                <w:sz w:val="21"/>
                <w:szCs w:val="21"/>
                <w:highlight w:val="none"/>
              </w:rPr>
              <w:t>时间区间</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返修时间区间、出院科室统计病案返修明细，能够检索出返修的患者姓名、医疗小组、病区、住院医生、主治医生及责任护士等</w:t>
            </w:r>
            <w:r>
              <w:rPr>
                <w:rFonts w:hint="eastAsia" w:asciiTheme="minorEastAsia" w:hAnsiTheme="minorEastAsia" w:eastAsiaTheme="minorEastAsia" w:cstheme="minorEastAsia"/>
                <w:b w:val="0"/>
                <w:bCs w:val="0"/>
                <w:color w:val="auto"/>
                <w:sz w:val="21"/>
                <w:szCs w:val="21"/>
                <w:highlight w:val="none"/>
              </w:rPr>
              <w:t>。</w:t>
            </w:r>
          </w:p>
          <w:p w14:paraId="37CAB1EB">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病历迟归统计：支持按照归档标准天数自动监测病历归档情况，形成病历迟归明细报表，可按照迟归天数进行筛选。</w:t>
            </w:r>
          </w:p>
          <w:p w14:paraId="13058D26">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终末病历质量统计：支持以科室汇总终末病历甲级、乙级、丙级数量和乙级占比情况。</w:t>
            </w:r>
          </w:p>
          <w:p w14:paraId="2599D184">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住院病历质量统计：支持统计各科室归档病历数量、缺陷病历数量、合格率与不合格率。</w:t>
            </w:r>
          </w:p>
          <w:p w14:paraId="213082F2">
            <w:pPr>
              <w:pStyle w:val="2"/>
              <w:keepNext w:val="0"/>
              <w:keepLines w:val="0"/>
              <w:pageBreakBefore w:val="0"/>
              <w:numPr>
                <w:ilvl w:val="0"/>
                <w:numId w:val="19"/>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val="en-US" w:eastAsia="zh-CN"/>
              </w:rPr>
              <w:t>病案报告来源统计：支持统计各院区不同病案分类采集数量及拍摄数量分布情况。</w:t>
            </w:r>
          </w:p>
          <w:p w14:paraId="537102A7">
            <w:pPr>
              <w:keepNext w:val="0"/>
              <w:keepLines w:val="0"/>
              <w:pageBreakBefore w:val="0"/>
              <w:widowControl w:val="0"/>
              <w:numPr>
                <w:ilvl w:val="0"/>
                <w:numId w:val="1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缺陷</w:t>
            </w:r>
            <w:r>
              <w:rPr>
                <w:rFonts w:hint="eastAsia" w:asciiTheme="minorEastAsia" w:hAnsiTheme="minorEastAsia" w:eastAsiaTheme="minorEastAsia" w:cstheme="minorEastAsia"/>
                <w:b w:val="0"/>
                <w:bCs w:val="0"/>
                <w:color w:val="auto"/>
                <w:sz w:val="21"/>
                <w:szCs w:val="21"/>
                <w:highlight w:val="none"/>
                <w:lang w:val="en-US" w:eastAsia="zh-CN"/>
              </w:rPr>
              <w:t>项目</w:t>
            </w:r>
            <w:r>
              <w:rPr>
                <w:rFonts w:hint="eastAsia" w:asciiTheme="minorEastAsia" w:hAnsiTheme="minorEastAsia" w:eastAsiaTheme="minorEastAsia" w:cstheme="minorEastAsia"/>
                <w:b w:val="0"/>
                <w:bCs w:val="0"/>
                <w:color w:val="auto"/>
                <w:sz w:val="21"/>
                <w:szCs w:val="21"/>
                <w:highlight w:val="none"/>
              </w:rPr>
              <w:t>统计：支持病案缺陷</w:t>
            </w:r>
            <w:r>
              <w:rPr>
                <w:rFonts w:hint="eastAsia" w:asciiTheme="minorEastAsia" w:hAnsiTheme="minorEastAsia" w:eastAsiaTheme="minorEastAsia" w:cstheme="minorEastAsia"/>
                <w:b w:val="0"/>
                <w:bCs w:val="0"/>
                <w:color w:val="auto"/>
                <w:sz w:val="21"/>
                <w:szCs w:val="21"/>
                <w:highlight w:val="none"/>
                <w:lang w:val="en-US" w:eastAsia="zh-CN"/>
              </w:rPr>
              <w:t>项目</w:t>
            </w:r>
            <w:r>
              <w:rPr>
                <w:rFonts w:hint="eastAsia" w:asciiTheme="minorEastAsia" w:hAnsiTheme="minorEastAsia" w:eastAsiaTheme="minorEastAsia" w:cstheme="minorEastAsia"/>
                <w:b w:val="0"/>
                <w:bCs w:val="0"/>
                <w:color w:val="auto"/>
                <w:sz w:val="21"/>
                <w:szCs w:val="21"/>
                <w:highlight w:val="none"/>
              </w:rPr>
              <w:t>统计查询，</w:t>
            </w:r>
            <w:r>
              <w:rPr>
                <w:rFonts w:hint="eastAsia" w:asciiTheme="minorEastAsia" w:hAnsiTheme="minorEastAsia" w:eastAsiaTheme="minorEastAsia" w:cstheme="minorEastAsia"/>
                <w:b w:val="0"/>
                <w:bCs w:val="0"/>
                <w:color w:val="auto"/>
                <w:sz w:val="21"/>
                <w:szCs w:val="21"/>
                <w:highlight w:val="none"/>
                <w:lang w:val="en-US" w:eastAsia="zh-CN"/>
              </w:rPr>
              <w:t>能够直观展示各项目缺陷的数量及缺陷项目占比、缺陷发生率</w:t>
            </w:r>
            <w:r>
              <w:rPr>
                <w:rFonts w:hint="eastAsia" w:asciiTheme="minorEastAsia" w:hAnsiTheme="minorEastAsia" w:eastAsiaTheme="minorEastAsia" w:cstheme="minorEastAsia"/>
                <w:b w:val="0"/>
                <w:bCs w:val="0"/>
                <w:color w:val="auto"/>
                <w:sz w:val="21"/>
                <w:szCs w:val="21"/>
                <w:highlight w:val="none"/>
              </w:rPr>
              <w:t>。</w:t>
            </w:r>
          </w:p>
        </w:tc>
      </w:tr>
      <w:tr w14:paraId="0525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362576D9">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1468" w:type="dxa"/>
            <w:tcBorders>
              <w:left w:val="single" w:color="auto" w:sz="4" w:space="0"/>
            </w:tcBorders>
            <w:shd w:val="clear" w:color="auto" w:fill="auto"/>
            <w:vAlign w:val="center"/>
          </w:tcPr>
          <w:p w14:paraId="1955CBB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配置中心</w:t>
            </w:r>
          </w:p>
        </w:tc>
        <w:tc>
          <w:tcPr>
            <w:tcW w:w="6532" w:type="dxa"/>
            <w:shd w:val="clear" w:color="auto" w:fill="auto"/>
            <w:vAlign w:val="center"/>
          </w:tcPr>
          <w:p w14:paraId="1AB65E73">
            <w:pPr>
              <w:pStyle w:val="2"/>
              <w:keepNext w:val="0"/>
              <w:keepLines w:val="0"/>
              <w:pageBreakBefore w:val="0"/>
              <w:numPr>
                <w:ilvl w:val="0"/>
                <w:numId w:val="20"/>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Logo上传：支持上传属于医院的LOGO，展示在系统头部，以辅助评级需要。</w:t>
            </w:r>
          </w:p>
          <w:p w14:paraId="55731A45">
            <w:pPr>
              <w:pStyle w:val="2"/>
              <w:keepNext w:val="0"/>
              <w:keepLines w:val="0"/>
              <w:pageBreakBefore w:val="0"/>
              <w:numPr>
                <w:ilvl w:val="0"/>
                <w:numId w:val="20"/>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节假日配置：支持节假日配置，用于归档率统计时排除节假日。</w:t>
            </w:r>
          </w:p>
          <w:p w14:paraId="625D0FBB">
            <w:pPr>
              <w:pStyle w:val="2"/>
              <w:keepNext w:val="0"/>
              <w:keepLines w:val="0"/>
              <w:pageBreakBefore w:val="0"/>
              <w:numPr>
                <w:ilvl w:val="0"/>
                <w:numId w:val="20"/>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参数设置：支持设置个性化的归档标准天数如普通病历3天、死亡病历5天、特殊病历7天，用于逾期归档率报表统计的标准。</w:t>
            </w:r>
          </w:p>
          <w:p w14:paraId="517D288B">
            <w:pPr>
              <w:pStyle w:val="2"/>
              <w:keepNext w:val="0"/>
              <w:keepLines w:val="0"/>
              <w:pageBreakBefore w:val="0"/>
              <w:numPr>
                <w:ilvl w:val="0"/>
                <w:numId w:val="20"/>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病案分类对照：支持第三方病案分类与无纸化病案分类编码对照，可以实现第三方采集过来的分类直接映射为无纸化病案分类。</w:t>
            </w:r>
          </w:p>
          <w:p w14:paraId="1933B883">
            <w:pPr>
              <w:pStyle w:val="2"/>
              <w:keepNext w:val="0"/>
              <w:keepLines w:val="0"/>
              <w:pageBreakBefore w:val="0"/>
              <w:numPr>
                <w:ilvl w:val="0"/>
                <w:numId w:val="20"/>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特殊病历字典：支持特殊病历字典设置，用来实现病案标记时快速选择。</w:t>
            </w:r>
          </w:p>
        </w:tc>
      </w:tr>
      <w:tr w14:paraId="10C7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right w:val="single" w:color="auto" w:sz="4" w:space="0"/>
            </w:tcBorders>
            <w:shd w:val="clear" w:color="auto" w:fill="auto"/>
            <w:vAlign w:val="center"/>
          </w:tcPr>
          <w:p w14:paraId="70355DA2">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0</w:t>
            </w:r>
          </w:p>
        </w:tc>
        <w:tc>
          <w:tcPr>
            <w:tcW w:w="1468" w:type="dxa"/>
            <w:tcBorders>
              <w:left w:val="single" w:color="auto" w:sz="4" w:space="0"/>
            </w:tcBorders>
            <w:shd w:val="clear" w:color="auto" w:fill="auto"/>
            <w:vAlign w:val="center"/>
          </w:tcPr>
          <w:p w14:paraId="670764E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安全处理</w:t>
            </w:r>
          </w:p>
        </w:tc>
        <w:tc>
          <w:tcPr>
            <w:tcW w:w="6532" w:type="dxa"/>
            <w:shd w:val="clear" w:color="auto" w:fill="auto"/>
            <w:vAlign w:val="center"/>
          </w:tcPr>
          <w:p w14:paraId="26C5B9E9">
            <w:pPr>
              <w:keepNext w:val="0"/>
              <w:keepLines w:val="0"/>
              <w:pageBreakBefore w:val="0"/>
              <w:numPr>
                <w:ilvl w:val="0"/>
                <w:numId w:val="21"/>
              </w:numPr>
              <w:tabs>
                <w:tab w:val="left" w:pos="312"/>
              </w:tabs>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加密存储：对服务器上的文件进行加密存储，从后台不能直接打开文件。</w:t>
            </w:r>
          </w:p>
          <w:p w14:paraId="59949F09">
            <w:pPr>
              <w:keepNext w:val="0"/>
              <w:keepLines w:val="0"/>
              <w:pageBreakBefore w:val="0"/>
              <w:numPr>
                <w:ilvl w:val="0"/>
                <w:numId w:val="21"/>
              </w:numPr>
              <w:tabs>
                <w:tab w:val="left" w:pos="312"/>
              </w:tabs>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水印功能：对病案浏览、借阅具备自动添加水印的功能（水印形式为登录工号、时间、IP地址，也可以自定义设置格式）。</w:t>
            </w:r>
          </w:p>
          <w:p w14:paraId="6EE72B70">
            <w:pPr>
              <w:keepNext w:val="0"/>
              <w:keepLines w:val="0"/>
              <w:pageBreakBefore w:val="0"/>
              <w:numPr>
                <w:ilvl w:val="0"/>
                <w:numId w:val="21"/>
              </w:numPr>
              <w:tabs>
                <w:tab w:val="left" w:pos="312"/>
              </w:tabs>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动态可追踪：系统对病案的关键操作留有痕迹，监管病案流通过程，通过时间轴把操作记录可视化。</w:t>
            </w:r>
          </w:p>
          <w:p w14:paraId="2E084251">
            <w:pPr>
              <w:keepNext w:val="0"/>
              <w:keepLines w:val="0"/>
              <w:pageBreakBefore w:val="0"/>
              <w:numPr>
                <w:ilvl w:val="0"/>
                <w:numId w:val="21"/>
              </w:numPr>
              <w:tabs>
                <w:tab w:val="left" w:pos="312"/>
              </w:tabs>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权限控制：用户都有严格的数据权限控制，只能使用或查看属于自己权限科室的数据。</w:t>
            </w:r>
          </w:p>
          <w:p w14:paraId="4A527C8D">
            <w:pPr>
              <w:pStyle w:val="2"/>
              <w:keepNext w:val="0"/>
              <w:keepLines w:val="0"/>
              <w:pageBreakBefore w:val="0"/>
              <w:numPr>
                <w:ilvl w:val="0"/>
                <w:numId w:val="21"/>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密码强度管理：支持界面化配置密码复杂度规则，可自定义密码强度要求</w:t>
            </w:r>
            <w:r>
              <w:rPr>
                <w:rFonts w:hint="eastAsia" w:asciiTheme="minorEastAsia" w:hAnsiTheme="minorEastAsia" w:eastAsiaTheme="minorEastAsia" w:cstheme="minorEastAsia"/>
                <w:b w:val="0"/>
                <w:bCs w:val="0"/>
                <w:color w:val="auto"/>
                <w:sz w:val="21"/>
                <w:szCs w:val="21"/>
                <w:highlight w:val="none"/>
                <w:lang w:eastAsia="zh-CN"/>
              </w:rPr>
              <w:t>。</w:t>
            </w:r>
          </w:p>
          <w:p w14:paraId="5BDFF15D">
            <w:pPr>
              <w:pStyle w:val="2"/>
              <w:keepNext w:val="0"/>
              <w:keepLines w:val="0"/>
              <w:pageBreakBefore w:val="0"/>
              <w:numPr>
                <w:ilvl w:val="0"/>
                <w:numId w:val="21"/>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单点登录：支持医院内部用户的注册及登录对接医院单点登录系统，实现统一管理，减少医生使用的麻烦。</w:t>
            </w:r>
          </w:p>
        </w:tc>
      </w:tr>
      <w:tr w14:paraId="556A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705C7D4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1</w:t>
            </w:r>
          </w:p>
        </w:tc>
        <w:tc>
          <w:tcPr>
            <w:tcW w:w="1468" w:type="dxa"/>
            <w:tcBorders>
              <w:top w:val="single" w:color="auto" w:sz="4" w:space="0"/>
              <w:left w:val="single" w:color="auto" w:sz="4" w:space="0"/>
              <w:bottom w:val="single" w:color="auto" w:sz="4" w:space="0"/>
            </w:tcBorders>
            <w:shd w:val="clear" w:color="auto" w:fill="auto"/>
            <w:vAlign w:val="center"/>
          </w:tcPr>
          <w:p w14:paraId="3E6220E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后台处理</w:t>
            </w:r>
          </w:p>
        </w:tc>
        <w:tc>
          <w:tcPr>
            <w:tcW w:w="6532" w:type="dxa"/>
            <w:tcBorders>
              <w:top w:val="single" w:color="auto" w:sz="4" w:space="0"/>
              <w:bottom w:val="single" w:color="auto" w:sz="4" w:space="0"/>
            </w:tcBorders>
            <w:shd w:val="clear" w:color="auto" w:fill="auto"/>
            <w:vAlign w:val="center"/>
          </w:tcPr>
          <w:p w14:paraId="6014BEBD">
            <w:pPr>
              <w:pStyle w:val="2"/>
              <w:keepNext w:val="0"/>
              <w:keepLines w:val="0"/>
              <w:pageBreakBefore w:val="0"/>
              <w:numPr>
                <w:ilvl w:val="0"/>
                <w:numId w:val="22"/>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后台数据转换：支持对采集数据进行清洗、解析、转换等操作从而生成标准的格式文件，</w:t>
            </w:r>
            <w:r>
              <w:rPr>
                <w:rFonts w:hint="eastAsia" w:asciiTheme="minorEastAsia" w:hAnsiTheme="minorEastAsia" w:eastAsiaTheme="minorEastAsia" w:cstheme="minorEastAsia"/>
                <w:b w:val="0"/>
                <w:bCs w:val="0"/>
                <w:color w:val="auto"/>
                <w:sz w:val="21"/>
                <w:szCs w:val="21"/>
                <w:highlight w:val="none"/>
                <w:lang w:eastAsia="zh-CN"/>
              </w:rPr>
              <w:t>还</w:t>
            </w:r>
            <w:r>
              <w:rPr>
                <w:rFonts w:hint="eastAsia" w:asciiTheme="minorEastAsia" w:hAnsiTheme="minorEastAsia" w:eastAsiaTheme="minorEastAsia" w:cstheme="minorEastAsia"/>
                <w:b w:val="0"/>
                <w:bCs w:val="0"/>
                <w:color w:val="auto"/>
                <w:sz w:val="21"/>
                <w:szCs w:val="21"/>
                <w:highlight w:val="none"/>
              </w:rPr>
              <w:t>支持自动将已数字化加工（拍摄或扫描）的图片通过webservice 上传到存储服务器，同时系统还能将拍摄与采集的数据自动融合并加密储存，从而形成一份的完整电子病案。</w:t>
            </w:r>
          </w:p>
          <w:p w14:paraId="5F6D0949">
            <w:pPr>
              <w:pStyle w:val="2"/>
              <w:keepNext w:val="0"/>
              <w:keepLines w:val="0"/>
              <w:pageBreakBefore w:val="0"/>
              <w:numPr>
                <w:ilvl w:val="0"/>
                <w:numId w:val="22"/>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采集任务调度：支持配置多个采集任务，后台根据采集服务空闲情况自动分配任务。</w:t>
            </w:r>
          </w:p>
        </w:tc>
      </w:tr>
      <w:tr w14:paraId="5C36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20" w:type="dxa"/>
            <w:tcBorders>
              <w:top w:val="single" w:color="auto" w:sz="4" w:space="0"/>
              <w:bottom w:val="single" w:color="auto" w:sz="4" w:space="0"/>
              <w:right w:val="single" w:color="auto" w:sz="4" w:space="0"/>
            </w:tcBorders>
            <w:shd w:val="clear" w:color="auto" w:fill="auto"/>
            <w:vAlign w:val="center"/>
          </w:tcPr>
          <w:p w14:paraId="6AA2929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2</w:t>
            </w:r>
          </w:p>
        </w:tc>
        <w:tc>
          <w:tcPr>
            <w:tcW w:w="1468" w:type="dxa"/>
            <w:tcBorders>
              <w:left w:val="single" w:color="auto" w:sz="4" w:space="0"/>
              <w:bottom w:val="single" w:color="auto" w:sz="4" w:space="0"/>
            </w:tcBorders>
            <w:shd w:val="clear" w:color="auto" w:fill="auto"/>
            <w:vAlign w:val="center"/>
          </w:tcPr>
          <w:p w14:paraId="664D1C5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集成应用</w:t>
            </w:r>
          </w:p>
        </w:tc>
        <w:tc>
          <w:tcPr>
            <w:tcW w:w="6532" w:type="dxa"/>
            <w:tcBorders>
              <w:top w:val="single" w:color="auto" w:sz="4" w:space="0"/>
              <w:bottom w:val="single" w:color="auto" w:sz="4" w:space="0"/>
            </w:tcBorders>
            <w:shd w:val="clear" w:color="auto" w:fill="auto"/>
            <w:vAlign w:val="center"/>
          </w:tcPr>
          <w:p w14:paraId="2393FE13">
            <w:pPr>
              <w:keepNext w:val="0"/>
              <w:keepLines w:val="0"/>
              <w:pageBreakBefore w:val="0"/>
              <w:numPr>
                <w:ilvl w:val="0"/>
                <w:numId w:val="23"/>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互联互通：支持业务系统集成无纸化应用所需的标准链接及安全验证，能够实现系统间的互联互通。</w:t>
            </w:r>
          </w:p>
          <w:p w14:paraId="589F8AB9">
            <w:pPr>
              <w:pStyle w:val="2"/>
              <w:keepNext w:val="0"/>
              <w:keepLines w:val="0"/>
              <w:pageBreakBefore w:val="0"/>
              <w:numPr>
                <w:ilvl w:val="0"/>
                <w:numId w:val="23"/>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外部链接：支持无纸化病案查询、归档质控、借阅页面等外部链接供医生站、护士站、医务等系统做集成。</w:t>
            </w:r>
          </w:p>
          <w:p w14:paraId="0906A79B">
            <w:pPr>
              <w:pStyle w:val="2"/>
              <w:keepNext w:val="0"/>
              <w:keepLines w:val="0"/>
              <w:pageBreakBefore w:val="0"/>
              <w:numPr>
                <w:ilvl w:val="0"/>
                <w:numId w:val="23"/>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消息推送：支持采集失败、归档质控超时、质控驳回等信息推送至关联用户的企业微信、钉钉或消息平台。</w:t>
            </w:r>
          </w:p>
          <w:p w14:paraId="6DB052CB">
            <w:pPr>
              <w:pStyle w:val="2"/>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（需要医院提供企业微信、钉钉、消息平台对接的数据接口）</w:t>
            </w:r>
          </w:p>
        </w:tc>
      </w:tr>
    </w:tbl>
    <w:p w14:paraId="233574D1">
      <w:pPr>
        <w:keepNext w:val="0"/>
        <w:keepLines w:val="0"/>
        <w:pageBreakBefore w:val="0"/>
        <w:numPr>
          <w:ilvl w:val="0"/>
          <w:numId w:val="0"/>
        </w:numPr>
        <w:kinsoku/>
        <w:wordWrap/>
        <w:overflowPunct/>
        <w:topLinePunct w:val="0"/>
        <w:bidi w:val="0"/>
        <w:spacing w:beforeAutospacing="0" w:afterAutospacing="0" w:line="240" w:lineRule="auto"/>
        <w:ind w:leftChars="-100"/>
        <w:outlineLvl w:val="3"/>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2.2.2 一体化病案管理系统</w:t>
      </w:r>
    </w:p>
    <w:tbl>
      <w:tblPr>
        <w:tblStyle w:val="19"/>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23"/>
        <w:gridCol w:w="1440"/>
        <w:gridCol w:w="6583"/>
      </w:tblGrid>
      <w:tr w14:paraId="1DBD8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jc w:val="center"/>
        </w:trPr>
        <w:tc>
          <w:tcPr>
            <w:tcW w:w="823" w:type="dxa"/>
            <w:shd w:val="clear" w:color="auto" w:fill="auto"/>
            <w:vAlign w:val="center"/>
          </w:tcPr>
          <w:p w14:paraId="630ACC1B">
            <w:pPr>
              <w:keepNext w:val="0"/>
              <w:keepLines w:val="0"/>
              <w:pageBreakBefore w:val="0"/>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序号</w:t>
            </w:r>
          </w:p>
        </w:tc>
        <w:tc>
          <w:tcPr>
            <w:tcW w:w="1440" w:type="dxa"/>
            <w:shd w:val="clear" w:color="auto" w:fill="auto"/>
            <w:vAlign w:val="center"/>
          </w:tcPr>
          <w:p w14:paraId="21F6A305">
            <w:pPr>
              <w:keepNext w:val="0"/>
              <w:keepLines w:val="0"/>
              <w:pageBreakBefore w:val="0"/>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模块</w:t>
            </w:r>
          </w:p>
        </w:tc>
        <w:tc>
          <w:tcPr>
            <w:tcW w:w="6583" w:type="dxa"/>
            <w:shd w:val="clear" w:color="auto" w:fill="auto"/>
            <w:vAlign w:val="center"/>
          </w:tcPr>
          <w:p w14:paraId="1F105937">
            <w:pPr>
              <w:keepNext w:val="0"/>
              <w:keepLines w:val="0"/>
              <w:pageBreakBefore w:val="0"/>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b/>
                <w:bCs w:val="0"/>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功能要求说明</w:t>
            </w:r>
          </w:p>
        </w:tc>
      </w:tr>
      <w:tr w14:paraId="16AC3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823" w:type="dxa"/>
            <w:shd w:val="clear" w:color="auto" w:fill="auto"/>
            <w:vAlign w:val="center"/>
          </w:tcPr>
          <w:p w14:paraId="3557D641">
            <w:pPr>
              <w:keepNext w:val="0"/>
              <w:keepLines w:val="0"/>
              <w:pageBreakBefore w:val="0"/>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1440" w:type="dxa"/>
            <w:shd w:val="clear" w:color="auto" w:fill="auto"/>
            <w:vAlign w:val="center"/>
          </w:tcPr>
          <w:p w14:paraId="79B312A8">
            <w:pPr>
              <w:keepNext w:val="0"/>
              <w:keepLines w:val="0"/>
              <w:pageBreakBefore w:val="0"/>
              <w:kinsoku/>
              <w:wordWrap/>
              <w:overflowPunct/>
              <w:topLinePunct w:val="0"/>
              <w:bidi w:val="0"/>
              <w:spacing w:beforeAutospacing="0" w:afterAutospacing="0" w:line="240" w:lineRule="auto"/>
              <w:ind w:left="0" w:leftChars="0" w:firstLine="0" w:firstLineChars="0"/>
              <w:jc w:val="both"/>
              <w:rPr>
                <w:rFonts w:hint="eastAsia" w:asciiTheme="minorEastAsia" w:hAnsiTheme="minorEastAsia" w:eastAsiaTheme="minorEastAsia" w:cstheme="minorEastAsia"/>
                <w:b/>
                <w:bCs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总体技术要求</w:t>
            </w:r>
          </w:p>
        </w:tc>
        <w:tc>
          <w:tcPr>
            <w:tcW w:w="6583" w:type="dxa"/>
            <w:shd w:val="clear" w:color="auto" w:fill="auto"/>
            <w:vAlign w:val="center"/>
          </w:tcPr>
          <w:p w14:paraId="0B82E0DB">
            <w:pPr>
              <w:keepNext w:val="0"/>
              <w:keepLines w:val="0"/>
              <w:pageBreakBefore w:val="0"/>
              <w:numPr>
                <w:ilvl w:val="0"/>
                <w:numId w:val="24"/>
              </w:numPr>
              <w:kinsoku/>
              <w:wordWrap/>
              <w:overflowPunct/>
              <w:topLinePunct w:val="0"/>
              <w:bidi w:val="0"/>
              <w:spacing w:beforeAutospacing="0" w:afterAutospacing="0" w:line="240" w:lineRule="auto"/>
              <w:ind w:left="0" w:lef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术要求：系统支持与院内各个业务系统做数据集成,支持原始数据视图接口、集成平台接口、数据中心接口对接,提供数据采集数据源配置，支持Oracle、SqlServer、MySql、DB2、Postgresql等数据库进行同步数据。系统采用B/S技术架构保证系统使用的稳定性和兼容性，支持chrome浏览器和各主流浏览器，系统记录行为日志、数据日志确保数据和系统稳定性。</w:t>
            </w:r>
          </w:p>
          <w:p w14:paraId="33B08E3E">
            <w:pPr>
              <w:keepNext w:val="0"/>
              <w:keepLines w:val="0"/>
              <w:pageBreakBefore w:val="0"/>
              <w:numPr>
                <w:ilvl w:val="0"/>
                <w:numId w:val="24"/>
              </w:numPr>
              <w:kinsoku/>
              <w:wordWrap/>
              <w:overflowPunct/>
              <w:topLinePunct w:val="0"/>
              <w:bidi w:val="0"/>
              <w:spacing w:beforeAutospacing="0" w:afterAutospacing="0" w:line="240" w:lineRule="auto"/>
              <w:ind w:left="0" w:lef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XC要求</w:t>
            </w:r>
            <w:r>
              <w:rPr>
                <w:rFonts w:hint="eastAsia" w:asciiTheme="minorEastAsia" w:hAnsiTheme="minorEastAsia" w:eastAsiaTheme="minorEastAsia" w:cstheme="minorEastAsia"/>
                <w:sz w:val="21"/>
                <w:szCs w:val="21"/>
                <w:highlight w:val="none"/>
                <w:lang w:val="en-US" w:eastAsia="zh-CN"/>
              </w:rPr>
              <w:t>：支持国产数据库兼容包含人大金仓、达梦等，开源数据库Postgresql等；支持国产操作系统兼容包含银河麒麟V10、openEuler 24.x,25.xCentOS 7.x,8.x,CentOS Stream 8,9。</w:t>
            </w:r>
          </w:p>
        </w:tc>
      </w:tr>
      <w:tr w14:paraId="6939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823" w:type="dxa"/>
            <w:shd w:val="clear" w:color="auto" w:fill="auto"/>
            <w:vAlign w:val="center"/>
          </w:tcPr>
          <w:p w14:paraId="75A0568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p>
        </w:tc>
        <w:tc>
          <w:tcPr>
            <w:tcW w:w="1440" w:type="dxa"/>
            <w:shd w:val="clear" w:color="auto" w:fill="auto"/>
            <w:vAlign w:val="center"/>
          </w:tcPr>
          <w:p w14:paraId="49942EA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系统首页</w:t>
            </w:r>
          </w:p>
        </w:tc>
        <w:tc>
          <w:tcPr>
            <w:tcW w:w="6583" w:type="dxa"/>
            <w:shd w:val="clear" w:color="auto" w:fill="auto"/>
            <w:vAlign w:val="center"/>
          </w:tcPr>
          <w:p w14:paraId="2D050438">
            <w:pPr>
              <w:pStyle w:val="2"/>
              <w:keepNext w:val="0"/>
              <w:keepLines w:val="0"/>
              <w:pageBreakBefore w:val="0"/>
              <w:numPr>
                <w:ilvl w:val="0"/>
                <w:numId w:val="0"/>
              </w:numPr>
              <w:kinsoku/>
              <w:wordWrap/>
              <w:overflowPunct/>
              <w:topLinePunct w:val="0"/>
              <w:bidi w:val="0"/>
              <w:spacing w:beforeAutospacing="0" w:afterAutospacing="0"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支持不同角色显示不同系统首页内容。支持按编码员/统计员进行首页切换</w:t>
            </w:r>
          </w:p>
          <w:p w14:paraId="35240D5B">
            <w:pPr>
              <w:pStyle w:val="2"/>
              <w:keepNext w:val="0"/>
              <w:keepLines w:val="0"/>
              <w:pageBreakBefore w:val="0"/>
              <w:numPr>
                <w:ilvl w:val="0"/>
                <w:numId w:val="25"/>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strike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统计员首页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trike w:val="0"/>
                <w:dstrike w:val="0"/>
                <w:color w:val="auto"/>
                <w:sz w:val="21"/>
                <w:szCs w:val="21"/>
                <w:highlight w:val="none"/>
                <w:lang w:val="en-US" w:eastAsia="zh-CN"/>
              </w:rPr>
              <w:t>系统为用户提供报表管理、数据上报等快捷方式入口、病案核心指标展示、住院患者疾病/手术排名TOP10、公告和消息通知提醒功能等。</w:t>
            </w:r>
          </w:p>
          <w:p w14:paraId="2BBD5F84">
            <w:pPr>
              <w:pStyle w:val="2"/>
              <w:keepNext w:val="0"/>
              <w:keepLines w:val="0"/>
              <w:pageBreakBefore w:val="0"/>
              <w:numPr>
                <w:ilvl w:val="0"/>
                <w:numId w:val="25"/>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编码员首页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系统提供编码工作概况速览、编码员工作量的变化趋势及质控问题监测等。</w:t>
            </w:r>
          </w:p>
        </w:tc>
      </w:tr>
      <w:tr w14:paraId="32EA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6" w:hRule="atLeast"/>
          <w:jc w:val="center"/>
        </w:trPr>
        <w:tc>
          <w:tcPr>
            <w:tcW w:w="823" w:type="dxa"/>
            <w:shd w:val="clear" w:color="auto" w:fill="auto"/>
            <w:vAlign w:val="center"/>
          </w:tcPr>
          <w:p w14:paraId="123D3B62">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w:t>
            </w:r>
          </w:p>
        </w:tc>
        <w:tc>
          <w:tcPr>
            <w:tcW w:w="1440" w:type="dxa"/>
            <w:shd w:val="clear" w:color="auto" w:fill="auto"/>
            <w:vAlign w:val="center"/>
          </w:tcPr>
          <w:p w14:paraId="0009B6F1">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编目管理</w:t>
            </w:r>
          </w:p>
        </w:tc>
        <w:tc>
          <w:tcPr>
            <w:tcW w:w="6583" w:type="dxa"/>
            <w:shd w:val="clear" w:color="auto" w:fill="auto"/>
            <w:vAlign w:val="center"/>
          </w:tcPr>
          <w:p w14:paraId="46794F68">
            <w:pPr>
              <w:keepNext w:val="0"/>
              <w:keepLines w:val="0"/>
              <w:pageBreakBefore w:val="0"/>
              <w:numPr>
                <w:ilvl w:val="0"/>
                <w:numId w:val="26"/>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病案待办：显示所有待录入的数据</w:t>
            </w:r>
            <w:r>
              <w:rPr>
                <w:rFonts w:hint="eastAsia" w:asciiTheme="minorEastAsia" w:hAnsiTheme="minorEastAsia" w:eastAsiaTheme="minorEastAsia" w:cstheme="minorEastAsia"/>
                <w:strike w:val="0"/>
                <w:dstrike w:val="0"/>
                <w:sz w:val="21"/>
                <w:szCs w:val="21"/>
                <w:highlight w:val="none"/>
                <w:lang w:val="en-US" w:eastAsia="zh-CN"/>
              </w:rPr>
              <w:t>，系统提供多维度检索支持按照入院日期/出院日期/签收日期、出院科室/出院科室、流水号、病案号、患者姓名、患者标记、签收状态、离院方式等进行检索。</w:t>
            </w:r>
          </w:p>
          <w:p w14:paraId="236CB4D6">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（1）便捷高效的录入页面：系统配备便捷高效的病案首页录入界面,首页内容包括患者基本信息、出院诊断、手术信息、费用信息、其他信息、中医、妇幼、肿瘤、附页等。</w:t>
            </w:r>
          </w:p>
          <w:p w14:paraId="62B82385">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快捷录入：系统提供多种快捷键录入方式</w:t>
            </w:r>
            <w:r>
              <w:rPr>
                <w:rFonts w:hint="eastAsia" w:asciiTheme="minorEastAsia" w:hAnsiTheme="minorEastAsia" w:eastAsiaTheme="minorEastAsia" w:cstheme="minorEastAsia"/>
                <w:i w:val="0"/>
                <w:iCs w:val="0"/>
                <w:caps w:val="0"/>
                <w:color w:val="0D0D0D"/>
                <w:spacing w:val="0"/>
                <w:sz w:val="21"/>
                <w:szCs w:val="21"/>
                <w:highlight w:val="none"/>
                <w:shd w:val="clear" w:fill="FFFFFF"/>
                <w:lang w:eastAsia="zh-CN"/>
              </w:rPr>
              <w:t>。</w:t>
            </w:r>
            <w:r>
              <w:rPr>
                <w:rFonts w:hint="eastAsia" w:asciiTheme="minorEastAsia" w:hAnsiTheme="minorEastAsia" w:eastAsiaTheme="minorEastAsia" w:cstheme="minorEastAsia"/>
                <w:sz w:val="21"/>
                <w:szCs w:val="21"/>
                <w:highlight w:val="none"/>
                <w:lang w:val="en-US" w:eastAsia="zh-CN"/>
              </w:rPr>
              <w:t>包含【</w:t>
            </w:r>
            <w:r>
              <w:rPr>
                <w:rFonts w:hint="eastAsia" w:asciiTheme="minorEastAsia" w:hAnsiTheme="minorEastAsia" w:eastAsiaTheme="minorEastAsia" w:cstheme="minorEastAsia"/>
                <w:b w:val="0"/>
                <w:bCs w:val="0"/>
                <w:kern w:val="2"/>
                <w:sz w:val="21"/>
                <w:szCs w:val="21"/>
                <w:highlight w:val="none"/>
                <w:lang w:val="en-US" w:eastAsia="zh-CN" w:bidi="ar-SA"/>
              </w:rPr>
              <w:t>Enter键】定位到【下一项】、【←】定位到【上一项】、【Ctrl+Z】暂存</w:t>
            </w:r>
            <w:r>
              <w:rPr>
                <w:rFonts w:hint="eastAsia" w:asciiTheme="minorEastAsia" w:hAnsiTheme="minorEastAsia" w:eastAsiaTheme="minorEastAsia" w:cstheme="minorEastAsia"/>
                <w:i w:val="0"/>
                <w:iCs w:val="0"/>
                <w:caps w:val="0"/>
                <w:color w:val="606266"/>
                <w:spacing w:val="0"/>
                <w:sz w:val="21"/>
                <w:szCs w:val="21"/>
                <w:highlight w:val="none"/>
                <w:lang w:eastAsia="zh-CN"/>
              </w:rPr>
              <w:t>、</w:t>
            </w:r>
            <w:r>
              <w:rPr>
                <w:rFonts w:hint="eastAsia" w:asciiTheme="minorEastAsia" w:hAnsiTheme="minorEastAsia" w:eastAsiaTheme="minorEastAsia" w:cstheme="minorEastAsia"/>
                <w:b w:val="0"/>
                <w:bCs w:val="0"/>
                <w:kern w:val="2"/>
                <w:sz w:val="21"/>
                <w:szCs w:val="21"/>
                <w:highlight w:val="none"/>
                <w:lang w:val="en-US" w:eastAsia="zh-CN" w:bidi="ar-SA"/>
              </w:rPr>
              <w:t>【Ctrl+s】提交等；</w:t>
            </w:r>
          </w:p>
          <w:p w14:paraId="050AB797">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诊断/手术多种检索方式及拖拽调序：系统提供多种灵活检索方式，可快速查询疾病名称与手术名称，支持模糊检索、拼音首字母检索、关键字检索等，提升编码录入效率。同时，诊断列表与手术列表支持拖拽自由调序，可根据业务需求灵活调整条目顺序，操作便捷；</w:t>
            </w:r>
          </w:p>
          <w:p w14:paraId="4FB13D22">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诊断/手术标识：首页疾病诊断信息支持显示无效主诊断、医保灰码、MCC、CC等；首页手术信息支持显示每条手术是否为国考三级手术、国考四级手术、国考微创手术以及医保停用编码。国考四级、三级、微创手术目录支持自定义设置；</w:t>
            </w:r>
          </w:p>
          <w:p w14:paraId="06BD1958">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编码自动映射与医保上报勾选:系统按照内置的编码映射规则，自动完成国临编码与医保编码的匹配对照，无需人工对照，提升编码准确性与工作效率。同时支持医保上报勾选与医保序号功能。</w:t>
            </w:r>
          </w:p>
          <w:p w14:paraId="06E9F4AB">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（6）暂存/提交：支持对住院病案首页数据进行暂存、提交操作，同时可通过【上一份】、【下一份】按钮快速切换病案数据。</w:t>
            </w:r>
          </w:p>
          <w:p w14:paraId="382E1C75">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（7）患者标记：支持对患者进行标记，标记类型包括医疗信息未填写、病历未回、重新提交、重新归档、退回病例等。支持对标记类型进行自定义维护。</w:t>
            </w:r>
          </w:p>
          <w:p w14:paraId="36D2F7CF">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b w:val="0"/>
                <w:bCs w:val="0"/>
                <w:kern w:val="2"/>
                <w:sz w:val="21"/>
                <w:szCs w:val="21"/>
                <w:highlight w:val="none"/>
                <w:lang w:val="en-US" w:eastAsia="zh-CN" w:bidi="ar-SA"/>
              </w:rPr>
              <w:t>首页打印：系统依托预置的标准化打印模板，可实现对当前患者首页信息进行打印操作。同时支持用户根据实际业务需求，对打印模板进行个性化自定义配置。</w:t>
            </w:r>
          </w:p>
          <w:p w14:paraId="3F435319">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（9）▲数据对照：支持对患者病案首页的临床端与病案端两套数据进行直观对比，系统可自动识别并对差异内容进行高亮显示（提供系统功能截图）。</w:t>
            </w:r>
          </w:p>
          <w:p w14:paraId="1B30EDF4">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（10）首页评分：依据《2016住院病案首页评分标准》，实现对病案首页数据进行自动评分，页面显示具体得分分值与具体扣分明细。</w:t>
            </w:r>
          </w:p>
          <w:p w14:paraId="6A674812">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（11）▲DIP预分组功能：支持与分组器做对接，显示病案首页数据预分组功能，包含入组名称、入组编号、诊断依据、手术依据、分值等。（请以当地的医保政策为准）（提供系统功能截图）</w:t>
            </w:r>
          </w:p>
          <w:p w14:paraId="729BE7C4">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（12）▲首页数据质量质控：系统内置标准化质控规则库，可对病案首页数据进行自动化、全字段质量检查，</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及时识别数据缺陷与不合规项。同时支持错误字段精准定位，点击质控提示中的缺陷信息，即可自动跳转并高亮显示病案首页中对应的具体错误字段，方便快速核查与修</w:t>
            </w:r>
            <w:r>
              <w:rPr>
                <w:rFonts w:hint="eastAsia" w:asciiTheme="minorEastAsia" w:hAnsiTheme="minorEastAsia" w:eastAsiaTheme="minorEastAsia" w:cstheme="minorEastAsia"/>
                <w:strike w:val="0"/>
                <w:dstrike w:val="0"/>
                <w:color w:val="000000" w:themeColor="text1"/>
                <w:kern w:val="2"/>
                <w:sz w:val="21"/>
                <w:szCs w:val="21"/>
                <w:highlight w:val="none"/>
                <w:lang w:val="en-US" w:eastAsia="zh-CN" w:bidi="ar-SA"/>
                <w14:textFill>
                  <w14:solidFill>
                    <w14:schemeClr w14:val="tx1"/>
                  </w14:solidFill>
                </w14:textFill>
              </w:rPr>
              <w:t>改。质控规则包括：</w:t>
            </w:r>
            <w:r>
              <w:rPr>
                <w:rFonts w:hint="eastAsia" w:asciiTheme="minorEastAsia" w:hAnsiTheme="minorEastAsia" w:eastAsiaTheme="minorEastAsia" w:cstheme="minorEastAsia"/>
                <w:strike w:val="0"/>
                <w:dstrike w:val="0"/>
                <w:color w:val="auto"/>
                <w:sz w:val="21"/>
                <w:szCs w:val="21"/>
                <w:highlight w:val="none"/>
              </w:rPr>
              <w:t>值域范围质控</w:t>
            </w:r>
            <w:r>
              <w:rPr>
                <w:rFonts w:hint="eastAsia" w:asciiTheme="minorEastAsia" w:hAnsiTheme="minorEastAsia" w:eastAsiaTheme="minorEastAsia" w:cstheme="minorEastAsia"/>
                <w:strike w:val="0"/>
                <w:dstrike w:val="0"/>
                <w:color w:val="auto"/>
                <w:sz w:val="21"/>
                <w:szCs w:val="21"/>
                <w:highlight w:val="none"/>
                <w:lang w:eastAsia="zh-CN"/>
              </w:rPr>
              <w:t>、</w:t>
            </w:r>
            <w:r>
              <w:rPr>
                <w:rFonts w:hint="eastAsia" w:asciiTheme="minorEastAsia" w:hAnsiTheme="minorEastAsia" w:eastAsiaTheme="minorEastAsia" w:cstheme="minorEastAsia"/>
                <w:strike w:val="0"/>
                <w:dstrike w:val="0"/>
                <w:color w:val="auto"/>
                <w:sz w:val="21"/>
                <w:szCs w:val="21"/>
                <w:highlight w:val="none"/>
              </w:rPr>
              <w:t>逻辑合理性质控</w:t>
            </w:r>
            <w:r>
              <w:rPr>
                <w:rFonts w:hint="eastAsia" w:asciiTheme="minorEastAsia" w:hAnsiTheme="minorEastAsia" w:eastAsiaTheme="minorEastAsia" w:cstheme="minorEastAsia"/>
                <w:strike w:val="0"/>
                <w:dstrike w:val="0"/>
                <w:color w:val="auto"/>
                <w:sz w:val="21"/>
                <w:szCs w:val="21"/>
                <w:highlight w:val="none"/>
                <w:lang w:eastAsia="zh-CN"/>
              </w:rPr>
              <w:t>、</w:t>
            </w:r>
            <w:r>
              <w:rPr>
                <w:rFonts w:hint="eastAsia" w:asciiTheme="minorEastAsia" w:hAnsiTheme="minorEastAsia" w:eastAsiaTheme="minorEastAsia" w:cstheme="minorEastAsia"/>
                <w:strike w:val="0"/>
                <w:dstrike w:val="0"/>
                <w:color w:val="000000" w:themeColor="text1"/>
                <w:kern w:val="2"/>
                <w:sz w:val="21"/>
                <w:szCs w:val="21"/>
                <w:highlight w:val="none"/>
                <w:lang w:val="en-US" w:eastAsia="zh-CN" w:bidi="ar-SA"/>
                <w14:textFill>
                  <w14:solidFill>
                    <w14:schemeClr w14:val="tx1"/>
                  </w14:solidFill>
                </w14:textFill>
              </w:rPr>
              <w:t>诊断逻辑质控、手术逻辑质控。</w:t>
            </w:r>
            <w:r>
              <w:rPr>
                <w:rFonts w:hint="eastAsia" w:asciiTheme="minorEastAsia" w:hAnsiTheme="minorEastAsia" w:eastAsiaTheme="minorEastAsia" w:cstheme="minorEastAsia"/>
                <w:color w:val="auto"/>
                <w:sz w:val="21"/>
                <w:szCs w:val="21"/>
                <w:highlight w:val="none"/>
              </w:rPr>
              <w:t>（提供系统功能截图）</w:t>
            </w:r>
          </w:p>
          <w:p w14:paraId="6DA285DB">
            <w:pPr>
              <w:keepNext w:val="0"/>
              <w:keepLines w:val="0"/>
              <w:pageBreakBefore w:val="0"/>
              <w:numPr>
                <w:ilvl w:val="0"/>
                <w:numId w:val="26"/>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首页缺陷列表：</w:t>
            </w:r>
          </w:p>
          <w:p w14:paraId="0DD95C5F">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（1）缺陷标记：系统支持编码员对存疑病案数据进行缺陷标记。</w:t>
            </w:r>
          </w:p>
          <w:p w14:paraId="29523F96">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（2）支持缺陷问题的导出。</w:t>
            </w:r>
          </w:p>
          <w:p w14:paraId="1F9CA543">
            <w:pPr>
              <w:keepNext w:val="0"/>
              <w:keepLines w:val="0"/>
              <w:pageBreakBefore w:val="0"/>
              <w:numPr>
                <w:ilvl w:val="0"/>
                <w:numId w:val="26"/>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问题反馈列表</w:t>
            </w:r>
          </w:p>
          <w:p w14:paraId="683611B2">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trike w:val="0"/>
                <w:dstrike w:val="0"/>
                <w:sz w:val="21"/>
                <w:szCs w:val="21"/>
                <w:highlight w:val="none"/>
                <w:lang w:val="en-US" w:eastAsia="zh-CN"/>
              </w:rPr>
            </w:pPr>
            <w:r>
              <w:rPr>
                <w:rFonts w:hint="eastAsia" w:asciiTheme="minorEastAsia" w:hAnsiTheme="minorEastAsia" w:eastAsiaTheme="minorEastAsia" w:cstheme="minorEastAsia"/>
                <w:strike w:val="0"/>
                <w:dstrike w:val="0"/>
                <w:sz w:val="21"/>
                <w:szCs w:val="21"/>
                <w:highlight w:val="none"/>
                <w:lang w:val="en-US" w:eastAsia="zh-CN"/>
              </w:rPr>
              <w:t>（1）问题反馈：系统支持编码员对错误问题进行反馈。</w:t>
            </w:r>
          </w:p>
          <w:p w14:paraId="27F6271B">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trike w:val="0"/>
                <w:dstrike w:val="0"/>
                <w:sz w:val="21"/>
                <w:szCs w:val="21"/>
                <w:highlight w:val="none"/>
                <w:lang w:val="en-US" w:eastAsia="zh-CN"/>
              </w:rPr>
            </w:pPr>
            <w:r>
              <w:rPr>
                <w:rFonts w:hint="eastAsia" w:asciiTheme="minorEastAsia" w:hAnsiTheme="minorEastAsia" w:eastAsiaTheme="minorEastAsia" w:cstheme="minorEastAsia"/>
                <w:strike w:val="0"/>
                <w:dstrike w:val="0"/>
                <w:kern w:val="2"/>
                <w:sz w:val="21"/>
                <w:szCs w:val="21"/>
                <w:highlight w:val="none"/>
                <w:lang w:val="en-US" w:eastAsia="zh-CN" w:bidi="ar-SA"/>
              </w:rPr>
              <w:t>（2）系统具备与第三方业务系统进行接口对接的能力，可实现将反馈消息推送至临床医师。</w:t>
            </w:r>
          </w:p>
          <w:p w14:paraId="738C5528">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（3）支持问题反馈列表数据的导出。</w:t>
            </w:r>
          </w:p>
          <w:p w14:paraId="1C77122A">
            <w:pPr>
              <w:keepNext w:val="0"/>
              <w:keepLines w:val="0"/>
              <w:pageBreakBefore w:val="0"/>
              <w:numPr>
                <w:ilvl w:val="0"/>
                <w:numId w:val="26"/>
              </w:numPr>
              <w:kinsoku/>
              <w:wordWrap/>
              <w:overflowPunct/>
              <w:topLinePunct w:val="0"/>
              <w:bidi w:val="0"/>
              <w:spacing w:beforeAutospacing="0" w:afterAutospacing="0" w:line="240" w:lineRule="auto"/>
              <w:ind w:left="0" w:leftChars="0" w:firstLine="0" w:firstLineChars="0"/>
              <w:jc w:val="lef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首页费用重导入功能：支持对病案首页中的费用信息进行重新导入操作。</w:t>
            </w:r>
          </w:p>
        </w:tc>
      </w:tr>
      <w:tr w14:paraId="1CD7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6" w:hRule="atLeast"/>
          <w:jc w:val="center"/>
        </w:trPr>
        <w:tc>
          <w:tcPr>
            <w:tcW w:w="823" w:type="dxa"/>
            <w:shd w:val="clear" w:color="auto" w:fill="auto"/>
            <w:vAlign w:val="center"/>
          </w:tcPr>
          <w:p w14:paraId="6E39CE19">
            <w:pPr>
              <w:keepNext w:val="0"/>
              <w:keepLines w:val="0"/>
              <w:pageBreakBefore w:val="0"/>
              <w:numPr>
                <w:ilvl w:val="0"/>
                <w:numId w:val="0"/>
              </w:numPr>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w:t>
            </w:r>
          </w:p>
        </w:tc>
        <w:tc>
          <w:tcPr>
            <w:tcW w:w="1440" w:type="dxa"/>
            <w:shd w:val="clear" w:color="auto" w:fill="auto"/>
            <w:vAlign w:val="center"/>
          </w:tcPr>
          <w:p w14:paraId="4669C2C0">
            <w:pPr>
              <w:keepNext w:val="0"/>
              <w:keepLines w:val="0"/>
              <w:pageBreakBefore w:val="0"/>
              <w:numPr>
                <w:ilvl w:val="0"/>
                <w:numId w:val="0"/>
              </w:numPr>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病案查询</w:t>
            </w:r>
          </w:p>
        </w:tc>
        <w:tc>
          <w:tcPr>
            <w:tcW w:w="6583" w:type="dxa"/>
            <w:shd w:val="clear" w:color="auto" w:fill="auto"/>
            <w:vAlign w:val="center"/>
          </w:tcPr>
          <w:p w14:paraId="47B433A6">
            <w:pPr>
              <w:pStyle w:val="17"/>
              <w:keepNext w:val="0"/>
              <w:keepLines w:val="0"/>
              <w:pageBreakBefore w:val="0"/>
              <w:widowControl/>
              <w:numPr>
                <w:ilvl w:val="0"/>
                <w:numId w:val="27"/>
              </w:numPr>
              <w:suppressLineNumbers w:val="0"/>
              <w:kinsoku/>
              <w:wordWrap/>
              <w:overflowPunct/>
              <w:topLinePunct w:val="0"/>
              <w:bidi w:val="0"/>
              <w:spacing w:before="0" w:beforeAutospacing="0" w:after="0" w:afterAutospacing="0" w:line="240" w:lineRule="auto"/>
              <w:ind w:left="0" w:right="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复合检索</w:t>
            </w:r>
          </w:p>
          <w:p w14:paraId="7CD2DC84">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trike w:val="0"/>
                <w:dstrike w:val="0"/>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sz w:val="21"/>
                <w:szCs w:val="21"/>
                <w:highlight w:val="none"/>
              </w:rPr>
              <w:t>支持自定义组合不同的病案首页数据项作为查询条件进行查询，查询方式至少包括：等于/不等于、包含/不包含、大于、大于或等于、小于、小于或等于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为空/不为空、属于范围等</w:t>
            </w:r>
            <w:r>
              <w:rPr>
                <w:rFonts w:hint="eastAsia" w:asciiTheme="minorEastAsia" w:hAnsiTheme="minorEastAsia" w:eastAsiaTheme="minorEastAsia" w:cstheme="minorEastAsia"/>
                <w:sz w:val="21"/>
                <w:szCs w:val="21"/>
                <w:highlight w:val="none"/>
                <w:lang w:eastAsia="zh-CN"/>
              </w:rPr>
              <w:t>。</w:t>
            </w:r>
          </w:p>
          <w:p w14:paraId="1372300B">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（2）支持对主要诊断/其他诊断/所有诊断、主要手术/其他手术/所有手术进行单编码或者编码范围进行查询。</w:t>
            </w:r>
          </w:p>
          <w:p w14:paraId="5B301C9D">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（3）支持对其他诊断//所有诊断、其他手术/所有手术的前N行进行查询。</w:t>
            </w:r>
          </w:p>
          <w:p w14:paraId="618569BC">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trike w:val="0"/>
                <w:dstrike w:val="0"/>
                <w:color w:val="auto"/>
                <w:sz w:val="21"/>
                <w:szCs w:val="21"/>
                <w:highlight w:val="none"/>
                <w:lang w:val="en-US" w:eastAsia="zh-CN"/>
              </w:rPr>
            </w:pPr>
            <w:r>
              <w:rPr>
                <w:rFonts w:hint="eastAsia" w:asciiTheme="minorEastAsia" w:hAnsiTheme="minorEastAsia" w:eastAsiaTheme="minorEastAsia" w:cstheme="minorEastAsia"/>
                <w:strike w:val="0"/>
                <w:dstrike w:val="0"/>
                <w:color w:val="auto"/>
                <w:sz w:val="21"/>
                <w:szCs w:val="21"/>
                <w:highlight w:val="none"/>
                <w:lang w:val="en-US" w:eastAsia="zh-CN"/>
              </w:rPr>
              <w:t>（4）支持对查询模板的自定义，并支持置顶、复制、设为公共模板、重命名、删除等操作。</w:t>
            </w:r>
          </w:p>
          <w:p w14:paraId="61FC65AA">
            <w:pPr>
              <w:keepNext w:val="0"/>
              <w:keepLines w:val="0"/>
              <w:pageBreakBefore w:val="0"/>
              <w:numPr>
                <w:ilvl w:val="0"/>
                <w:numId w:val="0"/>
              </w:numPr>
              <w:kinsoku/>
              <w:wordWrap/>
              <w:overflowPunct/>
              <w:topLinePunct w:val="0"/>
              <w:bidi w:val="0"/>
              <w:spacing w:beforeAutospacing="0" w:afterAutospacing="0" w:line="240" w:lineRule="auto"/>
              <w:ind w:leftChars="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 SQL查询分析器</w:t>
            </w:r>
          </w:p>
          <w:p w14:paraId="33AD9C80">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（1）提供sql查询功能，满足数据查询的业务需求，并支持导出。</w:t>
            </w:r>
          </w:p>
          <w:p w14:paraId="56AE9A79">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具备SQL美化功能。</w:t>
            </w:r>
          </w:p>
          <w:p w14:paraId="2A7537BE">
            <w:pPr>
              <w:pStyle w:val="17"/>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lang w:val="en-US" w:eastAsia="zh-CN" w:bidi="ar-SA"/>
              </w:rPr>
              <w:t>全时病案：：病案监控大屏支持病案数据实时监控展示，核心功能模块如下：全院病案数据实时概况实时展示核心业务指标，展示全院及各科室出院量、平均住院天数、次均费用的变化趋势、支持全院及各科室48 小时归档率排名展示、编码员工作量统计、住院患者疾病与手术分布等</w:t>
            </w:r>
          </w:p>
          <w:p w14:paraId="2A579D88">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 病案锁定：病案管理人员能够对指定病案首页进行单条或者批量锁定，锁定后的病案首页只允许查看，不允许修改。锁定的病案首页需要修改时，由编码员选择病案（支持单选、批量选择）进行解锁操作。</w:t>
            </w:r>
          </w:p>
        </w:tc>
      </w:tr>
      <w:tr w14:paraId="33B7E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7" w:hRule="atLeast"/>
          <w:jc w:val="center"/>
        </w:trPr>
        <w:tc>
          <w:tcPr>
            <w:tcW w:w="823" w:type="dxa"/>
            <w:shd w:val="clear" w:color="auto" w:fill="auto"/>
            <w:vAlign w:val="center"/>
          </w:tcPr>
          <w:p w14:paraId="42A9EAFD">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5</w:t>
            </w:r>
          </w:p>
        </w:tc>
        <w:tc>
          <w:tcPr>
            <w:tcW w:w="1440" w:type="dxa"/>
            <w:shd w:val="clear" w:color="auto" w:fill="auto"/>
            <w:vAlign w:val="center"/>
          </w:tcPr>
          <w:p w14:paraId="69AA5A53">
            <w:pPr>
              <w:keepNext w:val="0"/>
              <w:keepLines w:val="0"/>
              <w:pageBreakBefore w:val="0"/>
              <w:numPr>
                <w:ilvl w:val="0"/>
                <w:numId w:val="0"/>
              </w:numPr>
              <w:kinsoku/>
              <w:wordWrap/>
              <w:overflowPunct/>
              <w:topLinePunct w:val="0"/>
              <w:bidi w:val="0"/>
              <w:spacing w:beforeAutospacing="0" w:afterAutospacing="0" w:line="240" w:lineRule="auto"/>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质控管理</w:t>
            </w:r>
          </w:p>
        </w:tc>
        <w:tc>
          <w:tcPr>
            <w:tcW w:w="6583" w:type="dxa"/>
            <w:shd w:val="clear" w:color="auto" w:fill="auto"/>
            <w:vAlign w:val="center"/>
          </w:tcPr>
          <w:p w14:paraId="5672FEBD">
            <w:pPr>
              <w:keepNext w:val="0"/>
              <w:keepLines w:val="0"/>
              <w:pageBreakBefore w:val="0"/>
              <w:numPr>
                <w:ilvl w:val="0"/>
                <w:numId w:val="28"/>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质控批注：满足质控办对归档后的首页数据进行抽查质控。选中字段，填写内容即可对首页数据进行质控批注操作。支持历史批注数据查看。</w:t>
            </w:r>
          </w:p>
          <w:p w14:paraId="7DF69823">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trike w:val="0"/>
                <w:dstrike w:val="0"/>
                <w:kern w:val="2"/>
                <w:sz w:val="21"/>
                <w:szCs w:val="21"/>
                <w:highlight w:val="none"/>
                <w:lang w:val="en-US" w:eastAsia="zh-CN" w:bidi="ar-SA"/>
              </w:rPr>
            </w:pPr>
            <w:r>
              <w:rPr>
                <w:rFonts w:hint="eastAsia" w:asciiTheme="minorEastAsia" w:hAnsiTheme="minorEastAsia" w:eastAsiaTheme="minorEastAsia" w:cstheme="minorEastAsia"/>
                <w:strike w:val="0"/>
                <w:dstrike w:val="0"/>
                <w:sz w:val="21"/>
                <w:szCs w:val="21"/>
                <w:highlight w:val="none"/>
                <w:lang w:val="en-US" w:eastAsia="zh-CN"/>
              </w:rPr>
              <w:t>（1）编码员批注回复：满足编码员对批注内容进行回复。回复结果包含通过和拒绝，拒绝需要填写拒绝理由等。</w:t>
            </w:r>
          </w:p>
          <w:p w14:paraId="670A4F32">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trike w:val="0"/>
                <w:dstrike w:val="0"/>
                <w:sz w:val="21"/>
                <w:szCs w:val="21"/>
                <w:highlight w:val="none"/>
                <w:lang w:val="en-US" w:eastAsia="zh-CN"/>
              </w:rPr>
            </w:pPr>
            <w:r>
              <w:rPr>
                <w:rFonts w:hint="eastAsia" w:asciiTheme="minorEastAsia" w:hAnsiTheme="minorEastAsia" w:eastAsiaTheme="minorEastAsia" w:cstheme="minorEastAsia"/>
                <w:strike w:val="0"/>
                <w:dstrike w:val="0"/>
                <w:sz w:val="21"/>
                <w:szCs w:val="21"/>
                <w:highlight w:val="none"/>
                <w:lang w:val="en-US" w:eastAsia="zh-CN"/>
              </w:rPr>
              <w:t>（2）支持将质控问题反馈给编码人员，支持按反馈日期/入院日期/出院日期、入院科室/出院日期/、病案号、患者姓名、反馈人等进行反馈日志的查询，并支持导出。</w:t>
            </w:r>
          </w:p>
          <w:p w14:paraId="7FB17C65">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 病案自查：支持对整份病案数据进行自查操作，填写《病案管理质量控制指标检查表》，并根据填写结果自动计算《病案管理质量控制指标（2021年版）》。</w:t>
            </w:r>
          </w:p>
        </w:tc>
      </w:tr>
      <w:tr w14:paraId="1BB4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1" w:hRule="atLeast"/>
          <w:jc w:val="center"/>
        </w:trPr>
        <w:tc>
          <w:tcPr>
            <w:tcW w:w="823" w:type="dxa"/>
            <w:shd w:val="clear" w:color="auto" w:fill="auto"/>
            <w:vAlign w:val="center"/>
          </w:tcPr>
          <w:p w14:paraId="151FB6DE">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6</w:t>
            </w:r>
          </w:p>
        </w:tc>
        <w:tc>
          <w:tcPr>
            <w:tcW w:w="1440" w:type="dxa"/>
            <w:shd w:val="clear" w:color="auto" w:fill="auto"/>
            <w:vAlign w:val="center"/>
          </w:tcPr>
          <w:p w14:paraId="5EDD03FE">
            <w:pPr>
              <w:keepNext w:val="0"/>
              <w:keepLines w:val="0"/>
              <w:pageBreakBefore w:val="0"/>
              <w:numPr>
                <w:ilvl w:val="0"/>
                <w:numId w:val="0"/>
              </w:numPr>
              <w:kinsoku/>
              <w:wordWrap/>
              <w:overflowPunct/>
              <w:topLinePunct w:val="0"/>
              <w:bidi w:val="0"/>
              <w:spacing w:beforeAutospacing="0" w:afterAutospacing="0" w:line="240" w:lineRule="auto"/>
              <w:ind w:left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门（急）诊诊疗信息页详情页</w:t>
            </w:r>
          </w:p>
        </w:tc>
        <w:tc>
          <w:tcPr>
            <w:tcW w:w="6583" w:type="dxa"/>
            <w:shd w:val="clear" w:color="auto" w:fill="auto"/>
            <w:vAlign w:val="center"/>
          </w:tcPr>
          <w:p w14:paraId="09228B7F">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trike/>
                <w:dstrike w:val="0"/>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 页面支持导航模块，帮助用户实现快速定位。</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2. 系统内置多套规则，基于中/西医数据接口规范实现对门（急）诊诊疗信息页的数据质量进行质控。支持点击规则自动定位到诊疗信息页的错误字段处。</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3. 支持按照国家统一页面规范样式进行中/西医门（急）诊诊疗信息页的打印。支持自定义打印。</w:t>
            </w:r>
          </w:p>
        </w:tc>
      </w:tr>
      <w:tr w14:paraId="1D41D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1" w:hRule="atLeast"/>
          <w:jc w:val="center"/>
        </w:trPr>
        <w:tc>
          <w:tcPr>
            <w:tcW w:w="823" w:type="dxa"/>
            <w:shd w:val="clear" w:color="auto" w:fill="auto"/>
            <w:vAlign w:val="center"/>
          </w:tcPr>
          <w:p w14:paraId="69285D95">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w:t>
            </w:r>
          </w:p>
        </w:tc>
        <w:tc>
          <w:tcPr>
            <w:tcW w:w="1440" w:type="dxa"/>
            <w:shd w:val="clear" w:color="auto" w:fill="auto"/>
            <w:vAlign w:val="center"/>
          </w:tcPr>
          <w:p w14:paraId="0C3D1D0E">
            <w:pPr>
              <w:keepNext w:val="0"/>
              <w:keepLines w:val="0"/>
              <w:pageBreakBefore w:val="0"/>
              <w:numPr>
                <w:ilvl w:val="0"/>
                <w:numId w:val="0"/>
              </w:numPr>
              <w:kinsoku/>
              <w:wordWrap/>
              <w:overflowPunct/>
              <w:topLinePunct w:val="0"/>
              <w:bidi w:val="0"/>
              <w:spacing w:beforeAutospacing="0" w:afterAutospacing="0" w:line="240" w:lineRule="auto"/>
              <w:jc w:val="both"/>
              <w:rPr>
                <w:rFonts w:hint="eastAsia" w:asciiTheme="minorEastAsia" w:hAnsiTheme="minorEastAsia" w:eastAsiaTheme="minorEastAsia" w:cstheme="minorEastAsia"/>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strike w:val="0"/>
                <w:dstrike w:val="0"/>
                <w:kern w:val="2"/>
                <w:sz w:val="21"/>
                <w:szCs w:val="21"/>
                <w:highlight w:val="none"/>
                <w:lang w:val="en-US" w:eastAsia="zh-CN" w:bidi="ar-SA"/>
              </w:rPr>
              <w:t>门诊患者管理</w:t>
            </w:r>
          </w:p>
        </w:tc>
        <w:tc>
          <w:tcPr>
            <w:tcW w:w="6583" w:type="dxa"/>
            <w:shd w:val="clear" w:color="auto" w:fill="auto"/>
            <w:vAlign w:val="center"/>
          </w:tcPr>
          <w:p w14:paraId="082F1798">
            <w:pPr>
              <w:keepNext w:val="0"/>
              <w:keepLines w:val="0"/>
              <w:pageBreakBefore w:val="0"/>
              <w:widowControl w:val="0"/>
              <w:numPr>
                <w:ilvl w:val="0"/>
                <w:numId w:val="29"/>
              </w:numPr>
              <w:kinsoku/>
              <w:wordWrap/>
              <w:overflowPunct/>
              <w:topLinePunct w:val="0"/>
              <w:autoSpaceDE/>
              <w:autoSpaceDN/>
              <w:bidi w:val="0"/>
              <w:adjustRightInd/>
              <w:snapToGrid/>
              <w:spacing w:beforeAutospacing="0" w:afterAutospacing="0" w:line="240" w:lineRule="auto"/>
              <w:ind w:leftChars="0"/>
              <w:textAlignment w:val="auto"/>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b w:val="0"/>
                <w:bCs/>
                <w:strike w:val="0"/>
                <w:dstrike w:val="0"/>
                <w:color w:val="auto"/>
                <w:kern w:val="2"/>
                <w:sz w:val="21"/>
                <w:szCs w:val="21"/>
                <w:highlight w:val="none"/>
                <w:lang w:val="en-US" w:eastAsia="zh-CN" w:bidi="ar-SA"/>
              </w:rPr>
              <w:t>支持简单检索和模糊检索两种方式</w:t>
            </w:r>
          </w:p>
          <w:p w14:paraId="022E71FD">
            <w:pPr>
              <w:keepNext w:val="0"/>
              <w:keepLines w:val="0"/>
              <w:pageBreakBefore w:val="0"/>
              <w:widowControl w:val="0"/>
              <w:numPr>
                <w:ilvl w:val="0"/>
                <w:numId w:val="29"/>
              </w:numPr>
              <w:kinsoku/>
              <w:wordWrap/>
              <w:overflowPunct/>
              <w:topLinePunct w:val="0"/>
              <w:autoSpaceDE/>
              <w:autoSpaceDN/>
              <w:bidi w:val="0"/>
              <w:adjustRightInd/>
              <w:snapToGrid/>
              <w:spacing w:beforeAutospacing="0" w:afterAutospacing="0" w:line="240" w:lineRule="auto"/>
              <w:ind w:leftChars="0"/>
              <w:textAlignment w:val="auto"/>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b w:val="0"/>
                <w:bCs/>
                <w:strike w:val="0"/>
                <w:dstrike w:val="0"/>
                <w:color w:val="auto"/>
                <w:kern w:val="2"/>
                <w:sz w:val="21"/>
                <w:szCs w:val="21"/>
                <w:highlight w:val="none"/>
                <w:lang w:val="en-US" w:eastAsia="zh-CN" w:bidi="ar-SA"/>
              </w:rPr>
              <w:t>列表数据导出EXCEL格式。</w:t>
            </w:r>
          </w:p>
          <w:p w14:paraId="5493F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strike w:val="0"/>
                <w:dstrike w:val="0"/>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kern w:val="0"/>
                <w:sz w:val="21"/>
                <w:szCs w:val="21"/>
                <w:highlight w:val="none"/>
                <w:lang w:val="en-US" w:eastAsia="zh-CN"/>
              </w:rPr>
              <w:t xml:space="preserve">3. </w:t>
            </w:r>
            <w:r>
              <w:rPr>
                <w:rFonts w:hint="eastAsia" w:asciiTheme="minorEastAsia" w:hAnsiTheme="minorEastAsia" w:eastAsiaTheme="minorEastAsia" w:cstheme="minorEastAsia"/>
                <w:b w:val="0"/>
                <w:bCs/>
                <w:strike w:val="0"/>
                <w:dstrike w:val="0"/>
                <w:kern w:val="2"/>
                <w:sz w:val="21"/>
                <w:szCs w:val="21"/>
                <w:highlight w:val="none"/>
                <w:lang w:val="en-US" w:eastAsia="zh-CN" w:bidi="ar-SA"/>
              </w:rPr>
              <w:t>组合查询</w:t>
            </w:r>
            <w:r>
              <w:rPr>
                <w:rFonts w:hint="eastAsia" w:asciiTheme="minorEastAsia" w:hAnsiTheme="minorEastAsia" w:eastAsiaTheme="minorEastAsia" w:cstheme="minorEastAsia"/>
                <w:strike w:val="0"/>
                <w:dstrike w:val="0"/>
                <w:color w:val="auto"/>
                <w:kern w:val="0"/>
                <w:sz w:val="21"/>
                <w:szCs w:val="21"/>
                <w:highlight w:val="none"/>
                <w:lang w:val="en-US" w:eastAsia="zh-CN"/>
              </w:rPr>
              <w:t>：</w:t>
            </w:r>
            <w:r>
              <w:rPr>
                <w:rFonts w:hint="eastAsia" w:asciiTheme="minorEastAsia" w:hAnsiTheme="minorEastAsia" w:eastAsiaTheme="minorEastAsia" w:cstheme="minorEastAsia"/>
                <w:b w:val="0"/>
                <w:bCs/>
                <w:strike w:val="0"/>
                <w:dstrike w:val="0"/>
                <w:kern w:val="2"/>
                <w:sz w:val="21"/>
                <w:szCs w:val="21"/>
                <w:highlight w:val="none"/>
                <w:lang w:val="en-US" w:eastAsia="zh-CN" w:bidi="ar-SA"/>
              </w:rPr>
              <w:t>支持自定义组合不同的门（急）诊诊疗信息页数据项作为查询条件进行查询，查询方式至少包括：等于/不等于、包含/不包含、大于、大于或等于、小于、小于或等于。</w:t>
            </w:r>
          </w:p>
          <w:p w14:paraId="6BB1CE29">
            <w:pPr>
              <w:keepNext w:val="0"/>
              <w:keepLines w:val="0"/>
              <w:pageBreakBefore w:val="0"/>
              <w:widowControl w:val="0"/>
              <w:numPr>
                <w:ilvl w:val="0"/>
                <w:numId w:val="29"/>
              </w:numPr>
              <w:kinsoku/>
              <w:wordWrap/>
              <w:overflowPunct/>
              <w:topLinePunct w:val="0"/>
              <w:autoSpaceDE/>
              <w:autoSpaceDN/>
              <w:bidi w:val="0"/>
              <w:adjustRightInd/>
              <w:snapToGrid/>
              <w:spacing w:beforeAutospacing="0" w:afterAutospacing="0" w:line="240" w:lineRule="auto"/>
              <w:ind w:leftChars="0"/>
              <w:textAlignment w:val="auto"/>
              <w:rPr>
                <w:rFonts w:hint="eastAsia" w:asciiTheme="minorEastAsia" w:hAnsiTheme="minorEastAsia" w:eastAsiaTheme="minorEastAsia" w:cstheme="minorEastAsia"/>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strike w:val="0"/>
                <w:dstrike w:val="0"/>
                <w:kern w:val="2"/>
                <w:sz w:val="21"/>
                <w:szCs w:val="21"/>
                <w:highlight w:val="none"/>
                <w:lang w:val="en-US" w:eastAsia="zh-CN" w:bidi="ar-SA"/>
              </w:rPr>
              <w:t>支持对主要诊断/其他诊断/所有诊断、主要手术/其他手术/所有手术进行单编码或者编码范围进行查询</w:t>
            </w:r>
          </w:p>
          <w:p w14:paraId="36AAE16F">
            <w:pPr>
              <w:keepNext w:val="0"/>
              <w:keepLines w:val="0"/>
              <w:pageBreakBefore w:val="0"/>
              <w:widowControl w:val="0"/>
              <w:numPr>
                <w:ilvl w:val="0"/>
                <w:numId w:val="29"/>
              </w:numPr>
              <w:kinsoku/>
              <w:wordWrap/>
              <w:overflowPunct/>
              <w:topLinePunct w:val="0"/>
              <w:autoSpaceDE/>
              <w:autoSpaceDN/>
              <w:bidi w:val="0"/>
              <w:adjustRightInd/>
              <w:snapToGrid/>
              <w:spacing w:beforeAutospacing="0" w:afterAutospacing="0" w:line="240" w:lineRule="auto"/>
              <w:ind w:leftChars="0"/>
              <w:textAlignment w:val="auto"/>
              <w:rPr>
                <w:rFonts w:hint="eastAsia" w:asciiTheme="minorEastAsia" w:hAnsiTheme="minorEastAsia" w:eastAsiaTheme="minorEastAsia" w:cstheme="minorEastAsia"/>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strike w:val="0"/>
                <w:dstrike w:val="0"/>
                <w:kern w:val="2"/>
                <w:sz w:val="21"/>
                <w:szCs w:val="21"/>
                <w:highlight w:val="none"/>
                <w:lang w:val="en-US" w:eastAsia="zh-CN" w:bidi="ar-SA"/>
              </w:rPr>
              <w:t>支持复合检索配置功能。</w:t>
            </w:r>
          </w:p>
        </w:tc>
      </w:tr>
      <w:tr w14:paraId="0AE10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14" w:hRule="atLeast"/>
          <w:jc w:val="center"/>
        </w:trPr>
        <w:tc>
          <w:tcPr>
            <w:tcW w:w="823" w:type="dxa"/>
            <w:shd w:val="clear" w:color="auto" w:fill="auto"/>
            <w:vAlign w:val="center"/>
          </w:tcPr>
          <w:p w14:paraId="383CBFC6">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8</w:t>
            </w:r>
          </w:p>
        </w:tc>
        <w:tc>
          <w:tcPr>
            <w:tcW w:w="1440" w:type="dxa"/>
            <w:shd w:val="clear" w:color="auto" w:fill="auto"/>
            <w:vAlign w:val="center"/>
          </w:tcPr>
          <w:p w14:paraId="2F2FA772">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上报管理</w:t>
            </w:r>
          </w:p>
        </w:tc>
        <w:tc>
          <w:tcPr>
            <w:tcW w:w="6583" w:type="dxa"/>
            <w:shd w:val="clear" w:color="auto" w:fill="auto"/>
            <w:vAlign w:val="center"/>
          </w:tcPr>
          <w:p w14:paraId="6FE1F6FA">
            <w:pPr>
              <w:keepNext w:val="0"/>
              <w:keepLines w:val="0"/>
              <w:pageBreakBefore w:val="0"/>
              <w:numPr>
                <w:ilvl w:val="0"/>
                <w:numId w:val="30"/>
              </w:numPr>
              <w:kinsoku/>
              <w:wordWrap/>
              <w:overflowPunct/>
              <w:topLinePunct w:val="0"/>
              <w:bidi w:val="0"/>
              <w:spacing w:beforeAutospacing="0" w:afterAutospacing="0" w:line="24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数据上报：</w:t>
            </w:r>
            <w:r>
              <w:rPr>
                <w:rFonts w:hint="eastAsia" w:asciiTheme="minorEastAsia" w:hAnsiTheme="minorEastAsia" w:eastAsiaTheme="minorEastAsia" w:cstheme="minorEastAsia"/>
                <w:kern w:val="2"/>
                <w:sz w:val="21"/>
                <w:szCs w:val="21"/>
                <w:highlight w:val="none"/>
                <w:lang w:val="en-US" w:eastAsia="zh-CN" w:bidi="ar-SA"/>
              </w:rPr>
              <w:t>满足包括国家卫生统计信息网路直报（简称卫统4出院病人调查表）、二/三级中西医公立医院绩效考核首页数据填报数据接口模板等要求，预置符合上报要求的多套数据标准接口模板，满足按条件查询和预览数据、检查数据、导出文件的需求。</w:t>
            </w:r>
          </w:p>
          <w:p w14:paraId="74F6DC12">
            <w:pPr>
              <w:keepNext w:val="0"/>
              <w:keepLines w:val="0"/>
              <w:pageBreakBefore w:val="0"/>
              <w:numPr>
                <w:ilvl w:val="0"/>
                <w:numId w:val="3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校验规则：系统内置包含国家卫生统计信息网路直报（简称卫统4出院病人调查表）、二/三级中西医公立医院绩效考核等首页数据填报数据规范规则，支持对校验规则进行修改、删除等操作。</w:t>
            </w:r>
          </w:p>
          <w:p w14:paraId="1CB3A293">
            <w:pPr>
              <w:keepNext w:val="0"/>
              <w:keepLines w:val="0"/>
              <w:pageBreakBefore w:val="0"/>
              <w:numPr>
                <w:ilvl w:val="0"/>
                <w:numId w:val="30"/>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全国慢病管理：系统提供冠心病、脑卒中、高血压、肿瘤、糖尿病、伤害、肝硬化在内的慢病模版数据，支持数据预览、导出功能。</w:t>
            </w:r>
          </w:p>
          <w:p w14:paraId="260F116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textAlignment w:val="auto"/>
              <w:rPr>
                <w:rFonts w:hint="eastAsia" w:asciiTheme="minorEastAsia" w:hAnsiTheme="minorEastAsia" w:eastAsiaTheme="minorEastAsia" w:cstheme="minorEastAsia"/>
                <w:b w:val="0"/>
                <w:bCs/>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 xml:space="preserve">4. </w:t>
            </w:r>
            <w:r>
              <w:rPr>
                <w:rFonts w:hint="eastAsia" w:asciiTheme="minorEastAsia" w:hAnsiTheme="minorEastAsia" w:eastAsiaTheme="minorEastAsia" w:cstheme="minorEastAsia"/>
                <w:b w:val="0"/>
                <w:bCs/>
                <w:kern w:val="2"/>
                <w:sz w:val="21"/>
                <w:szCs w:val="21"/>
                <w:highlight w:val="none"/>
                <w:lang w:val="en-US" w:eastAsia="zh-CN" w:bidi="ar-SA"/>
              </w:rPr>
              <w:t>数据上报含HQMS西医门（急）诊诊疗信息页上报和TCMMS中医门（急）诊诊疗信息页上报：</w:t>
            </w:r>
          </w:p>
          <w:p w14:paraId="4D4351E2">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kern w:val="2"/>
                <w:sz w:val="21"/>
                <w:szCs w:val="21"/>
                <w:highlight w:val="none"/>
                <w:lang w:val="en-US" w:eastAsia="zh-CN" w:bidi="ar-SA"/>
              </w:rPr>
              <w:t>（1）西医上报：</w:t>
            </w:r>
          </w:p>
          <w:p w14:paraId="15B38AA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textAlignment w:val="auto"/>
              <w:rPr>
                <w:rFonts w:hint="eastAsia" w:asciiTheme="minorEastAsia" w:hAnsiTheme="minorEastAsia" w:eastAsiaTheme="minorEastAsia" w:cstheme="minorEastAsia"/>
                <w:b w:val="0"/>
                <w:bCs/>
                <w:kern w:val="2"/>
                <w:sz w:val="21"/>
                <w:szCs w:val="21"/>
                <w:highlight w:val="none"/>
                <w:lang w:val="en-US" w:eastAsia="zh-CN" w:bidi="ar-SA"/>
              </w:rPr>
            </w:pPr>
            <w:r>
              <w:rPr>
                <w:rFonts w:hint="eastAsia" w:asciiTheme="minorEastAsia" w:hAnsiTheme="minorEastAsia" w:eastAsiaTheme="minorEastAsia" w:cstheme="minorEastAsia"/>
                <w:b w:val="0"/>
                <w:bCs/>
                <w:kern w:val="2"/>
                <w:sz w:val="21"/>
                <w:szCs w:val="21"/>
                <w:highlight w:val="none"/>
                <w:lang w:val="en-US" w:eastAsia="zh-CN" w:bidi="ar-SA"/>
              </w:rPr>
              <w:t>数据预览：国家卫健委发布门（急）诊诊疗数据采集接口规范进行上报数据预览、校验及导出。</w:t>
            </w:r>
          </w:p>
          <w:p w14:paraId="3CED8D1B">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数据校验：依据</w:t>
            </w:r>
            <w:r>
              <w:rPr>
                <w:rFonts w:hint="eastAsia" w:asciiTheme="minorEastAsia" w:hAnsiTheme="minorEastAsia" w:eastAsiaTheme="minorEastAsia" w:cstheme="minorEastAsia"/>
                <w:b w:val="0"/>
                <w:bCs/>
                <w:kern w:val="2"/>
                <w:sz w:val="21"/>
                <w:szCs w:val="21"/>
                <w:highlight w:val="none"/>
                <w:lang w:val="en-US" w:eastAsia="zh-CN" w:bidi="ar-SA"/>
              </w:rPr>
              <w:t>国家卫健委发布门（急）诊诊疗数据采集接口规范</w:t>
            </w:r>
            <w:r>
              <w:rPr>
                <w:rFonts w:hint="eastAsia" w:asciiTheme="minorEastAsia" w:hAnsiTheme="minorEastAsia" w:eastAsiaTheme="minorEastAsia" w:cstheme="minorEastAsia"/>
                <w:b w:val="0"/>
                <w:bCs/>
                <w:sz w:val="21"/>
                <w:szCs w:val="21"/>
                <w:highlight w:val="none"/>
                <w:lang w:val="en-US" w:eastAsia="zh-CN"/>
              </w:rPr>
              <w:t>页数据的对上报数据进行校验。</w:t>
            </w:r>
          </w:p>
          <w:p w14:paraId="3B59A4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（2）中医上报：</w:t>
            </w:r>
          </w:p>
          <w:p w14:paraId="5AC78D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1、数据预览:根据国家发布的《中医门(急)诊诊疗信息页数据项采集接口标准》中进行数据预览。</w:t>
            </w:r>
          </w:p>
          <w:p w14:paraId="4B758D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2.数据校验:依据国家发布《中医门(急)诊诊疗信息页数据项采集接口标准》对上报数据进行校验。</w:t>
            </w:r>
          </w:p>
          <w:p w14:paraId="56E6854B">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3.数据导出:系统提供 CSV、xlsx等多种数据格式的导出。支持自定义勾选是否压缩为ZIP格式</w:t>
            </w:r>
          </w:p>
        </w:tc>
      </w:tr>
      <w:tr w14:paraId="4438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4" w:hRule="atLeast"/>
          <w:jc w:val="center"/>
        </w:trPr>
        <w:tc>
          <w:tcPr>
            <w:tcW w:w="823" w:type="dxa"/>
            <w:shd w:val="clear" w:color="auto" w:fill="auto"/>
            <w:vAlign w:val="center"/>
          </w:tcPr>
          <w:p w14:paraId="1FFC3B2C">
            <w:pPr>
              <w:keepNext w:val="0"/>
              <w:keepLines w:val="0"/>
              <w:pageBreakBefore w:val="0"/>
              <w:numPr>
                <w:ilvl w:val="0"/>
                <w:numId w:val="0"/>
              </w:numPr>
              <w:kinsoku/>
              <w:wordWrap/>
              <w:overflowPunct/>
              <w:topLinePunct w:val="0"/>
              <w:bidi w:val="0"/>
              <w:spacing w:beforeAutospacing="0" w:afterAutospacing="0" w:line="240" w:lineRule="auto"/>
              <w:ind w:leftChars="0"/>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9</w:t>
            </w:r>
          </w:p>
        </w:tc>
        <w:tc>
          <w:tcPr>
            <w:tcW w:w="1440" w:type="dxa"/>
            <w:shd w:val="clear" w:color="auto" w:fill="auto"/>
            <w:vAlign w:val="center"/>
          </w:tcPr>
          <w:p w14:paraId="175D7C49">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报表管理</w:t>
            </w:r>
          </w:p>
          <w:p w14:paraId="3EB8F4CF">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p>
        </w:tc>
        <w:tc>
          <w:tcPr>
            <w:tcW w:w="6583" w:type="dxa"/>
            <w:shd w:val="clear" w:color="auto" w:fill="auto"/>
            <w:vAlign w:val="center"/>
          </w:tcPr>
          <w:p w14:paraId="4D83DD1B">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报表中心：根据病案室统计日常工作要求，系统预置多个种类报表，包括：工作量报表、病案报表、卫统报表、绩效指标报表等。常用报表及分类有病案类报表、工作量类报表、手术类报表、卫统类报表、绩效类报表等</w:t>
            </w:r>
          </w:p>
          <w:p w14:paraId="29E18229">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门诊工作量：支持定时导入和人工批量导入两种方式；支持门急诊、住院日报、医技医疗动态数据的录入和逻辑校对；门诊工作量管理：指标包含合计、初诊、复诊、急诊、专家、会诊、体检、手术、其他、抢救次数、成功人数、死亡人数。此模块支持人工录入和保存各个科室每日的工作量，以及后期对已录数据查询、修改和保存</w:t>
            </w:r>
          </w:p>
          <w:p w14:paraId="71B439A1">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报表科室：该功能支持对报表统计分类及其下属科室进行维护管理，可实现多层级科室结构的灵活配置</w:t>
            </w:r>
          </w:p>
          <w:p w14:paraId="61696A80">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住院工作量管理：支持筛选和查看某一时间范围内各科室的住院工作量，满足按科室排序、按日期排序的查看方式，在已有数据基础上，支持人工修改单个或多个科室的住院工作量。</w:t>
            </w:r>
          </w:p>
          <w:p w14:paraId="4E586AF9">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观察室工作量管理：指标包含床位数、原有人数、入观人数、出观人数、现有人数、收治本院、转往他院、死亡、其他、抢救人次、抢救成功人次、输液人次、输液反应人次、输血人次、输血反应人次。</w:t>
            </w:r>
          </w:p>
          <w:p w14:paraId="0A33576B">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数据锁定：支持病案首页、门诊工作量、住院工作量等进行数据进行按月锁定</w:t>
            </w:r>
          </w:p>
          <w:p w14:paraId="27BE2F69">
            <w:pPr>
              <w:pStyle w:val="17"/>
              <w:keepNext w:val="0"/>
              <w:keepLines w:val="0"/>
              <w:pageBreakBefore w:val="0"/>
              <w:widowControl/>
              <w:numPr>
                <w:ilvl w:val="0"/>
                <w:numId w:val="31"/>
              </w:numPr>
              <w:suppressLineNumbers w:val="0"/>
              <w:kinsoku/>
              <w:wordWrap/>
              <w:overflowPunct/>
              <w:topLinePunct w:val="0"/>
              <w:bidi w:val="0"/>
              <w:spacing w:before="0" w:beforeAutospacing="0" w:after="0" w:afterAutospacing="0" w:line="240" w:lineRule="auto"/>
              <w:ind w:right="0" w:rightChars="0"/>
              <w:jc w:val="both"/>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 xml:space="preserve">分析报告：系统从全院层面开展多维度综合分析，涵盖医疗服务指标、国考病案首页相关指标、疾病控制指标，并对药占比、耗材占比进行专题分析，全面反映医院运营与质量状况。8. </w:t>
            </w:r>
            <w:r>
              <w:rPr>
                <w:rFonts w:hint="eastAsia" w:asciiTheme="minorEastAsia" w:hAnsiTheme="minorEastAsia" w:eastAsiaTheme="minorEastAsia" w:cstheme="minorEastAsia"/>
                <w:b w:val="0"/>
                <w:bCs w:val="0"/>
                <w:kern w:val="2"/>
                <w:sz w:val="21"/>
                <w:szCs w:val="21"/>
                <w:highlight w:val="none"/>
                <w:lang w:val="en-US" w:eastAsia="zh-CN" w:bidi="ar-SA"/>
              </w:rPr>
              <w:t>BI自定义报表</w:t>
            </w:r>
            <w:r>
              <w:rPr>
                <w:rFonts w:hint="eastAsia" w:asciiTheme="minorEastAsia" w:hAnsiTheme="minorEastAsia" w:eastAsiaTheme="minorEastAsia" w:cstheme="minorEastAsia"/>
                <w:b w:val="0"/>
                <w:bCs w:val="0"/>
                <w:i w:val="0"/>
                <w:iCs w:val="0"/>
                <w:color w:val="000000"/>
                <w:spacing w:val="0"/>
                <w:w w:val="100"/>
                <w:sz w:val="21"/>
                <w:szCs w:val="21"/>
                <w:highlight w:val="none"/>
                <w:vertAlign w:val="baseline"/>
              </w:rPr>
              <w:t>：</w:t>
            </w:r>
            <w:r>
              <w:rPr>
                <w:rFonts w:hint="eastAsia" w:asciiTheme="minorEastAsia" w:hAnsiTheme="minorEastAsia" w:eastAsiaTheme="minorEastAsia" w:cstheme="minorEastAsia"/>
                <w:b w:val="0"/>
                <w:bCs w:val="0"/>
                <w:kern w:val="2"/>
                <w:sz w:val="21"/>
                <w:szCs w:val="21"/>
                <w:highlight w:val="none"/>
                <w:lang w:val="en-US" w:eastAsia="zh-CN" w:bidi="ar-SA"/>
              </w:rPr>
              <w:t>本系统具备灵活的报表定制与数据处理能力，能够满足多样化的业务需求。用户可根据实际需求自定义报表格式以及数据加载内容，同时支持配置多种图表样式，内置BI报表包括：</w:t>
            </w:r>
            <w:r>
              <w:rPr>
                <w:rFonts w:hint="eastAsia" w:asciiTheme="minorEastAsia" w:hAnsiTheme="minorEastAsia" w:eastAsiaTheme="minorEastAsia" w:cstheme="minorEastAsia"/>
                <w:sz w:val="21"/>
                <w:szCs w:val="21"/>
                <w:highlight w:val="none"/>
                <w:lang w:val="en-US" w:eastAsia="zh-CN"/>
              </w:rPr>
              <w:t>编码工作量统计、质控问题统计、评分质量统计、</w:t>
            </w:r>
            <w:r>
              <w:rPr>
                <w:rFonts w:hint="eastAsia" w:asciiTheme="minorEastAsia" w:hAnsiTheme="minorEastAsia" w:eastAsiaTheme="minorEastAsia" w:cstheme="minorEastAsia"/>
                <w:b w:val="0"/>
                <w:bCs w:val="0"/>
                <w:kern w:val="2"/>
                <w:sz w:val="21"/>
                <w:szCs w:val="21"/>
                <w:highlight w:val="none"/>
                <w:lang w:val="en-US" w:eastAsia="zh-CN" w:bidi="ar-SA"/>
              </w:rPr>
              <w:t>病案签收归档统计、病案借阅统计、门（急）诊患者分析</w:t>
            </w:r>
          </w:p>
        </w:tc>
      </w:tr>
      <w:tr w14:paraId="7912E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9" w:hRule="atLeast"/>
          <w:jc w:val="center"/>
        </w:trPr>
        <w:tc>
          <w:tcPr>
            <w:tcW w:w="823" w:type="dxa"/>
            <w:shd w:val="clear" w:color="auto" w:fill="auto"/>
            <w:vAlign w:val="center"/>
          </w:tcPr>
          <w:p w14:paraId="1499348F">
            <w:pPr>
              <w:keepNext w:val="0"/>
              <w:keepLines w:val="0"/>
              <w:pageBreakBefore w:val="0"/>
              <w:numPr>
                <w:ilvl w:val="0"/>
                <w:numId w:val="0"/>
              </w:numPr>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10</w:t>
            </w:r>
          </w:p>
        </w:tc>
        <w:tc>
          <w:tcPr>
            <w:tcW w:w="1440" w:type="dxa"/>
            <w:shd w:val="clear" w:color="auto" w:fill="auto"/>
            <w:vAlign w:val="center"/>
          </w:tcPr>
          <w:p w14:paraId="201A4456">
            <w:pPr>
              <w:keepNext w:val="0"/>
              <w:keepLines w:val="0"/>
              <w:pageBreakBefore w:val="0"/>
              <w:numPr>
                <w:ilvl w:val="0"/>
                <w:numId w:val="0"/>
              </w:numPr>
              <w:kinsoku/>
              <w:wordWrap/>
              <w:overflowPunct/>
              <w:topLinePunct w:val="0"/>
              <w:bidi w:val="0"/>
              <w:spacing w:beforeAutospacing="0" w:afterAutospacing="0" w:line="240" w:lineRule="auto"/>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系统管理</w:t>
            </w:r>
          </w:p>
        </w:tc>
        <w:tc>
          <w:tcPr>
            <w:tcW w:w="6583" w:type="dxa"/>
            <w:shd w:val="clear" w:color="auto" w:fill="auto"/>
            <w:vAlign w:val="center"/>
          </w:tcPr>
          <w:p w14:paraId="7B0D1994">
            <w:pPr>
              <w:keepNext w:val="0"/>
              <w:keepLines w:val="0"/>
              <w:pageBreakBefore w:val="0"/>
              <w:numPr>
                <w:ilvl w:val="0"/>
                <w:numId w:val="32"/>
              </w:numPr>
              <w:kinsoku/>
              <w:wordWrap/>
              <w:overflowPunct/>
              <w:topLinePunct w:val="0"/>
              <w:bidi w:val="0"/>
              <w:spacing w:beforeAutospacing="0" w:afterAutospacing="0" w:line="240" w:lineRule="auto"/>
              <w:rPr>
                <w:rFonts w:hint="eastAsia" w:asciiTheme="minorEastAsia" w:hAnsiTheme="minorEastAsia" w:eastAsiaTheme="minorEastAsia" w:cstheme="minorEastAsia"/>
                <w:b w:val="0"/>
                <w:bCs w:val="0"/>
                <w:strike w:val="0"/>
                <w:dstrike w:val="0"/>
                <w:kern w:val="2"/>
                <w:sz w:val="21"/>
                <w:szCs w:val="21"/>
                <w:highlight w:val="none"/>
                <w:lang w:val="en-US" w:eastAsia="zh-CN" w:bidi="ar-SA"/>
              </w:rPr>
            </w:pPr>
            <w:r>
              <w:rPr>
                <w:rFonts w:hint="eastAsia" w:asciiTheme="minorEastAsia" w:hAnsiTheme="minorEastAsia" w:eastAsiaTheme="minorEastAsia" w:cstheme="minorEastAsia"/>
                <w:strike w:val="0"/>
                <w:dstrike w:val="0"/>
                <w:kern w:val="2"/>
                <w:sz w:val="21"/>
                <w:szCs w:val="21"/>
                <w:highlight w:val="none"/>
                <w:lang w:val="en-US" w:eastAsia="zh-CN" w:bidi="ar-SA"/>
              </w:rPr>
              <w:t>系统配置：系统支持工作日配置、</w:t>
            </w: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字段配置、列表配置自定义配置</w:t>
            </w:r>
          </w:p>
          <w:p w14:paraId="1BDAB8F1">
            <w:pPr>
              <w:keepNext w:val="0"/>
              <w:keepLines w:val="0"/>
              <w:pageBreakBefore w:val="0"/>
              <w:numPr>
                <w:ilvl w:val="0"/>
                <w:numId w:val="32"/>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strike w:val="0"/>
                <w:dstrike w:val="0"/>
                <w:kern w:val="2"/>
                <w:sz w:val="21"/>
                <w:szCs w:val="21"/>
                <w:highlight w:val="none"/>
                <w:lang w:val="en-US" w:eastAsia="zh-CN" w:bidi="ar-SA"/>
              </w:rPr>
            </w:pPr>
            <w:r>
              <w:rPr>
                <w:rFonts w:hint="eastAsia" w:asciiTheme="minorEastAsia" w:hAnsiTheme="minorEastAsia" w:eastAsiaTheme="minorEastAsia" w:cstheme="minorEastAsia"/>
                <w:b w:val="0"/>
                <w:bCs w:val="0"/>
                <w:strike w:val="0"/>
                <w:dstrike w:val="0"/>
                <w:kern w:val="2"/>
                <w:sz w:val="21"/>
                <w:szCs w:val="21"/>
                <w:highlight w:val="none"/>
                <w:lang w:val="en-US" w:eastAsia="zh-CN" w:bidi="ar-SA"/>
              </w:rPr>
              <w:t>用户管理：建立用户管理模块，支持对用户信息、密码进行修改以及用户的启用/停用。</w:t>
            </w:r>
          </w:p>
          <w:p w14:paraId="171AE6FA">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 字典管理：</w:t>
            </w:r>
          </w:p>
          <w:p w14:paraId="60F15BBB">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（1）诊断编码：系统预置国家临床版2.0疾病诊断编码（ICD-10）以及医保疾病诊断分类与代码ICD10（2.0版），应用于首页诊断信息填写。</w:t>
            </w:r>
          </w:p>
          <w:p w14:paraId="499F6C0F">
            <w:pPr>
              <w:keepNext w:val="0"/>
              <w:keepLines w:val="0"/>
              <w:pageBreakBefore w:val="0"/>
              <w:numPr>
                <w:ilvl w:val="0"/>
                <w:numId w:val="0"/>
              </w:numPr>
              <w:kinsoku/>
              <w:wordWrap/>
              <w:overflowPunct/>
              <w:topLinePunct w:val="0"/>
              <w:bidi w:val="0"/>
              <w:spacing w:beforeAutospacing="0" w:afterAutospacing="0" w:line="240" w:lineRule="auto"/>
              <w:ind w:lef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（2）手术编码：系统预置国家临床版3.0手术操作分类代码编码（ICD-9-CM3）以及医保手术操作分类与代码ICD9-CM3（2.0版），应用于首页手术信息填写。支持对手术编码进行维护管理</w:t>
            </w:r>
            <w:r>
              <w:rPr>
                <w:rFonts w:hint="eastAsia" w:asciiTheme="minorEastAsia" w:hAnsiTheme="minorEastAsia" w:cstheme="minorEastAsia"/>
                <w:b w:val="0"/>
                <w:bCs w:val="0"/>
                <w:kern w:val="2"/>
                <w:sz w:val="21"/>
                <w:szCs w:val="21"/>
                <w:highlight w:val="none"/>
                <w:lang w:val="en-US" w:eastAsia="zh-CN" w:bidi="ar-SA"/>
              </w:rPr>
              <w:t>。</w:t>
            </w:r>
          </w:p>
        </w:tc>
      </w:tr>
    </w:tbl>
    <w:p w14:paraId="1657C891">
      <w:pPr>
        <w:pStyle w:val="2"/>
        <w:keepNext w:val="0"/>
        <w:keepLines w:val="0"/>
        <w:pageBreakBefore w:val="0"/>
        <w:kinsoku/>
        <w:wordWrap/>
        <w:overflowPunct/>
        <w:topLinePunct w:val="0"/>
        <w:bidi w:val="0"/>
        <w:spacing w:beforeAutospacing="0" w:afterAutospacing="0" w:line="240" w:lineRule="auto"/>
        <w:jc w:val="both"/>
        <w:outlineLvl w:val="3"/>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lang w:val="en-US" w:eastAsia="zh-CN"/>
        </w:rPr>
        <w:t>2.2.3</w:t>
      </w:r>
      <w:r>
        <w:rPr>
          <w:rFonts w:hint="eastAsia" w:asciiTheme="minorEastAsia" w:hAnsiTheme="minorEastAsia" w:eastAsiaTheme="minorEastAsia" w:cstheme="minorEastAsia"/>
          <w:sz w:val="28"/>
          <w:szCs w:val="28"/>
          <w:highlight w:val="none"/>
          <w:lang w:val="en-US" w:eastAsia="zh-CN"/>
        </w:rPr>
        <w:t>智能脱敏模块</w:t>
      </w:r>
    </w:p>
    <w:tbl>
      <w:tblPr>
        <w:tblStyle w:val="19"/>
        <w:tblW w:w="8900" w:type="dxa"/>
        <w:tblInd w:w="-252"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40"/>
        <w:gridCol w:w="1454"/>
        <w:gridCol w:w="6606"/>
      </w:tblGrid>
      <w:tr w14:paraId="6995AD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840" w:type="dxa"/>
            <w:tcBorders>
              <w:top w:val="single" w:color="000000" w:sz="8" w:space="0"/>
              <w:left w:val="single" w:color="000000" w:sz="8" w:space="0"/>
              <w:bottom w:val="single" w:color="000000" w:sz="8" w:space="0"/>
              <w:right w:val="single" w:color="000000" w:sz="8" w:space="0"/>
            </w:tcBorders>
            <w:vAlign w:val="center"/>
          </w:tcPr>
          <w:p w14:paraId="75E009D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454" w:type="dxa"/>
            <w:tcBorders>
              <w:top w:val="single" w:color="000000" w:sz="8" w:space="0"/>
              <w:left w:val="single" w:color="000000" w:sz="8" w:space="0"/>
              <w:bottom w:val="single" w:color="000000" w:sz="8" w:space="0"/>
              <w:right w:val="single" w:color="000000" w:sz="8" w:space="0"/>
            </w:tcBorders>
            <w:vAlign w:val="center"/>
          </w:tcPr>
          <w:p w14:paraId="70935E8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模块</w:t>
            </w:r>
          </w:p>
        </w:tc>
        <w:tc>
          <w:tcPr>
            <w:tcW w:w="6606" w:type="dxa"/>
            <w:tcBorders>
              <w:top w:val="single" w:color="000000" w:sz="8" w:space="0"/>
              <w:left w:val="single" w:color="000000" w:sz="8" w:space="0"/>
              <w:bottom w:val="single" w:color="000000" w:sz="8" w:space="0"/>
              <w:right w:val="single" w:color="000000" w:sz="8" w:space="0"/>
            </w:tcBorders>
            <w:vAlign w:val="center"/>
          </w:tcPr>
          <w:p w14:paraId="38B84F0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功能要求说明</w:t>
            </w:r>
          </w:p>
        </w:tc>
      </w:tr>
      <w:tr w14:paraId="3E9204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840" w:type="dxa"/>
            <w:tcBorders>
              <w:top w:val="single" w:color="000000" w:sz="8" w:space="0"/>
              <w:left w:val="single" w:color="000000" w:sz="8" w:space="0"/>
              <w:bottom w:val="single" w:color="000000" w:sz="8" w:space="0"/>
              <w:right w:val="single" w:color="000000" w:sz="8" w:space="0"/>
            </w:tcBorders>
            <w:vAlign w:val="center"/>
          </w:tcPr>
          <w:p w14:paraId="6BD0EED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454" w:type="dxa"/>
            <w:tcBorders>
              <w:top w:val="single" w:color="000000" w:sz="8" w:space="0"/>
              <w:left w:val="single" w:color="000000" w:sz="8" w:space="0"/>
              <w:bottom w:val="single" w:color="000000" w:sz="8" w:space="0"/>
              <w:right w:val="single" w:color="000000" w:sz="8" w:space="0"/>
            </w:tcBorders>
            <w:vAlign w:val="center"/>
          </w:tcPr>
          <w:p w14:paraId="5987C32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脱敏配置</w:t>
            </w:r>
          </w:p>
        </w:tc>
        <w:tc>
          <w:tcPr>
            <w:tcW w:w="6606" w:type="dxa"/>
            <w:tcBorders>
              <w:top w:val="single" w:color="000000" w:sz="8" w:space="0"/>
              <w:left w:val="single" w:color="000000" w:sz="8" w:space="0"/>
              <w:bottom w:val="single" w:color="000000" w:sz="8" w:space="0"/>
              <w:right w:val="single" w:color="000000" w:sz="8" w:space="0"/>
            </w:tcBorders>
          </w:tcPr>
          <w:p w14:paraId="198A2D63">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系统实现对归档病案文档进行机器化的脱敏。</w:t>
            </w:r>
          </w:p>
          <w:p w14:paraId="0D69113A">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1．脱敏套餐：支持用户建立脱敏套餐，设置套餐对应的病案分类。</w:t>
            </w:r>
          </w:p>
          <w:p w14:paraId="14AE89B2">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2．脱敏关键字设置：支持对脱敏套餐设定脱敏关键字、打码模糊度和打码颜色。</w:t>
            </w:r>
          </w:p>
        </w:tc>
      </w:tr>
      <w:tr w14:paraId="267BE6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840" w:type="dxa"/>
            <w:tcBorders>
              <w:top w:val="single" w:color="000000" w:sz="8" w:space="0"/>
              <w:left w:val="single" w:color="000000" w:sz="8" w:space="0"/>
              <w:bottom w:val="single" w:color="000000" w:sz="8" w:space="0"/>
              <w:right w:val="single" w:color="000000" w:sz="8" w:space="0"/>
            </w:tcBorders>
            <w:vAlign w:val="center"/>
          </w:tcPr>
          <w:p w14:paraId="0D277F9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454" w:type="dxa"/>
            <w:tcBorders>
              <w:top w:val="single" w:color="000000" w:sz="8" w:space="0"/>
              <w:left w:val="single" w:color="000000" w:sz="8" w:space="0"/>
              <w:bottom w:val="single" w:color="000000" w:sz="8" w:space="0"/>
              <w:right w:val="single" w:color="000000" w:sz="8" w:space="0"/>
            </w:tcBorders>
            <w:vAlign w:val="center"/>
          </w:tcPr>
          <w:p w14:paraId="6F58E9D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脱敏任务管理</w:t>
            </w:r>
          </w:p>
        </w:tc>
        <w:tc>
          <w:tcPr>
            <w:tcW w:w="6606" w:type="dxa"/>
            <w:tcBorders>
              <w:top w:val="single" w:color="000000" w:sz="8" w:space="0"/>
              <w:left w:val="single" w:color="000000" w:sz="8" w:space="0"/>
              <w:bottom w:val="single" w:color="000000" w:sz="8" w:space="0"/>
              <w:right w:val="single" w:color="000000" w:sz="8" w:space="0"/>
            </w:tcBorders>
          </w:tcPr>
          <w:p w14:paraId="3C93B4D4">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1．病案筛选：支持通过病案号、患者姓名或者主要诊断名称、年龄区间等筛选目标病案。</w:t>
            </w:r>
          </w:p>
          <w:p w14:paraId="1D877316">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2．批量任务：支持根据筛选的目标病案批量创建脱敏任务，并支持给任务设定脱敏套餐。</w:t>
            </w:r>
          </w:p>
          <w:p w14:paraId="2543DE10">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机器脱敏：支持用户选择机器脱敏模式，则系统将会自动将脱敏任务中的病案按照脱敏套餐执行脱敏。（提供系统功能截图）</w:t>
            </w:r>
          </w:p>
          <w:p w14:paraId="1DBA35B6">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4．效果预览：支持用户以浏览的方式查看机器脱敏的效果图，支持快速翻页的形式浏览也能通过分类快速定位选择要查看的图片浏览。</w:t>
            </w:r>
          </w:p>
          <w:p w14:paraId="504239AD">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5．人工审核：支持机器脱敏后人工审核，支持快速恢复原图，并支持对脱敏结果做人工干预，执行人工打码完成偏差校正。</w:t>
            </w:r>
          </w:p>
        </w:tc>
      </w:tr>
      <w:tr w14:paraId="6511A9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840" w:type="dxa"/>
            <w:tcBorders>
              <w:top w:val="single" w:color="000000" w:sz="8" w:space="0"/>
              <w:left w:val="single" w:color="000000" w:sz="8" w:space="0"/>
              <w:bottom w:val="single" w:color="000000" w:sz="8" w:space="0"/>
              <w:right w:val="single" w:color="000000" w:sz="8" w:space="0"/>
            </w:tcBorders>
            <w:vAlign w:val="center"/>
          </w:tcPr>
          <w:p w14:paraId="4C8EB3F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454" w:type="dxa"/>
            <w:tcBorders>
              <w:top w:val="single" w:color="000000" w:sz="8" w:space="0"/>
              <w:left w:val="single" w:color="000000" w:sz="8" w:space="0"/>
              <w:bottom w:val="single" w:color="000000" w:sz="8" w:space="0"/>
              <w:right w:val="single" w:color="000000" w:sz="8" w:space="0"/>
            </w:tcBorders>
            <w:vAlign w:val="center"/>
          </w:tcPr>
          <w:p w14:paraId="7AD0637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脱敏应用</w:t>
            </w:r>
          </w:p>
        </w:tc>
        <w:tc>
          <w:tcPr>
            <w:tcW w:w="6606" w:type="dxa"/>
            <w:tcBorders>
              <w:top w:val="single" w:color="000000" w:sz="8" w:space="0"/>
              <w:left w:val="single" w:color="000000" w:sz="8" w:space="0"/>
              <w:bottom w:val="single" w:color="000000" w:sz="8" w:space="0"/>
              <w:right w:val="single" w:color="000000" w:sz="8" w:space="0"/>
            </w:tcBorders>
          </w:tcPr>
          <w:p w14:paraId="4DD93F53">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1．导出PDF和OFD：支持已脱敏的病案导出PDF和OFD。</w:t>
            </w:r>
          </w:p>
          <w:p w14:paraId="35BF0EBC">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2．打印：支持对已脱敏的病案快捷打印。</w:t>
            </w:r>
          </w:p>
        </w:tc>
      </w:tr>
    </w:tbl>
    <w:p w14:paraId="316972A7">
      <w:pPr>
        <w:keepNext w:val="0"/>
        <w:keepLines w:val="0"/>
        <w:pageBreakBefore w:val="0"/>
        <w:numPr>
          <w:ilvl w:val="0"/>
          <w:numId w:val="0"/>
        </w:numPr>
        <w:kinsoku/>
        <w:wordWrap/>
        <w:overflowPunct/>
        <w:topLinePunct w:val="0"/>
        <w:bidi w:val="0"/>
        <w:spacing w:beforeAutospacing="0" w:afterAutospacing="0" w:line="240" w:lineRule="auto"/>
        <w:ind w:leftChars="-100"/>
        <w:outlineLvl w:val="3"/>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2.2.4智能编码模块</w:t>
      </w:r>
    </w:p>
    <w:tbl>
      <w:tblPr>
        <w:tblStyle w:val="19"/>
        <w:tblW w:w="8920" w:type="dxa"/>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0"/>
        <w:gridCol w:w="1420"/>
        <w:gridCol w:w="6660"/>
      </w:tblGrid>
      <w:tr w14:paraId="6DC0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6BA7D932">
            <w:pPr>
              <w:keepNext w:val="0"/>
              <w:keepLines w:val="0"/>
              <w:pageBreakBefore w:val="0"/>
              <w:kinsoku/>
              <w:wordWrap/>
              <w:overflowPunct/>
              <w:topLinePunct w:val="0"/>
              <w:bidi w:val="0"/>
              <w:spacing w:beforeAutospacing="0" w:afterAutospacing="0" w:line="240" w:lineRule="auto"/>
              <w:ind w:left="210" w:leftChars="10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序号</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7195F425">
            <w:pPr>
              <w:keepNext w:val="0"/>
              <w:keepLines w:val="0"/>
              <w:pageBreakBefore w:val="0"/>
              <w:kinsoku/>
              <w:wordWrap/>
              <w:overflowPunct/>
              <w:topLinePunct w:val="0"/>
              <w:bidi w:val="0"/>
              <w:spacing w:beforeAutospacing="0" w:afterAutospacing="0" w:line="240" w:lineRule="auto"/>
              <w:ind w:left="210" w:leftChars="1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模块</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466E392A">
            <w:pPr>
              <w:keepNext w:val="0"/>
              <w:keepLines w:val="0"/>
              <w:pageBreakBefore w:val="0"/>
              <w:kinsoku/>
              <w:wordWrap/>
              <w:overflowPunct/>
              <w:topLinePunct w:val="0"/>
              <w:bidi w:val="0"/>
              <w:spacing w:beforeAutospacing="0" w:afterAutospacing="0" w:line="24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功能要求说明</w:t>
            </w:r>
          </w:p>
        </w:tc>
      </w:tr>
      <w:tr w14:paraId="7303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0" w:hRule="atLeast"/>
        </w:trPr>
        <w:tc>
          <w:tcPr>
            <w:tcW w:w="840" w:type="dxa"/>
            <w:tcBorders>
              <w:top w:val="single" w:color="000000" w:sz="4" w:space="0"/>
              <w:left w:val="single" w:color="000000" w:sz="4" w:space="0"/>
              <w:right w:val="single" w:color="000000" w:sz="4" w:space="0"/>
            </w:tcBorders>
            <w:shd w:val="clear" w:color="auto" w:fill="auto"/>
            <w:tcMar>
              <w:top w:w="0" w:type="dxa"/>
              <w:left w:w="144" w:type="dxa"/>
              <w:bottom w:w="0" w:type="dxa"/>
              <w:right w:w="144" w:type="dxa"/>
            </w:tcMar>
            <w:vAlign w:val="center"/>
          </w:tcPr>
          <w:p w14:paraId="3169294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151F69A2">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技术能力</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7CA4D013">
            <w:pPr>
              <w:keepNext w:val="0"/>
              <w:keepLines w:val="0"/>
              <w:pageBreakBefore w:val="0"/>
              <w:numPr>
                <w:ilvl w:val="0"/>
                <w:numId w:val="33"/>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提供医学实体识别技术能力，基于自然语言处理技术，自动拆解、病历记录等文本数据中的关键信息。针对任意医学相关的文本，系统自动实体识别出疾病、药物、症状、检查项目等内容。</w:t>
            </w:r>
          </w:p>
          <w:p w14:paraId="168590AE">
            <w:pPr>
              <w:keepNext w:val="0"/>
              <w:keepLines w:val="0"/>
              <w:pageBreakBefore w:val="0"/>
              <w:numPr>
                <w:ilvl w:val="0"/>
                <w:numId w:val="33"/>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提供医学实体归一化能力，支持对自动对输入的医学文本进行实体识别和归一化处理，将识别出的医学实体转换为统一的格式和标准，从而消除了实体信息的歧义和复杂度，提高了信息处理的效率和准确性。</w:t>
            </w:r>
          </w:p>
          <w:p w14:paraId="11E53A6D">
            <w:pPr>
              <w:keepNext w:val="0"/>
              <w:keepLines w:val="0"/>
              <w:pageBreakBefore w:val="0"/>
              <w:numPr>
                <w:ilvl w:val="0"/>
                <w:numId w:val="33"/>
              </w:numPr>
              <w:kinsoku/>
              <w:wordWrap/>
              <w:overflowPunct/>
              <w:topLinePunct w:val="0"/>
              <w:bidi w:val="0"/>
              <w:spacing w:beforeAutospacing="0" w:afterAutospacing="0" w:line="24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提供针对医学文本的相似度算法能力，通过对信息的综合分析和比较计算出编码相似度。</w:t>
            </w:r>
          </w:p>
        </w:tc>
      </w:tr>
      <w:tr w14:paraId="3EDB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72CDDA8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73EB74E7">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接口对接</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61F5A250">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系统具备与第三方系统（如HIS、电子病历、病案等）无缝对接的能力。通过集成，可对接患者的流水号，自动、高效地获取患者基本信息、门诊诊断、入院诊断、出院诊断等关键诊断或手术记录信息等。</w:t>
            </w:r>
          </w:p>
        </w:tc>
      </w:tr>
      <w:tr w14:paraId="4A6F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40" w:type="dxa"/>
            <w:tcBorders>
              <w:top w:val="single" w:color="000000" w:sz="4" w:space="0"/>
              <w:left w:val="single" w:color="000000" w:sz="4" w:space="0"/>
              <w:right w:val="single" w:color="000000" w:sz="4" w:space="0"/>
            </w:tcBorders>
            <w:shd w:val="clear" w:color="auto" w:fill="auto"/>
            <w:tcMar>
              <w:top w:w="0" w:type="dxa"/>
              <w:left w:w="144" w:type="dxa"/>
              <w:bottom w:w="0" w:type="dxa"/>
              <w:right w:w="144" w:type="dxa"/>
            </w:tcMar>
            <w:vAlign w:val="center"/>
          </w:tcPr>
          <w:p w14:paraId="47218033">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4BAEF247">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术语推荐编码</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544851E9">
            <w:pPr>
              <w:keepNext w:val="0"/>
              <w:keepLines w:val="0"/>
              <w:pageBreakBefore w:val="0"/>
              <w:numPr>
                <w:ilvl w:val="0"/>
                <w:numId w:val="34"/>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临床术语自动映射ICD编码：支持获取原编码系统中的诊断/手术描述术语，利用深度学习算法，对提取的任意描述关键词进行处理，抽取肢体部位、临床表现、术式、入路等特征，结合医学知识库获取映射一系列的ICD编码集，最后通过排序算法按匹配度从高到低对ICD编码进行推荐，系统默认显示第一条推荐编码，同时支持用户重选其他推荐编码。</w:t>
            </w:r>
          </w:p>
          <w:p w14:paraId="68BCA446">
            <w:pPr>
              <w:keepNext w:val="0"/>
              <w:keepLines w:val="0"/>
              <w:pageBreakBefore w:val="0"/>
              <w:numPr>
                <w:ilvl w:val="0"/>
                <w:numId w:val="34"/>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支持术语推荐编码查看：支持同时展示ICD国临编码、国临编码自动对照的医保编码、ICD11编码及编码推荐度</w:t>
            </w:r>
            <w:r>
              <w:rPr>
                <w:rFonts w:hint="eastAsia" w:asciiTheme="minorEastAsia" w:hAnsiTheme="minorEastAsia" w:eastAsiaTheme="minorEastAsia" w:cstheme="minorEastAsia"/>
                <w:color w:val="auto"/>
                <w:sz w:val="21"/>
                <w:szCs w:val="21"/>
                <w:highlight w:val="none"/>
              </w:rPr>
              <w:t>信息，辅助用户参考选择。（提供系统功能截图）</w:t>
            </w:r>
          </w:p>
          <w:p w14:paraId="41A71301">
            <w:pPr>
              <w:keepNext w:val="0"/>
              <w:keepLines w:val="0"/>
              <w:pageBreakBefore w:val="0"/>
              <w:numPr>
                <w:ilvl w:val="0"/>
                <w:numId w:val="34"/>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支持对编码历史使用统计：支持对上述推荐术语映射出的ICD编码的历史使用次数进行统计和查看，包含标准编码、标准编码名称、医保编码和名称及使用次数等。方便用户选择，一键插入到列表中。</w:t>
            </w:r>
          </w:p>
        </w:tc>
      </w:tr>
      <w:tr w14:paraId="0659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4CEA1A0A">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570E5C60">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智能编码</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16488D1A">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支持对患者已有的各类型诊断及手术信息进行智能编码校验及推荐，含临床疾病/手术描述、用户填写的诊断/手术编码等，进行临床术语映射编码，跳转新页面展示推荐后的ICD国临编码、医保编码、ICD11编码等。</w:t>
            </w:r>
          </w:p>
          <w:p w14:paraId="52EBCD42">
            <w:pPr>
              <w:keepNext w:val="0"/>
              <w:keepLines w:val="0"/>
              <w:pageBreakBefore w:val="0"/>
              <w:numPr>
                <w:ilvl w:val="0"/>
                <w:numId w:val="35"/>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支持对当前推荐编码列表进行新增、删除等操作；</w:t>
            </w:r>
          </w:p>
          <w:p w14:paraId="632EC10A">
            <w:pPr>
              <w:keepNext w:val="0"/>
              <w:keepLines w:val="0"/>
              <w:pageBreakBefore w:val="0"/>
              <w:numPr>
                <w:ilvl w:val="0"/>
                <w:numId w:val="35"/>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支持推荐国临与医保编码：内置国临编码与医保编码进行自动对照工具，实现术语推荐国临疾病或手术编码后，自动推荐出其对应的医保编码及名称，并支持标记和调整是否用于医保上报及医保序号等；</w:t>
            </w:r>
          </w:p>
          <w:p w14:paraId="59B34FA0">
            <w:pPr>
              <w:keepNext w:val="0"/>
              <w:keepLines w:val="0"/>
              <w:pageBreakBefore w:val="0"/>
              <w:numPr>
                <w:ilvl w:val="0"/>
                <w:numId w:val="35"/>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支持推荐ICD11编码：依托内置的先进 ICD11 编码机制，自动生成高度可靠的 ICD11 编码推荐，可为后续院内的ICD11推进工作提供助力；</w:t>
            </w:r>
          </w:p>
          <w:p w14:paraId="13A9B13C">
            <w:pPr>
              <w:keepNext w:val="0"/>
              <w:keepLines w:val="0"/>
              <w:pageBreakBefore w:val="0"/>
              <w:numPr>
                <w:ilvl w:val="0"/>
                <w:numId w:val="35"/>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手动拖拽调整编码顺序：支持以拖拽方式调整诊断与手术的顺序，为用户提供了更加便捷、灵活的操作体验；</w:t>
            </w:r>
          </w:p>
          <w:p w14:paraId="6D73136F">
            <w:pPr>
              <w:keepNext w:val="0"/>
              <w:keepLines w:val="0"/>
              <w:pageBreakBefore w:val="0"/>
              <w:numPr>
                <w:ilvl w:val="0"/>
                <w:numId w:val="35"/>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编码校验：通过数据对接，可实现从电子病历、HIS、病案管理等系统，可实现编码校验提示，包括笼统诊断/手术、联合诊断/手术、合并编码、医保灰码、手术另编码等校验提示。还可对用户编码后的数据做校验进行提示；</w:t>
            </w:r>
          </w:p>
          <w:p w14:paraId="6B8C1780">
            <w:pPr>
              <w:keepNext w:val="0"/>
              <w:keepLines w:val="0"/>
              <w:pageBreakBefore w:val="0"/>
              <w:numPr>
                <w:ilvl w:val="0"/>
                <w:numId w:val="35"/>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编码保存并推送：支持批量选择当前诊断及手术的编码信息，点击“保存并推送”，系统自动校验当前编码无问题后，直接将国临编码、医保编码及医保上报相关信息推送到原编码系统，实现快速编码。</w:t>
            </w:r>
          </w:p>
        </w:tc>
      </w:tr>
      <w:tr w14:paraId="3CFC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840" w:type="dxa"/>
            <w:tcBorders>
              <w:top w:val="single" w:color="000000" w:sz="4" w:space="0"/>
              <w:left w:val="single" w:color="000000" w:sz="4" w:space="0"/>
              <w:right w:val="single" w:color="000000" w:sz="4" w:space="0"/>
            </w:tcBorders>
            <w:shd w:val="clear" w:color="auto" w:fill="auto"/>
            <w:tcMar>
              <w:top w:w="0" w:type="dxa"/>
              <w:left w:w="144" w:type="dxa"/>
              <w:bottom w:w="0" w:type="dxa"/>
              <w:right w:w="144" w:type="dxa"/>
            </w:tcMar>
            <w:vAlign w:val="center"/>
          </w:tcPr>
          <w:p w14:paraId="22A718D4">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1420" w:type="dxa"/>
            <w:tcBorders>
              <w:top w:val="single" w:color="000000" w:sz="4" w:space="0"/>
              <w:left w:val="single" w:color="000000" w:sz="4" w:space="0"/>
              <w:bottom w:val="nil"/>
              <w:right w:val="single" w:color="000000" w:sz="4" w:space="0"/>
            </w:tcBorders>
            <w:shd w:val="clear" w:color="auto" w:fill="auto"/>
            <w:tcMar>
              <w:top w:w="0" w:type="dxa"/>
              <w:left w:w="144" w:type="dxa"/>
              <w:bottom w:w="0" w:type="dxa"/>
              <w:right w:w="144" w:type="dxa"/>
            </w:tcMar>
            <w:vAlign w:val="center"/>
          </w:tcPr>
          <w:p w14:paraId="36A49AD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病历全文编码推荐</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5A698A7B">
            <w:pPr>
              <w:keepNext w:val="0"/>
              <w:keepLines w:val="0"/>
              <w:pageBreakBefore w:val="0"/>
              <w:numPr>
                <w:ilvl w:val="0"/>
                <w:numId w:val="36"/>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院方已提供电子病历文书数据接口的情况下，提供针对已对接的病历文书如入院记录、出院记录、病程记录、手术记录、医嘱记录及费用明细等进行全文编码推荐的能力，辅助医院全面精准编码，尽可能地避免错填、漏填。</w:t>
            </w:r>
          </w:p>
          <w:p w14:paraId="0AAC810B">
            <w:pPr>
              <w:keepNext w:val="0"/>
              <w:keepLines w:val="0"/>
              <w:pageBreakBefore w:val="0"/>
              <w:numPr>
                <w:ilvl w:val="0"/>
                <w:numId w:val="36"/>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提供全文推荐编码功能：支持查看病历全文信息解析后，推荐的诊断、手术及操作的编码集合，并标识原编码系统是否已编码，辅助用户重点查看病历中的未编码数据，防止漏编。</w:t>
            </w:r>
          </w:p>
          <w:p w14:paraId="639FCE90">
            <w:pPr>
              <w:keepNext w:val="0"/>
              <w:keepLines w:val="0"/>
              <w:pageBreakBefore w:val="0"/>
              <w:numPr>
                <w:ilvl w:val="0"/>
                <w:numId w:val="36"/>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提供未编编码插入功能：编码状态分为已编码和未编码，针对全文推荐出的未编码数据，支持选择后直接插入到患者当前诊断、手术数据。</w:t>
            </w:r>
          </w:p>
          <w:p w14:paraId="147BCA12">
            <w:pPr>
              <w:keepNext w:val="0"/>
              <w:keepLines w:val="0"/>
              <w:pageBreakBefore w:val="0"/>
              <w:numPr>
                <w:ilvl w:val="0"/>
                <w:numId w:val="36"/>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支持更新推荐功能：点击该按钮可再次同步电子病历文书，更新推荐编码。</w:t>
            </w:r>
          </w:p>
        </w:tc>
      </w:tr>
      <w:tr w14:paraId="2C9C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3" w:hRule="atLeast"/>
        </w:trPr>
        <w:tc>
          <w:tcPr>
            <w:tcW w:w="840" w:type="dxa"/>
            <w:tcBorders>
              <w:top w:val="single" w:color="000000" w:sz="4" w:space="0"/>
              <w:left w:val="single" w:color="000000" w:sz="4" w:space="0"/>
              <w:bottom w:val="single" w:color="auto" w:sz="4" w:space="0"/>
              <w:right w:val="single" w:color="000000" w:sz="4" w:space="0"/>
            </w:tcBorders>
            <w:shd w:val="clear" w:color="auto" w:fill="auto"/>
            <w:tcMar>
              <w:top w:w="0" w:type="dxa"/>
              <w:left w:w="144" w:type="dxa"/>
              <w:bottom w:w="0" w:type="dxa"/>
              <w:right w:w="144" w:type="dxa"/>
            </w:tcMar>
            <w:vAlign w:val="center"/>
          </w:tcPr>
          <w:p w14:paraId="1912110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1420" w:type="dxa"/>
            <w:tcBorders>
              <w:top w:val="single" w:color="000000" w:sz="4" w:space="0"/>
              <w:left w:val="single" w:color="000000" w:sz="4" w:space="0"/>
              <w:bottom w:val="single" w:color="auto" w:sz="4" w:space="0"/>
              <w:right w:val="single" w:color="000000" w:sz="4" w:space="0"/>
            </w:tcBorders>
            <w:shd w:val="clear" w:color="auto" w:fill="auto"/>
            <w:tcMar>
              <w:top w:w="0" w:type="dxa"/>
              <w:left w:w="144" w:type="dxa"/>
              <w:bottom w:w="0" w:type="dxa"/>
              <w:right w:w="144" w:type="dxa"/>
            </w:tcMar>
            <w:vAlign w:val="center"/>
          </w:tcPr>
          <w:p w14:paraId="0510282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辅助查询</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1E87F853">
            <w:pPr>
              <w:keepNext w:val="0"/>
              <w:keepLines w:val="0"/>
              <w:pageBreakBefore w:val="0"/>
              <w:numPr>
                <w:ilvl w:val="0"/>
                <w:numId w:val="37"/>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支持查询诊断术语集：支持展示和查询2019、2023版国家标准诊断术语集，方便用户查询和对照。</w:t>
            </w:r>
          </w:p>
          <w:p w14:paraId="59CF5457">
            <w:pPr>
              <w:keepNext w:val="0"/>
              <w:keepLines w:val="0"/>
              <w:pageBreakBefore w:val="0"/>
              <w:numPr>
                <w:ilvl w:val="0"/>
                <w:numId w:val="37"/>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支持查询历次住院编码：系统支持对患者历次住院记录诊断进行查看，并支持一键选中某条编码，插入到患者本次诊断列表中</w:t>
            </w:r>
          </w:p>
          <w:p w14:paraId="41CB4F20">
            <w:pPr>
              <w:keepNext w:val="0"/>
              <w:keepLines w:val="0"/>
              <w:pageBreakBefore w:val="0"/>
              <w:numPr>
                <w:ilvl w:val="0"/>
                <w:numId w:val="37"/>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支持查看科室高频词汇：支持同步院内数据后，展示该科室下的常见高频临床术语词汇信息，用户可选中某一条高频词汇，快速插入到患者本次诊断列表中。</w:t>
            </w:r>
          </w:p>
          <w:p w14:paraId="7E550165">
            <w:pPr>
              <w:keepNext w:val="0"/>
              <w:keepLines w:val="0"/>
              <w:pageBreakBefore w:val="0"/>
              <w:numPr>
                <w:ilvl w:val="0"/>
                <w:numId w:val="37"/>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支持费用明细查询：支持调取并展示患者的费用明细数据，方便用户对诊断及治疗相关的编码依据进行快速查询。</w:t>
            </w:r>
          </w:p>
          <w:p w14:paraId="0E28DBCA">
            <w:pPr>
              <w:keepNext w:val="0"/>
              <w:keepLines w:val="0"/>
              <w:pageBreakBefore w:val="0"/>
              <w:numPr>
                <w:ilvl w:val="0"/>
                <w:numId w:val="37"/>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支持查看主诊断历史：支持查询与本次患者主疾病相关的全部历史患者数据，展示这些患者当时的诊断及手术编码详情，方便编码员参考与学习旧病例，提升编码专业能力。</w:t>
            </w:r>
          </w:p>
        </w:tc>
      </w:tr>
      <w:tr w14:paraId="73D2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3" w:hRule="atLeast"/>
        </w:trPr>
        <w:tc>
          <w:tcPr>
            <w:tcW w:w="840" w:type="dxa"/>
            <w:tcBorders>
              <w:top w:val="single" w:color="auto" w:sz="4" w:space="0"/>
              <w:left w:val="single" w:color="000000" w:sz="4" w:space="0"/>
              <w:bottom w:val="single" w:color="auto" w:sz="4" w:space="0"/>
              <w:right w:val="single" w:color="000000" w:sz="4" w:space="0"/>
            </w:tcBorders>
            <w:shd w:val="clear" w:color="auto" w:fill="auto"/>
            <w:tcMar>
              <w:top w:w="0" w:type="dxa"/>
              <w:left w:w="144" w:type="dxa"/>
              <w:bottom w:w="0" w:type="dxa"/>
              <w:right w:w="144" w:type="dxa"/>
            </w:tcMar>
            <w:vAlign w:val="center"/>
          </w:tcPr>
          <w:p w14:paraId="788724E3">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1420" w:type="dxa"/>
            <w:tcBorders>
              <w:top w:val="single" w:color="auto" w:sz="4" w:space="0"/>
              <w:left w:val="single" w:color="000000" w:sz="4" w:space="0"/>
              <w:bottom w:val="single" w:color="auto" w:sz="4" w:space="0"/>
              <w:right w:val="single" w:color="000000" w:sz="4" w:space="0"/>
            </w:tcBorders>
            <w:shd w:val="clear" w:color="auto" w:fill="auto"/>
            <w:tcMar>
              <w:top w:w="0" w:type="dxa"/>
              <w:left w:w="144" w:type="dxa"/>
              <w:bottom w:w="0" w:type="dxa"/>
              <w:right w:w="144" w:type="dxa"/>
            </w:tcMar>
            <w:vAlign w:val="center"/>
          </w:tcPr>
          <w:p w14:paraId="5979C46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DRG/DIP分组查询</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0" w:type="dxa"/>
              <w:left w:w="144" w:type="dxa"/>
              <w:bottom w:w="0" w:type="dxa"/>
              <w:right w:w="144" w:type="dxa"/>
            </w:tcMar>
            <w:vAlign w:val="center"/>
          </w:tcPr>
          <w:p w14:paraId="232F51D1">
            <w:pPr>
              <w:keepNext w:val="0"/>
              <w:keepLines w:val="0"/>
              <w:pageBreakBefore w:val="0"/>
              <w:kinsoku/>
              <w:wordWrap/>
              <w:overflowPunct/>
              <w:topLinePunct w:val="0"/>
              <w:bidi w:val="0"/>
              <w:spacing w:beforeAutospacing="0" w:afterAutospacing="0" w:line="24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提供智能编码前后的分组结果查询，在医院所在区域实施按DRG/DIP分组的情况下，支持与医院内部分组器的无缝对接。针对已编码的病案、以及通过病历全文推荐的诊断与手术编码，进行多轮次的组合优化，智能推荐多个分组选项信息及最优（即支付权重最高）的入组信息，辅助医院规避因遗漏编码或错误编码导致的分组不当所带来的经济损失。</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需院方第三方提供接口</w:t>
            </w:r>
            <w:r>
              <w:rPr>
                <w:rFonts w:hint="eastAsia" w:asciiTheme="minorEastAsia" w:hAnsiTheme="minorEastAsia" w:eastAsiaTheme="minorEastAsia" w:cstheme="minorEastAsia"/>
                <w:sz w:val="21"/>
                <w:szCs w:val="21"/>
                <w:highlight w:val="none"/>
                <w:lang w:eastAsia="zh-CN"/>
              </w:rPr>
              <w:t>）</w:t>
            </w:r>
          </w:p>
        </w:tc>
      </w:tr>
    </w:tbl>
    <w:p w14:paraId="306F5369">
      <w:pPr>
        <w:keepNext w:val="0"/>
        <w:keepLines w:val="0"/>
        <w:pageBreakBefore w:val="0"/>
        <w:numPr>
          <w:ilvl w:val="0"/>
          <w:numId w:val="0"/>
        </w:numPr>
        <w:kinsoku/>
        <w:wordWrap/>
        <w:overflowPunct/>
        <w:topLinePunct w:val="0"/>
        <w:bidi w:val="0"/>
        <w:spacing w:beforeAutospacing="0" w:afterAutospacing="0" w:line="240" w:lineRule="auto"/>
        <w:ind w:leftChars="0"/>
        <w:outlineLvl w:val="3"/>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2.2.5自助打印终端</w:t>
      </w:r>
    </w:p>
    <w:tbl>
      <w:tblPr>
        <w:tblStyle w:val="20"/>
        <w:tblW w:w="892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420"/>
        <w:gridCol w:w="6640"/>
      </w:tblGrid>
      <w:tr w14:paraId="1DE6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506996D4">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序号</w:t>
            </w:r>
          </w:p>
        </w:tc>
        <w:tc>
          <w:tcPr>
            <w:tcW w:w="1420" w:type="dxa"/>
          </w:tcPr>
          <w:p w14:paraId="110E729A">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参数</w:t>
            </w:r>
          </w:p>
        </w:tc>
        <w:tc>
          <w:tcPr>
            <w:tcW w:w="6640" w:type="dxa"/>
          </w:tcPr>
          <w:p w14:paraId="067809D8">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具体要求</w:t>
            </w:r>
          </w:p>
        </w:tc>
      </w:tr>
      <w:tr w14:paraId="173F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2A5F0D1B">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w:t>
            </w:r>
          </w:p>
        </w:tc>
        <w:tc>
          <w:tcPr>
            <w:tcW w:w="1420" w:type="dxa"/>
          </w:tcPr>
          <w:p w14:paraId="212E0153">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箱体</w:t>
            </w:r>
          </w:p>
        </w:tc>
        <w:tc>
          <w:tcPr>
            <w:tcW w:w="6640" w:type="dxa"/>
          </w:tcPr>
          <w:p w14:paraId="447476BC">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材料</w:t>
            </w:r>
            <w:r>
              <w:rPr>
                <w:rFonts w:hint="eastAsia" w:asciiTheme="minorEastAsia" w:hAnsiTheme="minorEastAsia" w:cstheme="minorEastAsia"/>
                <w:b w:val="0"/>
                <w:bCs w:val="0"/>
                <w:sz w:val="21"/>
                <w:szCs w:val="21"/>
                <w:highlight w:val="none"/>
                <w:vertAlign w:val="baseline"/>
                <w:lang w:val="en-US" w:eastAsia="zh-CN"/>
              </w:rPr>
              <w:t>要求</w:t>
            </w:r>
            <w:r>
              <w:rPr>
                <w:rFonts w:hint="eastAsia" w:asciiTheme="minorEastAsia" w:hAnsiTheme="minorEastAsia" w:eastAsiaTheme="minorEastAsia" w:cstheme="minorEastAsia"/>
                <w:b w:val="0"/>
                <w:bCs w:val="0"/>
                <w:sz w:val="21"/>
                <w:szCs w:val="21"/>
                <w:highlight w:val="none"/>
                <w:vertAlign w:val="baseline"/>
                <w:lang w:val="en-US" w:eastAsia="zh-CN"/>
              </w:rPr>
              <w:t>工业工程一次成型金属材料；</w:t>
            </w:r>
          </w:p>
        </w:tc>
      </w:tr>
      <w:tr w14:paraId="3A54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336E8ED0">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w:t>
            </w:r>
          </w:p>
        </w:tc>
        <w:tc>
          <w:tcPr>
            <w:tcW w:w="1420" w:type="dxa"/>
          </w:tcPr>
          <w:p w14:paraId="0E5AC550">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显示器</w:t>
            </w:r>
          </w:p>
        </w:tc>
        <w:tc>
          <w:tcPr>
            <w:tcW w:w="6640" w:type="dxa"/>
          </w:tcPr>
          <w:p w14:paraId="61135AF2">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多点触控显示器</w:t>
            </w:r>
            <w:r>
              <w:rPr>
                <w:rFonts w:hint="eastAsia" w:asciiTheme="minorEastAsia" w:hAnsiTheme="minorEastAsia" w:cstheme="minorEastAsia"/>
                <w:b w:val="0"/>
                <w:bCs w:val="0"/>
                <w:sz w:val="21"/>
                <w:szCs w:val="21"/>
                <w:highlight w:val="none"/>
                <w:vertAlign w:val="baseline"/>
                <w:lang w:val="en-US" w:eastAsia="zh-CN"/>
              </w:rPr>
              <w:t>，</w:t>
            </w:r>
            <w:r>
              <w:rPr>
                <w:rFonts w:hint="default" w:ascii="等线" w:hAnsi="等线" w:eastAsia="等线" w:cs="等线"/>
                <w:i w:val="0"/>
                <w:iCs w:val="0"/>
                <w:color w:val="000000"/>
                <w:sz w:val="22"/>
                <w:szCs w:val="22"/>
                <w:highlight w:val="none"/>
                <w:u w:val="none"/>
              </w:rPr>
              <w:t>≥</w:t>
            </w:r>
            <w:r>
              <w:rPr>
                <w:rFonts w:hint="eastAsia" w:ascii="等线" w:hAnsi="等线" w:eastAsia="等线" w:cs="等线"/>
                <w:i w:val="0"/>
                <w:iCs w:val="0"/>
                <w:color w:val="000000"/>
                <w:sz w:val="22"/>
                <w:szCs w:val="22"/>
                <w:highlight w:val="none"/>
                <w:u w:val="none"/>
                <w:lang w:val="en-US" w:eastAsia="zh-CN"/>
              </w:rPr>
              <w:t>19英寸</w:t>
            </w:r>
            <w:r>
              <w:rPr>
                <w:rFonts w:hint="eastAsia" w:asciiTheme="minorEastAsia" w:hAnsiTheme="minorEastAsia" w:eastAsiaTheme="minorEastAsia" w:cstheme="minorEastAsia"/>
                <w:b w:val="0"/>
                <w:bCs w:val="0"/>
                <w:sz w:val="21"/>
                <w:szCs w:val="21"/>
                <w:highlight w:val="none"/>
                <w:vertAlign w:val="baseline"/>
                <w:lang w:val="en-US" w:eastAsia="zh-CN"/>
              </w:rPr>
              <w:t>；分辨率</w:t>
            </w: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sz w:val="21"/>
                <w:szCs w:val="21"/>
                <w:highlight w:val="none"/>
                <w:vertAlign w:val="baseline"/>
                <w:lang w:val="en-US" w:eastAsia="zh-CN"/>
              </w:rPr>
              <w:t>1920*1080尺寸比例为16:9 。</w:t>
            </w:r>
          </w:p>
        </w:tc>
      </w:tr>
      <w:tr w14:paraId="5F33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F2DF6ED">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3</w:t>
            </w:r>
          </w:p>
        </w:tc>
        <w:tc>
          <w:tcPr>
            <w:tcW w:w="1420" w:type="dxa"/>
          </w:tcPr>
          <w:p w14:paraId="6643682C">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工业中央处理微机</w:t>
            </w:r>
          </w:p>
        </w:tc>
        <w:tc>
          <w:tcPr>
            <w:tcW w:w="6640" w:type="dxa"/>
          </w:tcPr>
          <w:p w14:paraId="0E5B96A5">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7*24H静音运行</w:t>
            </w:r>
          </w:p>
        </w:tc>
      </w:tr>
      <w:tr w14:paraId="23C8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57C38C92">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4</w:t>
            </w:r>
          </w:p>
        </w:tc>
        <w:tc>
          <w:tcPr>
            <w:tcW w:w="1420" w:type="dxa"/>
          </w:tcPr>
          <w:p w14:paraId="6E9CE181">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双目摄像头</w:t>
            </w:r>
          </w:p>
        </w:tc>
        <w:tc>
          <w:tcPr>
            <w:tcW w:w="6640" w:type="dxa"/>
          </w:tcPr>
          <w:p w14:paraId="3CA8C276">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具有活体检测，人脸识别功能、提供人证对比</w:t>
            </w:r>
          </w:p>
        </w:tc>
      </w:tr>
      <w:tr w14:paraId="761F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0411C461">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5</w:t>
            </w:r>
          </w:p>
        </w:tc>
        <w:tc>
          <w:tcPr>
            <w:tcW w:w="1420" w:type="dxa"/>
          </w:tcPr>
          <w:p w14:paraId="0B1C02D5">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身份证</w:t>
            </w:r>
            <w:r>
              <w:rPr>
                <w:rFonts w:hint="default" w:asciiTheme="minorEastAsia" w:hAnsiTheme="minorEastAsia" w:cstheme="minorEastAsia"/>
                <w:b w:val="0"/>
                <w:bCs w:val="0"/>
                <w:sz w:val="21"/>
                <w:szCs w:val="21"/>
                <w:highlight w:val="none"/>
                <w:vertAlign w:val="baseline"/>
                <w:lang w:eastAsia="zh-CN"/>
              </w:rPr>
              <w:t>读卡</w:t>
            </w:r>
            <w:r>
              <w:rPr>
                <w:rFonts w:hint="eastAsia" w:asciiTheme="minorEastAsia" w:hAnsiTheme="minorEastAsia" w:eastAsiaTheme="minorEastAsia" w:cstheme="minorEastAsia"/>
                <w:b w:val="0"/>
                <w:bCs w:val="0"/>
                <w:sz w:val="21"/>
                <w:szCs w:val="21"/>
                <w:highlight w:val="none"/>
                <w:vertAlign w:val="baseline"/>
                <w:lang w:val="en-US" w:eastAsia="zh-CN"/>
              </w:rPr>
              <w:t>器</w:t>
            </w:r>
          </w:p>
        </w:tc>
        <w:tc>
          <w:tcPr>
            <w:tcW w:w="6640" w:type="dxa"/>
          </w:tcPr>
          <w:p w14:paraId="4F564036">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cstheme="minorEastAsia"/>
                <w:b w:val="0"/>
                <w:bCs w:val="0"/>
                <w:sz w:val="21"/>
                <w:szCs w:val="21"/>
                <w:highlight w:val="none"/>
                <w:vertAlign w:val="baseline"/>
                <w:lang w:val="en-US" w:eastAsia="zh-CN"/>
              </w:rPr>
              <w:t>要求可</w:t>
            </w:r>
            <w:r>
              <w:rPr>
                <w:rFonts w:hint="eastAsia" w:asciiTheme="minorEastAsia" w:hAnsiTheme="minorEastAsia" w:eastAsiaTheme="minorEastAsia" w:cstheme="minorEastAsia"/>
                <w:b w:val="0"/>
                <w:bCs w:val="0"/>
                <w:sz w:val="21"/>
                <w:szCs w:val="21"/>
                <w:highlight w:val="none"/>
                <w:vertAlign w:val="baseline"/>
                <w:lang w:val="en-US" w:eastAsia="zh-CN"/>
              </w:rPr>
              <w:t>识别二、三代身份证，可读取身份证芯片中的包括照片等个人信息</w:t>
            </w:r>
          </w:p>
        </w:tc>
      </w:tr>
      <w:tr w14:paraId="5A8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355560D">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6</w:t>
            </w:r>
          </w:p>
        </w:tc>
        <w:tc>
          <w:tcPr>
            <w:tcW w:w="1420" w:type="dxa"/>
          </w:tcPr>
          <w:p w14:paraId="1A540AC2">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条码扫描仪</w:t>
            </w:r>
          </w:p>
        </w:tc>
        <w:tc>
          <w:tcPr>
            <w:tcW w:w="6640" w:type="dxa"/>
          </w:tcPr>
          <w:p w14:paraId="006A3553">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可识别一维、二维条码</w:t>
            </w:r>
          </w:p>
        </w:tc>
      </w:tr>
      <w:tr w14:paraId="5FC9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4579C92E">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7</w:t>
            </w:r>
          </w:p>
        </w:tc>
        <w:tc>
          <w:tcPr>
            <w:tcW w:w="1420" w:type="dxa"/>
          </w:tcPr>
          <w:p w14:paraId="4AA73C03">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凭条打印机</w:t>
            </w:r>
          </w:p>
        </w:tc>
        <w:tc>
          <w:tcPr>
            <w:tcW w:w="6640" w:type="dxa"/>
          </w:tcPr>
          <w:p w14:paraId="01CA0605">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热敏打印机，用于打印凭条</w:t>
            </w:r>
          </w:p>
        </w:tc>
      </w:tr>
      <w:tr w14:paraId="11E7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60" w:type="dxa"/>
          </w:tcPr>
          <w:p w14:paraId="6839301C">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8</w:t>
            </w:r>
          </w:p>
        </w:tc>
        <w:tc>
          <w:tcPr>
            <w:tcW w:w="1420" w:type="dxa"/>
          </w:tcPr>
          <w:p w14:paraId="38E68C47">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盖章机</w:t>
            </w:r>
          </w:p>
        </w:tc>
        <w:tc>
          <w:tcPr>
            <w:tcW w:w="6640" w:type="dxa"/>
          </w:tcPr>
          <w:p w14:paraId="3C9FA3D2">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打印病案时实时加盖鲜章，</w:t>
            </w:r>
            <w:r>
              <w:rPr>
                <w:rFonts w:hint="default" w:asciiTheme="minorEastAsia" w:hAnsiTheme="minorEastAsia" w:cstheme="minorEastAsia"/>
                <w:b w:val="0"/>
                <w:bCs w:val="0"/>
                <w:sz w:val="21"/>
                <w:szCs w:val="21"/>
                <w:highlight w:val="none"/>
                <w:vertAlign w:val="baseline"/>
                <w:lang w:eastAsia="zh-CN"/>
              </w:rPr>
              <w:t>可定制</w:t>
            </w:r>
            <w:r>
              <w:rPr>
                <w:rFonts w:hint="eastAsia" w:asciiTheme="minorEastAsia" w:hAnsiTheme="minorEastAsia" w:eastAsiaTheme="minorEastAsia" w:cstheme="minorEastAsia"/>
                <w:b w:val="0"/>
                <w:bCs w:val="0"/>
                <w:sz w:val="21"/>
                <w:szCs w:val="21"/>
                <w:highlight w:val="none"/>
                <w:vertAlign w:val="baseline"/>
                <w:lang w:val="en-US" w:eastAsia="zh-CN"/>
              </w:rPr>
              <w:t>章模</w:t>
            </w:r>
          </w:p>
        </w:tc>
      </w:tr>
      <w:tr w14:paraId="624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53D2B2A4">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9</w:t>
            </w:r>
          </w:p>
        </w:tc>
        <w:tc>
          <w:tcPr>
            <w:tcW w:w="1420" w:type="dxa"/>
          </w:tcPr>
          <w:p w14:paraId="6971905A">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高速工业打印机</w:t>
            </w:r>
          </w:p>
        </w:tc>
        <w:tc>
          <w:tcPr>
            <w:tcW w:w="6640" w:type="dxa"/>
          </w:tcPr>
          <w:p w14:paraId="016BBBB8">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出纸速度</w:t>
            </w: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sz w:val="21"/>
                <w:szCs w:val="21"/>
                <w:highlight w:val="none"/>
                <w:vertAlign w:val="baseline"/>
                <w:lang w:val="en-US" w:eastAsia="zh-CN"/>
              </w:rPr>
              <w:t>55A4/min、纸盒容量</w:t>
            </w: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sz w:val="21"/>
                <w:szCs w:val="21"/>
                <w:highlight w:val="none"/>
                <w:vertAlign w:val="baseline"/>
                <w:lang w:val="en-US" w:eastAsia="zh-CN"/>
              </w:rPr>
              <w:t>2150张、墨盒容量</w:t>
            </w: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sz w:val="21"/>
                <w:szCs w:val="21"/>
                <w:highlight w:val="none"/>
                <w:vertAlign w:val="baseline"/>
                <w:lang w:val="en-US" w:eastAsia="zh-CN"/>
              </w:rPr>
              <w:t>8000张、可定制彩色打印。</w:t>
            </w:r>
          </w:p>
        </w:tc>
      </w:tr>
    </w:tbl>
    <w:p w14:paraId="610C5CAF">
      <w:pPr>
        <w:keepNext w:val="0"/>
        <w:keepLines w:val="0"/>
        <w:pageBreakBefore w:val="0"/>
        <w:numPr>
          <w:ilvl w:val="0"/>
          <w:numId w:val="0"/>
        </w:numPr>
        <w:kinsoku/>
        <w:wordWrap/>
        <w:overflowPunct/>
        <w:topLinePunct w:val="0"/>
        <w:bidi w:val="0"/>
        <w:spacing w:beforeAutospacing="0" w:afterAutospacing="0" w:line="240" w:lineRule="auto"/>
        <w:ind w:leftChars="0"/>
        <w:outlineLvl w:val="3"/>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2.2.6 高拍仪</w:t>
      </w:r>
    </w:p>
    <w:tbl>
      <w:tblPr>
        <w:tblStyle w:val="20"/>
        <w:tblW w:w="892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00"/>
        <w:gridCol w:w="6640"/>
      </w:tblGrid>
      <w:tr w14:paraId="1EEC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80" w:type="dxa"/>
          </w:tcPr>
          <w:p w14:paraId="780F1141">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序号</w:t>
            </w:r>
          </w:p>
        </w:tc>
        <w:tc>
          <w:tcPr>
            <w:tcW w:w="1400" w:type="dxa"/>
          </w:tcPr>
          <w:p w14:paraId="7B37ABC2">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参数</w:t>
            </w:r>
          </w:p>
        </w:tc>
        <w:tc>
          <w:tcPr>
            <w:tcW w:w="6640" w:type="dxa"/>
          </w:tcPr>
          <w:p w14:paraId="7790A305">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具体要求</w:t>
            </w:r>
          </w:p>
        </w:tc>
      </w:tr>
      <w:tr w14:paraId="0144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27D6026">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w:t>
            </w:r>
          </w:p>
        </w:tc>
        <w:tc>
          <w:tcPr>
            <w:tcW w:w="1400" w:type="dxa"/>
          </w:tcPr>
          <w:p w14:paraId="7EE5ED62">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color w:val="000000"/>
                <w:kern w:val="0"/>
                <w:sz w:val="21"/>
                <w:szCs w:val="21"/>
                <w:highlight w:val="none"/>
                <w:lang w:bidi="ar"/>
              </w:rPr>
              <w:t>像素</w:t>
            </w:r>
          </w:p>
        </w:tc>
        <w:tc>
          <w:tcPr>
            <w:tcW w:w="6640" w:type="dxa"/>
          </w:tcPr>
          <w:p w14:paraId="3146B021">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color w:val="000000"/>
                <w:kern w:val="0"/>
                <w:sz w:val="21"/>
                <w:szCs w:val="21"/>
                <w:highlight w:val="none"/>
                <w:lang w:bidi="ar"/>
              </w:rPr>
              <w:t>1000</w:t>
            </w:r>
            <w:r>
              <w:rPr>
                <w:rFonts w:hint="eastAsia" w:asciiTheme="minorEastAsia" w:hAnsiTheme="minorEastAsia" w:eastAsiaTheme="minorEastAsia" w:cstheme="minorEastAsia"/>
                <w:b w:val="0"/>
                <w:bCs w:val="0"/>
                <w:color w:val="000000"/>
                <w:kern w:val="0"/>
                <w:sz w:val="21"/>
                <w:szCs w:val="21"/>
                <w:highlight w:val="none"/>
                <w:lang w:val="zh-CN" w:bidi="ar"/>
              </w:rPr>
              <w:t>万</w:t>
            </w:r>
          </w:p>
        </w:tc>
      </w:tr>
      <w:tr w14:paraId="161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80" w:type="dxa"/>
          </w:tcPr>
          <w:p w14:paraId="12974A12">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w:t>
            </w:r>
          </w:p>
        </w:tc>
        <w:tc>
          <w:tcPr>
            <w:tcW w:w="1400" w:type="dxa"/>
          </w:tcPr>
          <w:p w14:paraId="4146120E">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color w:val="000000"/>
                <w:kern w:val="0"/>
                <w:sz w:val="21"/>
                <w:szCs w:val="21"/>
                <w:highlight w:val="none"/>
                <w:lang w:val="zh-CN" w:bidi="ar"/>
              </w:rPr>
              <w:t>传感器</w:t>
            </w:r>
          </w:p>
        </w:tc>
        <w:tc>
          <w:tcPr>
            <w:tcW w:w="6640" w:type="dxa"/>
          </w:tcPr>
          <w:p w14:paraId="7896D11B">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color w:val="000000"/>
                <w:kern w:val="0"/>
                <w:sz w:val="21"/>
                <w:szCs w:val="21"/>
                <w:highlight w:val="none"/>
                <w:lang w:bidi="ar"/>
              </w:rPr>
              <w:t>1/3.2”</w:t>
            </w:r>
            <w:r>
              <w:rPr>
                <w:rFonts w:hint="eastAsia" w:asciiTheme="minorEastAsia" w:hAnsiTheme="minorEastAsia" w:eastAsiaTheme="minorEastAsia" w:cstheme="minorEastAsia"/>
                <w:b w:val="0"/>
                <w:bCs w:val="0"/>
                <w:color w:val="000000"/>
                <w:kern w:val="0"/>
                <w:sz w:val="21"/>
                <w:szCs w:val="21"/>
                <w:highlight w:val="none"/>
                <w:lang w:val="zh-CN" w:bidi="ar"/>
              </w:rPr>
              <w:t xml:space="preserve"> </w:t>
            </w:r>
            <w:r>
              <w:rPr>
                <w:rFonts w:hint="eastAsia" w:asciiTheme="minorEastAsia" w:hAnsiTheme="minorEastAsia" w:eastAsiaTheme="minorEastAsia" w:cstheme="minorEastAsia"/>
                <w:b w:val="0"/>
                <w:bCs w:val="0"/>
                <w:color w:val="000000"/>
                <w:kern w:val="0"/>
                <w:sz w:val="21"/>
                <w:szCs w:val="21"/>
                <w:highlight w:val="none"/>
                <w:lang w:bidi="ar"/>
              </w:rPr>
              <w:t>CMOS</w:t>
            </w:r>
          </w:p>
        </w:tc>
      </w:tr>
      <w:tr w14:paraId="3B6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44631131">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3</w:t>
            </w:r>
          </w:p>
        </w:tc>
        <w:tc>
          <w:tcPr>
            <w:tcW w:w="1400" w:type="dxa"/>
          </w:tcPr>
          <w:p w14:paraId="46B8EB4E">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color w:val="000000"/>
                <w:kern w:val="0"/>
                <w:sz w:val="21"/>
                <w:szCs w:val="21"/>
                <w:highlight w:val="none"/>
                <w:lang w:val="zh-CN" w:bidi="ar"/>
              </w:rPr>
              <w:t>图像色彩</w:t>
            </w:r>
          </w:p>
        </w:tc>
        <w:tc>
          <w:tcPr>
            <w:tcW w:w="6640" w:type="dxa"/>
          </w:tcPr>
          <w:p w14:paraId="2DEA257C">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color w:val="000000"/>
                <w:kern w:val="0"/>
                <w:sz w:val="21"/>
                <w:szCs w:val="21"/>
                <w:highlight w:val="none"/>
                <w:lang w:bidi="ar"/>
              </w:rPr>
              <w:t>RGB24</w:t>
            </w:r>
            <w:r>
              <w:rPr>
                <w:rFonts w:hint="eastAsia" w:asciiTheme="minorEastAsia" w:hAnsiTheme="minorEastAsia" w:eastAsiaTheme="minorEastAsia" w:cstheme="minorEastAsia"/>
                <w:b w:val="0"/>
                <w:bCs w:val="0"/>
                <w:color w:val="000000"/>
                <w:kern w:val="0"/>
                <w:sz w:val="21"/>
                <w:szCs w:val="21"/>
                <w:highlight w:val="none"/>
                <w:lang w:val="zh-CN" w:bidi="ar"/>
              </w:rPr>
              <w:t>位真彩</w:t>
            </w:r>
          </w:p>
        </w:tc>
      </w:tr>
      <w:tr w14:paraId="2769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4A2032FA">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4</w:t>
            </w:r>
          </w:p>
        </w:tc>
        <w:tc>
          <w:tcPr>
            <w:tcW w:w="1400" w:type="dxa"/>
          </w:tcPr>
          <w:p w14:paraId="0DD7FCFB">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val="zh-CN" w:bidi="ar"/>
              </w:rPr>
            </w:pPr>
            <w:r>
              <w:rPr>
                <w:rFonts w:hint="eastAsia" w:asciiTheme="minorEastAsia" w:hAnsiTheme="minorEastAsia" w:eastAsiaTheme="minorEastAsia" w:cstheme="minorEastAsia"/>
                <w:b w:val="0"/>
                <w:bCs w:val="0"/>
                <w:color w:val="000000"/>
                <w:kern w:val="0"/>
                <w:sz w:val="21"/>
                <w:szCs w:val="21"/>
                <w:highlight w:val="none"/>
                <w:lang w:bidi="ar"/>
              </w:rPr>
              <w:t>对焦方式</w:t>
            </w:r>
          </w:p>
        </w:tc>
        <w:tc>
          <w:tcPr>
            <w:tcW w:w="6640" w:type="dxa"/>
          </w:tcPr>
          <w:p w14:paraId="010FCCBF">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定焦</w:t>
            </w:r>
          </w:p>
        </w:tc>
      </w:tr>
      <w:tr w14:paraId="49B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42A7B45">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5</w:t>
            </w:r>
          </w:p>
        </w:tc>
        <w:tc>
          <w:tcPr>
            <w:tcW w:w="1400" w:type="dxa"/>
          </w:tcPr>
          <w:p w14:paraId="1C952F3C">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val="zh-CN" w:bidi="ar"/>
              </w:rPr>
            </w:pPr>
            <w:r>
              <w:rPr>
                <w:rFonts w:hint="eastAsia" w:asciiTheme="minorEastAsia" w:hAnsiTheme="minorEastAsia" w:eastAsiaTheme="minorEastAsia" w:cstheme="minorEastAsia"/>
                <w:b w:val="0"/>
                <w:bCs w:val="0"/>
                <w:color w:val="000000"/>
                <w:kern w:val="0"/>
                <w:sz w:val="21"/>
                <w:szCs w:val="21"/>
                <w:highlight w:val="none"/>
                <w:lang w:bidi="ar"/>
              </w:rPr>
              <w:t>分辨率</w:t>
            </w:r>
          </w:p>
        </w:tc>
        <w:tc>
          <w:tcPr>
            <w:tcW w:w="6640" w:type="dxa"/>
          </w:tcPr>
          <w:p w14:paraId="2011AFF0">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color w:val="000000"/>
                <w:kern w:val="0"/>
                <w:sz w:val="21"/>
                <w:szCs w:val="21"/>
                <w:highlight w:val="none"/>
                <w:lang w:bidi="ar"/>
              </w:rPr>
              <w:t>3648×2736</w:t>
            </w:r>
          </w:p>
        </w:tc>
      </w:tr>
      <w:tr w14:paraId="0CFB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5F08BD46">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6</w:t>
            </w:r>
          </w:p>
        </w:tc>
        <w:tc>
          <w:tcPr>
            <w:tcW w:w="1400" w:type="dxa"/>
          </w:tcPr>
          <w:p w14:paraId="622B5D98">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val="zh-CN" w:bidi="ar"/>
              </w:rPr>
            </w:pPr>
            <w:r>
              <w:rPr>
                <w:rFonts w:hint="eastAsia" w:asciiTheme="minorEastAsia" w:hAnsiTheme="minorEastAsia" w:eastAsiaTheme="minorEastAsia" w:cstheme="minorEastAsia"/>
                <w:b w:val="0"/>
                <w:bCs w:val="0"/>
                <w:color w:val="000000"/>
                <w:kern w:val="0"/>
                <w:sz w:val="21"/>
                <w:szCs w:val="21"/>
                <w:highlight w:val="none"/>
                <w:lang w:val="zh-CN" w:bidi="ar"/>
              </w:rPr>
              <w:t>输出格式</w:t>
            </w:r>
          </w:p>
        </w:tc>
        <w:tc>
          <w:tcPr>
            <w:tcW w:w="6640" w:type="dxa"/>
          </w:tcPr>
          <w:p w14:paraId="2565C74A">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MJPG/YUY2</w:t>
            </w:r>
          </w:p>
        </w:tc>
      </w:tr>
      <w:tr w14:paraId="392E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2F172A38">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7</w:t>
            </w:r>
          </w:p>
        </w:tc>
        <w:tc>
          <w:tcPr>
            <w:tcW w:w="1400" w:type="dxa"/>
          </w:tcPr>
          <w:p w14:paraId="5738E194">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val="zh-CN" w:bidi="ar"/>
              </w:rPr>
            </w:pPr>
            <w:r>
              <w:rPr>
                <w:rFonts w:hint="eastAsia" w:asciiTheme="minorEastAsia" w:hAnsiTheme="minorEastAsia" w:eastAsiaTheme="minorEastAsia" w:cstheme="minorEastAsia"/>
                <w:b w:val="0"/>
                <w:bCs w:val="0"/>
                <w:color w:val="000000"/>
                <w:kern w:val="0"/>
                <w:sz w:val="21"/>
                <w:szCs w:val="21"/>
                <w:highlight w:val="none"/>
                <w:lang w:bidi="ar"/>
              </w:rPr>
              <w:t>图像格式</w:t>
            </w:r>
          </w:p>
        </w:tc>
        <w:tc>
          <w:tcPr>
            <w:tcW w:w="6640" w:type="dxa"/>
          </w:tcPr>
          <w:p w14:paraId="034B1A1F">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JPG、TIF、PNG、BMP、PDF等</w:t>
            </w:r>
          </w:p>
        </w:tc>
      </w:tr>
      <w:tr w14:paraId="14BB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477A66F">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8</w:t>
            </w:r>
          </w:p>
        </w:tc>
        <w:tc>
          <w:tcPr>
            <w:tcW w:w="1400" w:type="dxa"/>
          </w:tcPr>
          <w:p w14:paraId="72588E6D">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光源</w:t>
            </w:r>
          </w:p>
        </w:tc>
        <w:tc>
          <w:tcPr>
            <w:tcW w:w="6640" w:type="dxa"/>
          </w:tcPr>
          <w:p w14:paraId="269439D4">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可触控调节，LED辅助光源</w:t>
            </w:r>
          </w:p>
        </w:tc>
      </w:tr>
      <w:tr w14:paraId="0726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AD45B54">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9</w:t>
            </w:r>
          </w:p>
        </w:tc>
        <w:tc>
          <w:tcPr>
            <w:tcW w:w="1400" w:type="dxa"/>
          </w:tcPr>
          <w:p w14:paraId="6C794614">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拍摄速度</w:t>
            </w:r>
          </w:p>
        </w:tc>
        <w:tc>
          <w:tcPr>
            <w:tcW w:w="6640" w:type="dxa"/>
          </w:tcPr>
          <w:p w14:paraId="599B23AE">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≤1秒</w:t>
            </w:r>
          </w:p>
        </w:tc>
      </w:tr>
      <w:tr w14:paraId="732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0CF9E92B">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10</w:t>
            </w:r>
          </w:p>
        </w:tc>
        <w:tc>
          <w:tcPr>
            <w:tcW w:w="1400" w:type="dxa"/>
          </w:tcPr>
          <w:p w14:paraId="5DF6ED91">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畸变指标</w:t>
            </w:r>
          </w:p>
        </w:tc>
        <w:tc>
          <w:tcPr>
            <w:tcW w:w="6640" w:type="dxa"/>
          </w:tcPr>
          <w:p w14:paraId="5CBC01EF">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≤1%</w:t>
            </w:r>
          </w:p>
        </w:tc>
      </w:tr>
      <w:tr w14:paraId="32BD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0" w:type="dxa"/>
            <w:vMerge w:val="restart"/>
          </w:tcPr>
          <w:p w14:paraId="1117917F">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11</w:t>
            </w:r>
          </w:p>
        </w:tc>
        <w:tc>
          <w:tcPr>
            <w:tcW w:w="1400" w:type="dxa"/>
            <w:vMerge w:val="restart"/>
          </w:tcPr>
          <w:p w14:paraId="1CA748E6">
            <w:pPr>
              <w:keepNext w:val="0"/>
              <w:keepLines w:val="0"/>
              <w:pageBreakBefore w:val="0"/>
              <w:numPr>
                <w:ilvl w:val="0"/>
                <w:numId w:val="0"/>
              </w:numPr>
              <w:kinsoku/>
              <w:wordWrap/>
              <w:overflowPunct/>
              <w:topLinePunct w:val="0"/>
              <w:bidi w:val="0"/>
              <w:spacing w:beforeAutospacing="0" w:afterAutospacing="0" w:line="240" w:lineRule="auto"/>
              <w:jc w:val="left"/>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产品适配</w:t>
            </w:r>
          </w:p>
        </w:tc>
        <w:tc>
          <w:tcPr>
            <w:tcW w:w="6640" w:type="dxa"/>
          </w:tcPr>
          <w:p w14:paraId="6F7B88DC">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color w:val="000000"/>
                <w:kern w:val="0"/>
                <w:sz w:val="21"/>
                <w:szCs w:val="21"/>
                <w:highlight w:val="none"/>
                <w:lang w:bidi="ar"/>
              </w:rPr>
            </w:pPr>
            <w:r>
              <w:rPr>
                <w:rFonts w:hint="eastAsia" w:asciiTheme="minorEastAsia" w:hAnsiTheme="minorEastAsia" w:eastAsiaTheme="minorEastAsia" w:cstheme="minorEastAsia"/>
                <w:b w:val="0"/>
                <w:bCs w:val="0"/>
                <w:color w:val="000000"/>
                <w:kern w:val="0"/>
                <w:sz w:val="21"/>
                <w:szCs w:val="21"/>
                <w:highlight w:val="none"/>
                <w:lang w:bidi="ar"/>
              </w:rPr>
              <w:t>支持Windows2000/XP/7/Vista/Win8/Win10等</w:t>
            </w:r>
          </w:p>
        </w:tc>
      </w:tr>
      <w:tr w14:paraId="3E2B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14:paraId="249D7AA7">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bCs/>
                <w:sz w:val="21"/>
                <w:szCs w:val="21"/>
                <w:highlight w:val="none"/>
                <w:vertAlign w:val="baseline"/>
                <w:lang w:val="en-US" w:eastAsia="zh-CN"/>
              </w:rPr>
            </w:pPr>
          </w:p>
        </w:tc>
        <w:tc>
          <w:tcPr>
            <w:tcW w:w="1400" w:type="dxa"/>
            <w:vMerge w:val="continue"/>
          </w:tcPr>
          <w:p w14:paraId="48393A77">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color w:val="000000"/>
                <w:kern w:val="0"/>
                <w:sz w:val="21"/>
                <w:szCs w:val="21"/>
                <w:highlight w:val="none"/>
                <w:lang w:bidi="ar"/>
              </w:rPr>
            </w:pPr>
          </w:p>
        </w:tc>
        <w:tc>
          <w:tcPr>
            <w:tcW w:w="6640" w:type="dxa"/>
          </w:tcPr>
          <w:p w14:paraId="74061DA4">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sz w:val="21"/>
                <w:szCs w:val="21"/>
                <w:highlight w:val="none"/>
              </w:rPr>
              <w:t>支持UOS/麒麟/万里红/一铭/中科方德等</w:t>
            </w:r>
          </w:p>
        </w:tc>
      </w:tr>
    </w:tbl>
    <w:p w14:paraId="28298774">
      <w:pPr>
        <w:keepNext w:val="0"/>
        <w:keepLines w:val="0"/>
        <w:pageBreakBefore w:val="0"/>
        <w:numPr>
          <w:ilvl w:val="0"/>
          <w:numId w:val="0"/>
        </w:numPr>
        <w:kinsoku/>
        <w:wordWrap/>
        <w:overflowPunct/>
        <w:topLinePunct w:val="0"/>
        <w:bidi w:val="0"/>
        <w:spacing w:beforeAutospacing="0" w:afterAutospacing="0" w:line="240" w:lineRule="auto"/>
        <w:ind w:leftChars="0"/>
        <w:outlineLvl w:val="3"/>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2.2.7 身份证读卡器</w:t>
      </w:r>
    </w:p>
    <w:tbl>
      <w:tblPr>
        <w:tblStyle w:val="20"/>
        <w:tblW w:w="908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420"/>
        <w:gridCol w:w="6801"/>
      </w:tblGrid>
      <w:tr w14:paraId="316D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19CF9D8">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序号</w:t>
            </w:r>
          </w:p>
        </w:tc>
        <w:tc>
          <w:tcPr>
            <w:tcW w:w="1420" w:type="dxa"/>
          </w:tcPr>
          <w:p w14:paraId="1D91B0A4">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参数</w:t>
            </w:r>
          </w:p>
        </w:tc>
        <w:tc>
          <w:tcPr>
            <w:tcW w:w="6801" w:type="dxa"/>
          </w:tcPr>
          <w:p w14:paraId="5BF2B202">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具体要求</w:t>
            </w:r>
          </w:p>
        </w:tc>
      </w:tr>
      <w:tr w14:paraId="36CD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7222804B">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w:t>
            </w:r>
          </w:p>
        </w:tc>
        <w:tc>
          <w:tcPr>
            <w:tcW w:w="1420" w:type="dxa"/>
          </w:tcPr>
          <w:p w14:paraId="1B61A91E">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指示灯功能</w:t>
            </w:r>
          </w:p>
        </w:tc>
        <w:tc>
          <w:tcPr>
            <w:tcW w:w="6801" w:type="dxa"/>
          </w:tcPr>
          <w:p w14:paraId="6FA3D2C9">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采用安全模块上的两个指示灯，使用导光柱导出</w:t>
            </w:r>
          </w:p>
        </w:tc>
      </w:tr>
      <w:tr w14:paraId="1915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0C7B99DB">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w:t>
            </w:r>
          </w:p>
        </w:tc>
        <w:tc>
          <w:tcPr>
            <w:tcW w:w="1420" w:type="dxa"/>
          </w:tcPr>
          <w:p w14:paraId="19FF5030">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读卡时间</w:t>
            </w:r>
          </w:p>
        </w:tc>
        <w:tc>
          <w:tcPr>
            <w:tcW w:w="6801" w:type="dxa"/>
          </w:tcPr>
          <w:p w14:paraId="773D10A1">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 xml:space="preserve">≤1秒 ◇最大读卡距离：不低于30mm ◇提供完善的SDK软件包供系统集成商进行二次开发，支持VC/DELPHI </w:t>
            </w:r>
          </w:p>
        </w:tc>
      </w:tr>
      <w:tr w14:paraId="264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05820006">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3</w:t>
            </w:r>
          </w:p>
        </w:tc>
        <w:tc>
          <w:tcPr>
            <w:tcW w:w="1420" w:type="dxa"/>
          </w:tcPr>
          <w:p w14:paraId="0C1AA6F6">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工作频率</w:t>
            </w:r>
          </w:p>
        </w:tc>
        <w:tc>
          <w:tcPr>
            <w:tcW w:w="6801" w:type="dxa"/>
          </w:tcPr>
          <w:p w14:paraId="35CC72E9">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13.56MHz±7KHz</w:t>
            </w:r>
          </w:p>
        </w:tc>
      </w:tr>
      <w:tr w14:paraId="021D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3D166696">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4</w:t>
            </w:r>
          </w:p>
        </w:tc>
        <w:tc>
          <w:tcPr>
            <w:tcW w:w="1420" w:type="dxa"/>
          </w:tcPr>
          <w:p w14:paraId="347C811A">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调制方式</w:t>
            </w:r>
          </w:p>
        </w:tc>
        <w:tc>
          <w:tcPr>
            <w:tcW w:w="6801" w:type="dxa"/>
          </w:tcPr>
          <w:p w14:paraId="139D0536">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ASK和BPSK 蓝牙通讯方式 蓝牙4.0，向下兼容2.0设备</w:t>
            </w:r>
          </w:p>
        </w:tc>
      </w:tr>
      <w:tr w14:paraId="73F1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22C42F1A">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5</w:t>
            </w:r>
          </w:p>
        </w:tc>
        <w:tc>
          <w:tcPr>
            <w:tcW w:w="1420" w:type="dxa"/>
          </w:tcPr>
          <w:p w14:paraId="16DB8F87">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与卡片的通讯速率</w:t>
            </w:r>
          </w:p>
        </w:tc>
        <w:tc>
          <w:tcPr>
            <w:tcW w:w="6801" w:type="dxa"/>
          </w:tcPr>
          <w:p w14:paraId="620061A5">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sz w:val="21"/>
                <w:szCs w:val="21"/>
                <w:highlight w:val="none"/>
                <w:vertAlign w:val="baseline"/>
                <w:lang w:val="en-US" w:eastAsia="zh-CN"/>
              </w:rPr>
              <w:t>106 Kbit/s</w:t>
            </w:r>
          </w:p>
        </w:tc>
      </w:tr>
      <w:tr w14:paraId="20F2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255FE97E">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6</w:t>
            </w:r>
          </w:p>
        </w:tc>
        <w:tc>
          <w:tcPr>
            <w:tcW w:w="1420" w:type="dxa"/>
          </w:tcPr>
          <w:p w14:paraId="042DD99A">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 xml:space="preserve">校验 </w:t>
            </w:r>
          </w:p>
        </w:tc>
        <w:tc>
          <w:tcPr>
            <w:tcW w:w="6801" w:type="dxa"/>
          </w:tcPr>
          <w:p w14:paraId="6586B022">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 xml:space="preserve">循环冗余校验（CRC） </w:t>
            </w:r>
          </w:p>
        </w:tc>
      </w:tr>
      <w:tr w14:paraId="2E48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9813947">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7</w:t>
            </w:r>
          </w:p>
        </w:tc>
        <w:tc>
          <w:tcPr>
            <w:tcW w:w="1420" w:type="dxa"/>
          </w:tcPr>
          <w:p w14:paraId="6870BABA">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供电电源</w:t>
            </w:r>
          </w:p>
        </w:tc>
        <w:tc>
          <w:tcPr>
            <w:tcW w:w="6801" w:type="dxa"/>
          </w:tcPr>
          <w:p w14:paraId="302DA09F">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USB供电</w:t>
            </w:r>
          </w:p>
        </w:tc>
      </w:tr>
      <w:tr w14:paraId="15B4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E1E4C72">
            <w:pPr>
              <w:keepNext w:val="0"/>
              <w:keepLines w:val="0"/>
              <w:pageBreakBefore w:val="0"/>
              <w:numPr>
                <w:ilvl w:val="0"/>
                <w:numId w:val="0"/>
              </w:numPr>
              <w:kinsoku/>
              <w:wordWrap/>
              <w:overflowPunct/>
              <w:topLinePunct w:val="0"/>
              <w:bidi w:val="0"/>
              <w:spacing w:beforeAutospacing="0" w:afterAutospacing="0" w:line="240" w:lineRule="auto"/>
              <w:jc w:val="center"/>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8</w:t>
            </w:r>
          </w:p>
        </w:tc>
        <w:tc>
          <w:tcPr>
            <w:tcW w:w="1420" w:type="dxa"/>
          </w:tcPr>
          <w:p w14:paraId="4324B9AC">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电池容量</w:t>
            </w:r>
          </w:p>
        </w:tc>
        <w:tc>
          <w:tcPr>
            <w:tcW w:w="6801" w:type="dxa"/>
          </w:tcPr>
          <w:p w14:paraId="6504F34E">
            <w:pPr>
              <w:keepNext w:val="0"/>
              <w:keepLines w:val="0"/>
              <w:pageBreakBefore w:val="0"/>
              <w:numPr>
                <w:ilvl w:val="0"/>
                <w:numId w:val="0"/>
              </w:numPr>
              <w:kinsoku/>
              <w:wordWrap/>
              <w:overflowPunct/>
              <w:topLinePunct w:val="0"/>
              <w:bidi w:val="0"/>
              <w:spacing w:beforeAutospacing="0" w:afterAutospacing="0"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default" w:ascii="等线" w:hAnsi="等线" w:eastAsia="等线" w:cs="等线"/>
                <w:i w:val="0"/>
                <w:iCs w:val="0"/>
                <w:color w:val="000000"/>
                <w:sz w:val="22"/>
                <w:szCs w:val="22"/>
                <w:highlight w:val="none"/>
                <w:u w:val="none"/>
              </w:rPr>
              <w:t>≥</w:t>
            </w:r>
            <w:r>
              <w:rPr>
                <w:rFonts w:hint="eastAsia" w:asciiTheme="minorEastAsia" w:hAnsiTheme="minorEastAsia" w:eastAsiaTheme="minorEastAsia" w:cstheme="minorEastAsia"/>
                <w:b w:val="0"/>
                <w:bCs w:val="0"/>
                <w:sz w:val="21"/>
                <w:szCs w:val="21"/>
                <w:highlight w:val="none"/>
                <w:vertAlign w:val="baseline"/>
                <w:lang w:val="en-US" w:eastAsia="zh-CN"/>
              </w:rPr>
              <w:t>2500(mAh)</w:t>
            </w:r>
          </w:p>
        </w:tc>
      </w:tr>
    </w:tbl>
    <w:p w14:paraId="59BEF5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200"/>
        <w:jc w:val="both"/>
        <w:textAlignment w:val="auto"/>
        <w:outlineLvl w:val="1"/>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cstheme="minorEastAsia"/>
          <w:kern w:val="2"/>
          <w:sz w:val="28"/>
          <w:szCs w:val="28"/>
          <w:highlight w:val="none"/>
          <w:lang w:val="en-US" w:eastAsia="zh-CN" w:bidi="ar-SA"/>
        </w:rPr>
        <w:t>（3）</w:t>
      </w:r>
      <w:r>
        <w:rPr>
          <w:rFonts w:hint="eastAsia" w:asciiTheme="minorEastAsia" w:hAnsiTheme="minorEastAsia" w:eastAsiaTheme="minorEastAsia" w:cstheme="minorEastAsia"/>
          <w:kern w:val="2"/>
          <w:sz w:val="28"/>
          <w:szCs w:val="28"/>
          <w:highlight w:val="none"/>
          <w:lang w:val="en-US" w:eastAsia="zh-CN" w:bidi="ar-SA"/>
        </w:rPr>
        <w:t>技术参数响应表</w:t>
      </w:r>
    </w:p>
    <w:tbl>
      <w:tblPr>
        <w:tblStyle w:val="20"/>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948"/>
        <w:gridCol w:w="7033"/>
      </w:tblGrid>
      <w:tr w14:paraId="5F4D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75987C5A">
            <w:pPr>
              <w:numPr>
                <w:ilvl w:val="0"/>
                <w:numId w:val="0"/>
              </w:numPr>
              <w:spacing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系统</w:t>
            </w:r>
          </w:p>
        </w:tc>
        <w:tc>
          <w:tcPr>
            <w:tcW w:w="948" w:type="dxa"/>
          </w:tcPr>
          <w:p w14:paraId="56124636">
            <w:pPr>
              <w:numPr>
                <w:ilvl w:val="0"/>
                <w:numId w:val="0"/>
              </w:numPr>
              <w:spacing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系统模块</w:t>
            </w:r>
          </w:p>
        </w:tc>
        <w:tc>
          <w:tcPr>
            <w:tcW w:w="7033" w:type="dxa"/>
          </w:tcPr>
          <w:p w14:paraId="747BCF90">
            <w:pPr>
              <w:numPr>
                <w:ilvl w:val="0"/>
                <w:numId w:val="0"/>
              </w:numPr>
              <w:spacing w:line="240" w:lineRule="auto"/>
              <w:outlineLvl w:val="2"/>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功能要求说明</w:t>
            </w:r>
          </w:p>
        </w:tc>
      </w:tr>
      <w:tr w14:paraId="161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6178CC2C">
            <w:pPr>
              <w:numPr>
                <w:ilvl w:val="0"/>
                <w:numId w:val="0"/>
              </w:numPr>
              <w:spacing w:line="240" w:lineRule="auto"/>
              <w:jc w:val="left"/>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948" w:type="dxa"/>
            <w:vMerge w:val="restart"/>
          </w:tcPr>
          <w:p w14:paraId="76A679EA">
            <w:pPr>
              <w:numPr>
                <w:ilvl w:val="0"/>
                <w:numId w:val="0"/>
              </w:numPr>
              <w:spacing w:line="240" w:lineRule="auto"/>
              <w:ind w:left="0" w:leftChars="0"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lang w:val="en-US" w:eastAsia="zh-CN"/>
              </w:rPr>
              <w:t>无纸化病案管理系统</w:t>
            </w:r>
          </w:p>
        </w:tc>
        <w:tc>
          <w:tcPr>
            <w:tcW w:w="7033" w:type="dxa"/>
          </w:tcPr>
          <w:p w14:paraId="040176F7">
            <w:pPr>
              <w:numPr>
                <w:ilvl w:val="0"/>
                <w:numId w:val="0"/>
              </w:numPr>
              <w:spacing w:line="240" w:lineRule="auto"/>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rPr>
              <w:t>动态首页：系统具备用户身份自动识别能力，可依据管理员、病案室用户、临床用户等不同身份，为用户推送个性化首页界面；同时根据用户身份差异化配置常用菜单快捷入口、待办事项提醒及核心业务数据指标展示；针对管理员角色，额外提供采集服务所在服务器的资源监控功能，可实时展示 CPU 使用率、内存占用率、存储硬盘使用率等服务性能数据。</w:t>
            </w:r>
          </w:p>
        </w:tc>
      </w:tr>
      <w:tr w14:paraId="4452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3EC2288A">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948" w:type="dxa"/>
            <w:vMerge w:val="continue"/>
          </w:tcPr>
          <w:p w14:paraId="12817006">
            <w:pPr>
              <w:numPr>
                <w:ilvl w:val="0"/>
                <w:numId w:val="0"/>
              </w:numPr>
              <w:spacing w:line="240" w:lineRule="auto"/>
              <w:outlineLvl w:val="2"/>
              <w:rPr>
                <w:rFonts w:hint="eastAsia" w:asciiTheme="minorEastAsia" w:hAnsiTheme="minorEastAsia" w:eastAsiaTheme="minorEastAsia" w:cstheme="minorEastAsia"/>
                <w:sz w:val="21"/>
                <w:szCs w:val="21"/>
                <w:highlight w:val="none"/>
                <w:vertAlign w:val="baseline"/>
                <w:lang w:val="en-US" w:eastAsia="zh-CN"/>
              </w:rPr>
            </w:pPr>
          </w:p>
        </w:tc>
        <w:tc>
          <w:tcPr>
            <w:tcW w:w="7033" w:type="dxa"/>
          </w:tcPr>
          <w:p w14:paraId="220B9BD0">
            <w:pPr>
              <w:numPr>
                <w:ilvl w:val="0"/>
                <w:numId w:val="0"/>
              </w:numPr>
              <w:spacing w:line="240" w:lineRule="auto"/>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自检预警与管控：在病案归档质控、纸质病案数字化拍摄两个关键节点，自动执行完整性自检并实时卡控；针对纸质病案分类缺失场景，系统具备强制管控能力，限制完成拍摄操作，从流程源头保障完整性</w:t>
            </w:r>
            <w:r>
              <w:rPr>
                <w:rFonts w:hint="eastAsia" w:asciiTheme="minorEastAsia" w:hAnsiTheme="minorEastAsia" w:eastAsiaTheme="minorEastAsia" w:cstheme="minorEastAsia"/>
                <w:color w:val="auto"/>
                <w:sz w:val="21"/>
                <w:szCs w:val="21"/>
                <w:highlight w:val="none"/>
              </w:rPr>
              <w:t>。</w:t>
            </w:r>
          </w:p>
        </w:tc>
      </w:tr>
      <w:tr w14:paraId="4FD7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14790DF7">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948" w:type="dxa"/>
            <w:vMerge w:val="continue"/>
          </w:tcPr>
          <w:p w14:paraId="71D92B07">
            <w:pPr>
              <w:numPr>
                <w:ilvl w:val="0"/>
                <w:numId w:val="0"/>
              </w:numPr>
              <w:spacing w:line="240" w:lineRule="auto"/>
              <w:outlineLvl w:val="2"/>
              <w:rPr>
                <w:rFonts w:hint="eastAsia" w:asciiTheme="minorEastAsia" w:hAnsiTheme="minorEastAsia" w:eastAsiaTheme="minorEastAsia" w:cstheme="minorEastAsia"/>
                <w:sz w:val="21"/>
                <w:szCs w:val="21"/>
                <w:highlight w:val="none"/>
                <w:vertAlign w:val="baseline"/>
                <w:lang w:val="en-US" w:eastAsia="zh-CN"/>
              </w:rPr>
            </w:pPr>
          </w:p>
        </w:tc>
        <w:tc>
          <w:tcPr>
            <w:tcW w:w="7033" w:type="dxa"/>
          </w:tcPr>
          <w:p w14:paraId="220F1BB7">
            <w:pPr>
              <w:numPr>
                <w:ilvl w:val="0"/>
                <w:numId w:val="0"/>
              </w:numPr>
              <w:spacing w:line="240" w:lineRule="auto"/>
              <w:outlineLvl w:val="2"/>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病案变更自动监测：支持在病案归档后的指定时间区间内，实时监测各业务系统中病案文书的变更状态，并自动分析变更类型（含新增、修改），汇总形成变更审核清单，供病案管理人员审核，满足医院对病案一致性自动监测的需求。</w:t>
            </w:r>
          </w:p>
        </w:tc>
      </w:tr>
      <w:tr w14:paraId="3A16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3E5036A">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4</w:t>
            </w:r>
          </w:p>
        </w:tc>
        <w:tc>
          <w:tcPr>
            <w:tcW w:w="948" w:type="dxa"/>
            <w:vMerge w:val="continue"/>
          </w:tcPr>
          <w:p w14:paraId="10869FBC">
            <w:pPr>
              <w:numPr>
                <w:ilvl w:val="0"/>
                <w:numId w:val="0"/>
              </w:numPr>
              <w:spacing w:line="240" w:lineRule="auto"/>
              <w:outlineLvl w:val="2"/>
              <w:rPr>
                <w:rFonts w:hint="eastAsia" w:asciiTheme="minorEastAsia" w:hAnsiTheme="minorEastAsia" w:eastAsiaTheme="minorEastAsia" w:cstheme="minorEastAsia"/>
                <w:sz w:val="21"/>
                <w:szCs w:val="21"/>
                <w:highlight w:val="none"/>
                <w:vertAlign w:val="baseline"/>
                <w:lang w:val="en-US" w:eastAsia="zh-CN"/>
              </w:rPr>
            </w:pPr>
          </w:p>
        </w:tc>
        <w:tc>
          <w:tcPr>
            <w:tcW w:w="7033" w:type="dxa"/>
          </w:tcPr>
          <w:p w14:paraId="18D35320">
            <w:pPr>
              <w:numPr>
                <w:ilvl w:val="0"/>
                <w:numId w:val="0"/>
              </w:numPr>
              <w:spacing w:line="240" w:lineRule="auto"/>
              <w:outlineLvl w:val="2"/>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打印风险预警管控：病案打印环节，系统可对封存病案、HIV 病案、病历缺失等情况进行预警提示；同时支持对未归档病案设置打印权限管控，禁止未归档病案的打印操作。</w:t>
            </w:r>
          </w:p>
        </w:tc>
      </w:tr>
      <w:tr w14:paraId="3383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700ADB29">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w:t>
            </w:r>
          </w:p>
        </w:tc>
        <w:tc>
          <w:tcPr>
            <w:tcW w:w="948" w:type="dxa"/>
            <w:vMerge w:val="continue"/>
          </w:tcPr>
          <w:p w14:paraId="69F804BA">
            <w:pPr>
              <w:numPr>
                <w:ilvl w:val="0"/>
                <w:numId w:val="0"/>
              </w:numPr>
              <w:spacing w:line="240" w:lineRule="auto"/>
              <w:outlineLvl w:val="2"/>
              <w:rPr>
                <w:rFonts w:hint="eastAsia" w:asciiTheme="minorEastAsia" w:hAnsiTheme="minorEastAsia" w:eastAsiaTheme="minorEastAsia" w:cstheme="minorEastAsia"/>
                <w:sz w:val="21"/>
                <w:szCs w:val="21"/>
                <w:highlight w:val="none"/>
                <w:vertAlign w:val="baseline"/>
                <w:lang w:val="en-US" w:eastAsia="zh-CN"/>
              </w:rPr>
            </w:pPr>
          </w:p>
        </w:tc>
        <w:tc>
          <w:tcPr>
            <w:tcW w:w="7033" w:type="dxa"/>
          </w:tcPr>
          <w:p w14:paraId="56245443">
            <w:pPr>
              <w:numPr>
                <w:ilvl w:val="0"/>
                <w:numId w:val="0"/>
              </w:numPr>
              <w:spacing w:line="240" w:lineRule="auto"/>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召回病案版本对比：针对召回的病案，系统提供多版本直观对比界面，对不同版本间的内容差异进行醒目标识展示，便于快速识别病案修改点。</w:t>
            </w:r>
          </w:p>
        </w:tc>
      </w:tr>
      <w:tr w14:paraId="3F56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47EC538B">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6</w:t>
            </w:r>
          </w:p>
        </w:tc>
        <w:tc>
          <w:tcPr>
            <w:tcW w:w="948" w:type="dxa"/>
            <w:vMerge w:val="restart"/>
          </w:tcPr>
          <w:p w14:paraId="1779C0D9">
            <w:pPr>
              <w:numPr>
                <w:ilvl w:val="0"/>
                <w:numId w:val="0"/>
              </w:numPr>
              <w:spacing w:line="240" w:lineRule="auto"/>
              <w:ind w:leftChars="0" w:firstLine="0" w:firstLineChars="0"/>
              <w:jc w:val="left"/>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一体化病案管理系统</w:t>
            </w:r>
          </w:p>
        </w:tc>
        <w:tc>
          <w:tcPr>
            <w:tcW w:w="7033" w:type="dxa"/>
          </w:tcPr>
          <w:p w14:paraId="62BDA4D6">
            <w:pPr>
              <w:numPr>
                <w:ilvl w:val="0"/>
                <w:numId w:val="0"/>
              </w:numPr>
              <w:spacing w:line="240" w:lineRule="auto"/>
              <w:outlineLvl w:val="2"/>
              <w:rPr>
                <w:rFonts w:hint="eastAsia" w:asciiTheme="minorEastAsia" w:hAnsiTheme="minorEastAsia" w:eastAsiaTheme="minorEastAsia" w:cstheme="minorEastAsia"/>
                <w:b w:val="0"/>
                <w:bCs w:val="0"/>
                <w:strike w:val="0"/>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bidi="ar-SA"/>
              </w:rPr>
              <w:t>数据对照：支持对患者病案首页的临床端与病案端两套数据进行直观对比，系统可自动识别并对差异内容进行高亮显示。</w:t>
            </w:r>
          </w:p>
        </w:tc>
      </w:tr>
      <w:tr w14:paraId="79A1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153194B1">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7</w:t>
            </w:r>
          </w:p>
        </w:tc>
        <w:tc>
          <w:tcPr>
            <w:tcW w:w="948" w:type="dxa"/>
            <w:vMerge w:val="continue"/>
          </w:tcPr>
          <w:p w14:paraId="1226CC40">
            <w:pPr>
              <w:numPr>
                <w:ilvl w:val="0"/>
                <w:numId w:val="0"/>
              </w:numPr>
              <w:spacing w:line="240" w:lineRule="auto"/>
              <w:ind w:leftChars="0"/>
              <w:outlineLvl w:val="2"/>
              <w:rPr>
                <w:rFonts w:hint="eastAsia" w:asciiTheme="minorEastAsia" w:hAnsiTheme="minorEastAsia" w:eastAsiaTheme="minorEastAsia" w:cstheme="minorEastAsia"/>
                <w:sz w:val="21"/>
                <w:szCs w:val="21"/>
                <w:highlight w:val="none"/>
                <w:lang w:val="en-US" w:eastAsia="zh-CN"/>
              </w:rPr>
            </w:pPr>
          </w:p>
        </w:tc>
        <w:tc>
          <w:tcPr>
            <w:tcW w:w="7033" w:type="dxa"/>
          </w:tcPr>
          <w:p w14:paraId="73362D3C">
            <w:pPr>
              <w:numPr>
                <w:ilvl w:val="0"/>
                <w:numId w:val="0"/>
              </w:numPr>
              <w:spacing w:line="240" w:lineRule="auto"/>
              <w:outlineLvl w:val="2"/>
              <w:rPr>
                <w:rFonts w:hint="eastAsia" w:asciiTheme="minorEastAsia" w:hAnsiTheme="minorEastAsia" w:eastAsiaTheme="minorEastAsia" w:cstheme="minorEastAsia"/>
                <w:b w:val="0"/>
                <w:bCs w:val="0"/>
                <w:kern w:val="2"/>
                <w:sz w:val="21"/>
                <w:szCs w:val="21"/>
                <w:highlight w:val="none"/>
                <w:lang w:eastAsia="zh-CN"/>
              </w:rPr>
            </w:pPr>
            <w:r>
              <w:rPr>
                <w:rFonts w:hint="eastAsia" w:asciiTheme="minorEastAsia" w:hAnsiTheme="minorEastAsia" w:eastAsiaTheme="minorEastAsia" w:cstheme="minorEastAsia"/>
                <w:b w:val="0"/>
                <w:bCs w:val="0"/>
                <w:kern w:val="2"/>
                <w:sz w:val="21"/>
                <w:szCs w:val="21"/>
                <w:highlight w:val="none"/>
                <w:lang w:val="en-US" w:eastAsia="zh-CN" w:bidi="ar-SA"/>
              </w:rPr>
              <w:t>DIP预分组功能：支持与分组器做对接，显示病案首页数据预分组功能，包含入组名称、入组编号、诊断依据、手术依据、分值等</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tc>
      </w:tr>
      <w:tr w14:paraId="77C1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0CA6FC0D">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8</w:t>
            </w:r>
          </w:p>
        </w:tc>
        <w:tc>
          <w:tcPr>
            <w:tcW w:w="948" w:type="dxa"/>
            <w:vMerge w:val="continue"/>
          </w:tcPr>
          <w:p w14:paraId="185F5274">
            <w:pPr>
              <w:numPr>
                <w:ilvl w:val="0"/>
                <w:numId w:val="0"/>
              </w:numPr>
              <w:spacing w:line="240" w:lineRule="auto"/>
              <w:ind w:leftChars="0"/>
              <w:outlineLvl w:val="2"/>
              <w:rPr>
                <w:rFonts w:hint="eastAsia" w:asciiTheme="minorEastAsia" w:hAnsiTheme="minorEastAsia" w:eastAsiaTheme="minorEastAsia" w:cstheme="minorEastAsia"/>
                <w:sz w:val="21"/>
                <w:szCs w:val="21"/>
                <w:highlight w:val="none"/>
                <w:lang w:val="en-US" w:eastAsia="zh-CN"/>
              </w:rPr>
            </w:pPr>
          </w:p>
        </w:tc>
        <w:tc>
          <w:tcPr>
            <w:tcW w:w="7033" w:type="dxa"/>
          </w:tcPr>
          <w:p w14:paraId="29BCB1EE">
            <w:pPr>
              <w:numPr>
                <w:ilvl w:val="0"/>
                <w:numId w:val="0"/>
              </w:numPr>
              <w:spacing w:line="240" w:lineRule="auto"/>
              <w:outlineLvl w:val="2"/>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首页数据质量质控：</w:t>
            </w:r>
            <w:r>
              <w:rPr>
                <w:rFonts w:hint="eastAsia" w:asciiTheme="minorEastAsia" w:hAnsiTheme="minorEastAsia" w:eastAsiaTheme="minorEastAsia" w:cstheme="minorEastAsia"/>
                <w:color w:val="auto"/>
                <w:kern w:val="2"/>
                <w:sz w:val="21"/>
                <w:szCs w:val="21"/>
                <w:highlight w:val="none"/>
                <w:lang w:val="en-US" w:eastAsia="zh-CN" w:bidi="ar-SA"/>
              </w:rPr>
              <w:t>系统内置标准化质控规则库，可对病案首页数据进行自动化、全字段质量检查，及时识别数据缺陷与不合规项。同时支持错误字段精准定位，点击质控提示中的缺陷信息，即可自动跳转并高亮显示病案首页中对应的具体错误字段，方便快速核查与修</w:t>
            </w:r>
            <w:r>
              <w:rPr>
                <w:rFonts w:hint="eastAsia" w:asciiTheme="minorEastAsia" w:hAnsiTheme="minorEastAsia" w:eastAsiaTheme="minorEastAsia" w:cstheme="minorEastAsia"/>
                <w:strike w:val="0"/>
                <w:dstrike w:val="0"/>
                <w:color w:val="auto"/>
                <w:kern w:val="2"/>
                <w:sz w:val="21"/>
                <w:szCs w:val="21"/>
                <w:highlight w:val="none"/>
                <w:lang w:val="en-US" w:eastAsia="zh-CN" w:bidi="ar-SA"/>
              </w:rPr>
              <w:t>改。质控规则包括：</w:t>
            </w:r>
            <w:r>
              <w:rPr>
                <w:rFonts w:hint="eastAsia" w:asciiTheme="minorEastAsia" w:hAnsiTheme="minorEastAsia" w:eastAsiaTheme="minorEastAsia" w:cstheme="minorEastAsia"/>
                <w:strike w:val="0"/>
                <w:dstrike w:val="0"/>
                <w:color w:val="auto"/>
                <w:sz w:val="21"/>
                <w:szCs w:val="21"/>
                <w:highlight w:val="none"/>
              </w:rPr>
              <w:t>值域范围质控</w:t>
            </w:r>
            <w:r>
              <w:rPr>
                <w:rFonts w:hint="eastAsia" w:asciiTheme="minorEastAsia" w:hAnsiTheme="minorEastAsia" w:eastAsiaTheme="minorEastAsia" w:cstheme="minorEastAsia"/>
                <w:strike w:val="0"/>
                <w:dstrike w:val="0"/>
                <w:color w:val="auto"/>
                <w:sz w:val="21"/>
                <w:szCs w:val="21"/>
                <w:highlight w:val="none"/>
                <w:lang w:eastAsia="zh-CN"/>
              </w:rPr>
              <w:t>、</w:t>
            </w:r>
            <w:r>
              <w:rPr>
                <w:rFonts w:hint="eastAsia" w:asciiTheme="minorEastAsia" w:hAnsiTheme="minorEastAsia" w:eastAsiaTheme="minorEastAsia" w:cstheme="minorEastAsia"/>
                <w:strike w:val="0"/>
                <w:dstrike w:val="0"/>
                <w:color w:val="auto"/>
                <w:sz w:val="21"/>
                <w:szCs w:val="21"/>
                <w:highlight w:val="none"/>
              </w:rPr>
              <w:t>逻辑合理性质控</w:t>
            </w:r>
            <w:r>
              <w:rPr>
                <w:rFonts w:hint="eastAsia" w:asciiTheme="minorEastAsia" w:hAnsiTheme="minorEastAsia" w:eastAsiaTheme="minorEastAsia" w:cstheme="minorEastAsia"/>
                <w:strike w:val="0"/>
                <w:dstrike w:val="0"/>
                <w:color w:val="auto"/>
                <w:sz w:val="21"/>
                <w:szCs w:val="21"/>
                <w:highlight w:val="none"/>
                <w:lang w:eastAsia="zh-CN"/>
              </w:rPr>
              <w:t>、</w:t>
            </w:r>
            <w:r>
              <w:rPr>
                <w:rFonts w:hint="eastAsia" w:asciiTheme="minorEastAsia" w:hAnsiTheme="minorEastAsia" w:eastAsiaTheme="minorEastAsia" w:cstheme="minorEastAsia"/>
                <w:strike w:val="0"/>
                <w:dstrike w:val="0"/>
                <w:color w:val="auto"/>
                <w:kern w:val="2"/>
                <w:sz w:val="21"/>
                <w:szCs w:val="21"/>
                <w:highlight w:val="none"/>
                <w:lang w:val="en-US" w:eastAsia="zh-CN" w:bidi="ar-SA"/>
              </w:rPr>
              <w:t>诊断逻辑质控、手术逻辑质控。</w:t>
            </w:r>
          </w:p>
        </w:tc>
      </w:tr>
      <w:tr w14:paraId="4435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25323144">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9</w:t>
            </w:r>
          </w:p>
        </w:tc>
        <w:tc>
          <w:tcPr>
            <w:tcW w:w="948" w:type="dxa"/>
          </w:tcPr>
          <w:p w14:paraId="369D63E7">
            <w:pPr>
              <w:numPr>
                <w:ilvl w:val="0"/>
                <w:numId w:val="0"/>
              </w:numPr>
              <w:spacing w:line="240" w:lineRule="auto"/>
              <w:jc w:val="both"/>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智能脱敏模块</w:t>
            </w:r>
          </w:p>
        </w:tc>
        <w:tc>
          <w:tcPr>
            <w:tcW w:w="7033" w:type="dxa"/>
          </w:tcPr>
          <w:p w14:paraId="17A210DF">
            <w:pPr>
              <w:numPr>
                <w:ilvl w:val="0"/>
                <w:numId w:val="0"/>
              </w:numPr>
              <w:spacing w:line="240" w:lineRule="auto"/>
              <w:outlineLvl w:val="2"/>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机器脱敏：支持用户选择机器脱敏模式，则系统将会自动将脱敏任务中的病案按照脱敏套餐执行脱敏。</w:t>
            </w:r>
          </w:p>
        </w:tc>
      </w:tr>
      <w:tr w14:paraId="1CD6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2A2D4C21">
            <w:pPr>
              <w:numPr>
                <w:ilvl w:val="0"/>
                <w:numId w:val="0"/>
              </w:numPr>
              <w:spacing w:line="240" w:lineRule="auto"/>
              <w:ind w:firstLine="0" w:firstLineChars="0"/>
              <w:outlineLvl w:val="2"/>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10</w:t>
            </w:r>
          </w:p>
        </w:tc>
        <w:tc>
          <w:tcPr>
            <w:tcW w:w="948" w:type="dxa"/>
          </w:tcPr>
          <w:p w14:paraId="7720A402">
            <w:pPr>
              <w:numPr>
                <w:ilvl w:val="0"/>
                <w:numId w:val="0"/>
              </w:numPr>
              <w:spacing w:line="240" w:lineRule="auto"/>
              <w:ind w:leftChars="0" w:firstLine="0" w:firstLineChars="0"/>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智能编码模块</w:t>
            </w:r>
          </w:p>
        </w:tc>
        <w:tc>
          <w:tcPr>
            <w:tcW w:w="7033" w:type="dxa"/>
          </w:tcPr>
          <w:p w14:paraId="3C490A63">
            <w:pPr>
              <w:numPr>
                <w:ilvl w:val="0"/>
                <w:numId w:val="0"/>
              </w:numPr>
              <w:spacing w:line="240"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支持术语推荐编码查看：支持同时展示ICD国临编码、国临编码自动对照的医保编码、ICD11编码及编码推荐度信息，辅助用户参考选择。</w:t>
            </w:r>
          </w:p>
        </w:tc>
      </w:tr>
    </w:tbl>
    <w:p w14:paraId="0030F7D2">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autoSpaceDE/>
        <w:autoSpaceDN/>
        <w:snapToGrid/>
        <w:spacing w:before="0" w:beforeAutospacing="0" w:after="0" w:afterAutospacing="0" w:line="240" w:lineRule="auto"/>
        <w:ind w:left="-420" w:leftChars="-200" w:right="0"/>
        <w:jc w:val="both"/>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院内现有业务系统清单</w:t>
      </w:r>
    </w:p>
    <w:tbl>
      <w:tblPr>
        <w:tblStyle w:val="19"/>
        <w:tblW w:w="8982"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642"/>
        <w:gridCol w:w="867"/>
        <w:gridCol w:w="766"/>
        <w:gridCol w:w="1807"/>
        <w:gridCol w:w="2083"/>
        <w:gridCol w:w="2817"/>
      </w:tblGrid>
      <w:tr w14:paraId="2BDE47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F8F776">
            <w:pPr>
              <w:numPr>
                <w:ilvl w:val="0"/>
                <w:numId w:val="0"/>
              </w:numPr>
              <w:spacing w:before="0" w:after="0" w:line="240" w:lineRule="auto"/>
              <w:ind w:left="0"/>
              <w:jc w:val="left"/>
              <w:outlineLvl w:val="2"/>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序号</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9DCB21">
            <w:pPr>
              <w:numPr>
                <w:ilvl w:val="0"/>
                <w:numId w:val="0"/>
              </w:numPr>
              <w:spacing w:before="0" w:after="0" w:line="240" w:lineRule="auto"/>
              <w:ind w:left="0"/>
              <w:jc w:val="left"/>
              <w:outlineLvl w:val="2"/>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系统名称</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AF7AC5">
            <w:pPr>
              <w:numPr>
                <w:ilvl w:val="0"/>
                <w:numId w:val="0"/>
              </w:numPr>
              <w:spacing w:before="0" w:after="0" w:line="240" w:lineRule="auto"/>
              <w:ind w:left="0"/>
              <w:jc w:val="left"/>
              <w:outlineLvl w:val="2"/>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厂家名称</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750BF1">
            <w:pPr>
              <w:numPr>
                <w:ilvl w:val="0"/>
                <w:numId w:val="0"/>
              </w:numPr>
              <w:spacing w:before="0" w:after="0" w:line="240" w:lineRule="auto"/>
              <w:ind w:left="0"/>
              <w:jc w:val="left"/>
              <w:outlineLvl w:val="2"/>
              <w:rPr>
                <w:rFonts w:hint="default" w:asciiTheme="minorEastAsia" w:hAnsi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系统环境</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7E208B55">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实现效果</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84F328">
            <w:pPr>
              <w:numPr>
                <w:ilvl w:val="0"/>
                <w:numId w:val="0"/>
              </w:numPr>
              <w:spacing w:before="0" w:after="0" w:line="240" w:lineRule="auto"/>
              <w:ind w:left="0"/>
              <w:jc w:val="left"/>
              <w:outlineLvl w:val="2"/>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对接内容</w:t>
            </w:r>
          </w:p>
        </w:tc>
      </w:tr>
      <w:tr w14:paraId="146E53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924E68">
            <w:pPr>
              <w:numPr>
                <w:ilvl w:val="0"/>
                <w:numId w:val="0"/>
              </w:numPr>
              <w:spacing w:before="0" w:after="0" w:line="240" w:lineRule="auto"/>
              <w:ind w:left="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DBA816">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HIS</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A387E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F7B8546">
            <w:pPr>
              <w:rPr>
                <w:szCs w:val="21"/>
                <w:highlight w:val="none"/>
              </w:rPr>
            </w:pPr>
            <w:r>
              <w:rPr>
                <w:rFonts w:hint="eastAsia"/>
                <w:szCs w:val="21"/>
                <w:highlight w:val="none"/>
              </w:rPr>
              <w:t xml:space="preserve">Windows Server 2022 </w:t>
            </w:r>
          </w:p>
          <w:p w14:paraId="6CC8C5B9">
            <w:pPr>
              <w:rPr>
                <w:rFonts w:hint="eastAsia" w:asciiTheme="minorEastAsia" w:hAnsiTheme="minorEastAsia" w:cstheme="minorEastAsia"/>
                <w:sz w:val="21"/>
                <w:szCs w:val="21"/>
                <w:highlight w:val="none"/>
                <w:lang w:val="en-US" w:eastAsia="zh-CN"/>
              </w:rPr>
            </w:pPr>
            <w:r>
              <w:rPr>
                <w:rFonts w:hint="eastAsia"/>
                <w:szCs w:val="21"/>
                <w:highlight w:val="none"/>
              </w:rPr>
              <w:t xml:space="preserve">MS SQL Server 2022 </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19BDB738">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无纸化自动同步患者全维度基础就诊数据，病案可直接调取合规版式文书，自动校验报告完整性，无需人工录入</w:t>
            </w:r>
            <w:r>
              <w:rPr>
                <w:rFonts w:hint="eastAsia" w:asciiTheme="minorEastAsia" w:hAnsiTheme="minorEastAsia" w:eastAsiaTheme="minorEastAsia" w:cstheme="minorEastAsia"/>
                <w:sz w:val="21"/>
                <w:szCs w:val="21"/>
                <w:highlight w:val="none"/>
                <w:lang w:val="en-US" w:eastAsia="zh-CN"/>
              </w:rPr>
              <w:t>患者信息、版式文件自动归档</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8EBA313">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输出患者基础、诊断、医嘱、手术、科室、医护账号等结构化数据接口；</w:t>
            </w:r>
          </w:p>
          <w:p w14:paraId="7F42F2E0">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提供 PDF/OFD 归档文件接口，文件符合电子签名规范；</w:t>
            </w:r>
          </w:p>
          <w:p w14:paraId="597DC683">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开放报告数量、报告明细查询接口</w:t>
            </w:r>
          </w:p>
        </w:tc>
      </w:tr>
      <w:tr w14:paraId="414E5A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BE0539">
            <w:pPr>
              <w:numPr>
                <w:ilvl w:val="0"/>
                <w:numId w:val="0"/>
              </w:numPr>
              <w:spacing w:before="0" w:after="0" w:line="240" w:lineRule="auto"/>
              <w:ind w:left="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0323DC0">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EMR</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82BC9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CFD1BC7">
            <w:pPr>
              <w:rPr>
                <w:szCs w:val="21"/>
                <w:highlight w:val="none"/>
              </w:rPr>
            </w:pPr>
            <w:r>
              <w:rPr>
                <w:rFonts w:hint="eastAsia"/>
                <w:szCs w:val="21"/>
                <w:highlight w:val="none"/>
              </w:rPr>
              <w:t>Windows Server 2022</w:t>
            </w:r>
          </w:p>
          <w:p w14:paraId="0B647AA3">
            <w:pPr>
              <w:pStyle w:val="2"/>
              <w:ind w:left="0" w:leftChars="0" w:firstLine="0" w:firstLineChars="0"/>
              <w:rPr>
                <w:rFonts w:hint="eastAsia" w:asciiTheme="minorEastAsia" w:hAnsiTheme="minorEastAsia" w:cstheme="minorEastAsia"/>
                <w:sz w:val="21"/>
                <w:szCs w:val="21"/>
                <w:highlight w:val="none"/>
                <w:lang w:val="en-US" w:eastAsia="zh-CN"/>
              </w:rPr>
            </w:pPr>
            <w:r>
              <w:rPr>
                <w:rFonts w:hint="eastAsia"/>
                <w:szCs w:val="21"/>
                <w:highlight w:val="none"/>
              </w:rPr>
              <w:t>MS SQL Server 2022</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EBEFB5B">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病历自动归档锁定，修改病历前联动无纸化校验打印状态，医护一站式操作病案，病历数据双向同步无偏差，满足</w:t>
            </w:r>
            <w:r>
              <w:rPr>
                <w:rFonts w:hint="eastAsia" w:asciiTheme="minorEastAsia" w:hAnsiTheme="minorEastAsia" w:eastAsiaTheme="minorEastAsia" w:cstheme="minorEastAsia"/>
                <w:sz w:val="21"/>
                <w:szCs w:val="21"/>
                <w:highlight w:val="none"/>
                <w:lang w:val="en-US" w:eastAsia="zh-CN"/>
              </w:rPr>
              <w:t>一体化应用</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9F99AAF">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输出合规 PDF/OFD 病历归档接口、报告数量 / 明细接口；</w:t>
            </w:r>
          </w:p>
          <w:p w14:paraId="387AB066">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病历提交自动上锁改造，解锁时同步无纸化归档、打印状态；</w:t>
            </w:r>
          </w:p>
          <w:p w14:paraId="04482011">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医生站 / 护士站嵌入无纸化病案操作页面；</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4. 按需提供病历封存接口</w:t>
            </w:r>
          </w:p>
        </w:tc>
      </w:tr>
      <w:tr w14:paraId="206451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26028A">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74B44E">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LIS</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1C334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上海瑞美</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72E0FB1">
            <w:pPr>
              <w:rPr>
                <w:szCs w:val="21"/>
                <w:highlight w:val="none"/>
              </w:rPr>
            </w:pPr>
            <w:r>
              <w:rPr>
                <w:rFonts w:hint="eastAsia"/>
                <w:szCs w:val="21"/>
                <w:highlight w:val="none"/>
              </w:rPr>
              <w:t>Windows Server 2016</w:t>
            </w:r>
          </w:p>
          <w:p w14:paraId="49761FA1">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5F798AA">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无纸化一键调取全部检验报告单，按医嘱关联对应诊疗记录，晚出报告自动提醒，检验资料完整归入电子病案</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0540B1">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提供结构化检验数据、合规 PDF/OFD 检验报告接口，关联医嘱申请单号，支持晚归报告推送</w:t>
            </w:r>
          </w:p>
        </w:tc>
      </w:tr>
      <w:tr w14:paraId="6A85BE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C63BE7">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995299">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PACS</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02132E">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GE</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526DDD2">
            <w:pPr>
              <w:jc w:val="left"/>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Red Hat 7.5</w:t>
            </w:r>
          </w:p>
          <w:p w14:paraId="5B6462B3">
            <w:pPr>
              <w:jc w:val="left"/>
              <w:rPr>
                <w:rFonts w:hint="eastAsia" w:asciiTheme="minorEastAsia" w:hAnsiTheme="minorEastAsia" w:cstheme="minorEastAsia"/>
                <w:sz w:val="21"/>
                <w:szCs w:val="21"/>
                <w:highlight w:val="none"/>
                <w:lang w:val="en-US" w:eastAsia="zh-CN"/>
              </w:rPr>
            </w:pPr>
            <w:r>
              <w:rPr>
                <w:rFonts w:asciiTheme="minorEastAsia" w:hAnsiTheme="minorEastAsia" w:cstheme="minorEastAsia"/>
                <w:szCs w:val="21"/>
                <w:highlight w:val="none"/>
              </w:rPr>
              <w:t>Sybase</w:t>
            </w:r>
            <w:r>
              <w:rPr>
                <w:rFonts w:hint="eastAsia" w:asciiTheme="minorEastAsia" w:hAnsiTheme="minorEastAsia" w:cstheme="minorEastAsia"/>
                <w:szCs w:val="21"/>
                <w:highlight w:val="none"/>
              </w:rPr>
              <w:t xml:space="preserve"> 15.7</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D017540">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无纸化内直接查看影像诊断报告，影像与病历一体化归档，完整留存</w:t>
            </w:r>
            <w:r>
              <w:rPr>
                <w:rFonts w:hint="eastAsia" w:asciiTheme="minorEastAsia" w:hAnsiTheme="minorEastAsia" w:eastAsiaTheme="minorEastAsia" w:cstheme="minorEastAsia"/>
                <w:sz w:val="21"/>
                <w:szCs w:val="21"/>
                <w:highlight w:val="none"/>
                <w:lang w:val="en-US" w:eastAsia="zh-CN"/>
              </w:rPr>
              <w:t>患者检查报告</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47C3D5">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输出影像报告结构化数据、影像版式文件接口，绑定对应医嘱号</w:t>
            </w:r>
          </w:p>
        </w:tc>
      </w:tr>
      <w:tr w14:paraId="14AD1CC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255378">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E17453">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放射</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60CE78">
            <w:pPr>
              <w:keepNext w:val="0"/>
              <w:keepLines w:val="0"/>
              <w:pageBreakBefore w:val="0"/>
              <w:kinsoku/>
              <w:wordWrap/>
              <w:overflowPunct/>
              <w:topLinePunct w:val="0"/>
              <w:bidi w:val="0"/>
              <w:spacing w:beforeAutospacing="0" w:afterAutospacing="0" w:line="240" w:lineRule="auto"/>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A1D5700">
            <w:pPr>
              <w:rPr>
                <w:szCs w:val="21"/>
                <w:highlight w:val="none"/>
              </w:rPr>
            </w:pPr>
            <w:r>
              <w:rPr>
                <w:rFonts w:hint="eastAsia"/>
                <w:szCs w:val="21"/>
                <w:highlight w:val="none"/>
              </w:rPr>
              <w:t>Windows Server 20</w:t>
            </w:r>
            <w:r>
              <w:rPr>
                <w:rFonts w:hint="eastAsia"/>
                <w:szCs w:val="21"/>
                <w:highlight w:val="none"/>
                <w:lang w:val="en-US" w:eastAsia="zh-CN"/>
              </w:rPr>
              <w:t>12</w:t>
            </w:r>
            <w:r>
              <w:rPr>
                <w:rFonts w:hint="eastAsia"/>
                <w:szCs w:val="21"/>
                <w:highlight w:val="none"/>
              </w:rPr>
              <w:t xml:space="preserve"> </w:t>
            </w:r>
          </w:p>
          <w:p w14:paraId="7553FB8B">
            <w:pPr>
              <w:jc w:val="left"/>
              <w:rPr>
                <w:rFonts w:asciiTheme="minorEastAsia" w:hAnsiTheme="minorEastAsia" w:cstheme="minorEastAsia"/>
                <w:szCs w:val="21"/>
                <w:highlight w:val="none"/>
              </w:rPr>
            </w:pPr>
            <w:r>
              <w:rPr>
                <w:rFonts w:hint="eastAsia"/>
                <w:szCs w:val="21"/>
                <w:highlight w:val="none"/>
              </w:rPr>
              <w:t>MS SQL Server 20</w:t>
            </w:r>
            <w:r>
              <w:rPr>
                <w:rFonts w:hint="eastAsia"/>
                <w:szCs w:val="21"/>
                <w:highlight w:val="none"/>
                <w:lang w:val="en-US" w:eastAsia="zh-CN"/>
              </w:rPr>
              <w:t>12</w:t>
            </w:r>
            <w:r>
              <w:rPr>
                <w:rFonts w:hint="eastAsia"/>
                <w:szCs w:val="21"/>
                <w:highlight w:val="none"/>
              </w:rPr>
              <w:t xml:space="preserve"> </w:t>
            </w:r>
          </w:p>
        </w:tc>
        <w:tc>
          <w:tcPr>
            <w:tcW w:w="208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top"/>
          </w:tcPr>
          <w:p w14:paraId="638510D9">
            <w:pPr>
              <w:numPr>
                <w:ilvl w:val="0"/>
                <w:numId w:val="0"/>
              </w:numPr>
              <w:spacing w:before="0" w:after="0" w:line="240" w:lineRule="auto"/>
              <w:ind w:left="0" w:leftChars="0" w:firstLine="0" w:firstLineChars="0"/>
              <w:jc w:val="left"/>
              <w:outlineLvl w:val="2"/>
              <w:rPr>
                <w:rFonts w:hint="default" w:asciiTheme="minorEastAsia" w:hAnsiTheme="minorEastAsia" w:eastAsiaTheme="minorEastAsia" w:cstheme="minorEastAsia"/>
                <w:sz w:val="21"/>
                <w:szCs w:val="21"/>
                <w:highlight w:val="none"/>
                <w:lang w:val="en-US"/>
              </w:rPr>
            </w:pPr>
            <w:r>
              <w:rPr>
                <w:rFonts w:hint="eastAsia" w:asciiTheme="minorEastAsia" w:hAnsiTheme="minorEastAsia" w:cstheme="minorEastAsia"/>
                <w:sz w:val="21"/>
                <w:szCs w:val="21"/>
                <w:highlight w:val="none"/>
                <w:lang w:val="en-US" w:eastAsia="zh-CN"/>
              </w:rPr>
              <w:t>放射报告电子化归档，病案、质控可随时线上调阅，无需纸质装订存档</w:t>
            </w:r>
          </w:p>
        </w:tc>
        <w:tc>
          <w:tcPr>
            <w:tcW w:w="281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top"/>
          </w:tcPr>
          <w:p w14:paraId="77DA05DF">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输出影像报告结构化数据、影像版式文件接口，绑定对应医嘱号</w:t>
            </w:r>
          </w:p>
        </w:tc>
      </w:tr>
      <w:tr w14:paraId="53AC8A8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AD9AB0">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6</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AD66EC">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超声</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80356E">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上海联众</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59A9CD94">
            <w:pPr>
              <w:rPr>
                <w:szCs w:val="21"/>
                <w:highlight w:val="none"/>
              </w:rPr>
            </w:pPr>
            <w:r>
              <w:rPr>
                <w:rFonts w:hint="eastAsia"/>
                <w:szCs w:val="21"/>
                <w:highlight w:val="none"/>
              </w:rPr>
              <w:t>Windows Server 2008</w:t>
            </w:r>
          </w:p>
          <w:p w14:paraId="18B91644">
            <w:pPr>
              <w:rPr>
                <w:rFonts w:hint="eastAsia" w:asciiTheme="minorEastAsia" w:hAnsiTheme="minorEastAsia" w:cstheme="minorEastAsia"/>
                <w:sz w:val="21"/>
                <w:szCs w:val="21"/>
                <w:highlight w:val="none"/>
                <w:lang w:val="en-US" w:eastAsia="zh-CN"/>
              </w:rPr>
            </w:pPr>
            <w:r>
              <w:rPr>
                <w:rFonts w:hint="eastAsia"/>
                <w:szCs w:val="21"/>
                <w:highlight w:val="none"/>
              </w:rPr>
              <w:t>MS SQL Server 2008</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13699A9">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超声检查记录电子化存档，取消纸质报告单打印，统一归集至患者电子病案</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2194E5">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采集超声检查图文报告 PDF/OFD 文件，关联对应医嘱信息</w:t>
            </w:r>
          </w:p>
        </w:tc>
      </w:tr>
      <w:tr w14:paraId="4D8A8F7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3A5A3D">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7</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2FF988">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手麻</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01F15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麦迪斯顿</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95E78FE">
            <w:pPr>
              <w:rPr>
                <w:szCs w:val="21"/>
                <w:highlight w:val="none"/>
              </w:rPr>
            </w:pPr>
            <w:r>
              <w:rPr>
                <w:rFonts w:hint="eastAsia"/>
                <w:szCs w:val="21"/>
                <w:highlight w:val="none"/>
              </w:rPr>
              <w:t>Windows Server 2016</w:t>
            </w:r>
          </w:p>
          <w:p w14:paraId="47FDD909">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66E3784">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手术、麻醉全套文书自动归档，可追溯对应手术医嘱，</w:t>
            </w:r>
            <w:r>
              <w:rPr>
                <w:rFonts w:hint="eastAsia" w:asciiTheme="minorEastAsia" w:hAnsiTheme="minorEastAsia" w:eastAsiaTheme="minorEastAsia" w:cstheme="minorEastAsia"/>
                <w:sz w:val="21"/>
                <w:szCs w:val="21"/>
                <w:highlight w:val="none"/>
                <w:lang w:val="en-US" w:eastAsia="zh-CN"/>
              </w:rPr>
              <w:t>校验归档报告一致性</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398158">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提供合规 PDF/OFD 麻醉手术文书接口；</w:t>
            </w:r>
          </w:p>
          <w:p w14:paraId="4163120A">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报告绑定医嘱申请单号，晚归报告推送名称、预估出单时间；</w:t>
            </w:r>
          </w:p>
          <w:p w14:paraId="0C056B6D">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开放报告数量、明细接口</w:t>
            </w:r>
          </w:p>
        </w:tc>
      </w:tr>
      <w:tr w14:paraId="7F264A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4F87EC">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8</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FE5FA2">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心电</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2E615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上海数创</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5A4EA614">
            <w:pPr>
              <w:rPr>
                <w:szCs w:val="21"/>
                <w:highlight w:val="none"/>
              </w:rPr>
            </w:pPr>
            <w:r>
              <w:rPr>
                <w:rFonts w:hint="eastAsia"/>
                <w:szCs w:val="21"/>
                <w:highlight w:val="none"/>
              </w:rPr>
              <w:t>Windows Server 2016</w:t>
            </w:r>
          </w:p>
          <w:p w14:paraId="3E629758">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23888CFF">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心电数据线上存储、随时调阅，实现心电单据无纸化留存</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B84ABE">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采集心电检查电子图文报告，标准化接口输出版式文件</w:t>
            </w:r>
          </w:p>
        </w:tc>
      </w:tr>
      <w:tr w14:paraId="723A28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348417">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9</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83EA05">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护理</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9BD8F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DE74971">
            <w:pPr>
              <w:rPr>
                <w:szCs w:val="21"/>
                <w:highlight w:val="none"/>
              </w:rPr>
            </w:pPr>
            <w:r>
              <w:rPr>
                <w:rFonts w:hint="eastAsia"/>
                <w:szCs w:val="21"/>
                <w:highlight w:val="none"/>
              </w:rPr>
              <w:t>Windows Server 2022</w:t>
            </w:r>
          </w:p>
          <w:p w14:paraId="16328C87">
            <w:pPr>
              <w:rPr>
                <w:rFonts w:hint="eastAsia" w:asciiTheme="minorEastAsia" w:hAnsiTheme="minorEastAsia" w:cstheme="minorEastAsia"/>
                <w:sz w:val="21"/>
                <w:szCs w:val="21"/>
                <w:highlight w:val="none"/>
                <w:lang w:val="en-US" w:eastAsia="zh-CN"/>
              </w:rPr>
            </w:pPr>
            <w:r>
              <w:rPr>
                <w:rFonts w:hint="eastAsia"/>
                <w:szCs w:val="21"/>
                <w:highlight w:val="none"/>
              </w:rPr>
              <w:t>MS SQL Server 2022</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1290CBC4">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所有护理文书自动归集无纸化系统，与患者住院病历联动，便于质控查阅</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AFA35A">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同步护理记录、巡视单、执行记录结构化数据，输出护理文书归档文件</w:t>
            </w:r>
          </w:p>
        </w:tc>
      </w:tr>
      <w:tr w14:paraId="4E0AEF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947438">
            <w:pPr>
              <w:numPr>
                <w:ilvl w:val="0"/>
                <w:numId w:val="0"/>
              </w:numPr>
              <w:spacing w:before="0" w:after="0" w:line="240" w:lineRule="auto"/>
              <w:ind w:left="0"/>
              <w:jc w:val="left"/>
              <w:outlineLvl w:val="2"/>
              <w:rPr>
                <w:rFonts w:hint="default"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1</w:t>
            </w:r>
            <w:r>
              <w:rPr>
                <w:rFonts w:hint="eastAsia" w:asciiTheme="minorEastAsia" w:hAnsiTheme="minorEastAsia" w:cstheme="minorEastAsia"/>
                <w:sz w:val="21"/>
                <w:szCs w:val="21"/>
                <w:highlight w:val="none"/>
                <w:lang w:val="en-US" w:eastAsia="zh-CN"/>
              </w:rPr>
              <w:t>0</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80153F8">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病理</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E2C0A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7392D3A4">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OpenEuler 22</w:t>
            </w:r>
          </w:p>
          <w:p w14:paraId="65D3E615">
            <w:pPr>
              <w:pStyle w:val="2"/>
              <w:ind w:left="0" w:leftChars="0" w:firstLine="0" w:firstLineChars="0"/>
              <w:rPr>
                <w:rFonts w:hint="eastAsia" w:asciiTheme="minorEastAsia" w:hAnsiTheme="minorEastAsia" w:cstheme="minorEastAsia"/>
                <w:sz w:val="21"/>
                <w:szCs w:val="21"/>
                <w:highlight w:val="none"/>
                <w:lang w:val="en-US" w:eastAsia="zh-CN"/>
              </w:rPr>
            </w:pPr>
            <w:r>
              <w:rPr>
                <w:rFonts w:hint="eastAsia"/>
                <w:szCs w:val="21"/>
                <w:highlight w:val="none"/>
              </w:rPr>
              <w:t xml:space="preserve">Mysql </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5DF9E4CF">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病理报告电子化归档，病案、质控可随时线上调阅，无需纸质装订存档</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E407ED">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输出病理申请单、病理诊断报告 PDF/OFD 文件，关联医嘱号</w:t>
            </w:r>
          </w:p>
        </w:tc>
      </w:tr>
      <w:tr w14:paraId="7488D6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8ECEC1">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eastAsia="zh-CN"/>
              </w:rPr>
              <w:t>1</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49E306">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内镜</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F0C8D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11F43400">
            <w:pPr>
              <w:rPr>
                <w:szCs w:val="21"/>
                <w:highlight w:val="none"/>
              </w:rPr>
            </w:pPr>
            <w:r>
              <w:rPr>
                <w:rFonts w:hint="eastAsia"/>
                <w:szCs w:val="21"/>
                <w:highlight w:val="none"/>
              </w:rPr>
              <w:t>Windows Server 2016</w:t>
            </w:r>
          </w:p>
          <w:p w14:paraId="2693194D">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573511FE">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内镜检查记录统一电子化收纳，完整留存内镜影像诊断资料</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0C4718">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采集内镜图文检查报告，通过标准接口推送版式文件</w:t>
            </w:r>
          </w:p>
        </w:tc>
      </w:tr>
      <w:tr w14:paraId="7786F6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5258A7">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eastAsia="zh-CN"/>
              </w:rPr>
              <w:t>2</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D7BCC2">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重症</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A88479">
            <w:pPr>
              <w:keepNext w:val="0"/>
              <w:keepLines w:val="0"/>
              <w:pageBreakBefore w:val="0"/>
              <w:kinsoku/>
              <w:wordWrap/>
              <w:overflowPunct/>
              <w:topLinePunct w:val="0"/>
              <w:bidi w:val="0"/>
              <w:spacing w:beforeAutospacing="0" w:afterAutospacing="0"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麦迪斯顿</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061E3D4B">
            <w:pPr>
              <w:rPr>
                <w:szCs w:val="21"/>
                <w:highlight w:val="none"/>
              </w:rPr>
            </w:pPr>
            <w:r>
              <w:rPr>
                <w:rFonts w:hint="eastAsia"/>
                <w:szCs w:val="21"/>
                <w:highlight w:val="none"/>
              </w:rPr>
              <w:t>Windows Server 2016</w:t>
            </w:r>
          </w:p>
          <w:p w14:paraId="7841C798">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2FD22AB">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重症全周期诊疗数据自动归集，形成连贯完整的重症电子病案</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86FAF3">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同步 ICU 监护数据、重症病程、评分记录，输出重症相关归档文书</w:t>
            </w:r>
          </w:p>
        </w:tc>
      </w:tr>
      <w:tr w14:paraId="497B99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843D0E">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eastAsia="zh-CN"/>
              </w:rPr>
              <w:t>3</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D45A85">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VTE</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2D271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卫宁健康</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74F9C652">
            <w:pPr>
              <w:rPr>
                <w:szCs w:val="21"/>
                <w:highlight w:val="none"/>
              </w:rPr>
            </w:pPr>
            <w:r>
              <w:rPr>
                <w:rFonts w:hint="eastAsia"/>
                <w:szCs w:val="21"/>
                <w:highlight w:val="none"/>
              </w:rPr>
              <w:t xml:space="preserve">Windows Server 2022 </w:t>
            </w:r>
          </w:p>
          <w:p w14:paraId="58ED9103">
            <w:pPr>
              <w:rPr>
                <w:rFonts w:hint="eastAsia" w:asciiTheme="minorEastAsia" w:hAnsiTheme="minorEastAsia" w:cstheme="minorEastAsia"/>
                <w:sz w:val="21"/>
                <w:szCs w:val="21"/>
                <w:highlight w:val="none"/>
                <w:lang w:val="en-US" w:eastAsia="zh-CN"/>
              </w:rPr>
            </w:pPr>
            <w:r>
              <w:rPr>
                <w:rFonts w:hint="eastAsia"/>
                <w:szCs w:val="21"/>
                <w:highlight w:val="none"/>
              </w:rPr>
              <w:t>MS SQL Server 2022</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18390556">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VTE 评估资料自动归档，</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sz w:val="21"/>
                <w:szCs w:val="21"/>
                <w:highlight w:val="none"/>
              </w:rPr>
              <w:t>满足医院医疗质控、专项检查</w:t>
            </w:r>
            <w:r>
              <w:rPr>
                <w:rFonts w:hint="eastAsia" w:asciiTheme="minorEastAsia" w:hAnsiTheme="minorEastAsia" w:eastAsiaTheme="minorEastAsia" w:cstheme="minorEastAsia"/>
                <w:sz w:val="21"/>
                <w:szCs w:val="21"/>
                <w:highlight w:val="none"/>
                <w:lang w:val="en-US" w:eastAsia="zh-CN"/>
              </w:rPr>
              <w:t>提供完整病案支撑</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53AD45">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同步血栓风险评估表单、处置记录结构化数据与文书文件</w:t>
            </w:r>
          </w:p>
        </w:tc>
      </w:tr>
      <w:tr w14:paraId="3522445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C8606F">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eastAsia="zh-CN"/>
              </w:rPr>
              <w:t>4</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B597AE7">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电生理</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D750E5">
            <w:pPr>
              <w:keepNext w:val="0"/>
              <w:keepLines w:val="0"/>
              <w:pageBreakBefore w:val="0"/>
              <w:kinsoku/>
              <w:wordWrap/>
              <w:overflowPunct/>
              <w:topLinePunct w:val="0"/>
              <w:bidi w:val="0"/>
              <w:spacing w:beforeAutospacing="0" w:afterAutospacing="0" w:line="24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太翼睿景</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D20401D">
            <w:pPr>
              <w:rPr>
                <w:szCs w:val="21"/>
                <w:highlight w:val="none"/>
              </w:rPr>
            </w:pPr>
            <w:r>
              <w:rPr>
                <w:rFonts w:hint="eastAsia"/>
                <w:szCs w:val="21"/>
                <w:highlight w:val="none"/>
              </w:rPr>
              <w:t>Windows Server 2016</w:t>
            </w:r>
          </w:p>
          <w:p w14:paraId="3B8C28AB">
            <w:pPr>
              <w:jc w:val="center"/>
              <w:rPr>
                <w:rFonts w:hint="eastAsia" w:asciiTheme="minorEastAsia" w:hAnsiTheme="minorEastAsia" w:eastAsiaTheme="minorEastAsia" w:cstheme="minorEastAsia"/>
                <w:sz w:val="21"/>
                <w:szCs w:val="21"/>
                <w:highlight w:val="none"/>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761F11B">
            <w:pPr>
              <w:numPr>
                <w:ilvl w:val="0"/>
                <w:numId w:val="0"/>
              </w:numPr>
              <w:spacing w:before="0" w:after="0" w:line="240" w:lineRule="auto"/>
              <w:ind w:left="0" w:leftChars="0" w:firstLine="0" w:firstLineChars="0"/>
              <w:jc w:val="left"/>
              <w:outlineLvl w:val="2"/>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电生理报告电子化归档，病案、质控可随时线上调阅，无需纸质版装订存档</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8B239A">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输出电生理PDF/OFD文件，关联医嘱号</w:t>
            </w:r>
            <w:r>
              <w:rPr>
                <w:rFonts w:hint="eastAsia" w:asciiTheme="minorEastAsia" w:hAnsiTheme="minorEastAsia" w:eastAsiaTheme="minorEastAsia" w:cstheme="minorEastAsia"/>
                <w:sz w:val="21"/>
                <w:szCs w:val="21"/>
                <w:highlight w:val="none"/>
              </w:rPr>
              <w:t>，采集设备输出电子报告文件</w:t>
            </w:r>
          </w:p>
        </w:tc>
      </w:tr>
      <w:tr w14:paraId="1C9792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5A5EA1">
            <w:pPr>
              <w:numPr>
                <w:ilvl w:val="0"/>
                <w:numId w:val="0"/>
              </w:numPr>
              <w:spacing w:before="0" w:after="0" w:line="240" w:lineRule="auto"/>
              <w:ind w:left="0"/>
              <w:jc w:val="left"/>
              <w:outlineLvl w:val="2"/>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15</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CC08A1">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DIP</w:t>
            </w:r>
            <w:r>
              <w:rPr>
                <w:rFonts w:hint="eastAsia" w:asciiTheme="minorEastAsia" w:hAnsiTheme="minorEastAsia" w:cstheme="minorEastAsia"/>
                <w:sz w:val="21"/>
                <w:szCs w:val="21"/>
                <w:highlight w:val="none"/>
                <w:lang w:val="en-US" w:eastAsia="zh-CN"/>
              </w:rPr>
              <w:t>/DRG</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914D1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杭州吉音</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5E8478E">
            <w:pPr>
              <w:rPr>
                <w:szCs w:val="21"/>
                <w:highlight w:val="none"/>
              </w:rPr>
            </w:pPr>
            <w:r>
              <w:rPr>
                <w:rFonts w:hint="eastAsia"/>
                <w:szCs w:val="21"/>
                <w:highlight w:val="none"/>
              </w:rPr>
              <w:t>Windows Server 2016</w:t>
            </w:r>
          </w:p>
          <w:p w14:paraId="3FB69858">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7530FBD9">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在一体化病案管理系统中嵌入患者完整大病历数据，在病案首页页面上进行调阅查看</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F8A0E2">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提供患者电子病案调阅页面接口，根据病人唯一号精准调取大病历数据</w:t>
            </w:r>
          </w:p>
        </w:tc>
      </w:tr>
      <w:tr w14:paraId="0E8289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A30ECD">
            <w:pPr>
              <w:numPr>
                <w:ilvl w:val="0"/>
                <w:numId w:val="0"/>
              </w:numPr>
              <w:spacing w:before="0" w:after="0" w:line="240" w:lineRule="auto"/>
              <w:ind w:left="0"/>
              <w:jc w:val="left"/>
              <w:outlineLvl w:val="2"/>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16</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C555E3">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CA 电子签章</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9B449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上海CA</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05CC5F9A">
            <w:pPr>
              <w:rPr>
                <w:szCs w:val="21"/>
                <w:highlight w:val="none"/>
              </w:rPr>
            </w:pPr>
            <w:r>
              <w:rPr>
                <w:rFonts w:hint="eastAsia"/>
                <w:szCs w:val="21"/>
                <w:highlight w:val="none"/>
              </w:rPr>
              <w:t>Windows Server 2016</w:t>
            </w:r>
          </w:p>
          <w:p w14:paraId="4B75E421">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926D7D5">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所有医疗文书线上签署具备合法效力，全部归档文件符合电子病历评审签名规范</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14D1AEB">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打通全院统一电子签名、可信时间戳接口，与各业务报告文件联动</w:t>
            </w:r>
          </w:p>
        </w:tc>
      </w:tr>
      <w:tr w14:paraId="33FEB41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53F932">
            <w:pPr>
              <w:numPr>
                <w:ilvl w:val="0"/>
                <w:numId w:val="0"/>
              </w:numPr>
              <w:spacing w:before="0" w:after="0" w:line="240" w:lineRule="auto"/>
              <w:ind w:left="0" w:firstLine="0" w:firstLineChars="0"/>
              <w:jc w:val="left"/>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7</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43C680">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委外报告</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C447B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金域</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7211F3AD">
            <w:pPr>
              <w:rPr>
                <w:szCs w:val="21"/>
                <w:highlight w:val="none"/>
              </w:rPr>
            </w:pPr>
            <w:r>
              <w:rPr>
                <w:rFonts w:hint="eastAsia"/>
                <w:szCs w:val="21"/>
                <w:highlight w:val="none"/>
              </w:rPr>
              <w:t>Windows Server 2016</w:t>
            </w:r>
          </w:p>
          <w:p w14:paraId="32A4DAD6">
            <w:pPr>
              <w:jc w:val="center"/>
              <w:rPr>
                <w:rFonts w:hint="eastAsia" w:asciiTheme="minorEastAsia" w:hAnsiTheme="minorEastAsia" w:eastAsiaTheme="minorEastAsia" w:cstheme="minorEastAsia"/>
                <w:sz w:val="21"/>
                <w:szCs w:val="21"/>
                <w:highlight w:val="none"/>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25A4BB2E">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院外第三方报告自动同步至无纸化系统，患者整套病案资料完整无缺失</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16D35E">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对接第三方检测平台，接收外送检验、检查回传版式报告</w:t>
            </w:r>
          </w:p>
        </w:tc>
      </w:tr>
      <w:tr w14:paraId="18011CB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F0EF68">
            <w:pPr>
              <w:numPr>
                <w:ilvl w:val="0"/>
                <w:numId w:val="0"/>
              </w:numPr>
              <w:spacing w:before="0" w:after="0" w:line="240" w:lineRule="auto"/>
              <w:ind w:left="0" w:firstLine="0" w:firstLineChars="0"/>
              <w:jc w:val="left"/>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8</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8AAFBA">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输血</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A78D8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上海瑞美</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2F19B161">
            <w:pPr>
              <w:rPr>
                <w:szCs w:val="21"/>
                <w:highlight w:val="none"/>
              </w:rPr>
            </w:pPr>
            <w:r>
              <w:rPr>
                <w:rFonts w:hint="eastAsia"/>
                <w:szCs w:val="21"/>
                <w:highlight w:val="none"/>
              </w:rPr>
              <w:t>Windows Server 2016</w:t>
            </w:r>
          </w:p>
          <w:p w14:paraId="3599DA31">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F624457">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输血全流程单据电子化归档，与住院病案关联统一管理</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9A0F97">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输出输血申请、配血、输血不良反应记录及对应版式文件</w:t>
            </w:r>
          </w:p>
        </w:tc>
      </w:tr>
      <w:tr w14:paraId="5522B5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4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DF72C6">
            <w:pPr>
              <w:numPr>
                <w:ilvl w:val="0"/>
                <w:numId w:val="0"/>
              </w:numPr>
              <w:spacing w:before="0" w:after="0" w:line="240" w:lineRule="auto"/>
              <w:ind w:left="0" w:firstLine="0" w:firstLineChars="0"/>
              <w:jc w:val="left"/>
              <w:outlineLvl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9</w:t>
            </w:r>
          </w:p>
        </w:tc>
        <w:tc>
          <w:tcPr>
            <w:tcW w:w="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693F76">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血透</w:t>
            </w:r>
          </w:p>
        </w:tc>
        <w:tc>
          <w:tcPr>
            <w:tcW w:w="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848AB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上海声典</w:t>
            </w:r>
          </w:p>
        </w:tc>
        <w:tc>
          <w:tcPr>
            <w:tcW w:w="18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28B4A670">
            <w:pPr>
              <w:rPr>
                <w:szCs w:val="21"/>
                <w:highlight w:val="none"/>
              </w:rPr>
            </w:pPr>
            <w:r>
              <w:rPr>
                <w:rFonts w:hint="eastAsia"/>
                <w:szCs w:val="21"/>
                <w:highlight w:val="none"/>
              </w:rPr>
              <w:t>Windows Server 2016</w:t>
            </w:r>
          </w:p>
          <w:p w14:paraId="3CF78ED0">
            <w:pPr>
              <w:rPr>
                <w:rFonts w:hint="eastAsia" w:asciiTheme="minorEastAsia" w:hAnsiTheme="minorEastAsia" w:cstheme="minorEastAsia"/>
                <w:sz w:val="21"/>
                <w:szCs w:val="21"/>
                <w:highlight w:val="none"/>
                <w:lang w:val="en-US" w:eastAsia="zh-CN"/>
              </w:rPr>
            </w:pPr>
            <w:r>
              <w:rPr>
                <w:rFonts w:hint="eastAsia"/>
                <w:szCs w:val="21"/>
                <w:highlight w:val="none"/>
              </w:rPr>
              <w:t>MS SQL Server 2016</w:t>
            </w:r>
          </w:p>
        </w:tc>
        <w:tc>
          <w:tcPr>
            <w:tcW w:w="20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27A5E85">
            <w:pPr>
              <w:numPr>
                <w:ilvl w:val="0"/>
                <w:numId w:val="0"/>
              </w:numPr>
              <w:spacing w:before="0" w:after="0" w:line="240" w:lineRule="auto"/>
              <w:ind w:left="0" w:leftChars="0" w:firstLine="0" w:firstLineChars="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血透专科诊疗记录无纸化留存，专科病案完整归集</w:t>
            </w:r>
          </w:p>
        </w:tc>
        <w:tc>
          <w:tcPr>
            <w:tcW w:w="2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9CD3A5">
            <w:pPr>
              <w:numPr>
                <w:ilvl w:val="0"/>
                <w:numId w:val="0"/>
              </w:numPr>
              <w:spacing w:before="0" w:after="0" w:line="240" w:lineRule="auto"/>
              <w:ind w:left="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同步血透治疗记录、透析相关文书归档文件</w:t>
            </w:r>
          </w:p>
        </w:tc>
      </w:tr>
    </w:tbl>
    <w:p w14:paraId="3F5F3D0E">
      <w:pPr>
        <w:keepNext w:val="0"/>
        <w:keepLines w:val="0"/>
        <w:pageBreakBefore w:val="0"/>
        <w:numPr>
          <w:ilvl w:val="0"/>
          <w:numId w:val="0"/>
        </w:numPr>
        <w:kinsoku/>
        <w:wordWrap/>
        <w:overflowPunct/>
        <w:topLinePunct w:val="0"/>
        <w:bidi w:val="0"/>
        <w:spacing w:beforeAutospacing="0" w:afterAutospacing="0" w:line="240" w:lineRule="auto"/>
        <w:outlineLvl w:val="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三 、建设周期</w:t>
      </w:r>
    </w:p>
    <w:p w14:paraId="3CED10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项目整体建设周期为12个月。</w:t>
      </w:r>
    </w:p>
    <w:p w14:paraId="6DED80C5">
      <w:pPr>
        <w:keepNext w:val="0"/>
        <w:keepLines w:val="0"/>
        <w:pageBreakBefore w:val="0"/>
        <w:numPr>
          <w:ilvl w:val="0"/>
          <w:numId w:val="0"/>
        </w:numPr>
        <w:kinsoku/>
        <w:wordWrap/>
        <w:overflowPunct/>
        <w:topLinePunct w:val="0"/>
        <w:bidi w:val="0"/>
        <w:spacing w:beforeAutospacing="0" w:afterAutospacing="0" w:line="240" w:lineRule="auto"/>
        <w:rPr>
          <w:rFonts w:hint="eastAsia" w:asciiTheme="minorEastAsia" w:hAnsiTheme="minorEastAsia" w:eastAsiaTheme="minorEastAsia" w:cstheme="minorEastAsia"/>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8F83"/>
    <w:multiLevelType w:val="singleLevel"/>
    <w:tmpl w:val="8BD88F83"/>
    <w:lvl w:ilvl="0" w:tentative="0">
      <w:start w:val="1"/>
      <w:numFmt w:val="decimal"/>
      <w:suff w:val="nothing"/>
      <w:lvlText w:val="%1．"/>
      <w:lvlJc w:val="left"/>
      <w:pPr>
        <w:ind w:left="0" w:leftChars="0" w:firstLine="0" w:firstLineChars="0"/>
      </w:pPr>
      <w:rPr>
        <w:rFonts w:hint="default"/>
      </w:rPr>
    </w:lvl>
  </w:abstractNum>
  <w:abstractNum w:abstractNumId="1">
    <w:nsid w:val="8F7D79DA"/>
    <w:multiLevelType w:val="singleLevel"/>
    <w:tmpl w:val="8F7D79DA"/>
    <w:lvl w:ilvl="0" w:tentative="0">
      <w:start w:val="1"/>
      <w:numFmt w:val="decimal"/>
      <w:suff w:val="space"/>
      <w:lvlText w:val="%1."/>
      <w:lvlJc w:val="left"/>
    </w:lvl>
  </w:abstractNum>
  <w:abstractNum w:abstractNumId="2">
    <w:nsid w:val="95747B8B"/>
    <w:multiLevelType w:val="singleLevel"/>
    <w:tmpl w:val="95747B8B"/>
    <w:lvl w:ilvl="0" w:tentative="0">
      <w:start w:val="4"/>
      <w:numFmt w:val="decimal"/>
      <w:suff w:val="nothing"/>
      <w:lvlText w:val="（%1）"/>
      <w:lvlJc w:val="left"/>
    </w:lvl>
  </w:abstractNum>
  <w:abstractNum w:abstractNumId="3">
    <w:nsid w:val="9DDECA94"/>
    <w:multiLevelType w:val="singleLevel"/>
    <w:tmpl w:val="9DDECA94"/>
    <w:lvl w:ilvl="0" w:tentative="0">
      <w:start w:val="1"/>
      <w:numFmt w:val="decimal"/>
      <w:suff w:val="space"/>
      <w:lvlText w:val="%1."/>
      <w:lvlJc w:val="left"/>
    </w:lvl>
  </w:abstractNum>
  <w:abstractNum w:abstractNumId="4">
    <w:nsid w:val="9FEE158D"/>
    <w:multiLevelType w:val="singleLevel"/>
    <w:tmpl w:val="9FEE158D"/>
    <w:lvl w:ilvl="0" w:tentative="0">
      <w:start w:val="1"/>
      <w:numFmt w:val="decimal"/>
      <w:suff w:val="space"/>
      <w:lvlText w:val="%1."/>
      <w:lvlJc w:val="left"/>
    </w:lvl>
  </w:abstractNum>
  <w:abstractNum w:abstractNumId="5">
    <w:nsid w:val="AF6FFE08"/>
    <w:multiLevelType w:val="singleLevel"/>
    <w:tmpl w:val="AF6FFE08"/>
    <w:lvl w:ilvl="0" w:tentative="0">
      <w:start w:val="1"/>
      <w:numFmt w:val="decimal"/>
      <w:suff w:val="space"/>
      <w:lvlText w:val="%1."/>
      <w:lvlJc w:val="left"/>
    </w:lvl>
  </w:abstractNum>
  <w:abstractNum w:abstractNumId="6">
    <w:nsid w:val="B3B38C5D"/>
    <w:multiLevelType w:val="singleLevel"/>
    <w:tmpl w:val="B3B38C5D"/>
    <w:lvl w:ilvl="0" w:tentative="0">
      <w:start w:val="1"/>
      <w:numFmt w:val="decimal"/>
      <w:suff w:val="space"/>
      <w:lvlText w:val="%1."/>
      <w:lvlJc w:val="left"/>
    </w:lvl>
  </w:abstractNum>
  <w:abstractNum w:abstractNumId="7">
    <w:nsid w:val="B7B991EA"/>
    <w:multiLevelType w:val="singleLevel"/>
    <w:tmpl w:val="B7B991EA"/>
    <w:lvl w:ilvl="0" w:tentative="0">
      <w:start w:val="1"/>
      <w:numFmt w:val="chineseCounting"/>
      <w:suff w:val="nothing"/>
      <w:lvlText w:val="%1、"/>
      <w:lvlJc w:val="left"/>
      <w:rPr>
        <w:rFonts w:hint="eastAsia"/>
      </w:rPr>
    </w:lvl>
  </w:abstractNum>
  <w:abstractNum w:abstractNumId="8">
    <w:nsid w:val="BFF61FFF"/>
    <w:multiLevelType w:val="singleLevel"/>
    <w:tmpl w:val="BFF61FFF"/>
    <w:lvl w:ilvl="0" w:tentative="0">
      <w:start w:val="1"/>
      <w:numFmt w:val="decimal"/>
      <w:suff w:val="space"/>
      <w:lvlText w:val="%1."/>
      <w:lvlJc w:val="left"/>
    </w:lvl>
  </w:abstractNum>
  <w:abstractNum w:abstractNumId="9">
    <w:nsid w:val="C7B9532A"/>
    <w:multiLevelType w:val="singleLevel"/>
    <w:tmpl w:val="C7B9532A"/>
    <w:lvl w:ilvl="0" w:tentative="0">
      <w:start w:val="1"/>
      <w:numFmt w:val="decimal"/>
      <w:suff w:val="space"/>
      <w:lvlText w:val="%1."/>
      <w:lvlJc w:val="left"/>
    </w:lvl>
  </w:abstractNum>
  <w:abstractNum w:abstractNumId="10">
    <w:nsid w:val="DBBFBEAC"/>
    <w:multiLevelType w:val="singleLevel"/>
    <w:tmpl w:val="DBBFBEAC"/>
    <w:lvl w:ilvl="0" w:tentative="0">
      <w:start w:val="1"/>
      <w:numFmt w:val="decimal"/>
      <w:suff w:val="space"/>
      <w:lvlText w:val="%1."/>
      <w:lvlJc w:val="left"/>
    </w:lvl>
  </w:abstractNum>
  <w:abstractNum w:abstractNumId="11">
    <w:nsid w:val="DDFD251E"/>
    <w:multiLevelType w:val="singleLevel"/>
    <w:tmpl w:val="DDFD251E"/>
    <w:lvl w:ilvl="0" w:tentative="0">
      <w:start w:val="1"/>
      <w:numFmt w:val="decimal"/>
      <w:suff w:val="space"/>
      <w:lvlText w:val="%1."/>
      <w:lvlJc w:val="left"/>
    </w:lvl>
  </w:abstractNum>
  <w:abstractNum w:abstractNumId="12">
    <w:nsid w:val="E1FBFF49"/>
    <w:multiLevelType w:val="singleLevel"/>
    <w:tmpl w:val="E1FBFF49"/>
    <w:lvl w:ilvl="0" w:tentative="0">
      <w:start w:val="1"/>
      <w:numFmt w:val="decimal"/>
      <w:suff w:val="space"/>
      <w:lvlText w:val="%1."/>
      <w:lvlJc w:val="left"/>
    </w:lvl>
  </w:abstractNum>
  <w:abstractNum w:abstractNumId="13">
    <w:nsid w:val="E1FF2BB2"/>
    <w:multiLevelType w:val="singleLevel"/>
    <w:tmpl w:val="E1FF2BB2"/>
    <w:lvl w:ilvl="0" w:tentative="0">
      <w:start w:val="1"/>
      <w:numFmt w:val="decimal"/>
      <w:suff w:val="space"/>
      <w:lvlText w:val="%1."/>
      <w:lvlJc w:val="left"/>
    </w:lvl>
  </w:abstractNum>
  <w:abstractNum w:abstractNumId="14">
    <w:nsid w:val="E67DD357"/>
    <w:multiLevelType w:val="singleLevel"/>
    <w:tmpl w:val="E67DD357"/>
    <w:lvl w:ilvl="0" w:tentative="0">
      <w:start w:val="1"/>
      <w:numFmt w:val="decimal"/>
      <w:suff w:val="space"/>
      <w:lvlText w:val="%1."/>
      <w:lvlJc w:val="left"/>
    </w:lvl>
  </w:abstractNum>
  <w:abstractNum w:abstractNumId="15">
    <w:nsid w:val="EFF98592"/>
    <w:multiLevelType w:val="singleLevel"/>
    <w:tmpl w:val="EFF98592"/>
    <w:lvl w:ilvl="0" w:tentative="0">
      <w:start w:val="1"/>
      <w:numFmt w:val="decimal"/>
      <w:suff w:val="nothing"/>
      <w:lvlText w:val="（%1）"/>
      <w:lvlJc w:val="left"/>
    </w:lvl>
  </w:abstractNum>
  <w:abstractNum w:abstractNumId="16">
    <w:nsid w:val="F1EBCC0F"/>
    <w:multiLevelType w:val="singleLevel"/>
    <w:tmpl w:val="F1EBCC0F"/>
    <w:lvl w:ilvl="0" w:tentative="0">
      <w:start w:val="1"/>
      <w:numFmt w:val="decimal"/>
      <w:suff w:val="space"/>
      <w:lvlText w:val="%1."/>
      <w:lvlJc w:val="left"/>
    </w:lvl>
  </w:abstractNum>
  <w:abstractNum w:abstractNumId="17">
    <w:nsid w:val="F43F787F"/>
    <w:multiLevelType w:val="singleLevel"/>
    <w:tmpl w:val="F43F787F"/>
    <w:lvl w:ilvl="0" w:tentative="0">
      <w:start w:val="1"/>
      <w:numFmt w:val="decimal"/>
      <w:suff w:val="space"/>
      <w:lvlText w:val="%1."/>
      <w:lvlJc w:val="left"/>
    </w:lvl>
  </w:abstractNum>
  <w:abstractNum w:abstractNumId="18">
    <w:nsid w:val="FCEE003D"/>
    <w:multiLevelType w:val="singleLevel"/>
    <w:tmpl w:val="FCEE003D"/>
    <w:lvl w:ilvl="0" w:tentative="0">
      <w:start w:val="1"/>
      <w:numFmt w:val="decimal"/>
      <w:suff w:val="space"/>
      <w:lvlText w:val="%1."/>
      <w:lvlJc w:val="left"/>
    </w:lvl>
  </w:abstractNum>
  <w:abstractNum w:abstractNumId="19">
    <w:nsid w:val="FF9C1F54"/>
    <w:multiLevelType w:val="singleLevel"/>
    <w:tmpl w:val="FF9C1F54"/>
    <w:lvl w:ilvl="0" w:tentative="0">
      <w:start w:val="1"/>
      <w:numFmt w:val="decimal"/>
      <w:suff w:val="space"/>
      <w:lvlText w:val="%1."/>
      <w:lvlJc w:val="left"/>
    </w:lvl>
  </w:abstractNum>
  <w:abstractNum w:abstractNumId="20">
    <w:nsid w:val="FFEF23B5"/>
    <w:multiLevelType w:val="singleLevel"/>
    <w:tmpl w:val="FFEF23B5"/>
    <w:lvl w:ilvl="0" w:tentative="0">
      <w:start w:val="1"/>
      <w:numFmt w:val="decimal"/>
      <w:suff w:val="space"/>
      <w:lvlText w:val="%1."/>
      <w:lvlJc w:val="left"/>
    </w:lvl>
  </w:abstractNum>
  <w:abstractNum w:abstractNumId="21">
    <w:nsid w:val="FFEF5A4D"/>
    <w:multiLevelType w:val="singleLevel"/>
    <w:tmpl w:val="FFEF5A4D"/>
    <w:lvl w:ilvl="0" w:tentative="0">
      <w:start w:val="1"/>
      <w:numFmt w:val="decimal"/>
      <w:suff w:val="space"/>
      <w:lvlText w:val="%1."/>
      <w:lvlJc w:val="left"/>
    </w:lvl>
  </w:abstractNum>
  <w:abstractNum w:abstractNumId="22">
    <w:nsid w:val="FFEFC03D"/>
    <w:multiLevelType w:val="singleLevel"/>
    <w:tmpl w:val="FFEFC03D"/>
    <w:lvl w:ilvl="0" w:tentative="0">
      <w:start w:val="1"/>
      <w:numFmt w:val="decimal"/>
      <w:suff w:val="space"/>
      <w:lvlText w:val="%1."/>
      <w:lvlJc w:val="left"/>
    </w:lvl>
  </w:abstractNum>
  <w:abstractNum w:abstractNumId="23">
    <w:nsid w:val="FFF7A342"/>
    <w:multiLevelType w:val="singleLevel"/>
    <w:tmpl w:val="FFF7A342"/>
    <w:lvl w:ilvl="0" w:tentative="0">
      <w:start w:val="1"/>
      <w:numFmt w:val="decimal"/>
      <w:suff w:val="space"/>
      <w:lvlText w:val="%1."/>
      <w:lvlJc w:val="left"/>
    </w:lvl>
  </w:abstractNum>
  <w:abstractNum w:abstractNumId="24">
    <w:nsid w:val="FFFF9238"/>
    <w:multiLevelType w:val="singleLevel"/>
    <w:tmpl w:val="FFFF9238"/>
    <w:lvl w:ilvl="0" w:tentative="0">
      <w:start w:val="1"/>
      <w:numFmt w:val="decimal"/>
      <w:suff w:val="space"/>
      <w:lvlText w:val="%1."/>
      <w:lvlJc w:val="left"/>
    </w:lvl>
  </w:abstractNum>
  <w:abstractNum w:abstractNumId="25">
    <w:nsid w:val="114D9C9C"/>
    <w:multiLevelType w:val="singleLevel"/>
    <w:tmpl w:val="114D9C9C"/>
    <w:lvl w:ilvl="0" w:tentative="0">
      <w:start w:val="1"/>
      <w:numFmt w:val="decimal"/>
      <w:suff w:val="nothing"/>
      <w:lvlText w:val="%1．"/>
      <w:lvlJc w:val="left"/>
      <w:pPr>
        <w:ind w:left="0" w:firstLine="0"/>
      </w:pPr>
      <w:rPr>
        <w:rFonts w:hint="default"/>
      </w:rPr>
    </w:lvl>
  </w:abstractNum>
  <w:abstractNum w:abstractNumId="26">
    <w:nsid w:val="25244805"/>
    <w:multiLevelType w:val="singleLevel"/>
    <w:tmpl w:val="25244805"/>
    <w:lvl w:ilvl="0" w:tentative="0">
      <w:start w:val="1"/>
      <w:numFmt w:val="decimal"/>
      <w:suff w:val="nothing"/>
      <w:lvlText w:val="%1．"/>
      <w:lvlJc w:val="left"/>
      <w:pPr>
        <w:ind w:left="0" w:firstLine="0"/>
      </w:pPr>
      <w:rPr>
        <w:rFonts w:hint="default"/>
      </w:rPr>
    </w:lvl>
  </w:abstractNum>
  <w:abstractNum w:abstractNumId="27">
    <w:nsid w:val="3CFF0BCE"/>
    <w:multiLevelType w:val="singleLevel"/>
    <w:tmpl w:val="3CFF0BCE"/>
    <w:lvl w:ilvl="0" w:tentative="0">
      <w:start w:val="1"/>
      <w:numFmt w:val="decimal"/>
      <w:suff w:val="space"/>
      <w:lvlText w:val="%1."/>
      <w:lvlJc w:val="left"/>
    </w:lvl>
  </w:abstractNum>
  <w:abstractNum w:abstractNumId="28">
    <w:nsid w:val="3F6C3192"/>
    <w:multiLevelType w:val="singleLevel"/>
    <w:tmpl w:val="3F6C3192"/>
    <w:lvl w:ilvl="0" w:tentative="0">
      <w:start w:val="1"/>
      <w:numFmt w:val="decimal"/>
      <w:suff w:val="space"/>
      <w:lvlText w:val="%1."/>
      <w:lvlJc w:val="left"/>
    </w:lvl>
  </w:abstractNum>
  <w:abstractNum w:abstractNumId="29">
    <w:nsid w:val="49D43FE7"/>
    <w:multiLevelType w:val="singleLevel"/>
    <w:tmpl w:val="49D43FE7"/>
    <w:lvl w:ilvl="0" w:tentative="0">
      <w:start w:val="1"/>
      <w:numFmt w:val="decimal"/>
      <w:lvlText w:val="%1."/>
      <w:lvlJc w:val="left"/>
      <w:pPr>
        <w:tabs>
          <w:tab w:val="left" w:pos="312"/>
        </w:tabs>
      </w:pPr>
    </w:lvl>
  </w:abstractNum>
  <w:abstractNum w:abstractNumId="30">
    <w:nsid w:val="5ADE709B"/>
    <w:multiLevelType w:val="singleLevel"/>
    <w:tmpl w:val="5ADE709B"/>
    <w:lvl w:ilvl="0" w:tentative="0">
      <w:start w:val="1"/>
      <w:numFmt w:val="decimal"/>
      <w:suff w:val="space"/>
      <w:lvlText w:val="%1."/>
      <w:lvlJc w:val="left"/>
    </w:lvl>
  </w:abstractNum>
  <w:abstractNum w:abstractNumId="31">
    <w:nsid w:val="5EED3111"/>
    <w:multiLevelType w:val="singleLevel"/>
    <w:tmpl w:val="5EED3111"/>
    <w:lvl w:ilvl="0" w:tentative="0">
      <w:start w:val="1"/>
      <w:numFmt w:val="decimal"/>
      <w:suff w:val="space"/>
      <w:lvlText w:val="%1."/>
      <w:lvlJc w:val="left"/>
    </w:lvl>
  </w:abstractNum>
  <w:abstractNum w:abstractNumId="32">
    <w:nsid w:val="6BBE37C2"/>
    <w:multiLevelType w:val="singleLevel"/>
    <w:tmpl w:val="6BBE37C2"/>
    <w:lvl w:ilvl="0" w:tentative="0">
      <w:start w:val="1"/>
      <w:numFmt w:val="decimal"/>
      <w:suff w:val="space"/>
      <w:lvlText w:val="%1."/>
      <w:lvlJc w:val="left"/>
    </w:lvl>
  </w:abstractNum>
  <w:abstractNum w:abstractNumId="33">
    <w:nsid w:val="6FBE9988"/>
    <w:multiLevelType w:val="singleLevel"/>
    <w:tmpl w:val="6FBE9988"/>
    <w:lvl w:ilvl="0" w:tentative="0">
      <w:start w:val="1"/>
      <w:numFmt w:val="decimal"/>
      <w:suff w:val="space"/>
      <w:lvlText w:val="%1."/>
      <w:lvlJc w:val="left"/>
    </w:lvl>
  </w:abstractNum>
  <w:abstractNum w:abstractNumId="34">
    <w:nsid w:val="6FFCEC22"/>
    <w:multiLevelType w:val="singleLevel"/>
    <w:tmpl w:val="6FFCEC22"/>
    <w:lvl w:ilvl="0" w:tentative="0">
      <w:start w:val="1"/>
      <w:numFmt w:val="decimal"/>
      <w:suff w:val="space"/>
      <w:lvlText w:val="%1."/>
      <w:lvlJc w:val="left"/>
    </w:lvl>
  </w:abstractNum>
  <w:abstractNum w:abstractNumId="35">
    <w:nsid w:val="72AFA211"/>
    <w:multiLevelType w:val="singleLevel"/>
    <w:tmpl w:val="72AFA211"/>
    <w:lvl w:ilvl="0" w:tentative="0">
      <w:start w:val="1"/>
      <w:numFmt w:val="decimal"/>
      <w:suff w:val="nothing"/>
      <w:lvlText w:val="%1．"/>
      <w:lvlJc w:val="left"/>
      <w:pPr>
        <w:ind w:left="0" w:firstLine="0"/>
      </w:pPr>
      <w:rPr>
        <w:rFonts w:hint="default"/>
      </w:rPr>
    </w:lvl>
  </w:abstractNum>
  <w:abstractNum w:abstractNumId="36">
    <w:nsid w:val="775ED290"/>
    <w:multiLevelType w:val="singleLevel"/>
    <w:tmpl w:val="775ED290"/>
    <w:lvl w:ilvl="0" w:tentative="0">
      <w:start w:val="1"/>
      <w:numFmt w:val="decimal"/>
      <w:suff w:val="space"/>
      <w:lvlText w:val="%1."/>
      <w:lvlJc w:val="left"/>
    </w:lvl>
  </w:abstractNum>
  <w:abstractNum w:abstractNumId="37">
    <w:nsid w:val="77770FB5"/>
    <w:multiLevelType w:val="singleLevel"/>
    <w:tmpl w:val="77770FB5"/>
    <w:lvl w:ilvl="0" w:tentative="0">
      <w:start w:val="1"/>
      <w:numFmt w:val="decimal"/>
      <w:suff w:val="space"/>
      <w:lvlText w:val="%1."/>
      <w:lvlJc w:val="left"/>
    </w:lvl>
  </w:abstractNum>
  <w:num w:numId="1">
    <w:abstractNumId w:val="7"/>
  </w:num>
  <w:num w:numId="2">
    <w:abstractNumId w:val="15"/>
  </w:num>
  <w:num w:numId="3">
    <w:abstractNumId w:val="31"/>
  </w:num>
  <w:num w:numId="4">
    <w:abstractNumId w:val="1"/>
  </w:num>
  <w:num w:numId="5">
    <w:abstractNumId w:val="22"/>
  </w:num>
  <w:num w:numId="6">
    <w:abstractNumId w:val="9"/>
  </w:num>
  <w:num w:numId="7">
    <w:abstractNumId w:val="14"/>
  </w:num>
  <w:num w:numId="8">
    <w:abstractNumId w:val="10"/>
  </w:num>
  <w:num w:numId="9">
    <w:abstractNumId w:val="24"/>
  </w:num>
  <w:num w:numId="10">
    <w:abstractNumId w:val="23"/>
  </w:num>
  <w:num w:numId="11">
    <w:abstractNumId w:val="21"/>
  </w:num>
  <w:num w:numId="12">
    <w:abstractNumId w:val="17"/>
  </w:num>
  <w:num w:numId="13">
    <w:abstractNumId w:val="28"/>
  </w:num>
  <w:num w:numId="14">
    <w:abstractNumId w:val="37"/>
  </w:num>
  <w:num w:numId="15">
    <w:abstractNumId w:val="32"/>
  </w:num>
  <w:num w:numId="16">
    <w:abstractNumId w:val="27"/>
  </w:num>
  <w:num w:numId="17">
    <w:abstractNumId w:val="30"/>
  </w:num>
  <w:num w:numId="18">
    <w:abstractNumId w:val="13"/>
  </w:num>
  <w:num w:numId="19">
    <w:abstractNumId w:val="6"/>
  </w:num>
  <w:num w:numId="20">
    <w:abstractNumId w:val="20"/>
  </w:num>
  <w:num w:numId="21">
    <w:abstractNumId w:val="35"/>
  </w:num>
  <w:num w:numId="22">
    <w:abstractNumId w:val="26"/>
  </w:num>
  <w:num w:numId="23">
    <w:abstractNumId w:val="25"/>
  </w:num>
  <w:num w:numId="24">
    <w:abstractNumId w:val="0"/>
  </w:num>
  <w:num w:numId="25">
    <w:abstractNumId w:val="18"/>
  </w:num>
  <w:num w:numId="26">
    <w:abstractNumId w:val="16"/>
  </w:num>
  <w:num w:numId="27">
    <w:abstractNumId w:val="34"/>
  </w:num>
  <w:num w:numId="28">
    <w:abstractNumId w:val="19"/>
  </w:num>
  <w:num w:numId="29">
    <w:abstractNumId w:val="29"/>
  </w:num>
  <w:num w:numId="30">
    <w:abstractNumId w:val="36"/>
  </w:num>
  <w:num w:numId="31">
    <w:abstractNumId w:val="3"/>
  </w:num>
  <w:num w:numId="32">
    <w:abstractNumId w:val="11"/>
  </w:num>
  <w:num w:numId="33">
    <w:abstractNumId w:val="4"/>
  </w:num>
  <w:num w:numId="34">
    <w:abstractNumId w:val="8"/>
  </w:num>
  <w:num w:numId="35">
    <w:abstractNumId w:val="33"/>
  </w:num>
  <w:num w:numId="36">
    <w:abstractNumId w:val="5"/>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F976"/>
    <w:rsid w:val="015C3FD5"/>
    <w:rsid w:val="0FEF5D09"/>
    <w:rsid w:val="15250C52"/>
    <w:rsid w:val="184239FC"/>
    <w:rsid w:val="1DFDCDD4"/>
    <w:rsid w:val="1FB54A09"/>
    <w:rsid w:val="23B23D14"/>
    <w:rsid w:val="246A7D6C"/>
    <w:rsid w:val="277155D0"/>
    <w:rsid w:val="2F7C8205"/>
    <w:rsid w:val="2FD74D80"/>
    <w:rsid w:val="2FF7B2BB"/>
    <w:rsid w:val="357BF968"/>
    <w:rsid w:val="37970D93"/>
    <w:rsid w:val="37DDD606"/>
    <w:rsid w:val="37FB6D42"/>
    <w:rsid w:val="3B010FC3"/>
    <w:rsid w:val="3BE7D6D8"/>
    <w:rsid w:val="3BFFF165"/>
    <w:rsid w:val="3D6968EF"/>
    <w:rsid w:val="3DFF6126"/>
    <w:rsid w:val="3EFF13A3"/>
    <w:rsid w:val="3F66B49E"/>
    <w:rsid w:val="3F7FC27F"/>
    <w:rsid w:val="3FFF7C09"/>
    <w:rsid w:val="3FFF9BF1"/>
    <w:rsid w:val="4DDD20A0"/>
    <w:rsid w:val="4DEB344A"/>
    <w:rsid w:val="4F6F7206"/>
    <w:rsid w:val="4F78CA5A"/>
    <w:rsid w:val="4FDD9E2F"/>
    <w:rsid w:val="53BDAEF7"/>
    <w:rsid w:val="55DFB20C"/>
    <w:rsid w:val="56EA2806"/>
    <w:rsid w:val="574B1DF3"/>
    <w:rsid w:val="575E3D44"/>
    <w:rsid w:val="5A9C28E3"/>
    <w:rsid w:val="5D64C4E7"/>
    <w:rsid w:val="5D6D5F35"/>
    <w:rsid w:val="5E7FC251"/>
    <w:rsid w:val="5F7B1675"/>
    <w:rsid w:val="5FCF29F4"/>
    <w:rsid w:val="5FFDF24F"/>
    <w:rsid w:val="5FFE8648"/>
    <w:rsid w:val="64FF6C25"/>
    <w:rsid w:val="65F5560F"/>
    <w:rsid w:val="65F9F04D"/>
    <w:rsid w:val="66663665"/>
    <w:rsid w:val="66979C6B"/>
    <w:rsid w:val="694371B4"/>
    <w:rsid w:val="69EF35FF"/>
    <w:rsid w:val="6B5EC0E5"/>
    <w:rsid w:val="6C13338C"/>
    <w:rsid w:val="6D766FFF"/>
    <w:rsid w:val="6DBDBAEA"/>
    <w:rsid w:val="6DDE96BD"/>
    <w:rsid w:val="6DEF061B"/>
    <w:rsid w:val="6DFBD8C8"/>
    <w:rsid w:val="6DFD038A"/>
    <w:rsid w:val="6F1FD75E"/>
    <w:rsid w:val="6F5FE07A"/>
    <w:rsid w:val="6F6E67E3"/>
    <w:rsid w:val="6F7DEE98"/>
    <w:rsid w:val="6FBED733"/>
    <w:rsid w:val="74F7EF18"/>
    <w:rsid w:val="76149057"/>
    <w:rsid w:val="7696299F"/>
    <w:rsid w:val="76FF8F18"/>
    <w:rsid w:val="77B9FAE3"/>
    <w:rsid w:val="77BF9C58"/>
    <w:rsid w:val="77CAE982"/>
    <w:rsid w:val="77F520C4"/>
    <w:rsid w:val="78DE6B21"/>
    <w:rsid w:val="7AFF0DC1"/>
    <w:rsid w:val="7B9FB1D5"/>
    <w:rsid w:val="7BAFF003"/>
    <w:rsid w:val="7BFD3F0B"/>
    <w:rsid w:val="7C7FE300"/>
    <w:rsid w:val="7C9F98F9"/>
    <w:rsid w:val="7CA9E1A6"/>
    <w:rsid w:val="7CE7FE0E"/>
    <w:rsid w:val="7CF73EF9"/>
    <w:rsid w:val="7D31C7D8"/>
    <w:rsid w:val="7DC7AC7C"/>
    <w:rsid w:val="7DDDB75C"/>
    <w:rsid w:val="7F3E1115"/>
    <w:rsid w:val="7F3FA4AC"/>
    <w:rsid w:val="7F4ABCF1"/>
    <w:rsid w:val="7F6DA7B0"/>
    <w:rsid w:val="7F6DF7AC"/>
    <w:rsid w:val="7F7DAFD1"/>
    <w:rsid w:val="7FB79C5C"/>
    <w:rsid w:val="7FBD5108"/>
    <w:rsid w:val="7FDBA9FE"/>
    <w:rsid w:val="7FEF7183"/>
    <w:rsid w:val="7FF6AD25"/>
    <w:rsid w:val="7FFD4FE0"/>
    <w:rsid w:val="7FFE5A0A"/>
    <w:rsid w:val="7FFF482B"/>
    <w:rsid w:val="7FFF7568"/>
    <w:rsid w:val="96F17DA0"/>
    <w:rsid w:val="9BFFB684"/>
    <w:rsid w:val="9DCEAC86"/>
    <w:rsid w:val="9DFB353A"/>
    <w:rsid w:val="A7FB8A87"/>
    <w:rsid w:val="ABBCEADE"/>
    <w:rsid w:val="ADFF6E13"/>
    <w:rsid w:val="AFAE9655"/>
    <w:rsid w:val="B3D34DD8"/>
    <w:rsid w:val="B4DF5C96"/>
    <w:rsid w:val="B5F96453"/>
    <w:rsid w:val="BB1F34E1"/>
    <w:rsid w:val="BDD92C88"/>
    <w:rsid w:val="BDF7862B"/>
    <w:rsid w:val="BDFC2F2B"/>
    <w:rsid w:val="BDFF15E9"/>
    <w:rsid w:val="BF5F45D8"/>
    <w:rsid w:val="BF6EE88D"/>
    <w:rsid w:val="BFFB68F9"/>
    <w:rsid w:val="BFFE0801"/>
    <w:rsid w:val="BFFFF976"/>
    <w:rsid w:val="C5F716DC"/>
    <w:rsid w:val="C63E0233"/>
    <w:rsid w:val="C93E8D55"/>
    <w:rsid w:val="CD7DAD51"/>
    <w:rsid w:val="CFBDF420"/>
    <w:rsid w:val="CFE755A1"/>
    <w:rsid w:val="D3FEC6C1"/>
    <w:rsid w:val="D4DA0632"/>
    <w:rsid w:val="D6B71027"/>
    <w:rsid w:val="D7FFBA96"/>
    <w:rsid w:val="DBF6F154"/>
    <w:rsid w:val="DDDF414B"/>
    <w:rsid w:val="DE36BCE3"/>
    <w:rsid w:val="DE5E7988"/>
    <w:rsid w:val="DEA25958"/>
    <w:rsid w:val="DF87622D"/>
    <w:rsid w:val="DFB9B8A6"/>
    <w:rsid w:val="DFBB0B8F"/>
    <w:rsid w:val="DFFB21CE"/>
    <w:rsid w:val="E3AD5A98"/>
    <w:rsid w:val="E5FEF87B"/>
    <w:rsid w:val="E6FF58EF"/>
    <w:rsid w:val="E7FFEC5C"/>
    <w:rsid w:val="E849C6D1"/>
    <w:rsid w:val="EBF42AAD"/>
    <w:rsid w:val="ED3E34C9"/>
    <w:rsid w:val="ED8F7225"/>
    <w:rsid w:val="EDDF1FD3"/>
    <w:rsid w:val="EEAF8800"/>
    <w:rsid w:val="EF7F8AF3"/>
    <w:rsid w:val="EFBF720D"/>
    <w:rsid w:val="EFE7F36D"/>
    <w:rsid w:val="EFFB158D"/>
    <w:rsid w:val="EFFF1B98"/>
    <w:rsid w:val="F353F101"/>
    <w:rsid w:val="F3F8C240"/>
    <w:rsid w:val="F5DFDD92"/>
    <w:rsid w:val="F5FE4032"/>
    <w:rsid w:val="F65FBDBC"/>
    <w:rsid w:val="F6C62225"/>
    <w:rsid w:val="F6F7A16C"/>
    <w:rsid w:val="F6FF0CEC"/>
    <w:rsid w:val="F7BD3EAC"/>
    <w:rsid w:val="FA642A62"/>
    <w:rsid w:val="FA7F352B"/>
    <w:rsid w:val="FBB3824E"/>
    <w:rsid w:val="FBFD6D22"/>
    <w:rsid w:val="FD2BB750"/>
    <w:rsid w:val="FDABB128"/>
    <w:rsid w:val="FDBB1F97"/>
    <w:rsid w:val="FDBBD268"/>
    <w:rsid w:val="FDEDF59A"/>
    <w:rsid w:val="FDF7990B"/>
    <w:rsid w:val="FDFFC092"/>
    <w:rsid w:val="FEEFE7A2"/>
    <w:rsid w:val="FEFE9989"/>
    <w:rsid w:val="FF155A80"/>
    <w:rsid w:val="FF57FED5"/>
    <w:rsid w:val="FF7F2016"/>
    <w:rsid w:val="FFBFE82F"/>
    <w:rsid w:val="FFBFFDA1"/>
    <w:rsid w:val="FFDF22C8"/>
    <w:rsid w:val="FFEF6E31"/>
    <w:rsid w:val="FFFDCB3F"/>
    <w:rsid w:val="FFFF9659"/>
    <w:rsid w:val="FFFF9968"/>
    <w:rsid w:val="FFFFA8CC"/>
    <w:rsid w:val="FFFFAA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4">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13">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1"/>
    <w:basedOn w:val="3"/>
    <w:qFormat/>
    <w:uiPriority w:val="0"/>
    <w:pPr>
      <w:spacing w:line="360" w:lineRule="auto"/>
      <w:ind w:left="0" w:firstLine="0"/>
      <w:jc w:val="left"/>
    </w:pPr>
    <w:rPr>
      <w:rFonts w:ascii="宋体" w:hAnsi="宋体" w:eastAsia="宋体"/>
      <w:sz w:val="21"/>
      <w:szCs w:val="24"/>
    </w:rPr>
  </w:style>
  <w:style w:type="paragraph" w:customStyle="1" w:styleId="3">
    <w:name w:val="正文_1"/>
    <w:basedOn w:val="4"/>
    <w:qFormat/>
    <w:uiPriority w:val="0"/>
    <w:rPr>
      <w:rFonts w:cs="Calibri"/>
      <w:szCs w:val="21"/>
    </w:rPr>
  </w:style>
  <w:style w:type="paragraph" w:customStyle="1" w:styleId="4">
    <w:name w:val="正文_2"/>
    <w:basedOn w:val="5"/>
    <w:next w:val="11"/>
    <w:qFormat/>
    <w:uiPriority w:val="0"/>
  </w:style>
  <w:style w:type="paragraph" w:customStyle="1" w:styleId="5">
    <w:name w:val="正文_3"/>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文本_1"/>
    <w:basedOn w:val="7"/>
    <w:unhideWhenUsed/>
    <w:qFormat/>
    <w:uiPriority w:val="0"/>
    <w:pPr>
      <w:spacing w:after="120"/>
    </w:pPr>
    <w:rPr>
      <w:rFonts w:eastAsia="宋体" w:cs="Times New Roman"/>
    </w:rPr>
  </w:style>
  <w:style w:type="paragraph" w:customStyle="1" w:styleId="7">
    <w:name w:val="正文_2_0"/>
    <w:basedOn w:val="8"/>
    <w:next w:val="6"/>
    <w:qFormat/>
    <w:uiPriority w:val="0"/>
    <w:rPr>
      <w:rFonts w:ascii="Calibri" w:hAnsi="Calibri"/>
      <w:sz w:val="21"/>
      <w:lang w:eastAsia="zh-CN"/>
    </w:rPr>
  </w:style>
  <w:style w:type="paragraph" w:customStyle="1" w:styleId="8">
    <w:name w:val="正文_3_0"/>
    <w:basedOn w:val="9"/>
    <w:qFormat/>
    <w:uiPriority w:val="0"/>
    <w:pPr>
      <w:autoSpaceDE w:val="0"/>
      <w:autoSpaceDN w:val="0"/>
    </w:pPr>
    <w:rPr>
      <w:rFonts w:ascii="仿宋" w:hAnsi="仿宋" w:eastAsia="仿宋" w:cs="仿宋"/>
      <w:sz w:val="22"/>
      <w:lang w:eastAsia="en-US"/>
    </w:rPr>
  </w:style>
  <w:style w:type="paragraph" w:customStyle="1" w:styleId="9">
    <w:name w:val="正文_4_0"/>
    <w:basedOn w:val="10"/>
    <w:qFormat/>
    <w:uiPriority w:val="0"/>
  </w:style>
  <w:style w:type="paragraph" w:customStyle="1" w:styleId="1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无间隔1"/>
    <w:basedOn w:val="1"/>
    <w:next w:val="12"/>
    <w:qFormat/>
    <w:uiPriority w:val="1"/>
  </w:style>
  <w:style w:type="paragraph" w:customStyle="1" w:styleId="12">
    <w:name w:val="样式 标题 3 + (中文) 黑体 小四 非加粗 段前: 7.8 磅 段后: 0 磅 行距: 固定值 20 磅"/>
    <w:basedOn w:val="13"/>
    <w:qFormat/>
    <w:uiPriority w:val="0"/>
    <w:pPr>
      <w:tabs>
        <w:tab w:val="left" w:pos="0"/>
        <w:tab w:val="left" w:pos="312"/>
      </w:tabs>
      <w:spacing w:before="0" w:after="0" w:line="400" w:lineRule="exact"/>
    </w:pPr>
    <w:rPr>
      <w:rFonts w:ascii="Times New Roman" w:hAnsi="Times New Roman" w:eastAsia="黑体" w:cs="宋体"/>
      <w:b w:val="0"/>
      <w:sz w:val="21"/>
      <w:szCs w:val="20"/>
    </w:rPr>
  </w:style>
  <w:style w:type="paragraph" w:styleId="15">
    <w:name w:val="Body Text Indent"/>
    <w:basedOn w:val="1"/>
    <w:next w:val="1"/>
    <w:qFormat/>
    <w:uiPriority w:val="0"/>
    <w:pPr>
      <w:spacing w:line="360" w:lineRule="auto"/>
      <w:ind w:firstLine="570"/>
    </w:pPr>
    <w:rPr>
      <w:sz w:val="24"/>
    </w:rPr>
  </w:style>
  <w:style w:type="paragraph" w:styleId="16">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paragraph" w:styleId="17">
    <w:name w:val="Normal (Web)"/>
    <w:basedOn w:val="1"/>
    <w:qFormat/>
    <w:uiPriority w:val="0"/>
    <w:rPr>
      <w:sz w:val="24"/>
    </w:rPr>
  </w:style>
  <w:style w:type="paragraph" w:styleId="18">
    <w:name w:val="Body Text First Indent 2"/>
    <w:basedOn w:val="15"/>
    <w:next w:val="1"/>
    <w:unhideWhenUsed/>
    <w:qFormat/>
    <w:uiPriority w:val="0"/>
    <w:pPr>
      <w:spacing w:after="120" w:line="240" w:lineRule="auto"/>
      <w:ind w:left="420" w:leftChars="200" w:firstLine="420" w:firstLineChars="200"/>
    </w:pPr>
    <w:rPr>
      <w:kern w:val="0"/>
      <w:sz w:val="28"/>
    </w:r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No Spacing"/>
    <w:basedOn w:val="1"/>
    <w:next w:val="12"/>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7179</Words>
  <Characters>7397</Characters>
  <Lines>0</Lines>
  <Paragraphs>0</Paragraphs>
  <TotalTime>26</TotalTime>
  <ScaleCrop>false</ScaleCrop>
  <LinksUpToDate>false</LinksUpToDate>
  <CharactersWithSpaces>7441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2026-04-19T08:07:00Z</dcterms:created>
  <dc:creator>荣科-袁</dc:creator>
  <cp:lastModifiedBy>dajun</cp:lastModifiedBy>
  <cp:lastPrinted>2026-05-10T05:44:00Z</cp:lastPrinted>
  <dcterms:modified xsi:type="dcterms:W3CDTF">2026-07-03T02:04:06Z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801D186C8DA94B80A9C3C928B1F4FA52_13</vt:lpwstr>
  </property>
  <property fmtid="{D5CDD505-2E9C-101B-9397-08002B2CF9AE}" pid="4" name="KSOTemplateDocerSaveRecord">
    <vt:lpwstr>eyJoZGlkIjoiZjIxMmViNWZhMDc2ZThjMmU5NzMyMzg5MDY5YzE0ZDkiLCJ1c2VySWQiOiIzMjQ1ODAzMTIifQ==</vt:lpwstr>
  </property>
</Properties>
</file>