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1CAE1">
      <w:pPr>
        <w:widowControl/>
        <w:numPr>
          <w:ilvl w:val="0"/>
          <w:numId w:val="1"/>
        </w:numPr>
        <w:spacing w:line="360" w:lineRule="auto"/>
        <w:jc w:val="left"/>
        <w:rPr>
          <w:rFonts w:hint="eastAsia" w:ascii="宋体" w:hAnsi="宋体" w:eastAsia="宋体" w:cs="Arial"/>
          <w:b/>
          <w:bCs/>
          <w:kern w:val="0"/>
          <w:szCs w:val="21"/>
        </w:rPr>
      </w:pPr>
      <w:r>
        <w:rPr>
          <w:rFonts w:hint="eastAsia" w:ascii="宋体" w:hAnsi="宋体" w:eastAsia="宋体" w:cs="Arial"/>
          <w:b/>
          <w:bCs/>
          <w:kern w:val="0"/>
          <w:szCs w:val="21"/>
        </w:rPr>
        <w:t>项目概况</w:t>
      </w:r>
    </w:p>
    <w:p w14:paraId="51D9B104">
      <w:pPr>
        <w:widowControl/>
        <w:spacing w:line="360" w:lineRule="auto"/>
        <w:ind w:firstLine="420" w:firstLineChars="200"/>
        <w:jc w:val="left"/>
        <w:rPr>
          <w:rFonts w:hint="default"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1、项目名称：</w:t>
      </w:r>
      <w:bookmarkStart w:id="0" w:name="_GoBack"/>
      <w:r>
        <w:rPr>
          <w:rFonts w:hint="eastAsia" w:ascii="宋体" w:hAnsi="宋体" w:cs="Arial"/>
          <w:color w:val="auto"/>
          <w:kern w:val="0"/>
          <w:szCs w:val="21"/>
          <w:lang w:eastAsia="zh-CN"/>
        </w:rPr>
        <w:t>长宁区综窗受理平台设备更新升级公开招标项目</w:t>
      </w:r>
      <w:bookmarkEnd w:id="0"/>
    </w:p>
    <w:p w14:paraId="1AD95A35">
      <w:pPr>
        <w:widowControl/>
        <w:spacing w:line="360" w:lineRule="auto"/>
        <w:ind w:firstLine="420" w:firstLineChars="200"/>
        <w:jc w:val="left"/>
        <w:rPr>
          <w:rFonts w:hint="default"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2、预算金额：1,002,987.45元</w:t>
      </w:r>
    </w:p>
    <w:p w14:paraId="2CB2D5C9">
      <w:pPr>
        <w:widowControl/>
        <w:spacing w:line="360" w:lineRule="auto"/>
        <w:ind w:firstLine="420" w:firstLineChars="200"/>
        <w:jc w:val="left"/>
        <w:rPr>
          <w:rFonts w:hint="eastAsia" w:ascii="宋体" w:hAnsi="宋体" w:cs="Arial"/>
          <w:color w:val="auto"/>
          <w:kern w:val="0"/>
          <w:szCs w:val="21"/>
          <w:highlight w:val="none"/>
          <w:lang w:val="en-US" w:eastAsia="zh-CN"/>
        </w:rPr>
      </w:pPr>
      <w:r>
        <w:drawing>
          <wp:anchor distT="0" distB="0" distL="114300" distR="114300" simplePos="0" relativeHeight="251660288" behindDoc="0" locked="0" layoutInCell="1" allowOverlap="1">
            <wp:simplePos x="0" y="0"/>
            <wp:positionH relativeFrom="column">
              <wp:posOffset>2428875</wp:posOffset>
            </wp:positionH>
            <wp:positionV relativeFrom="paragraph">
              <wp:posOffset>639445</wp:posOffset>
            </wp:positionV>
            <wp:extent cx="325120" cy="193040"/>
            <wp:effectExtent l="0" t="0" r="17780" b="1651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rcRect r="25797" b="7879"/>
                    <a:stretch>
                      <a:fillRect/>
                    </a:stretch>
                  </pic:blipFill>
                  <pic:spPr>
                    <a:xfrm>
                      <a:off x="0" y="0"/>
                      <a:ext cx="325120" cy="193040"/>
                    </a:xfrm>
                    <a:prstGeom prst="rect">
                      <a:avLst/>
                    </a:prstGeom>
                    <a:noFill/>
                    <a:ln>
                      <a:noFill/>
                    </a:ln>
                  </pic:spPr>
                </pic:pic>
              </a:graphicData>
            </a:graphic>
          </wp:anchor>
        </w:drawing>
      </w:r>
      <w:r>
        <w:rPr>
          <w:rFonts w:hint="eastAsia" w:ascii="宋体" w:hAnsi="宋体" w:cs="Arial"/>
          <w:color w:val="auto"/>
          <w:kern w:val="0"/>
          <w:szCs w:val="21"/>
          <w:highlight w:val="none"/>
          <w:lang w:val="en-US" w:eastAsia="zh-CN"/>
        </w:rPr>
        <w:t>3、采购内容：</w:t>
      </w:r>
      <w:r>
        <w:rPr>
          <w:rFonts w:hint="eastAsia" w:ascii="宋体" w:hAnsi="宋体" w:cs="Arial"/>
          <w:color w:val="auto"/>
          <w:kern w:val="0"/>
          <w:szCs w:val="21"/>
        </w:rPr>
        <w:t>长宁区综窗受理平台（硬件）设备更新升级设备采购项目采购内容包括：受理大厅显示大屏、叫号系统LED条屏和好差评多功能PAD的采购、原设备拆除堆放、安装、调试</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修补</w:t>
      </w:r>
      <w:r>
        <w:rPr>
          <w:rFonts w:hint="eastAsia" w:ascii="宋体" w:hAnsi="宋体" w:cs="Arial"/>
          <w:color w:val="auto"/>
          <w:kern w:val="0"/>
          <w:szCs w:val="21"/>
        </w:rPr>
        <w:t>等</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本项目设备均须符合国家      要求</w:t>
      </w:r>
      <w:r>
        <w:rPr>
          <w:rFonts w:hint="eastAsia" w:ascii="宋体" w:hAnsi="宋体" w:cs="Arial"/>
          <w:color w:val="auto"/>
          <w:kern w:val="0"/>
          <w:szCs w:val="21"/>
          <w:highlight w:val="none"/>
          <w:lang w:val="zh-CN" w:eastAsia="zh-CN"/>
        </w:rPr>
        <w:t>。</w:t>
      </w:r>
    </w:p>
    <w:p w14:paraId="4B078484">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4、实施周期：60天（施工时间为工作日5点30分以后及法定节假日全天）。</w:t>
      </w:r>
    </w:p>
    <w:p w14:paraId="1BCADF93">
      <w:pPr>
        <w:widowControl/>
        <w:spacing w:line="360" w:lineRule="auto"/>
        <w:ind w:firstLine="420" w:firstLineChars="200"/>
        <w:jc w:val="left"/>
        <w:rPr>
          <w:rFonts w:hint="eastAsia" w:ascii="宋体" w:hAnsi="宋体" w:cs="Arial"/>
          <w:color w:val="auto"/>
          <w:kern w:val="0"/>
          <w:szCs w:val="21"/>
          <w:highlight w:val="none"/>
          <w:lang w:val="en-US" w:eastAsia="zh-CN"/>
        </w:rPr>
      </w:pPr>
      <w:r>
        <w:rPr>
          <w:rFonts w:hint="eastAsia" w:ascii="宋体" w:hAnsi="宋体" w:cs="Arial"/>
          <w:color w:val="auto"/>
          <w:kern w:val="0"/>
          <w:szCs w:val="21"/>
          <w:highlight w:val="none"/>
          <w:lang w:val="en-US" w:eastAsia="zh-CN"/>
        </w:rPr>
        <w:t>5、免费质保期：产品提供不少于1年的免费保修服务。</w:t>
      </w:r>
    </w:p>
    <w:p w14:paraId="08202619">
      <w:pPr>
        <w:widowControl/>
        <w:spacing w:line="360" w:lineRule="auto"/>
        <w:ind w:firstLine="420" w:firstLineChars="200"/>
        <w:jc w:val="left"/>
        <w:rPr>
          <w:rFonts w:hint="eastAsia" w:ascii="宋体" w:hAnsi="宋体" w:cs="Arial"/>
          <w:kern w:val="0"/>
          <w:szCs w:val="21"/>
          <w:highlight w:val="none"/>
          <w:lang w:val="zh-CN" w:eastAsia="zh-CN"/>
        </w:rPr>
      </w:pPr>
    </w:p>
    <w:p w14:paraId="6D64CE10">
      <w:pPr>
        <w:widowControl/>
        <w:numPr>
          <w:ilvl w:val="0"/>
          <w:numId w:val="1"/>
        </w:numPr>
        <w:spacing w:line="360" w:lineRule="auto"/>
        <w:jc w:val="left"/>
        <w:rPr>
          <w:rFonts w:hint="eastAsia" w:ascii="宋体" w:hAnsi="宋体" w:eastAsia="宋体" w:cs="Arial"/>
          <w:b/>
          <w:bCs/>
          <w:color w:val="auto"/>
          <w:kern w:val="0"/>
          <w:szCs w:val="21"/>
          <w:lang w:val="en-US" w:eastAsia="zh-CN"/>
        </w:rPr>
      </w:pPr>
      <w:r>
        <w:rPr>
          <w:rFonts w:hint="eastAsia" w:ascii="宋体" w:hAnsi="宋体" w:eastAsia="宋体" w:cs="Arial"/>
          <w:b/>
          <w:bCs/>
          <w:color w:val="auto"/>
          <w:kern w:val="0"/>
          <w:szCs w:val="21"/>
        </w:rPr>
        <w:t>设备采购参数</w:t>
      </w:r>
      <w:r>
        <w:rPr>
          <w:rFonts w:hint="eastAsia" w:ascii="宋体" w:hAnsi="宋体" w:eastAsia="宋体" w:cs="Arial"/>
          <w:b/>
          <w:bCs/>
          <w:color w:val="auto"/>
          <w:kern w:val="0"/>
          <w:szCs w:val="21"/>
          <w:lang w:val="en-US" w:eastAsia="zh-CN"/>
        </w:rPr>
        <w:t>要求</w:t>
      </w:r>
    </w:p>
    <w:p w14:paraId="16CC69CB">
      <w:pPr>
        <w:spacing w:line="360" w:lineRule="auto"/>
        <w:ind w:firstLine="422" w:firstLineChars="200"/>
        <w:jc w:val="left"/>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1、双面PAD</w:t>
      </w:r>
    </w:p>
    <w:tbl>
      <w:tblPr>
        <w:tblStyle w:val="3"/>
        <w:tblW w:w="964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4"/>
        <w:gridCol w:w="1290"/>
        <w:gridCol w:w="5925"/>
        <w:gridCol w:w="825"/>
        <w:gridCol w:w="853"/>
      </w:tblGrid>
      <w:tr w14:paraId="09AA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754" w:type="dxa"/>
            <w:shd w:val="clear" w:color="auto" w:fill="FFFFFF"/>
            <w:vAlign w:val="center"/>
          </w:tcPr>
          <w:p w14:paraId="543DBD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90" w:type="dxa"/>
            <w:shd w:val="clear" w:color="auto" w:fill="FFFFFF"/>
            <w:vAlign w:val="center"/>
          </w:tcPr>
          <w:p w14:paraId="39C8F9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设备名称</w:t>
            </w:r>
          </w:p>
        </w:tc>
        <w:tc>
          <w:tcPr>
            <w:tcW w:w="5925" w:type="dxa"/>
            <w:shd w:val="clear" w:color="auto" w:fill="FFFFFF"/>
            <w:vAlign w:val="center"/>
          </w:tcPr>
          <w:p w14:paraId="1DCF5D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技术参数</w:t>
            </w:r>
          </w:p>
        </w:tc>
        <w:tc>
          <w:tcPr>
            <w:tcW w:w="825" w:type="dxa"/>
            <w:shd w:val="clear" w:color="auto" w:fill="auto"/>
            <w:vAlign w:val="center"/>
          </w:tcPr>
          <w:p w14:paraId="04ECE3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853" w:type="dxa"/>
            <w:shd w:val="clear" w:color="auto" w:fill="auto"/>
            <w:vAlign w:val="center"/>
          </w:tcPr>
          <w:p w14:paraId="10C3A9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r>
      <w:tr w14:paraId="2AB8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754" w:type="dxa"/>
            <w:shd w:val="clear" w:color="auto" w:fill="auto"/>
            <w:vAlign w:val="center"/>
          </w:tcPr>
          <w:p w14:paraId="3D98C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90" w:type="dxa"/>
            <w:shd w:val="clear" w:color="auto" w:fill="auto"/>
            <w:vAlign w:val="center"/>
          </w:tcPr>
          <w:p w14:paraId="22F8347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双面PAD</w:t>
            </w:r>
          </w:p>
        </w:tc>
        <w:tc>
          <w:tcPr>
            <w:tcW w:w="5925" w:type="dxa"/>
            <w:shd w:val="clear" w:color="auto" w:fill="auto"/>
            <w:vAlign w:val="center"/>
          </w:tcPr>
          <w:p w14:paraId="63FD109E">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操作系统：Android 7.1 及以上</w:t>
            </w:r>
          </w:p>
          <w:p w14:paraId="527789CD">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CPU：ARM ROCKCHIP RK3288,Quad-core，clock speed 1.8GHz</w:t>
            </w:r>
          </w:p>
          <w:p w14:paraId="17E8507C">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运行内存：2G</w:t>
            </w:r>
          </w:p>
          <w:p w14:paraId="1897280A">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存储硬盘：8G</w:t>
            </w:r>
          </w:p>
          <w:p w14:paraId="72B8A54A">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屏幕：11.6寸LED一体屏 （双屏电容触摸+led屏） 1366*768</w:t>
            </w:r>
          </w:p>
          <w:p w14:paraId="7E57E18A">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接口：6个USB2.0  HDMI扩展屏接口    COM口  网口</w:t>
            </w:r>
          </w:p>
          <w:p w14:paraId="5C1BCCEA">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摄像头：1080P ,200万像素，双目，可调节，补光灯</w:t>
            </w:r>
          </w:p>
          <w:p w14:paraId="7B35CF9A">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身份证：二代身份证阅读模块，平均无故障工作时间(MTBF) ：5000小时，读卡距离：5cm，符合ISO/IEC 14443 TYPEA/B 标，通过公安部安全与警用电子产品质量检测中心检测</w:t>
            </w:r>
          </w:p>
          <w:p w14:paraId="2C00F83E">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验证准确率：≥98%</w:t>
            </w:r>
          </w:p>
          <w:p w14:paraId="23E07C22">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电源：支持使用12V直流适配器供电</w:t>
            </w:r>
          </w:p>
          <w:p w14:paraId="313B0D71">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温度：运行温度-10℃-60℃，存储温度：-20℃-75℃</w:t>
            </w:r>
          </w:p>
          <w:p w14:paraId="527358BF">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相对湿度：非运行时80%  RH 不凝露</w:t>
            </w:r>
          </w:p>
          <w:p w14:paraId="1428CAD1">
            <w:pPr>
              <w:keepNext w:val="0"/>
              <w:keepLines w:val="0"/>
              <w:widowControl/>
              <w:numPr>
                <w:ilvl w:val="0"/>
                <w:numId w:val="2"/>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二维码：硬解二维码扫描仪，识读模式：cmos/USB，分辨率：752X480</w:t>
            </w:r>
          </w:p>
          <w:p w14:paraId="442619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识读码：二维：PDF417,QRcode,datamatrix</w:t>
            </w:r>
          </w:p>
          <w:p w14:paraId="3423DA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一维：code128,EAN-13,EAN-8,code39</w:t>
            </w:r>
          </w:p>
          <w:p w14:paraId="56E720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识读精度：≥5mil</w:t>
            </w:r>
          </w:p>
        </w:tc>
        <w:tc>
          <w:tcPr>
            <w:tcW w:w="825" w:type="dxa"/>
            <w:shd w:val="clear" w:color="auto" w:fill="auto"/>
            <w:vAlign w:val="center"/>
          </w:tcPr>
          <w:p w14:paraId="2387F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53" w:type="dxa"/>
            <w:shd w:val="clear" w:color="auto" w:fill="auto"/>
            <w:vAlign w:val="center"/>
          </w:tcPr>
          <w:p w14:paraId="67C60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r>
      <w:tr w14:paraId="0A28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trPr>
        <w:tc>
          <w:tcPr>
            <w:tcW w:w="754" w:type="dxa"/>
            <w:shd w:val="clear" w:color="auto" w:fill="auto"/>
            <w:vAlign w:val="center"/>
          </w:tcPr>
          <w:p w14:paraId="595C2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90" w:type="dxa"/>
            <w:shd w:val="clear" w:color="auto" w:fill="auto"/>
            <w:vAlign w:val="center"/>
          </w:tcPr>
          <w:p w14:paraId="4984B65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系统安装调试</w:t>
            </w:r>
          </w:p>
        </w:tc>
        <w:tc>
          <w:tcPr>
            <w:tcW w:w="5925" w:type="dxa"/>
            <w:shd w:val="clear" w:color="auto" w:fill="auto"/>
            <w:vAlign w:val="center"/>
          </w:tcPr>
          <w:p w14:paraId="75CD1588">
            <w:pPr>
              <w:keepNext w:val="0"/>
              <w:keepLines w:val="0"/>
              <w:widowControl/>
              <w:numPr>
                <w:ilvl w:val="0"/>
                <w:numId w:val="3"/>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双面pad与综窗系统对接调试</w:t>
            </w:r>
          </w:p>
          <w:p w14:paraId="6E8D7334">
            <w:pPr>
              <w:keepNext w:val="0"/>
              <w:keepLines w:val="0"/>
              <w:widowControl/>
              <w:numPr>
                <w:ilvl w:val="0"/>
                <w:numId w:val="3"/>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双面pad与好差评系统对接调试</w:t>
            </w:r>
          </w:p>
        </w:tc>
        <w:tc>
          <w:tcPr>
            <w:tcW w:w="825" w:type="dxa"/>
            <w:shd w:val="clear" w:color="auto" w:fill="auto"/>
            <w:vAlign w:val="center"/>
          </w:tcPr>
          <w:p w14:paraId="55716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53" w:type="dxa"/>
            <w:shd w:val="clear" w:color="auto" w:fill="auto"/>
            <w:vAlign w:val="center"/>
          </w:tcPr>
          <w:p w14:paraId="37AA4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15263A49">
      <w:pPr>
        <w:spacing w:line="360" w:lineRule="auto"/>
        <w:ind w:firstLine="422" w:firstLineChars="200"/>
        <w:jc w:val="left"/>
        <w:rPr>
          <w:rFonts w:hint="eastAsia" w:ascii="宋体" w:hAnsi="宋体" w:eastAsia="宋体" w:cs="宋体"/>
          <w:b/>
          <w:bCs/>
          <w:color w:val="FF0000"/>
          <w:szCs w:val="21"/>
          <w:lang w:val="zh-CN"/>
        </w:rPr>
      </w:pPr>
    </w:p>
    <w:p w14:paraId="10545522">
      <w:pPr>
        <w:spacing w:line="360" w:lineRule="auto"/>
        <w:ind w:firstLine="422" w:firstLineChars="200"/>
        <w:jc w:val="left"/>
        <w:rPr>
          <w:rFonts w:hint="eastAsia" w:ascii="宋体" w:hAnsi="宋体" w:eastAsia="宋体" w:cs="宋体"/>
          <w:b/>
          <w:bCs/>
          <w:color w:val="FF0000"/>
          <w:szCs w:val="21"/>
          <w:lang w:val="zh-CN"/>
        </w:rPr>
      </w:pPr>
    </w:p>
    <w:p w14:paraId="3F17915E">
      <w:pPr>
        <w:spacing w:line="360" w:lineRule="auto"/>
        <w:ind w:firstLine="422" w:firstLineChars="200"/>
        <w:jc w:val="left"/>
        <w:rPr>
          <w:rFonts w:hint="eastAsia" w:ascii="宋体" w:hAnsi="宋体" w:eastAsia="宋体" w:cs="宋体"/>
          <w:b/>
          <w:bCs/>
          <w:color w:val="auto"/>
          <w:szCs w:val="21"/>
          <w:lang w:val="zh-CN" w:eastAsia="zh-CN"/>
        </w:rPr>
      </w:pPr>
      <w:r>
        <w:rPr>
          <w:rFonts w:hint="eastAsia" w:ascii="宋体" w:hAnsi="宋体" w:eastAsia="宋体" w:cs="宋体"/>
          <w:b/>
          <w:bCs/>
          <w:color w:val="auto"/>
          <w:szCs w:val="21"/>
          <w:lang w:val="zh-CN" w:eastAsia="zh-CN"/>
        </w:rPr>
        <w:t>2、室内全彩LED叫号显示屏</w:t>
      </w:r>
    </w:p>
    <w:tbl>
      <w:tblPr>
        <w:tblStyle w:val="3"/>
        <w:tblW w:w="981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290"/>
        <w:gridCol w:w="5925"/>
        <w:gridCol w:w="825"/>
        <w:gridCol w:w="1020"/>
      </w:tblGrid>
      <w:tr w14:paraId="2475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54" w:type="dxa"/>
            <w:tcBorders>
              <w:top w:val="single" w:color="000000" w:sz="8" w:space="0"/>
              <w:left w:val="single" w:color="000000" w:sz="8" w:space="0"/>
              <w:bottom w:val="single" w:color="auto" w:sz="4" w:space="0"/>
              <w:right w:val="single" w:color="000000" w:sz="8" w:space="0"/>
            </w:tcBorders>
            <w:shd w:val="clear" w:color="auto" w:fill="FFFFFF"/>
            <w:vAlign w:val="center"/>
          </w:tcPr>
          <w:p w14:paraId="737983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90" w:type="dxa"/>
            <w:tcBorders>
              <w:top w:val="single" w:color="000000" w:sz="8" w:space="0"/>
              <w:left w:val="nil"/>
              <w:bottom w:val="single" w:color="auto" w:sz="4" w:space="0"/>
              <w:right w:val="single" w:color="000000" w:sz="8" w:space="0"/>
            </w:tcBorders>
            <w:shd w:val="clear" w:color="auto" w:fill="FFFFFF"/>
            <w:vAlign w:val="center"/>
          </w:tcPr>
          <w:p w14:paraId="597071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设备名称</w:t>
            </w:r>
          </w:p>
        </w:tc>
        <w:tc>
          <w:tcPr>
            <w:tcW w:w="5925" w:type="dxa"/>
            <w:tcBorders>
              <w:top w:val="single" w:color="000000" w:sz="8" w:space="0"/>
              <w:left w:val="nil"/>
              <w:bottom w:val="single" w:color="auto" w:sz="4" w:space="0"/>
              <w:right w:val="single" w:color="000000" w:sz="8" w:space="0"/>
            </w:tcBorders>
            <w:shd w:val="clear" w:color="auto" w:fill="FFFFFF"/>
            <w:vAlign w:val="center"/>
          </w:tcPr>
          <w:p w14:paraId="3074A54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技术参数</w:t>
            </w:r>
          </w:p>
        </w:tc>
        <w:tc>
          <w:tcPr>
            <w:tcW w:w="825" w:type="dxa"/>
            <w:tcBorders>
              <w:top w:val="single" w:color="000000" w:sz="8" w:space="0"/>
              <w:left w:val="nil"/>
              <w:bottom w:val="single" w:color="auto" w:sz="4" w:space="0"/>
              <w:right w:val="single" w:color="000000" w:sz="8" w:space="0"/>
            </w:tcBorders>
            <w:shd w:val="clear" w:color="auto" w:fill="auto"/>
            <w:vAlign w:val="center"/>
          </w:tcPr>
          <w:p w14:paraId="2CF355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1020" w:type="dxa"/>
            <w:tcBorders>
              <w:top w:val="single" w:color="000000" w:sz="8" w:space="0"/>
              <w:left w:val="single" w:color="000000" w:sz="8" w:space="0"/>
              <w:bottom w:val="single" w:color="auto" w:sz="4" w:space="0"/>
              <w:right w:val="single" w:color="000000" w:sz="8" w:space="0"/>
            </w:tcBorders>
            <w:shd w:val="clear" w:color="auto" w:fill="auto"/>
            <w:vAlign w:val="center"/>
          </w:tcPr>
          <w:p w14:paraId="23CA5B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r>
      <w:tr w14:paraId="0270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0B018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809B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LED屏（核心产品）</w:t>
            </w: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6A20C488">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▲LED屏幕像素间距≤1.54mm，采用SMD表贴三合一封装；</w:t>
            </w:r>
          </w:p>
          <w:p w14:paraId="7C7B98FA">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▲屏体尺寸：宽≥48000mm，高≥480mm；</w:t>
            </w:r>
          </w:p>
          <w:p w14:paraId="71104687">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模组尺寸：320*160；</w:t>
            </w:r>
          </w:p>
          <w:p w14:paraId="22DD389A">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▲亮度：白平衡亮度≥800 nits，亮度支持手动／自动／软件0~100%无极调节；</w:t>
            </w:r>
          </w:p>
          <w:p w14:paraId="753DDCFC">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▲刷新频率：≥3840HZ； 换帧频率：≥60；对比度：≥10000：1；</w:t>
            </w:r>
          </w:p>
          <w:p w14:paraId="20D42C32">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▲可视角度：水平≥170°，垂直≥170°；</w:t>
            </w:r>
          </w:p>
          <w:p w14:paraId="06604ADF">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模组间缝隙：≤0.08mm；调节精度：为0.01mm；平整度可达±0.1mm/m；模组间段差：≤0.08mm；</w:t>
            </w:r>
          </w:p>
          <w:p w14:paraId="6528F008">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发光点中心距偏差：＜2%；</w:t>
            </w:r>
          </w:p>
          <w:p w14:paraId="42CCB15B">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▲亮度均匀性：≥98%；色度均匀性：±0.003 Cx,Cy之内；</w:t>
            </w:r>
          </w:p>
          <w:p w14:paraId="535495D2">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▲屏体色温：2000~13000K， 无极可调；</w:t>
            </w:r>
          </w:p>
          <w:p w14:paraId="51107EF0">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驱动方式：带PWM功能的恒流驱动；</w:t>
            </w:r>
          </w:p>
          <w:p w14:paraId="5224BEC1">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▲维护方式：屏体支持完全前维护结构， 屏体无需后部维护空间， 模组、 电源、 接收卡、 控制板可全部进行正面维护、 更换；</w:t>
            </w:r>
          </w:p>
          <w:p w14:paraId="60B17B13">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▲智能节电：具备智能（黑屏） 节电功能， 开启智能节电功能比没有开启节能80%以上；</w:t>
            </w:r>
          </w:p>
          <w:p w14:paraId="550FC933">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消影功能：正常工作时支持消除毛毛虫（列消影） 功能；</w:t>
            </w:r>
          </w:p>
          <w:p w14:paraId="0EF38E44">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开路十字架消除：支持消除开路十字架功；</w:t>
            </w:r>
          </w:p>
          <w:p w14:paraId="2EC7D38F">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亮暗线消除功能：支持模组间亮暗线修复功能；</w:t>
            </w:r>
          </w:p>
          <w:p w14:paraId="0681BC99">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▲噪声声压≤4dB（屏幕1m处）；</w:t>
            </w:r>
          </w:p>
          <w:p w14:paraId="42D25EC3">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▲电源要求：供电开关电源采用宽动态电源， 电压具有高适应性， 在一定范围内不同等级的电压都能应用。电源采用无风扇设计，带主动PFC功能的高效率电源， 功率因数＞0.98， 带同步镇流功能，转换效率≥0.92；</w:t>
            </w:r>
          </w:p>
          <w:p w14:paraId="21980B00">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▲光生物安全及蓝光危害试验：显示屏光源能量应符合光生物安全及蓝光危害试验要求；</w:t>
            </w:r>
          </w:p>
          <w:p w14:paraId="40AC4433">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峰值功率：≤450 W/㎡；平均功率：≤160 W/㎡；</w:t>
            </w:r>
          </w:p>
          <w:p w14:paraId="608AB6A6">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色域：支持宽色域技术， 色域达120%NTSC， 且可支持自定义色空间与PAL、NTSC色空间转换技术；</w:t>
            </w:r>
          </w:p>
          <w:p w14:paraId="10F5B232">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支持单点检测逐点校正功能，单点亮度校正，单点颜色校正、单点色温可调；支持自动gamma矫正技术；</w:t>
            </w:r>
          </w:p>
          <w:p w14:paraId="2C989DD9">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人眼视觉舒适度值：人眼视觉舒适度值（VICO指数） ＜2；</w:t>
            </w:r>
          </w:p>
          <w:p w14:paraId="7BBAD9D8">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▲具有较高显示标准，屏体具有HDR 3.0证书；</w:t>
            </w:r>
          </w:p>
          <w:p w14:paraId="62133930">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▲产品具备中国质量认证中心(CQC)颁发的节能认证证书；</w:t>
            </w:r>
          </w:p>
          <w:p w14:paraId="6720AB7D">
            <w:pPr>
              <w:keepNext w:val="0"/>
              <w:keepLines w:val="0"/>
              <w:widowControl/>
              <w:numPr>
                <w:ilvl w:val="0"/>
                <w:numId w:val="4"/>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提供LED显示屏原厂授权服务承诺函。</w:t>
            </w:r>
          </w:p>
          <w:p w14:paraId="6AA7A4BC">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注：上述带▲指标需提供通过国家认证（CMA或者CNAS资质）的第三方检测机构出具的软件检测报告证明。</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75CC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平米</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6BED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23.04</w:t>
            </w:r>
          </w:p>
        </w:tc>
      </w:tr>
      <w:tr w14:paraId="6F84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684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03B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Led控制器</w:t>
            </w: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397977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1.单台带载：390万像素</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5DF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4C7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1F7C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73AAE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290" w:type="dxa"/>
            <w:vMerge w:val="continue"/>
            <w:tcBorders>
              <w:top w:val="single" w:color="auto" w:sz="4" w:space="0"/>
              <w:left w:val="nil"/>
              <w:bottom w:val="single" w:color="000000" w:sz="8" w:space="0"/>
              <w:right w:val="single" w:color="auto" w:sz="4" w:space="0"/>
            </w:tcBorders>
            <w:shd w:val="clear" w:color="auto" w:fill="auto"/>
            <w:vAlign w:val="center"/>
          </w:tcPr>
          <w:p w14:paraId="25EAF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655D03DD">
            <w:pPr>
              <w:keepNext w:val="0"/>
              <w:keepLines w:val="0"/>
              <w:widowControl/>
              <w:numPr>
                <w:ilvl w:val="0"/>
                <w:numId w:val="5"/>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输入接口： 1×HDMI 2.0（IN&amp;LOOP）、2×HDMI 1.3、1×3G-SDI（IN&amp;LOOP，选配）、1×USB 3.0（播放U盘内的图片或视频）；</w:t>
            </w:r>
          </w:p>
          <w:p w14:paraId="61FC7130">
            <w:pPr>
              <w:keepNext w:val="0"/>
              <w:keepLines w:val="0"/>
              <w:widowControl/>
              <w:numPr>
                <w:ilvl w:val="0"/>
                <w:numId w:val="5"/>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输出接口：6个网口、1 路光纤口、1 路 HDMI 1.3 预监</w:t>
            </w:r>
          </w:p>
          <w:p w14:paraId="2A408C81">
            <w:pPr>
              <w:keepNext w:val="0"/>
              <w:keepLines w:val="0"/>
              <w:widowControl/>
              <w:numPr>
                <w:ilvl w:val="0"/>
                <w:numId w:val="5"/>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最大宽度：10240像素 ，最大高度：8192像素；</w:t>
            </w:r>
          </w:p>
          <w:p w14:paraId="60927A50">
            <w:pPr>
              <w:keepNext w:val="0"/>
              <w:keepLines w:val="0"/>
              <w:widowControl/>
              <w:numPr>
                <w:ilvl w:val="0"/>
                <w:numId w:val="5"/>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支持 256 个自定义场景，一键即可载入；最大支持 6 个 2K×1K 图层资源；</w:t>
            </w:r>
          </w:p>
          <w:p w14:paraId="5BAD4111">
            <w:pPr>
              <w:keepNext w:val="0"/>
              <w:keepLines w:val="0"/>
              <w:widowControl/>
              <w:numPr>
                <w:ilvl w:val="0"/>
                <w:numId w:val="5"/>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画面一键全屏缩放、点对点显示、自定义缩放三种缩放模式。</w:t>
            </w: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4D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2A3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A59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nil"/>
              <w:left w:val="single" w:color="000000" w:sz="8" w:space="0"/>
              <w:bottom w:val="single" w:color="000000" w:sz="8" w:space="0"/>
              <w:right w:val="single" w:color="000000" w:sz="8" w:space="0"/>
            </w:tcBorders>
            <w:shd w:val="clear" w:color="auto" w:fill="auto"/>
            <w:vAlign w:val="center"/>
          </w:tcPr>
          <w:p w14:paraId="7BD64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90" w:type="dxa"/>
            <w:tcBorders>
              <w:top w:val="nil"/>
              <w:left w:val="nil"/>
              <w:bottom w:val="single" w:color="000000" w:sz="8" w:space="0"/>
              <w:right w:val="single" w:color="auto" w:sz="4" w:space="0"/>
            </w:tcBorders>
            <w:shd w:val="clear" w:color="auto" w:fill="auto"/>
            <w:vAlign w:val="center"/>
          </w:tcPr>
          <w:p w14:paraId="36937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光电转换器</w:t>
            </w: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774ABC68">
            <w:pPr>
              <w:keepNext w:val="0"/>
              <w:keepLines w:val="0"/>
              <w:widowControl/>
              <w:numPr>
                <w:ilvl w:val="0"/>
                <w:numId w:val="6"/>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2路光纤接口，支持光纤热插拔，单个接口带宽 10Gbit/s；</w:t>
            </w:r>
          </w:p>
          <w:p w14:paraId="62F790C6">
            <w:pPr>
              <w:keepNext w:val="0"/>
              <w:keepLines w:val="0"/>
              <w:widowControl/>
              <w:numPr>
                <w:ilvl w:val="0"/>
                <w:numId w:val="6"/>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 路千兆网口，单个网口带宽 1Gbit/s；</w:t>
            </w:r>
          </w:p>
          <w:p w14:paraId="0979EC42">
            <w:pPr>
              <w:keepNext w:val="0"/>
              <w:keepLines w:val="0"/>
              <w:widowControl/>
              <w:numPr>
                <w:ilvl w:val="0"/>
                <w:numId w:val="6"/>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1路 USB（Type B）控制接口。</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0AEF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9420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2249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nil"/>
              <w:left w:val="single" w:color="000000" w:sz="8" w:space="0"/>
              <w:bottom w:val="single" w:color="000000" w:sz="8" w:space="0"/>
              <w:right w:val="single" w:color="000000" w:sz="8" w:space="0"/>
            </w:tcBorders>
            <w:shd w:val="clear" w:color="auto" w:fill="auto"/>
            <w:vAlign w:val="center"/>
          </w:tcPr>
          <w:p w14:paraId="7B6B5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90" w:type="dxa"/>
            <w:tcBorders>
              <w:top w:val="nil"/>
              <w:left w:val="nil"/>
              <w:bottom w:val="single" w:color="000000" w:sz="8" w:space="0"/>
              <w:right w:val="single" w:color="auto" w:sz="4" w:space="0"/>
            </w:tcBorders>
            <w:shd w:val="clear" w:color="auto" w:fill="auto"/>
            <w:vAlign w:val="center"/>
          </w:tcPr>
          <w:p w14:paraId="256B4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播放控制器</w:t>
            </w: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25468A29">
            <w:pPr>
              <w:keepNext w:val="0"/>
              <w:keepLines w:val="0"/>
              <w:widowControl/>
              <w:numPr>
                <w:ilvl w:val="0"/>
                <w:numId w:val="7"/>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CPU: ≥6核心，主频≥3.0GHz；</w:t>
            </w:r>
          </w:p>
          <w:p w14:paraId="298A164D">
            <w:pPr>
              <w:keepNext w:val="0"/>
              <w:keepLines w:val="0"/>
              <w:widowControl/>
              <w:numPr>
                <w:ilvl w:val="0"/>
                <w:numId w:val="7"/>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内存：≥16G；</w:t>
            </w:r>
          </w:p>
          <w:p w14:paraId="1FA585D8">
            <w:pPr>
              <w:keepNext w:val="0"/>
              <w:keepLines w:val="0"/>
              <w:widowControl/>
              <w:numPr>
                <w:ilvl w:val="0"/>
                <w:numId w:val="7"/>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硬盘：≥512G 固态硬盘；</w:t>
            </w:r>
          </w:p>
          <w:p w14:paraId="5497A042">
            <w:pPr>
              <w:keepNext w:val="0"/>
              <w:keepLines w:val="0"/>
              <w:widowControl/>
              <w:numPr>
                <w:ilvl w:val="0"/>
                <w:numId w:val="7"/>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显卡：≥8GB GDDR6，显存位宽≥128bit，支持AV1解码；</w:t>
            </w:r>
          </w:p>
          <w:p w14:paraId="37D69C3C">
            <w:pPr>
              <w:keepNext w:val="0"/>
              <w:keepLines w:val="0"/>
              <w:widowControl/>
              <w:numPr>
                <w:ilvl w:val="0"/>
                <w:numId w:val="7"/>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显示器：23寸4K HDR显示器。</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D84A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B533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A81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nil"/>
              <w:left w:val="single" w:color="000000" w:sz="8" w:space="0"/>
              <w:bottom w:val="single" w:color="000000" w:sz="8" w:space="0"/>
              <w:right w:val="single" w:color="000000" w:sz="8" w:space="0"/>
            </w:tcBorders>
            <w:shd w:val="clear" w:color="auto" w:fill="auto"/>
            <w:vAlign w:val="center"/>
          </w:tcPr>
          <w:p w14:paraId="476E8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90" w:type="dxa"/>
            <w:tcBorders>
              <w:top w:val="nil"/>
              <w:left w:val="nil"/>
              <w:bottom w:val="single" w:color="000000" w:sz="8" w:space="0"/>
              <w:right w:val="single" w:color="auto" w:sz="4" w:space="0"/>
            </w:tcBorders>
            <w:shd w:val="clear" w:color="auto" w:fill="auto"/>
            <w:vAlign w:val="center"/>
          </w:tcPr>
          <w:p w14:paraId="4DD32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机柜</w:t>
            </w: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0BC7F7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宽度600mm，深度600mm，高度≥32u，配套托盘、PDU等设备。</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D75B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EC8D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E30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nil"/>
              <w:left w:val="single" w:color="000000" w:sz="8" w:space="0"/>
              <w:bottom w:val="single" w:color="000000" w:sz="8" w:space="0"/>
              <w:right w:val="single" w:color="000000" w:sz="8" w:space="0"/>
            </w:tcBorders>
            <w:shd w:val="clear" w:color="auto" w:fill="auto"/>
            <w:vAlign w:val="center"/>
          </w:tcPr>
          <w:p w14:paraId="09BFA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290" w:type="dxa"/>
            <w:tcBorders>
              <w:top w:val="nil"/>
              <w:left w:val="nil"/>
              <w:bottom w:val="single" w:color="000000" w:sz="8" w:space="0"/>
              <w:right w:val="single" w:color="auto" w:sz="4" w:space="0"/>
            </w:tcBorders>
            <w:shd w:val="clear" w:color="auto" w:fill="auto"/>
            <w:vAlign w:val="center"/>
          </w:tcPr>
          <w:p w14:paraId="3D4E9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配电箱</w:t>
            </w: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5AD482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20KW智能配电箱，带定时开关，支持手动控制、远程控制。</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E60C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3F72D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CC1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nil"/>
              <w:left w:val="single" w:color="000000" w:sz="8" w:space="0"/>
              <w:bottom w:val="single" w:color="auto" w:sz="4" w:space="0"/>
              <w:right w:val="single" w:color="000000" w:sz="8" w:space="0"/>
            </w:tcBorders>
            <w:shd w:val="clear" w:color="auto" w:fill="auto"/>
            <w:vAlign w:val="center"/>
          </w:tcPr>
          <w:p w14:paraId="453C8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290" w:type="dxa"/>
            <w:tcBorders>
              <w:top w:val="nil"/>
              <w:left w:val="nil"/>
              <w:bottom w:val="single" w:color="auto" w:sz="4" w:space="0"/>
              <w:right w:val="single" w:color="auto" w:sz="4" w:space="0"/>
            </w:tcBorders>
            <w:shd w:val="clear" w:color="auto" w:fill="auto"/>
            <w:vAlign w:val="center"/>
          </w:tcPr>
          <w:p w14:paraId="45F2F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布线施工</w:t>
            </w: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75D90C53">
            <w:pPr>
              <w:keepNext w:val="0"/>
              <w:keepLines w:val="0"/>
              <w:widowControl/>
              <w:numPr>
                <w:ilvl w:val="0"/>
                <w:numId w:val="8"/>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材料：光纤线材一批、超五类网线一批、电源线一批；</w:t>
            </w:r>
          </w:p>
          <w:p w14:paraId="065A5FF9">
            <w:pPr>
              <w:keepNext w:val="0"/>
              <w:keepLines w:val="0"/>
              <w:widowControl/>
              <w:numPr>
                <w:ilvl w:val="0"/>
                <w:numId w:val="8"/>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施工：负责从LED配电箱至屏体的强电线缆布线、从控制器至屏体的弱电线缆布线，含桥架、线管等配套施工。</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0A35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F3A2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61E12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6E5C0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9F6C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吊装结构施工</w:t>
            </w: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233CF400">
            <w:pPr>
              <w:keepNext w:val="0"/>
              <w:keepLines w:val="0"/>
              <w:widowControl/>
              <w:numPr>
                <w:ilvl w:val="0"/>
                <w:numId w:val="9"/>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拆除现有吊装结构，并负责垃圾清运工作；</w:t>
            </w:r>
          </w:p>
          <w:p w14:paraId="4AF0D3AD">
            <w:pPr>
              <w:keepNext w:val="0"/>
              <w:keepLines w:val="0"/>
              <w:widowControl/>
              <w:numPr>
                <w:ilvl w:val="0"/>
                <w:numId w:val="9"/>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按照新的led屏承重和尺寸需求，重新制作吊装结构，以满足led屏挂装需求，并完成侧面及背部装饰处理。</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D625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9B6C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39F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20258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BE21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系统安装调试</w:t>
            </w:r>
          </w:p>
        </w:tc>
        <w:tc>
          <w:tcPr>
            <w:tcW w:w="5925" w:type="dxa"/>
            <w:tcBorders>
              <w:top w:val="single" w:color="auto" w:sz="4" w:space="0"/>
              <w:left w:val="single" w:color="auto" w:sz="4" w:space="0"/>
              <w:bottom w:val="single" w:color="auto" w:sz="4" w:space="0"/>
              <w:right w:val="single" w:color="auto" w:sz="4" w:space="0"/>
            </w:tcBorders>
            <w:shd w:val="clear" w:color="auto" w:fill="auto"/>
            <w:vAlign w:val="center"/>
          </w:tcPr>
          <w:p w14:paraId="143CDC96">
            <w:pPr>
              <w:keepNext w:val="0"/>
              <w:keepLines w:val="0"/>
              <w:widowControl/>
              <w:numPr>
                <w:ilvl w:val="0"/>
                <w:numId w:val="10"/>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LED屏的安装、调试；</w:t>
            </w:r>
          </w:p>
          <w:p w14:paraId="286387CF">
            <w:pPr>
              <w:keepNext w:val="0"/>
              <w:keepLines w:val="0"/>
              <w:widowControl/>
              <w:numPr>
                <w:ilvl w:val="0"/>
                <w:numId w:val="10"/>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叫号模块的对接调试；</w:t>
            </w:r>
          </w:p>
          <w:p w14:paraId="53F2582C">
            <w:pPr>
              <w:keepNext w:val="0"/>
              <w:keepLines w:val="0"/>
              <w:widowControl/>
              <w:numPr>
                <w:ilvl w:val="0"/>
                <w:numId w:val="10"/>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系统的日常使用培训。</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96C0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15395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70AC5764">
      <w:pPr>
        <w:spacing w:line="360" w:lineRule="auto"/>
        <w:ind w:firstLine="422" w:firstLineChars="200"/>
        <w:jc w:val="left"/>
        <w:rPr>
          <w:rFonts w:hint="eastAsia" w:ascii="宋体" w:hAnsi="宋体" w:eastAsia="宋体" w:cs="宋体"/>
          <w:b/>
          <w:bCs/>
          <w:color w:val="auto"/>
          <w:szCs w:val="21"/>
          <w:lang w:val="zh-CN"/>
        </w:rPr>
      </w:pPr>
    </w:p>
    <w:p w14:paraId="2E44F11C">
      <w:pPr>
        <w:spacing w:line="360" w:lineRule="auto"/>
        <w:ind w:firstLine="422" w:firstLineChars="200"/>
        <w:jc w:val="left"/>
        <w:rPr>
          <w:rFonts w:hint="eastAsia" w:ascii="宋体" w:hAnsi="宋体" w:eastAsia="宋体" w:cs="宋体"/>
          <w:b/>
          <w:bCs/>
          <w:color w:val="auto"/>
          <w:szCs w:val="21"/>
          <w:lang w:val="zh-CN" w:eastAsia="zh-CN"/>
        </w:rPr>
      </w:pPr>
      <w:r>
        <w:rPr>
          <w:rFonts w:hint="eastAsia" w:ascii="宋体" w:hAnsi="宋体" w:eastAsia="宋体" w:cs="宋体"/>
          <w:b/>
          <w:bCs/>
          <w:color w:val="auto"/>
          <w:szCs w:val="21"/>
          <w:lang w:val="zh-CN" w:eastAsia="zh-CN"/>
        </w:rPr>
        <w:t>3、政务大厅运行显示屏</w:t>
      </w:r>
    </w:p>
    <w:tbl>
      <w:tblPr>
        <w:tblStyle w:val="3"/>
        <w:tblW w:w="981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1290"/>
        <w:gridCol w:w="5923"/>
        <w:gridCol w:w="825"/>
        <w:gridCol w:w="1020"/>
      </w:tblGrid>
      <w:tr w14:paraId="49B1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single" w:color="auto" w:sz="4" w:space="0"/>
              <w:left w:val="single" w:color="auto" w:sz="4" w:space="0"/>
              <w:bottom w:val="single" w:color="auto" w:sz="4" w:space="0"/>
              <w:right w:val="single" w:color="auto" w:sz="4" w:space="0"/>
            </w:tcBorders>
            <w:shd w:val="clear" w:color="auto" w:fill="FFFFFF"/>
            <w:vAlign w:val="center"/>
          </w:tcPr>
          <w:p w14:paraId="50C92CC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290" w:type="dxa"/>
            <w:tcBorders>
              <w:top w:val="single" w:color="auto" w:sz="4" w:space="0"/>
              <w:left w:val="single" w:color="auto" w:sz="4" w:space="0"/>
              <w:bottom w:val="single" w:color="auto" w:sz="4" w:space="0"/>
              <w:right w:val="single" w:color="auto" w:sz="4" w:space="0"/>
            </w:tcBorders>
            <w:shd w:val="clear" w:color="auto" w:fill="FFFFFF"/>
            <w:vAlign w:val="center"/>
          </w:tcPr>
          <w:p w14:paraId="1F1575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设备名称</w:t>
            </w:r>
          </w:p>
        </w:tc>
        <w:tc>
          <w:tcPr>
            <w:tcW w:w="5923" w:type="dxa"/>
            <w:tcBorders>
              <w:top w:val="single" w:color="auto" w:sz="4" w:space="0"/>
              <w:left w:val="single" w:color="auto" w:sz="4" w:space="0"/>
              <w:bottom w:val="single" w:color="auto" w:sz="4" w:space="0"/>
              <w:right w:val="single" w:color="auto" w:sz="4" w:space="0"/>
            </w:tcBorders>
            <w:shd w:val="clear" w:color="auto" w:fill="FFFFFF"/>
            <w:vAlign w:val="center"/>
          </w:tcPr>
          <w:p w14:paraId="0CA3478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技术参数</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033C7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21C095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r>
      <w:tr w14:paraId="31D9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54514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D022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LED屏（核心产品）</w:t>
            </w:r>
          </w:p>
        </w:tc>
        <w:tc>
          <w:tcPr>
            <w:tcW w:w="5923" w:type="dxa"/>
            <w:tcBorders>
              <w:top w:val="single" w:color="auto" w:sz="4" w:space="0"/>
              <w:left w:val="single" w:color="auto" w:sz="4" w:space="0"/>
              <w:bottom w:val="single" w:color="auto" w:sz="4" w:space="0"/>
              <w:right w:val="single" w:color="auto" w:sz="4" w:space="0"/>
            </w:tcBorders>
            <w:shd w:val="clear" w:color="auto" w:fill="auto"/>
            <w:vAlign w:val="center"/>
          </w:tcPr>
          <w:p w14:paraId="366A271E">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▲LED屏幕像素间距≤1.54mm，采用SMD表贴三合一封装；</w:t>
            </w:r>
          </w:p>
          <w:p w14:paraId="01C29B68">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▲屏体尺寸：宽≥4.8m，高≥2.56m；</w:t>
            </w:r>
          </w:p>
          <w:p w14:paraId="6DC38DF6">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模组尺寸：320*160；</w:t>
            </w:r>
          </w:p>
          <w:p w14:paraId="6BF4DF94">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▲亮度：亮度：0-600cd/㎡可调，支持 256 级无灰度等级调节，可设</w:t>
            </w:r>
            <w:r>
              <w:rPr>
                <w:rFonts w:hint="eastAsia" w:asciiTheme="minorEastAsia" w:hAnsiTheme="minorEastAsia" w:eastAsiaTheme="minorEastAsia" w:cstheme="minorEastAsia"/>
                <w:b/>
                <w:bCs/>
                <w:i w:val="0"/>
                <w:iCs w:val="0"/>
                <w:color w:val="000000"/>
                <w:kern w:val="0"/>
                <w:sz w:val="21"/>
                <w:szCs w:val="21"/>
                <w:u w:val="none"/>
                <w:lang w:val="en-US" w:eastAsia="zh-CN" w:bidi="ar"/>
              </w:rPr>
              <w:t>置亮度定时调节，支持通过亮度传感器自动调节（手动、自动、软件调节）；</w:t>
            </w:r>
          </w:p>
          <w:p w14:paraId="40DFDE1A">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▲可视角度：水平/垂直视角≥178°，亮度均匀性(校正后)≥99.5%，色度均匀性(校正后)：±0.0005 Cx,Cy 之内；</w:t>
            </w:r>
          </w:p>
          <w:p w14:paraId="5A9D4708">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▲像素点失控(坏点或盲点)率：0，无连续失控点对比度≥20000∶1，换帧频率：20Hz-240Hz 帧率自适应调节，亮度鉴别等级：符合 SJ/T 11141-2017 5.10.6规定测试，C 级，BJ≥24；</w:t>
            </w:r>
          </w:p>
          <w:p w14:paraId="160A65AD">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▲平整度≤0.05mm，模组间的相对错位值≤0.1mm，模组间的拼缝与间隙≤0.05mm，发光点中心距偏≤0.7%，功耗：峰值≤298W/㎡，平均：≤98W/㎡，带电黑屏的睡眠功率密度：≤5W/㎡，产品使用无风扇静音设计并带PFC 功能的开关电源，功率因数≥0.98，电源效率≥95%@25℃；</w:t>
            </w:r>
          </w:p>
          <w:p w14:paraId="6DBAD624">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▲工作电压：支持窄幅配置：180VAC-264VAC(50-60Hz)可正常工作或宽幅配置：90VAC-264VAC(50-60Hz)可正常工作；</w:t>
            </w:r>
          </w:p>
          <w:p w14:paraId="52CE2ADE">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绝缘电阻试验：电源插头或电源引入端子与外壳裸露金属部件之间的绝缘电阻在正常大气条件下应≥100MΩ, 湿热条件下应≥2MΩ；</w:t>
            </w:r>
          </w:p>
          <w:p w14:paraId="72BF8A17">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耐压试验：显示屏产品抗电强度具备在器具输入插座端与 屏正面之间施加试验电压 3000V/50Hz、保持1min，未出现飞弧和击穿现象；</w:t>
            </w:r>
          </w:p>
          <w:p w14:paraId="37A46D20">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漏电流试验：≤0.1mA(AC 峰值)，接地电阻：≤0.045Ω；</w:t>
            </w:r>
          </w:p>
          <w:p w14:paraId="18C983B9">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▲温升测试：产品在正常播放视频状态下点亮5 分钟后的产品表面温度升幅≤2℃, 点亮 10 分钟后其温度升幅≤5℃，产品在白平衡状态下点亮 5 分钟后的产品表面温度升幅≤10℃,点亮 10 分钟后其温度升幅≤20℃，产品正常使用工作达到热平衡状态后，屏体结构金属部分升温≤35℃, 绝缘材料温升不超过≤30℃；</w:t>
            </w:r>
          </w:p>
          <w:p w14:paraId="2E54E0E7">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▲恒定湿热：恒定湿热试验按 GB/T 2423.3 的规定对显示模组进行。将试验样品放入温度（50±2）℃、相对湿度 87%～90%环境试验箱中，通电工作 48h。试验结束后，立即进行对地漏电流、抗电强度和温升的测量，应满足标准要求。再在室温环境下恢复 4h 后，样品外观结构和功能均应正常；</w:t>
            </w:r>
          </w:p>
          <w:p w14:paraId="5603EADC">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▲高温、高湿工作试验：将受试样品放入 60℃&amp;90%RH 环境中通电正常工作 12 小时，之后再恢复到常温，试验中、试验后受试样品外观结构和功能均应正常，高温、高湿存储试</w:t>
            </w:r>
            <w:r>
              <w:rPr>
                <w:rFonts w:hint="eastAsia" w:asciiTheme="minorEastAsia" w:hAnsiTheme="minorEastAsia" w:eastAsiaTheme="minorEastAsia" w:cstheme="minorEastAsia"/>
                <w:b/>
                <w:bCs/>
                <w:i w:val="0"/>
                <w:iCs w:val="0"/>
                <w:color w:val="auto"/>
                <w:kern w:val="0"/>
                <w:sz w:val="21"/>
                <w:szCs w:val="21"/>
                <w:u w:val="none"/>
                <w:lang w:val="en-US" w:eastAsia="zh-CN" w:bidi="ar"/>
              </w:rPr>
              <w:t>验：将受试样品放入 60℃&amp;50%RH 环境中存放 12 小时，之后再恢复到常温，试验中、试验后受试样品外观结构和功能均应正常；</w:t>
            </w:r>
          </w:p>
          <w:p w14:paraId="745D5699">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▲满足：7×24 小时连续工作，工作温度：-30-60℃ ，工作湿度：10-90%RH，存储温度：-40-60℃，存储湿度：10-90%RH ，使用寿命大于 200000 小时，MTBF平均失效间隔时间大于 200000 小时；</w:t>
            </w:r>
          </w:p>
          <w:p w14:paraId="3E0546F6">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 xml:space="preserve">▲PCB 板设计：PCB 采用 FR-4 </w:t>
            </w:r>
            <w:r>
              <w:rPr>
                <w:rFonts w:hint="eastAsia" w:asciiTheme="minorEastAsia" w:hAnsiTheme="minorEastAsia" w:eastAsiaTheme="minorEastAsia" w:cstheme="minorEastAsia"/>
                <w:b/>
                <w:bCs/>
                <w:i w:val="0"/>
                <w:iCs w:val="0"/>
                <w:color w:val="000000"/>
                <w:kern w:val="0"/>
                <w:sz w:val="21"/>
                <w:szCs w:val="21"/>
                <w:u w:val="none"/>
                <w:lang w:val="en-US" w:eastAsia="zh-CN" w:bidi="ar"/>
              </w:rPr>
              <w:t>材质,灯驱合一,电路及表面处理采用 4 层盲孔设计及沉金工艺设计，OSP工艺，符合CQC13-471301-2018 标准，同时具有独特的消隐、节能处理、EMC处理、智能模组存储处理功能电路可以支持 LED 单点失控点检测，失控点数据回传功能，支持电源电压检测，支持屏体多点测温，支持温度监控，支持故障报警：实时检测显示屏工作状态，具有故障自动告警功能，支持一键自检，支持灰度、网格线测试；</w:t>
            </w:r>
          </w:p>
          <w:p w14:paraId="1613D820">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▲模组含智能存储电路，可以存储模组生产信息参数、运行参数等等，存储容量≥16kb；</w:t>
            </w:r>
          </w:p>
          <w:p w14:paraId="49F444D1">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支持逐点校正，可对单点或整屏的亮度、色度进行校正，支持校正数据回读；</w:t>
            </w:r>
          </w:p>
          <w:p w14:paraId="0536DD41">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▲色温、色域：1000K-30000K 连续可调，可设冷色、暖色、标准等多档白场调节。色域≥120%NTSC,YIQ 及覆盖率≥170%YUV，色温白平衡为 8000K±5%；</w:t>
            </w:r>
          </w:p>
          <w:p w14:paraId="1D73EC1E">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色彩标准：灯珠色域满足 16bit，281 万亿色，支持 BT.2020、DCI.P3、BT.709、sRGB 等多种色域转换；</w:t>
            </w:r>
          </w:p>
          <w:p w14:paraId="0691C7D4">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支持 HDR 高动态光照渲染技术；支持高动态范围图像技术显示（HDR，High-DynamicRange），检测项目峰值亮度 1000-1500,、黑色亮度≤0.05cd/m²、EOTF 曲线拟合度0.7-1.3、色域覆盖率≥95%（相对于 DCI-P3 色空间）、色域重合度≥93%，达到 HDR3 标准，符合CESI/TS008-2019 标准的 HDR3.0 认证；</w:t>
            </w:r>
          </w:p>
          <w:p w14:paraId="095276AC">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▲平均修复时间(MTTR)：单元部件均在 1 分钟内完成替换维修，符合：PCB 板、线材、电源、连接件、面罩：V-0 级；</w:t>
            </w:r>
          </w:p>
          <w:p w14:paraId="0BD26230">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状态下要求屏体噪声≤10dB(A)，距离产品四周的 1m 处最大噪声＜1dB(A）；</w:t>
            </w:r>
          </w:p>
          <w:p w14:paraId="47557D02">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▲显示屏支持抑制摩尔纹功能,减轻摩尔纹视觉主观效果≥95% ，画面信噪比≥60dB，显示单元漏光度≤0.005cd/㎡，显示屏高亮效率≥99.6%，LED 显示屏每平方每小时的碳放量≤0.06 千克；</w:t>
            </w:r>
          </w:p>
          <w:p w14:paraId="2C15A95A">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注：以上参数（需提供通过CNAS,CMA,ILAC-MRA认证的第三方检测报告并加盖原厂公章，检测报告盖章原件备查，若未按要求视为无效响应）。</w:t>
            </w:r>
          </w:p>
          <w:p w14:paraId="387ADE13">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为有效保证产品质量，产品需具有3C认证及CQC认证，提供可查询的真伪证明（提供证书复印件加盖制造商公章）；</w:t>
            </w:r>
          </w:p>
          <w:p w14:paraId="2BECA179">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▲投标产品生产厂家中具有质量管理ISO9001证书、ISO14001证书、ISO20000证书、ISO27001证书、ISO45001证书，具有诚信管理体系认证证书并提供国家级认证机构出具的相关认证证书加盖原厂公章；</w:t>
            </w:r>
          </w:p>
          <w:p w14:paraId="09EBF805">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▲投标产品生产厂家为“重合同、守信用”AAA级以上企业,资信等级AAA级以上企业，具有商品售后服务等级五星级以上企业并提供国家级认证机构出具的相关认证证书并加盖原厂公章；</w:t>
            </w:r>
          </w:p>
          <w:p w14:paraId="7B69B7CF">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▲LED显示屏制造商具</w:t>
            </w:r>
            <w:r>
              <w:rPr>
                <w:rFonts w:hint="eastAsia" w:asciiTheme="minorEastAsia" w:hAnsiTheme="minorEastAsia" w:eastAsiaTheme="minorEastAsia" w:cstheme="minorEastAsia"/>
                <w:b/>
                <w:bCs/>
                <w:i w:val="0"/>
                <w:iCs w:val="0"/>
                <w:color w:val="auto"/>
                <w:kern w:val="0"/>
                <w:sz w:val="21"/>
                <w:szCs w:val="21"/>
                <w:u w:val="none"/>
                <w:lang w:val="en-US" w:eastAsia="zh-CN" w:bidi="ar"/>
              </w:rPr>
              <w:t>备音视频集成工程企业能力等级叁级等级证书。（提供证书复印件加盖制造商公章）</w:t>
            </w:r>
          </w:p>
          <w:p w14:paraId="407E3982">
            <w:pPr>
              <w:keepNext w:val="0"/>
              <w:keepLines w:val="0"/>
              <w:widowControl/>
              <w:numPr>
                <w:ilvl w:val="0"/>
                <w:numId w:val="11"/>
              </w:numPr>
              <w:suppressLineNumbers w:val="0"/>
              <w:ind w:left="425" w:leftChars="0" w:hanging="425" w:firstLineChars="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▲含配套接收卡+电源+不低于1%备品备件。</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C55A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平米</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747A0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12.288</w:t>
            </w:r>
          </w:p>
        </w:tc>
      </w:tr>
      <w:tr w14:paraId="1F12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single" w:color="auto" w:sz="4" w:space="0"/>
              <w:left w:val="single" w:color="000000" w:sz="8" w:space="0"/>
              <w:bottom w:val="single" w:color="auto" w:sz="4" w:space="0"/>
              <w:right w:val="single" w:color="000000" w:sz="8" w:space="0"/>
            </w:tcBorders>
            <w:shd w:val="clear" w:color="auto" w:fill="auto"/>
            <w:vAlign w:val="center"/>
          </w:tcPr>
          <w:p w14:paraId="290A8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90" w:type="dxa"/>
            <w:tcBorders>
              <w:top w:val="single" w:color="auto" w:sz="4" w:space="0"/>
              <w:left w:val="nil"/>
              <w:bottom w:val="single" w:color="auto" w:sz="4" w:space="0"/>
              <w:right w:val="single" w:color="auto" w:sz="4" w:space="0"/>
            </w:tcBorders>
            <w:shd w:val="clear" w:color="auto" w:fill="auto"/>
            <w:vAlign w:val="center"/>
          </w:tcPr>
          <w:p w14:paraId="41873F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Led控制器</w:t>
            </w:r>
          </w:p>
        </w:tc>
        <w:tc>
          <w:tcPr>
            <w:tcW w:w="5923" w:type="dxa"/>
            <w:tcBorders>
              <w:top w:val="single" w:color="auto" w:sz="4" w:space="0"/>
              <w:left w:val="single" w:color="auto" w:sz="4" w:space="0"/>
              <w:bottom w:val="single" w:color="auto" w:sz="4" w:space="0"/>
              <w:right w:val="single" w:color="auto" w:sz="4" w:space="0"/>
            </w:tcBorders>
            <w:shd w:val="clear" w:color="auto" w:fill="auto"/>
            <w:vAlign w:val="center"/>
          </w:tcPr>
          <w:p w14:paraId="5C1560E6">
            <w:pPr>
              <w:keepNext w:val="0"/>
              <w:keepLines w:val="0"/>
              <w:widowControl/>
              <w:numPr>
                <w:ilvl w:val="0"/>
                <w:numId w:val="12"/>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输入接口包括1路HDMI2.0+LOOP，2路HDMI1.3,1路USB3.0,支持选配1路3G-SDI(IN+LOOP)，最大支持4096*2160@60HZ信号输入；</w:t>
            </w:r>
          </w:p>
          <w:p w14:paraId="3506DCBC">
            <w:pPr>
              <w:keepNext w:val="0"/>
              <w:keepLines w:val="0"/>
              <w:widowControl/>
              <w:numPr>
                <w:ilvl w:val="0"/>
                <w:numId w:val="12"/>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视频输出支持10个干兆网口输出，1路10G-OPT光口，最大带载高达650万像素，最宽支持10240，最高8192；</w:t>
            </w:r>
          </w:p>
          <w:p w14:paraId="0EF8C3DD">
            <w:pPr>
              <w:keepNext w:val="0"/>
              <w:keepLines w:val="0"/>
              <w:widowControl/>
              <w:numPr>
                <w:ilvl w:val="0"/>
                <w:numId w:val="12"/>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最大可支持6个2K图层或1个4K图层+2个2K图层，全部图层大小和位置可单独调节。4K接口输入2K信号，按2K图层计算图层资源；</w:t>
            </w:r>
          </w:p>
          <w:p w14:paraId="2EE2EC7E">
            <w:pPr>
              <w:keepNext w:val="0"/>
              <w:keepLines w:val="0"/>
              <w:widowControl/>
              <w:numPr>
                <w:ilvl w:val="0"/>
                <w:numId w:val="12"/>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集成发送卡和视频处理器功能，连线更少，设备集成度更高，稳定性兼容性大大提升；</w:t>
            </w:r>
          </w:p>
          <w:p w14:paraId="4A76CA7D">
            <w:pPr>
              <w:keepNext w:val="0"/>
              <w:keepLines w:val="0"/>
              <w:widowControl/>
              <w:numPr>
                <w:ilvl w:val="0"/>
                <w:numId w:val="12"/>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支持U盘即插即播功能，最大支持4K级(3840*2160@60fps)图片和视频的流畅播放，播放列表及切换效果支持自定义编排，最多支持20余种图片切换特效；</w:t>
            </w:r>
          </w:p>
          <w:p w14:paraId="663F4016">
            <w:pPr>
              <w:keepNext w:val="0"/>
              <w:keepLines w:val="0"/>
              <w:widowControl/>
              <w:numPr>
                <w:ilvl w:val="0"/>
                <w:numId w:val="12"/>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支持微信小程序快捷控制，平板快捷控制。</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0349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FF26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336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13A0C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655555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光电转换器</w:t>
            </w:r>
          </w:p>
        </w:tc>
        <w:tc>
          <w:tcPr>
            <w:tcW w:w="5923" w:type="dxa"/>
            <w:tcBorders>
              <w:top w:val="single" w:color="auto" w:sz="4" w:space="0"/>
              <w:left w:val="single" w:color="auto" w:sz="4" w:space="0"/>
              <w:bottom w:val="single" w:color="auto" w:sz="4" w:space="0"/>
              <w:right w:val="single" w:color="auto" w:sz="4" w:space="0"/>
            </w:tcBorders>
            <w:shd w:val="clear" w:color="auto" w:fill="auto"/>
            <w:vAlign w:val="center"/>
          </w:tcPr>
          <w:p w14:paraId="0A3914BC">
            <w:pPr>
              <w:keepNext w:val="0"/>
              <w:keepLines w:val="0"/>
              <w:widowControl/>
              <w:numPr>
                <w:ilvl w:val="0"/>
                <w:numId w:val="13"/>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2路光纤接口，支持光纤热插拔，单个接口带宽 10Gbit/s；</w:t>
            </w:r>
          </w:p>
          <w:p w14:paraId="67BC52F5">
            <w:pPr>
              <w:keepNext w:val="0"/>
              <w:keepLines w:val="0"/>
              <w:widowControl/>
              <w:numPr>
                <w:ilvl w:val="0"/>
                <w:numId w:val="13"/>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 路千兆网口，单个网口带宽 1Gbit/s；</w:t>
            </w:r>
          </w:p>
          <w:p w14:paraId="081D6D70">
            <w:pPr>
              <w:keepNext w:val="0"/>
              <w:keepLines w:val="0"/>
              <w:widowControl/>
              <w:numPr>
                <w:ilvl w:val="0"/>
                <w:numId w:val="13"/>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1路 USB（Type B）控制接口。</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8646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685128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1E3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49C2C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0808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配电箱</w:t>
            </w:r>
          </w:p>
        </w:tc>
        <w:tc>
          <w:tcPr>
            <w:tcW w:w="5923" w:type="dxa"/>
            <w:tcBorders>
              <w:top w:val="single" w:color="auto" w:sz="4" w:space="0"/>
              <w:left w:val="single" w:color="auto" w:sz="4" w:space="0"/>
              <w:bottom w:val="single" w:color="auto" w:sz="4" w:space="0"/>
              <w:right w:val="single" w:color="auto" w:sz="4" w:space="0"/>
            </w:tcBorders>
            <w:shd w:val="clear" w:color="auto" w:fill="auto"/>
            <w:vAlign w:val="center"/>
          </w:tcPr>
          <w:p w14:paraId="7AF7C3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10KW智能配电箱，带定时开关，支持手动控制、远程控制。</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DDD9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single" w:color="auto" w:sz="4" w:space="0"/>
              <w:left w:val="single" w:color="auto" w:sz="4" w:space="0"/>
              <w:bottom w:val="single" w:color="000000" w:sz="8" w:space="0"/>
              <w:right w:val="single" w:color="000000" w:sz="8" w:space="0"/>
            </w:tcBorders>
            <w:shd w:val="clear" w:color="auto" w:fill="auto"/>
            <w:vAlign w:val="center"/>
          </w:tcPr>
          <w:p w14:paraId="44D90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971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3DEC7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09DB3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布线施工</w:t>
            </w:r>
          </w:p>
        </w:tc>
        <w:tc>
          <w:tcPr>
            <w:tcW w:w="5923" w:type="dxa"/>
            <w:tcBorders>
              <w:top w:val="single" w:color="auto" w:sz="4" w:space="0"/>
              <w:left w:val="single" w:color="auto" w:sz="4" w:space="0"/>
              <w:bottom w:val="single" w:color="auto" w:sz="4" w:space="0"/>
              <w:right w:val="single" w:color="auto" w:sz="4" w:space="0"/>
            </w:tcBorders>
            <w:shd w:val="clear" w:color="auto" w:fill="auto"/>
            <w:vAlign w:val="center"/>
          </w:tcPr>
          <w:p w14:paraId="3FEC3803">
            <w:pPr>
              <w:keepNext w:val="0"/>
              <w:keepLines w:val="0"/>
              <w:widowControl/>
              <w:numPr>
                <w:ilvl w:val="0"/>
                <w:numId w:val="14"/>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材料：光纤线材一批、超五类网线一批、电源线一批；</w:t>
            </w:r>
          </w:p>
          <w:p w14:paraId="6DC2426C">
            <w:pPr>
              <w:keepNext w:val="0"/>
              <w:keepLines w:val="0"/>
              <w:widowControl/>
              <w:numPr>
                <w:ilvl w:val="0"/>
                <w:numId w:val="14"/>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施工：负责从LED配电箱至屏体的强电线缆布线、从控制器至屏体的弱电线缆布线，含桥架、线管等配套施工。</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ABB5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nil"/>
              <w:left w:val="single" w:color="auto" w:sz="4" w:space="0"/>
              <w:bottom w:val="single" w:color="000000" w:sz="8" w:space="0"/>
              <w:right w:val="single" w:color="000000" w:sz="8" w:space="0"/>
            </w:tcBorders>
            <w:shd w:val="clear" w:color="auto" w:fill="auto"/>
            <w:vAlign w:val="center"/>
          </w:tcPr>
          <w:p w14:paraId="707B0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5EC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14:paraId="02715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7AFAA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系统安装调试</w:t>
            </w:r>
          </w:p>
        </w:tc>
        <w:tc>
          <w:tcPr>
            <w:tcW w:w="5923" w:type="dxa"/>
            <w:tcBorders>
              <w:top w:val="single" w:color="auto" w:sz="4" w:space="0"/>
              <w:left w:val="single" w:color="auto" w:sz="4" w:space="0"/>
              <w:bottom w:val="single" w:color="auto" w:sz="4" w:space="0"/>
              <w:right w:val="single" w:color="auto" w:sz="4" w:space="0"/>
            </w:tcBorders>
            <w:shd w:val="clear" w:color="auto" w:fill="auto"/>
            <w:vAlign w:val="center"/>
          </w:tcPr>
          <w:p w14:paraId="7512756A">
            <w:pPr>
              <w:keepNext w:val="0"/>
              <w:keepLines w:val="0"/>
              <w:widowControl/>
              <w:numPr>
                <w:ilvl w:val="0"/>
                <w:numId w:val="15"/>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政务大厅运行显示屏的安装、调试；</w:t>
            </w:r>
          </w:p>
          <w:p w14:paraId="7F200A0A">
            <w:pPr>
              <w:keepNext w:val="0"/>
              <w:keepLines w:val="0"/>
              <w:widowControl/>
              <w:numPr>
                <w:ilvl w:val="0"/>
                <w:numId w:val="15"/>
              </w:numPr>
              <w:suppressLineNumbers w:val="0"/>
              <w:ind w:left="425" w:leftChars="0" w:hanging="425"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系统的日常使用培训。</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E4F1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020" w:type="dxa"/>
            <w:tcBorders>
              <w:top w:val="nil"/>
              <w:left w:val="single" w:color="auto" w:sz="4" w:space="0"/>
              <w:bottom w:val="single" w:color="000000" w:sz="8" w:space="0"/>
              <w:right w:val="single" w:color="000000" w:sz="8" w:space="0"/>
            </w:tcBorders>
            <w:shd w:val="clear" w:color="auto" w:fill="auto"/>
            <w:vAlign w:val="center"/>
          </w:tcPr>
          <w:p w14:paraId="5E3A6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05F985E8">
      <w:pPr>
        <w:spacing w:line="360" w:lineRule="auto"/>
        <w:ind w:firstLine="422" w:firstLineChars="200"/>
        <w:jc w:val="left"/>
        <w:rPr>
          <w:rFonts w:hint="eastAsia" w:ascii="宋体" w:hAnsi="宋体" w:eastAsia="宋体" w:cs="宋体"/>
          <w:b/>
          <w:bCs/>
          <w:color w:val="FF0000"/>
          <w:szCs w:val="21"/>
          <w:lang w:val="zh-CN"/>
        </w:rPr>
      </w:pPr>
      <w:r>
        <w:rPr>
          <w:rFonts w:hint="eastAsia" w:ascii="宋体" w:hAnsi="宋体" w:eastAsia="宋体" w:cs="宋体"/>
          <w:b/>
          <w:bCs/>
          <w:color w:val="FF0000"/>
          <w:szCs w:val="21"/>
          <w:lang w:val="zh-CN"/>
        </w:rPr>
        <w:t>注：</w:t>
      </w:r>
      <w:r>
        <w:rPr>
          <w:rFonts w:hint="eastAsia" w:ascii="宋体" w:hAnsi="宋体" w:eastAsia="宋体" w:cs="宋体"/>
          <w:b/>
          <w:bCs/>
          <w:color w:val="FF0000"/>
          <w:szCs w:val="21"/>
          <w:lang w:val="en-US" w:eastAsia="zh-CN"/>
        </w:rPr>
        <w:t>1、</w:t>
      </w:r>
      <w:r>
        <w:rPr>
          <w:rFonts w:hint="eastAsia" w:ascii="宋体" w:hAnsi="宋体" w:eastAsia="宋体" w:cs="宋体"/>
          <w:b/>
          <w:bCs/>
          <w:color w:val="FF0000"/>
          <w:szCs w:val="21"/>
          <w:lang w:val="zh-CN"/>
        </w:rPr>
        <w:t>★本项目涉及国家规定的CCC国家强制认证、政府强制采购节能产品的，投标人须提供有效期内的认证证书或认证文件</w:t>
      </w:r>
      <w:r>
        <w:rPr>
          <w:rFonts w:hint="eastAsia" w:ascii="宋体" w:hAnsi="宋体" w:cs="宋体"/>
          <w:b/>
          <w:bCs/>
          <w:color w:val="FF0000"/>
          <w:szCs w:val="21"/>
          <w:lang w:val="zh-CN"/>
        </w:rPr>
        <w:t>，</w:t>
      </w:r>
      <w:r>
        <w:rPr>
          <w:rFonts w:hint="eastAsia" w:ascii="宋体" w:hAnsi="宋体" w:eastAsia="宋体" w:cs="宋体"/>
          <w:b/>
          <w:bCs/>
          <w:color w:val="FF0000"/>
          <w:szCs w:val="21"/>
          <w:lang w:val="zh-CN"/>
        </w:rPr>
        <w:t>若无法满足，作无效标处理。</w:t>
      </w:r>
    </w:p>
    <w:p w14:paraId="4466C0B8">
      <w:pPr>
        <w:spacing w:line="360" w:lineRule="auto"/>
        <w:ind w:firstLine="843" w:firstLineChars="400"/>
        <w:jc w:val="left"/>
        <w:rPr>
          <w:rFonts w:hint="eastAsia" w:ascii="宋体" w:hAnsi="宋体" w:eastAsia="宋体" w:cs="宋体"/>
          <w:b/>
          <w:bCs/>
          <w:color w:val="FF0000"/>
          <w:szCs w:val="21"/>
          <w:lang w:val="zh-CN"/>
        </w:rPr>
      </w:pPr>
      <w:r>
        <w:rPr>
          <w:rFonts w:hint="eastAsia" w:ascii="宋体" w:hAnsi="宋体" w:cs="宋体"/>
          <w:b/>
          <w:bCs/>
          <w:color w:val="FF0000"/>
          <w:szCs w:val="21"/>
          <w:lang w:val="en-US" w:eastAsia="zh-CN"/>
        </w:rPr>
        <w:t>2</w:t>
      </w:r>
      <w:r>
        <w:rPr>
          <w:rFonts w:hint="eastAsia" w:ascii="宋体" w:hAnsi="宋体" w:eastAsia="宋体" w:cs="宋体"/>
          <w:b/>
          <w:bCs/>
          <w:color w:val="FF0000"/>
          <w:szCs w:val="21"/>
          <w:lang w:val="en-US" w:eastAsia="zh-CN"/>
        </w:rPr>
        <w:t>、</w:t>
      </w:r>
      <w:r>
        <w:rPr>
          <w:rFonts w:hint="eastAsia" w:ascii="宋体" w:hAnsi="宋体" w:eastAsia="宋体" w:cs="宋体"/>
          <w:b/>
          <w:bCs/>
          <w:color w:val="FF0000"/>
          <w:szCs w:val="21"/>
          <w:lang w:val="zh-CN"/>
        </w:rPr>
        <w:t>上述“▲”为重要指标，不满足评分时做扣分处理，具体扣分办法详见“第六章 评标办法与程序”。</w:t>
      </w:r>
    </w:p>
    <w:p w14:paraId="01095E36">
      <w:pPr>
        <w:spacing w:line="360" w:lineRule="auto"/>
        <w:ind w:firstLine="843" w:firstLineChars="400"/>
        <w:jc w:val="left"/>
        <w:rPr>
          <w:rFonts w:hint="eastAsia" w:ascii="宋体" w:hAnsi="宋体" w:eastAsia="宋体" w:cs="宋体"/>
          <w:b/>
          <w:bCs/>
          <w:color w:val="FF0000"/>
          <w:szCs w:val="21"/>
          <w:lang w:val="zh-CN"/>
        </w:rPr>
      </w:pPr>
    </w:p>
    <w:p w14:paraId="139CB9D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s="Calibri"/>
          <w:b/>
          <w:bCs/>
          <w:color w:val="auto"/>
          <w:szCs w:val="22"/>
          <w:lang w:val="en-US" w:eastAsia="zh-CN"/>
        </w:rPr>
      </w:pPr>
      <w:r>
        <w:rPr>
          <w:rFonts w:hint="eastAsia" w:cs="Calibri"/>
          <w:b/>
          <w:bCs/>
          <w:color w:val="auto"/>
          <w:szCs w:val="22"/>
          <w:lang w:val="en-US" w:eastAsia="zh-CN"/>
        </w:rPr>
        <w:t>3、</w:t>
      </w:r>
      <w:r>
        <w:rPr>
          <w:rFonts w:hint="eastAsia" w:ascii="宋体" w:hAnsi="宋体" w:eastAsia="宋体" w:cs="宋体"/>
          <w:b/>
          <w:bCs/>
          <w:color w:val="auto"/>
          <w:szCs w:val="21"/>
          <w:lang w:val="zh-CN"/>
        </w:rPr>
        <w:t>“▲”号</w:t>
      </w:r>
      <w:r>
        <w:rPr>
          <w:rFonts w:hint="eastAsia" w:ascii="宋体" w:hAnsi="宋体" w:cs="宋体"/>
          <w:b/>
          <w:bCs/>
          <w:color w:val="auto"/>
          <w:szCs w:val="21"/>
          <w:lang w:val="en-US" w:eastAsia="zh-CN"/>
        </w:rPr>
        <w:t>指标汇总</w:t>
      </w:r>
    </w:p>
    <w:tbl>
      <w:tblPr>
        <w:tblStyle w:val="4"/>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425"/>
        <w:gridCol w:w="5070"/>
        <w:gridCol w:w="2685"/>
      </w:tblGrid>
      <w:tr w14:paraId="0F79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0449264D">
            <w:pPr>
              <w:spacing w:line="360" w:lineRule="auto"/>
              <w:jc w:val="center"/>
              <w:rPr>
                <w:rFonts w:hint="default" w:ascii="宋体" w:hAnsi="宋体" w:cs="宋体"/>
                <w:b/>
                <w:bCs/>
                <w:color w:val="auto"/>
                <w:szCs w:val="21"/>
                <w:vertAlign w:val="baseline"/>
                <w:lang w:val="en-US" w:eastAsia="zh-CN"/>
              </w:rPr>
            </w:pPr>
            <w:r>
              <w:rPr>
                <w:rFonts w:hint="eastAsia" w:ascii="宋体" w:hAnsi="宋体" w:cs="宋体"/>
                <w:b/>
                <w:bCs/>
                <w:color w:val="auto"/>
                <w:szCs w:val="21"/>
                <w:vertAlign w:val="baseline"/>
                <w:lang w:val="en-US" w:eastAsia="zh-CN"/>
              </w:rPr>
              <w:t>序号</w:t>
            </w:r>
          </w:p>
        </w:tc>
        <w:tc>
          <w:tcPr>
            <w:tcW w:w="1425" w:type="dxa"/>
            <w:vAlign w:val="center"/>
          </w:tcPr>
          <w:p w14:paraId="50193645">
            <w:pPr>
              <w:spacing w:line="360" w:lineRule="auto"/>
              <w:jc w:val="center"/>
              <w:rPr>
                <w:rFonts w:hint="default" w:ascii="宋体" w:hAnsi="宋体" w:cs="宋体"/>
                <w:b/>
                <w:bCs/>
                <w:color w:val="auto"/>
                <w:szCs w:val="21"/>
                <w:vertAlign w:val="baseline"/>
                <w:lang w:val="en-US" w:eastAsia="zh-CN"/>
              </w:rPr>
            </w:pPr>
            <w:r>
              <w:rPr>
                <w:rFonts w:hint="eastAsia" w:ascii="宋体" w:hAnsi="宋体" w:cs="宋体"/>
                <w:b/>
                <w:bCs/>
                <w:color w:val="auto"/>
                <w:szCs w:val="21"/>
                <w:vertAlign w:val="baseline"/>
                <w:lang w:val="en-US" w:eastAsia="zh-CN"/>
              </w:rPr>
              <w:t>设备名称</w:t>
            </w:r>
          </w:p>
        </w:tc>
        <w:tc>
          <w:tcPr>
            <w:tcW w:w="5070" w:type="dxa"/>
            <w:vAlign w:val="center"/>
          </w:tcPr>
          <w:p w14:paraId="14B573C2">
            <w:pPr>
              <w:spacing w:line="360" w:lineRule="auto"/>
              <w:jc w:val="center"/>
              <w:rPr>
                <w:rFonts w:hint="default" w:ascii="宋体" w:hAnsi="宋体" w:cs="宋体"/>
                <w:b/>
                <w:bCs/>
                <w:color w:val="auto"/>
                <w:szCs w:val="21"/>
                <w:vertAlign w:val="baseline"/>
                <w:lang w:val="en-US" w:eastAsia="zh-CN"/>
              </w:rPr>
            </w:pPr>
            <w:r>
              <w:rPr>
                <w:rFonts w:hint="eastAsia" w:ascii="宋体" w:hAnsi="宋体" w:cs="宋体"/>
                <w:b/>
                <w:bCs/>
                <w:color w:val="auto"/>
                <w:szCs w:val="21"/>
                <w:vertAlign w:val="baseline"/>
                <w:lang w:val="en-US" w:eastAsia="zh-CN"/>
              </w:rPr>
              <w:t>技术参数</w:t>
            </w:r>
          </w:p>
        </w:tc>
        <w:tc>
          <w:tcPr>
            <w:tcW w:w="2685" w:type="dxa"/>
            <w:vAlign w:val="center"/>
          </w:tcPr>
          <w:p w14:paraId="761E7567">
            <w:pPr>
              <w:spacing w:line="360" w:lineRule="auto"/>
              <w:jc w:val="center"/>
              <w:rPr>
                <w:rFonts w:hint="default" w:ascii="宋体" w:hAnsi="宋体" w:cs="宋体"/>
                <w:b/>
                <w:bCs/>
                <w:color w:val="auto"/>
                <w:szCs w:val="21"/>
                <w:vertAlign w:val="baseline"/>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需提供的证明材料</w:t>
            </w:r>
          </w:p>
        </w:tc>
      </w:tr>
      <w:tr w14:paraId="16B7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restart"/>
            <w:vAlign w:val="center"/>
          </w:tcPr>
          <w:p w14:paraId="3481B0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p>
        </w:tc>
        <w:tc>
          <w:tcPr>
            <w:tcW w:w="1425" w:type="dxa"/>
            <w:vMerge w:val="restart"/>
            <w:vAlign w:val="center"/>
          </w:tcPr>
          <w:p w14:paraId="620441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室内全彩LED叫号显示屏</w:t>
            </w:r>
          </w:p>
        </w:tc>
        <w:tc>
          <w:tcPr>
            <w:tcW w:w="5070" w:type="dxa"/>
            <w:vAlign w:val="center"/>
          </w:tcPr>
          <w:p w14:paraId="33380A1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zh-CN"/>
              </w:rPr>
            </w:pPr>
            <w:r>
              <w:rPr>
                <w:rFonts w:hint="eastAsia" w:asciiTheme="minorEastAsia" w:hAnsiTheme="minorEastAsia" w:eastAsiaTheme="minorEastAsia" w:cstheme="minorEastAsia"/>
                <w:color w:val="000000"/>
                <w:kern w:val="0"/>
                <w:sz w:val="21"/>
                <w:szCs w:val="21"/>
                <w:highlight w:val="none"/>
                <w:lang w:val="zh-CN"/>
              </w:rPr>
              <w:t>▲</w:t>
            </w:r>
            <w:r>
              <w:rPr>
                <w:rFonts w:hint="eastAsia" w:asciiTheme="minorEastAsia" w:hAnsiTheme="minorEastAsia" w:eastAsiaTheme="minorEastAsia" w:cstheme="minorEastAsia"/>
                <w:color w:val="000000"/>
                <w:kern w:val="0"/>
                <w:sz w:val="21"/>
                <w:szCs w:val="21"/>
                <w:highlight w:val="none"/>
              </w:rPr>
              <w:t>LED屏幕像素间距≤1.54mm，采用SMD表贴三合一封装</w:t>
            </w:r>
          </w:p>
        </w:tc>
        <w:tc>
          <w:tcPr>
            <w:tcW w:w="2685" w:type="dxa"/>
            <w:vMerge w:val="restart"/>
            <w:vAlign w:val="center"/>
          </w:tcPr>
          <w:p w14:paraId="7C5162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color w:val="000000"/>
                <w:kern w:val="0"/>
                <w:sz w:val="21"/>
                <w:szCs w:val="21"/>
                <w:highlight w:val="none"/>
                <w:lang w:val="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通过国家认证（CMA或者CNAS资质）的第三方检测机构出具的软件检测报告并加盖原厂公章，检测报告盖章原件备查</w:t>
            </w:r>
          </w:p>
        </w:tc>
      </w:tr>
      <w:tr w14:paraId="2549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3A810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6A2102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rPr>
            </w:pPr>
          </w:p>
        </w:tc>
        <w:tc>
          <w:tcPr>
            <w:tcW w:w="5070" w:type="dxa"/>
            <w:vAlign w:val="center"/>
          </w:tcPr>
          <w:p w14:paraId="69855F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zh-CN"/>
              </w:rPr>
            </w:pPr>
            <w:r>
              <w:rPr>
                <w:rFonts w:hint="eastAsia" w:asciiTheme="minorEastAsia" w:hAnsiTheme="minorEastAsia" w:eastAsiaTheme="minorEastAsia" w:cstheme="minorEastAsia"/>
                <w:color w:val="000000"/>
                <w:kern w:val="0"/>
                <w:sz w:val="21"/>
                <w:szCs w:val="21"/>
                <w:highlight w:val="none"/>
                <w:lang w:val="zh-CN"/>
              </w:rPr>
              <w:t>▲</w:t>
            </w:r>
            <w:r>
              <w:rPr>
                <w:rFonts w:hint="default" w:asciiTheme="minorEastAsia" w:hAnsiTheme="minorEastAsia" w:eastAsiaTheme="minorEastAsia" w:cstheme="minorEastAsia"/>
                <w:color w:val="000000"/>
                <w:kern w:val="0"/>
                <w:sz w:val="21"/>
                <w:szCs w:val="21"/>
                <w:highlight w:val="none"/>
              </w:rPr>
              <w:t>屏体尺寸：宽≥48000mm，高≥480mm</w:t>
            </w:r>
          </w:p>
        </w:tc>
        <w:tc>
          <w:tcPr>
            <w:tcW w:w="2685" w:type="dxa"/>
            <w:vMerge w:val="continue"/>
            <w:vAlign w:val="center"/>
          </w:tcPr>
          <w:p w14:paraId="49C298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color w:val="000000"/>
                <w:kern w:val="0"/>
                <w:sz w:val="21"/>
                <w:szCs w:val="21"/>
                <w:highlight w:val="none"/>
                <w:lang w:val="zh-CN"/>
              </w:rPr>
            </w:pPr>
          </w:p>
        </w:tc>
      </w:tr>
      <w:tr w14:paraId="6AED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0AC78C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7C6A8E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732C561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zh-CN"/>
              </w:rPr>
              <w:t>▲</w:t>
            </w:r>
            <w:r>
              <w:rPr>
                <w:rFonts w:hint="default" w:asciiTheme="minorEastAsia" w:hAnsiTheme="minorEastAsia" w:eastAsiaTheme="minorEastAsia" w:cstheme="minorEastAsia"/>
                <w:color w:val="000000"/>
                <w:kern w:val="0"/>
                <w:sz w:val="21"/>
                <w:szCs w:val="21"/>
                <w:highlight w:val="none"/>
              </w:rPr>
              <w:t>亮度：白平衡亮度≥800 nits，亮度支持手动／自动／软件0~100%无极调节</w:t>
            </w:r>
          </w:p>
        </w:tc>
        <w:tc>
          <w:tcPr>
            <w:tcW w:w="2685" w:type="dxa"/>
            <w:vMerge w:val="continue"/>
            <w:vAlign w:val="center"/>
          </w:tcPr>
          <w:p w14:paraId="1E5DCD8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color w:val="000000"/>
                <w:kern w:val="0"/>
                <w:sz w:val="21"/>
                <w:szCs w:val="21"/>
                <w:highlight w:val="none"/>
                <w:lang w:val="zh-CN"/>
              </w:rPr>
            </w:pPr>
          </w:p>
        </w:tc>
      </w:tr>
      <w:tr w14:paraId="5ECC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28424C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14B7F1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508117C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zh-CN"/>
              </w:rPr>
              <w:t>▲</w:t>
            </w:r>
            <w:r>
              <w:rPr>
                <w:rFonts w:hint="default" w:asciiTheme="minorEastAsia" w:hAnsiTheme="minorEastAsia" w:eastAsiaTheme="minorEastAsia" w:cstheme="minorEastAsia"/>
                <w:color w:val="000000"/>
                <w:kern w:val="0"/>
                <w:sz w:val="21"/>
                <w:szCs w:val="21"/>
                <w:highlight w:val="none"/>
              </w:rPr>
              <w:t>刷新频率：≥3840HZ</w:t>
            </w:r>
            <w:r>
              <w:rPr>
                <w:rFonts w:hint="eastAsia" w:asciiTheme="minorEastAsia" w:hAnsiTheme="minorEastAsia" w:eastAsiaTheme="minorEastAsia" w:cstheme="minorEastAsia"/>
                <w:color w:val="000000"/>
                <w:kern w:val="0"/>
                <w:sz w:val="21"/>
                <w:szCs w:val="21"/>
                <w:highlight w:val="none"/>
                <w:lang w:eastAsia="zh-CN"/>
              </w:rPr>
              <w:t>；</w:t>
            </w:r>
            <w:r>
              <w:rPr>
                <w:rFonts w:hint="default" w:asciiTheme="minorEastAsia" w:hAnsiTheme="minorEastAsia" w:eastAsiaTheme="minorEastAsia" w:cstheme="minorEastAsia"/>
                <w:color w:val="000000"/>
                <w:kern w:val="0"/>
                <w:sz w:val="21"/>
                <w:szCs w:val="21"/>
                <w:highlight w:val="none"/>
              </w:rPr>
              <w:t xml:space="preserve"> 换帧频率：≥60；对比度：≥10000：1</w:t>
            </w:r>
          </w:p>
        </w:tc>
        <w:tc>
          <w:tcPr>
            <w:tcW w:w="2685" w:type="dxa"/>
            <w:vMerge w:val="continue"/>
            <w:vAlign w:val="center"/>
          </w:tcPr>
          <w:p w14:paraId="7A7865F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zh-CN"/>
              </w:rPr>
            </w:pPr>
          </w:p>
        </w:tc>
      </w:tr>
      <w:tr w14:paraId="6D15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659E1A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25D8D8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11BAFF9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zh-CN"/>
              </w:rPr>
              <w:t>▲</w:t>
            </w:r>
            <w:r>
              <w:rPr>
                <w:rFonts w:hint="default" w:asciiTheme="minorEastAsia" w:hAnsiTheme="minorEastAsia" w:eastAsiaTheme="minorEastAsia" w:cstheme="minorEastAsia"/>
                <w:color w:val="000000"/>
                <w:kern w:val="0"/>
                <w:sz w:val="21"/>
                <w:szCs w:val="21"/>
              </w:rPr>
              <w:t>可视角度：水平≥170°，垂直≥170°</w:t>
            </w:r>
          </w:p>
        </w:tc>
        <w:tc>
          <w:tcPr>
            <w:tcW w:w="2685" w:type="dxa"/>
            <w:vMerge w:val="continue"/>
            <w:vAlign w:val="center"/>
          </w:tcPr>
          <w:p w14:paraId="65A5C0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336E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3E0636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4F0C22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5763593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zh-CN"/>
              </w:rPr>
              <w:t>▲</w:t>
            </w:r>
            <w:r>
              <w:rPr>
                <w:rFonts w:hint="default" w:asciiTheme="minorEastAsia" w:hAnsiTheme="minorEastAsia" w:eastAsiaTheme="minorEastAsia" w:cstheme="minorEastAsia"/>
                <w:color w:val="000000"/>
                <w:kern w:val="0"/>
                <w:sz w:val="21"/>
                <w:szCs w:val="21"/>
              </w:rPr>
              <w:t>亮度均匀性：≥98%；色度均匀性：±0.003 Cx,Cy之内</w:t>
            </w:r>
          </w:p>
        </w:tc>
        <w:tc>
          <w:tcPr>
            <w:tcW w:w="2685" w:type="dxa"/>
            <w:vMerge w:val="continue"/>
            <w:vAlign w:val="center"/>
          </w:tcPr>
          <w:p w14:paraId="5590246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5E46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156BF9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5930D4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5D2BF43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default" w:asciiTheme="minorEastAsia" w:hAnsiTheme="minorEastAsia" w:eastAsiaTheme="minorEastAsia" w:cstheme="minorEastAsia"/>
                <w:color w:val="000000"/>
                <w:kern w:val="0"/>
                <w:sz w:val="21"/>
                <w:szCs w:val="21"/>
              </w:rPr>
              <w:t>屏体色温：2000~13000K， 无极可调</w:t>
            </w:r>
          </w:p>
        </w:tc>
        <w:tc>
          <w:tcPr>
            <w:tcW w:w="2685" w:type="dxa"/>
            <w:vMerge w:val="continue"/>
            <w:vAlign w:val="center"/>
          </w:tcPr>
          <w:p w14:paraId="7F8EE9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2A67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3C62E1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3CF37B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6F663AA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default" w:asciiTheme="minorEastAsia" w:hAnsiTheme="minorEastAsia" w:eastAsiaTheme="minorEastAsia" w:cstheme="minorEastAsia"/>
                <w:color w:val="000000"/>
                <w:kern w:val="0"/>
                <w:sz w:val="21"/>
                <w:szCs w:val="21"/>
              </w:rPr>
              <w:t>维护方式：屏体支持完全前维护结构， 屏体无需后部维护空间， 模组、 电源、 接收卡、 控制板可全部进行正面维护、 更换</w:t>
            </w:r>
          </w:p>
        </w:tc>
        <w:tc>
          <w:tcPr>
            <w:tcW w:w="2685" w:type="dxa"/>
            <w:vMerge w:val="continue"/>
            <w:vAlign w:val="center"/>
          </w:tcPr>
          <w:p w14:paraId="5A54D7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2E11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78C756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325EEE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176E51A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val="zh-CN"/>
              </w:rPr>
              <w:t>▲</w:t>
            </w:r>
            <w:r>
              <w:rPr>
                <w:rFonts w:hint="default" w:asciiTheme="minorEastAsia" w:hAnsiTheme="minorEastAsia" w:eastAsiaTheme="minorEastAsia" w:cstheme="minorEastAsia"/>
                <w:color w:val="000000"/>
                <w:kern w:val="0"/>
                <w:sz w:val="21"/>
                <w:szCs w:val="21"/>
              </w:rPr>
              <w:t>智能节电：具备智能（黑屏） 节电功能， 开启智能节电功能比没有开启节能80%以上</w:t>
            </w:r>
            <w:r>
              <w:rPr>
                <w:rFonts w:hint="eastAsia" w:asciiTheme="minorEastAsia" w:hAnsiTheme="minorEastAsia" w:eastAsiaTheme="minorEastAsia" w:cstheme="minorEastAsia"/>
                <w:color w:val="000000"/>
                <w:kern w:val="0"/>
                <w:sz w:val="21"/>
                <w:szCs w:val="21"/>
                <w:lang w:eastAsia="zh-CN"/>
              </w:rPr>
              <w:t>；</w:t>
            </w:r>
          </w:p>
        </w:tc>
        <w:tc>
          <w:tcPr>
            <w:tcW w:w="2685" w:type="dxa"/>
            <w:vMerge w:val="continue"/>
            <w:vAlign w:val="center"/>
          </w:tcPr>
          <w:p w14:paraId="1142293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61C8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1F6401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11183F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7FC54AE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default" w:asciiTheme="minorEastAsia" w:hAnsiTheme="minorEastAsia" w:eastAsiaTheme="minorEastAsia" w:cstheme="minorEastAsia"/>
                <w:color w:val="000000"/>
                <w:kern w:val="0"/>
                <w:sz w:val="21"/>
                <w:szCs w:val="21"/>
              </w:rPr>
              <w:t>噪声声压≤4dB（屏幕1m处）</w:t>
            </w:r>
          </w:p>
        </w:tc>
        <w:tc>
          <w:tcPr>
            <w:tcW w:w="2685" w:type="dxa"/>
            <w:vMerge w:val="continue"/>
            <w:vAlign w:val="center"/>
          </w:tcPr>
          <w:p w14:paraId="3F6BBF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0AFE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5426EA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68BA9C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677FD1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zh-CN"/>
              </w:rPr>
              <w:t>▲</w:t>
            </w:r>
            <w:r>
              <w:rPr>
                <w:rFonts w:hint="default" w:asciiTheme="minorEastAsia" w:hAnsiTheme="minorEastAsia" w:eastAsiaTheme="minorEastAsia" w:cstheme="minorEastAsia"/>
                <w:color w:val="000000"/>
                <w:kern w:val="0"/>
                <w:sz w:val="21"/>
                <w:szCs w:val="21"/>
                <w:highlight w:val="none"/>
              </w:rPr>
              <w:t>电源要求：供电开关电源采用宽动态电源， 电压具有高适应性， 在一定范围内不同等级的电压都能应用。电源采用无风扇设计，带主动PFC功能的高效率电源， 功率因数＞0.98， 带同步镇流功能，转换效率≥0.92</w:t>
            </w:r>
          </w:p>
        </w:tc>
        <w:tc>
          <w:tcPr>
            <w:tcW w:w="2685" w:type="dxa"/>
            <w:vMerge w:val="continue"/>
            <w:vAlign w:val="center"/>
          </w:tcPr>
          <w:p w14:paraId="7F0FE8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zh-CN"/>
              </w:rPr>
            </w:pPr>
          </w:p>
        </w:tc>
      </w:tr>
      <w:tr w14:paraId="1A3C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55BA5C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2773AF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695437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val="zh-CN"/>
              </w:rPr>
              <w:t>▲</w:t>
            </w:r>
            <w:r>
              <w:rPr>
                <w:rFonts w:hint="default" w:asciiTheme="minorEastAsia" w:hAnsiTheme="minorEastAsia" w:eastAsiaTheme="minorEastAsia" w:cstheme="minorEastAsia"/>
                <w:color w:val="000000"/>
                <w:kern w:val="0"/>
                <w:sz w:val="21"/>
                <w:szCs w:val="21"/>
                <w:highlight w:val="none"/>
              </w:rPr>
              <w:t>光生物安全及蓝光危害试验：显示屏光源能量应符合光生物安全及蓝光危害试验要求</w:t>
            </w:r>
          </w:p>
        </w:tc>
        <w:tc>
          <w:tcPr>
            <w:tcW w:w="2685" w:type="dxa"/>
            <w:vMerge w:val="continue"/>
            <w:vAlign w:val="center"/>
          </w:tcPr>
          <w:p w14:paraId="32D27F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zh-CN"/>
              </w:rPr>
            </w:pPr>
          </w:p>
        </w:tc>
      </w:tr>
      <w:tr w14:paraId="3F03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67B812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73CA3B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51A753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zh-CN"/>
              </w:rPr>
              <w:t>▲</w:t>
            </w:r>
            <w:r>
              <w:rPr>
                <w:rFonts w:hint="default" w:asciiTheme="minorEastAsia" w:hAnsiTheme="minorEastAsia" w:eastAsiaTheme="minorEastAsia" w:cstheme="minorEastAsia"/>
                <w:color w:val="000000"/>
                <w:kern w:val="0"/>
                <w:sz w:val="21"/>
                <w:szCs w:val="21"/>
                <w:highlight w:val="none"/>
              </w:rPr>
              <w:t>具有较高显示标准，屏体具有HDR 3.0证书</w:t>
            </w:r>
          </w:p>
        </w:tc>
        <w:tc>
          <w:tcPr>
            <w:tcW w:w="2685" w:type="dxa"/>
            <w:vAlign w:val="center"/>
          </w:tcPr>
          <w:p w14:paraId="752BD17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i w:val="0"/>
                <w:iCs w:val="0"/>
                <w:color w:val="000000"/>
                <w:kern w:val="0"/>
                <w:sz w:val="21"/>
                <w:szCs w:val="21"/>
                <w:highlight w:val="none"/>
                <w:u w:val="none"/>
                <w:lang w:val="zh-CN" w:eastAsia="zh-CN" w:bidi="ar"/>
              </w:rPr>
            </w:pPr>
            <w:r>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t>HDR 3.0证</w:t>
            </w:r>
          </w:p>
        </w:tc>
      </w:tr>
      <w:tr w14:paraId="6B0B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0D9447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51CDE3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5E634A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val="zh-CN"/>
              </w:rPr>
              <w:t>▲</w:t>
            </w:r>
            <w:r>
              <w:rPr>
                <w:rFonts w:hint="default" w:asciiTheme="minorEastAsia" w:hAnsiTheme="minorEastAsia" w:eastAsiaTheme="minorEastAsia" w:cstheme="minorEastAsia"/>
                <w:color w:val="000000"/>
                <w:kern w:val="0"/>
                <w:sz w:val="21"/>
                <w:szCs w:val="21"/>
                <w:highlight w:val="none"/>
              </w:rPr>
              <w:t>产品具备中国质量认证中心(CQC)颁发的节能认证证书</w:t>
            </w:r>
          </w:p>
        </w:tc>
        <w:tc>
          <w:tcPr>
            <w:tcW w:w="2685" w:type="dxa"/>
            <w:vAlign w:val="center"/>
          </w:tcPr>
          <w:p w14:paraId="01329D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i w:val="0"/>
                <w:iCs w:val="0"/>
                <w:color w:val="000000"/>
                <w:kern w:val="0"/>
                <w:sz w:val="21"/>
                <w:szCs w:val="21"/>
                <w:highlight w:val="none"/>
                <w:u w:val="none"/>
                <w:lang w:val="zh-CN"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相关认证证书</w:t>
            </w:r>
          </w:p>
        </w:tc>
      </w:tr>
      <w:tr w14:paraId="2F9F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restart"/>
            <w:vAlign w:val="center"/>
          </w:tcPr>
          <w:p w14:paraId="3AD7DB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p>
        </w:tc>
        <w:tc>
          <w:tcPr>
            <w:tcW w:w="1425" w:type="dxa"/>
            <w:vMerge w:val="restart"/>
            <w:vAlign w:val="center"/>
          </w:tcPr>
          <w:p w14:paraId="31B822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政务大厅运行显示屏</w:t>
            </w:r>
          </w:p>
        </w:tc>
        <w:tc>
          <w:tcPr>
            <w:tcW w:w="5070" w:type="dxa"/>
            <w:vAlign w:val="center"/>
          </w:tcPr>
          <w:p w14:paraId="041FF2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zh-CN"/>
              </w:rPr>
            </w:pPr>
            <w:r>
              <w:rPr>
                <w:rFonts w:hint="eastAsia" w:asciiTheme="minorEastAsia" w:hAnsiTheme="minorEastAsia" w:eastAsiaTheme="minorEastAsia" w:cstheme="minorEastAsia"/>
                <w:color w:val="000000"/>
                <w:kern w:val="0"/>
                <w:sz w:val="21"/>
                <w:szCs w:val="21"/>
                <w:highlight w:val="none"/>
                <w:lang w:val="zh-CN"/>
              </w:rPr>
              <w:t>▲</w:t>
            </w:r>
            <w:r>
              <w:rPr>
                <w:rFonts w:hint="eastAsia" w:asciiTheme="minorEastAsia" w:hAnsiTheme="minorEastAsia" w:eastAsiaTheme="minorEastAsia" w:cstheme="minorEastAsia"/>
                <w:color w:val="000000"/>
                <w:kern w:val="0"/>
                <w:sz w:val="21"/>
                <w:szCs w:val="21"/>
                <w:highlight w:val="none"/>
                <w:lang w:val="en-US" w:eastAsia="zh-CN"/>
              </w:rPr>
              <w:t>LED屏幕像素间距≤1.54mm，采用SMD表贴三合一封装；</w:t>
            </w:r>
          </w:p>
        </w:tc>
        <w:tc>
          <w:tcPr>
            <w:tcW w:w="2685" w:type="dxa"/>
            <w:vMerge w:val="restart"/>
            <w:vAlign w:val="center"/>
          </w:tcPr>
          <w:p w14:paraId="01DD0A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通过CNAS,CMA,ILAC-MRA认证的第三方检测报告并加盖原厂公章，检测报告盖章原件备查</w:t>
            </w:r>
          </w:p>
          <w:p w14:paraId="68244D0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i w:val="0"/>
                <w:iCs w:val="0"/>
                <w:color w:val="000000"/>
                <w:kern w:val="0"/>
                <w:sz w:val="21"/>
                <w:szCs w:val="21"/>
                <w:highlight w:val="none"/>
                <w:u w:val="none"/>
                <w:lang w:val="zh-CN" w:eastAsia="zh-CN" w:bidi="ar"/>
              </w:rPr>
            </w:pPr>
          </w:p>
        </w:tc>
      </w:tr>
      <w:tr w14:paraId="21FB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354EF9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660B34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rPr>
            </w:pPr>
          </w:p>
        </w:tc>
        <w:tc>
          <w:tcPr>
            <w:tcW w:w="5070" w:type="dxa"/>
            <w:vAlign w:val="center"/>
          </w:tcPr>
          <w:p w14:paraId="6D2CFB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lang w:val="en-US" w:eastAsia="zh-CN"/>
              </w:rPr>
              <w:t>屏体尺寸：宽≥4.8m，高≥2.56m；</w:t>
            </w:r>
          </w:p>
        </w:tc>
        <w:tc>
          <w:tcPr>
            <w:tcW w:w="2685" w:type="dxa"/>
            <w:vMerge w:val="continue"/>
            <w:vAlign w:val="center"/>
          </w:tcPr>
          <w:p w14:paraId="02141E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i w:val="0"/>
                <w:iCs w:val="0"/>
                <w:color w:val="000000"/>
                <w:kern w:val="0"/>
                <w:sz w:val="21"/>
                <w:szCs w:val="21"/>
                <w:highlight w:val="yellow"/>
                <w:u w:val="none"/>
                <w:lang w:val="zh-CN" w:eastAsia="zh-CN" w:bidi="ar"/>
              </w:rPr>
            </w:pPr>
          </w:p>
        </w:tc>
      </w:tr>
      <w:tr w14:paraId="5E27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364346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6987C8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1034B30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亮度：0-600cd/㎡可调，支持 256 级无灰度等级调节，可设置亮度定时调节，支持通过亮度传感器自动调节（手动、自动、软件调节）</w:t>
            </w:r>
          </w:p>
        </w:tc>
        <w:tc>
          <w:tcPr>
            <w:tcW w:w="2685" w:type="dxa"/>
            <w:vMerge w:val="continue"/>
            <w:vAlign w:val="center"/>
          </w:tcPr>
          <w:p w14:paraId="0334A7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i w:val="0"/>
                <w:iCs w:val="0"/>
                <w:color w:val="000000"/>
                <w:kern w:val="0"/>
                <w:sz w:val="21"/>
                <w:szCs w:val="21"/>
                <w:highlight w:val="yellow"/>
                <w:u w:val="none"/>
                <w:lang w:val="zh-CN" w:eastAsia="zh-CN" w:bidi="ar"/>
              </w:rPr>
            </w:pPr>
          </w:p>
        </w:tc>
      </w:tr>
      <w:tr w14:paraId="04C3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27EB3D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6B4A49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1B2C251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可视角度：水平/垂直视角≥178°，亮度均匀性(校正后)≥99.5%，色度均匀性(校正后)：±0.0005 Cx,Cy之内</w:t>
            </w:r>
          </w:p>
        </w:tc>
        <w:tc>
          <w:tcPr>
            <w:tcW w:w="2685" w:type="dxa"/>
            <w:vMerge w:val="continue"/>
            <w:vAlign w:val="center"/>
          </w:tcPr>
          <w:p w14:paraId="4DBD0F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i w:val="0"/>
                <w:iCs w:val="0"/>
                <w:color w:val="000000"/>
                <w:kern w:val="0"/>
                <w:sz w:val="21"/>
                <w:szCs w:val="21"/>
                <w:highlight w:val="yellow"/>
                <w:u w:val="none"/>
                <w:lang w:val="zh-CN" w:eastAsia="zh-CN" w:bidi="ar"/>
              </w:rPr>
            </w:pPr>
          </w:p>
        </w:tc>
      </w:tr>
      <w:tr w14:paraId="4A1D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3D6869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056101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24B3D12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像素点失控(坏点或盲点)率：0，无连续失控点对比度≥20000∶1，换帧频率：20Hz-240Hz 帧率自适应调节，亮度鉴别等级：符合 SJ/T 11141-2017 5.10.6规定测试，C 级，BJ≥24</w:t>
            </w:r>
          </w:p>
        </w:tc>
        <w:tc>
          <w:tcPr>
            <w:tcW w:w="2685" w:type="dxa"/>
            <w:vMerge w:val="continue"/>
            <w:vAlign w:val="center"/>
          </w:tcPr>
          <w:p w14:paraId="4DC318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val="0"/>
                <w:i w:val="0"/>
                <w:iCs w:val="0"/>
                <w:color w:val="000000"/>
                <w:kern w:val="0"/>
                <w:sz w:val="21"/>
                <w:szCs w:val="21"/>
                <w:highlight w:val="yellow"/>
                <w:u w:val="none"/>
                <w:lang w:val="zh-CN" w:eastAsia="zh-CN" w:bidi="ar"/>
              </w:rPr>
            </w:pPr>
          </w:p>
        </w:tc>
      </w:tr>
      <w:tr w14:paraId="3AFF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1C1501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5F24FA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3A9023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平整度≤0.05mm，模组间的相对错位值≤0.1mm，模组间的拼缝与间隙≤0.05mm，发光点中心距偏≤0.7%，功耗：峰值≤298W/㎡，平均：≤98W/㎡，带电黑屏的睡眠功率密度：≤5W/㎡，产品使用无风扇静音设计并带PFC 功能的开关电源，功率因数≥0.98，电源效率≥95%@25℃</w:t>
            </w:r>
          </w:p>
        </w:tc>
        <w:tc>
          <w:tcPr>
            <w:tcW w:w="2685" w:type="dxa"/>
            <w:vMerge w:val="continue"/>
            <w:vAlign w:val="center"/>
          </w:tcPr>
          <w:p w14:paraId="691D01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0F05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1B7F78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567894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212674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工作电压：支持窄幅配置：180VAC-264VAC(50-60Hz)可正常工作或宽幅配置：90VAC-264VAC(50-60Hz)可正常工作</w:t>
            </w:r>
          </w:p>
        </w:tc>
        <w:tc>
          <w:tcPr>
            <w:tcW w:w="2685" w:type="dxa"/>
            <w:vMerge w:val="continue"/>
            <w:vAlign w:val="center"/>
          </w:tcPr>
          <w:p w14:paraId="7A599C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3EC7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73422B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5142A1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7BAD77D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温升测试：产品在正常播放视频状态下点亮5 分钟后的产品表面温度升幅≤2℃, 点亮 10 分钟后其温度升幅≤5℃，产品在白平衡状态下点亮 5 分钟后的产品表面温度升幅≤10℃,点亮 10 分钟后其温度升幅≤20℃，产品正常使用工作达到热平衡状态后，屏体结构金属部分升温≤35℃, 绝缘材料温升不超过≤30℃</w:t>
            </w:r>
          </w:p>
        </w:tc>
        <w:tc>
          <w:tcPr>
            <w:tcW w:w="2685" w:type="dxa"/>
            <w:vMerge w:val="continue"/>
            <w:vAlign w:val="center"/>
          </w:tcPr>
          <w:p w14:paraId="2295CD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3E22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277308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7760AF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1568B60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恒定湿热：恒定湿热试验按 GB/T 2423.3 的规定对显示模组进行。将试验样品放入温度（50±2）℃、相对湿度 87%～90%环境试验箱中，通电工作 48h。试验结束后，立即进行对地漏电流、抗电强度和温升的测量，应满足标准要求。再在室温环境下恢复 4h 后，样品外观结构和功能均应正常</w:t>
            </w:r>
          </w:p>
        </w:tc>
        <w:tc>
          <w:tcPr>
            <w:tcW w:w="2685" w:type="dxa"/>
            <w:vMerge w:val="continue"/>
            <w:vAlign w:val="center"/>
          </w:tcPr>
          <w:p w14:paraId="0EF3544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1267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011FBD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1F4826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5C1FD7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高温、高湿工作试验：将受试样品放入 60℃&amp;90%RH 环境中通电正常工作 12 小时，之后再恢复到常温，试验中、试验后受试样品外观结构和功能均应正常，高温、高湿存储试验：将受试样品放入 60℃&amp;50%RH 环境中存放 12 小时，之后再恢复到常温，试验中、试验后受试样品外观结构和功能均应正常</w:t>
            </w:r>
          </w:p>
        </w:tc>
        <w:tc>
          <w:tcPr>
            <w:tcW w:w="2685" w:type="dxa"/>
            <w:vMerge w:val="continue"/>
            <w:vAlign w:val="center"/>
          </w:tcPr>
          <w:p w14:paraId="08550E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6525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07B0CB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159E5BF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37D49ED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lang w:val="en-US" w:eastAsia="zh-CN"/>
              </w:rPr>
              <w:t>满足：7×24 小时连续工作，工作温度：-30-60℃ ，工作湿度：10-90%RH，存储温度：-40-60℃，存储湿度：10-90%RH ，使用寿命大于 200000 小时，MTBF平均失效间隔时间大于 200000 小时</w:t>
            </w:r>
          </w:p>
        </w:tc>
        <w:tc>
          <w:tcPr>
            <w:tcW w:w="2685" w:type="dxa"/>
            <w:vMerge w:val="continue"/>
            <w:vAlign w:val="center"/>
          </w:tcPr>
          <w:p w14:paraId="01067BF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4C65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011608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2E95D3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35E027E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color w:val="000000"/>
                <w:kern w:val="0"/>
                <w:sz w:val="21"/>
                <w:szCs w:val="21"/>
                <w:lang w:val="zh-CN"/>
              </w:rPr>
              <w:t>▲PCB 板设计：PCB 采用 FR-4 材质,灯驱合一,电路及表面处理采用4层盲孔设计及沉金工艺设计，OSP工艺，符合CQC13-471301-2018标准，同时具有独特的消隐、节能处理、EMC处理、智能模组存储处理功能电路</w:t>
            </w:r>
            <w:r>
              <w:rPr>
                <w:rFonts w:hint="eastAsia" w:asciiTheme="minorEastAsia" w:hAnsiTheme="minorEastAsia" w:eastAsiaTheme="minorEastAsia" w:cstheme="minorEastAsia"/>
                <w:color w:val="000000"/>
                <w:kern w:val="0"/>
                <w:sz w:val="21"/>
                <w:szCs w:val="21"/>
              </w:rPr>
              <w:t>可以支持LED单点失控点检测，失控点数据回传功能，支持电源电压检测，支持屏体多点测温，支持温度监控，支持故障报警：实时检测显示屏工作状态，具有故障自动告警功能，支持一键自检，支持灰度、网格线测试</w:t>
            </w:r>
          </w:p>
        </w:tc>
        <w:tc>
          <w:tcPr>
            <w:tcW w:w="2685" w:type="dxa"/>
            <w:vMerge w:val="continue"/>
            <w:vAlign w:val="center"/>
          </w:tcPr>
          <w:p w14:paraId="77A6DF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032A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52E6F7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2DB1BB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1601CEF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模组含智能存储电路，可以存储模组生产信息参数、运行参数等等，存储容量≥16k</w:t>
            </w:r>
          </w:p>
        </w:tc>
        <w:tc>
          <w:tcPr>
            <w:tcW w:w="2685" w:type="dxa"/>
            <w:vMerge w:val="continue"/>
            <w:vAlign w:val="center"/>
          </w:tcPr>
          <w:p w14:paraId="41C56D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419E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5C1E7CE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2746383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67FCEBE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色温、色域：1000K-30000K 连续可调，可设冷色、暖色、标准等多档白场调节。色域≥120%NTSC,YIQ 及覆盖率≥170%YUV，色温白平衡为8000K±5%</w:t>
            </w:r>
          </w:p>
        </w:tc>
        <w:tc>
          <w:tcPr>
            <w:tcW w:w="2685" w:type="dxa"/>
            <w:vMerge w:val="continue"/>
            <w:vAlign w:val="center"/>
          </w:tcPr>
          <w:p w14:paraId="2096CAE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6161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6F1DBE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4FC905A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7B655F8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平均修</w:t>
            </w:r>
            <w:r>
              <w:rPr>
                <w:rFonts w:hint="eastAsia" w:asciiTheme="minorEastAsia" w:hAnsiTheme="minorEastAsia" w:eastAsiaTheme="minorEastAsia" w:cstheme="minorEastAsia"/>
                <w:color w:val="000000"/>
                <w:kern w:val="0"/>
                <w:sz w:val="24"/>
                <w:szCs w:val="24"/>
              </w:rPr>
              <w:t>复时间(MTTR)：单元部件均在1分钟内完成替换维修，</w:t>
            </w:r>
            <w:r>
              <w:rPr>
                <w:rFonts w:hint="eastAsia" w:asciiTheme="minorEastAsia" w:hAnsiTheme="minorEastAsia" w:eastAsiaTheme="minorEastAsia" w:cstheme="minorEastAsia"/>
                <w:color w:val="000000"/>
                <w:kern w:val="0"/>
                <w:sz w:val="21"/>
                <w:szCs w:val="21"/>
              </w:rPr>
              <w:t>符合：PCB板、线材、电源、连接件、面罩：V-0级</w:t>
            </w:r>
          </w:p>
        </w:tc>
        <w:tc>
          <w:tcPr>
            <w:tcW w:w="2685" w:type="dxa"/>
            <w:vMerge w:val="continue"/>
            <w:vAlign w:val="center"/>
          </w:tcPr>
          <w:p w14:paraId="6FAB76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273B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3402074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1FA7BA5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57AA934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显示屏支持抑制摩尔纹功能,减轻摩尔纹视觉主观效果≥95% ，画面信噪比≥60dB，显示单元漏光度≤0.005cd/㎡，显示屏高亮效率≥99.6%，LED 显示屏每平方每小时的碳放量≤0.06 千克</w:t>
            </w:r>
          </w:p>
        </w:tc>
        <w:tc>
          <w:tcPr>
            <w:tcW w:w="2685" w:type="dxa"/>
            <w:vMerge w:val="continue"/>
            <w:vAlign w:val="center"/>
          </w:tcPr>
          <w:p w14:paraId="1071974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yellow"/>
                <w:lang w:val="zh-CN"/>
              </w:rPr>
            </w:pPr>
          </w:p>
        </w:tc>
      </w:tr>
      <w:tr w14:paraId="3EF5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01DD4D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158117F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7D9926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投标产品生产厂家中具有质量管理ISO9001证书、ISO14001证书、ISO20000证书、ISO27001证书、ISO45001证书，具有诚信管理体系认证证书并提供国家级认证机构出具的相关认证证书加盖原厂公章</w:t>
            </w:r>
          </w:p>
        </w:tc>
        <w:tc>
          <w:tcPr>
            <w:tcW w:w="2685" w:type="dxa"/>
            <w:vAlign w:val="center"/>
          </w:tcPr>
          <w:p w14:paraId="2CBFE0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相关认证证书</w:t>
            </w:r>
          </w:p>
        </w:tc>
      </w:tr>
      <w:tr w14:paraId="668B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09B390C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5A019D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5628BD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rPr>
              <w:t>投标产品生产厂家为“重合同、守信用”AAA级以上企业,资信等级AAA级以上企业，具有商品售后服务等级五星级以上企业并提供国家级认证机构出具的相关认证证书并加盖原厂公章</w:t>
            </w:r>
          </w:p>
        </w:tc>
        <w:tc>
          <w:tcPr>
            <w:tcW w:w="2685" w:type="dxa"/>
            <w:vAlign w:val="center"/>
          </w:tcPr>
          <w:p w14:paraId="03771B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相关认证证书</w:t>
            </w:r>
          </w:p>
        </w:tc>
      </w:tr>
      <w:tr w14:paraId="30E8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20E702C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74032C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5C48A21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zh-CN"/>
              </w:rPr>
              <w:t>▲LED显示屏制造商具备音视频集成工程企业能力等级叁级等级证书。（提供证书复印件加盖制造商公章）</w:t>
            </w:r>
          </w:p>
        </w:tc>
        <w:tc>
          <w:tcPr>
            <w:tcW w:w="2685" w:type="dxa"/>
            <w:vAlign w:val="center"/>
          </w:tcPr>
          <w:p w14:paraId="1C0307A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highlight w:val="none"/>
                <w:lang w:val="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相关证书</w:t>
            </w:r>
          </w:p>
        </w:tc>
      </w:tr>
      <w:tr w14:paraId="5E27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Merge w:val="continue"/>
            <w:vAlign w:val="center"/>
          </w:tcPr>
          <w:p w14:paraId="09FAA5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1425" w:type="dxa"/>
            <w:vMerge w:val="continue"/>
            <w:vAlign w:val="center"/>
          </w:tcPr>
          <w:p w14:paraId="07F900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en-US" w:eastAsia="zh-CN"/>
              </w:rPr>
            </w:pPr>
          </w:p>
        </w:tc>
        <w:tc>
          <w:tcPr>
            <w:tcW w:w="5070" w:type="dxa"/>
            <w:vAlign w:val="center"/>
          </w:tcPr>
          <w:p w14:paraId="62F03A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color w:val="000000"/>
                <w:kern w:val="0"/>
                <w:sz w:val="21"/>
                <w:szCs w:val="21"/>
                <w:lang w:val="zh-CN"/>
              </w:rPr>
              <w:t>▲</w:t>
            </w:r>
            <w:r>
              <w:rPr>
                <w:rFonts w:hint="eastAsia" w:asciiTheme="minorEastAsia" w:hAnsiTheme="minorEastAsia" w:eastAsiaTheme="minorEastAsia" w:cstheme="minorEastAsia"/>
                <w:color w:val="000000"/>
                <w:kern w:val="0"/>
                <w:sz w:val="21"/>
                <w:szCs w:val="21"/>
                <w:lang w:val="en-US" w:eastAsia="zh-CN"/>
              </w:rPr>
              <w:t>含配套接收卡+电源+不低于1%备品备件</w:t>
            </w:r>
          </w:p>
        </w:tc>
        <w:tc>
          <w:tcPr>
            <w:tcW w:w="2685" w:type="dxa"/>
            <w:vAlign w:val="center"/>
          </w:tcPr>
          <w:p w14:paraId="3FE811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提供承诺函</w:t>
            </w:r>
          </w:p>
        </w:tc>
      </w:tr>
    </w:tbl>
    <w:p w14:paraId="4F1368DE">
      <w:pPr>
        <w:spacing w:line="360" w:lineRule="auto"/>
        <w:ind w:firstLine="422" w:firstLineChars="200"/>
        <w:jc w:val="left"/>
        <w:rPr>
          <w:rFonts w:hint="eastAsia" w:ascii="宋体" w:hAnsi="宋体" w:eastAsia="宋体" w:cs="宋体"/>
          <w:b/>
          <w:bCs/>
          <w:color w:val="FF0000"/>
          <w:szCs w:val="21"/>
          <w:lang w:val="zh-CN"/>
        </w:rPr>
      </w:pPr>
    </w:p>
    <w:p w14:paraId="460F9B8E">
      <w:pPr>
        <w:tabs>
          <w:tab w:val="left" w:pos="0"/>
        </w:tabs>
        <w:spacing w:line="500" w:lineRule="exact"/>
        <w:jc w:val="left"/>
        <w:outlineLvl w:val="1"/>
        <w:rPr>
          <w:rFonts w:hint="default" w:ascii="宋体" w:hAnsi="宋体" w:eastAsia="宋体" w:cs="Times New Roman"/>
          <w:b/>
          <w:color w:val="auto"/>
          <w:szCs w:val="21"/>
          <w:highlight w:val="cyan"/>
          <w:lang w:val="en-US" w:eastAsia="zh-CN"/>
        </w:rPr>
      </w:pPr>
      <w:r>
        <w:rPr>
          <w:rFonts w:hint="eastAsia" w:ascii="宋体" w:hAnsi="宋体" w:eastAsia="宋体" w:cs="Times New Roman"/>
          <w:b/>
          <w:color w:val="auto"/>
          <w:szCs w:val="21"/>
          <w:highlight w:val="none"/>
          <w:lang w:val="en-US" w:eastAsia="zh-CN"/>
        </w:rPr>
        <w:t>三、其他要求</w:t>
      </w:r>
    </w:p>
    <w:p w14:paraId="7964C534">
      <w:pPr>
        <w:tabs>
          <w:tab w:val="left" w:pos="0"/>
        </w:tabs>
        <w:spacing w:line="500" w:lineRule="exact"/>
        <w:ind w:firstLine="420" w:firstLineChars="200"/>
        <w:jc w:val="left"/>
        <w:rPr>
          <w:rFonts w:hint="eastAsia" w:ascii="宋体" w:hAnsi="宋体" w:cs="Times New Roman"/>
          <w:bCs/>
          <w:color w:val="auto"/>
          <w:szCs w:val="21"/>
          <w:highlight w:val="none"/>
          <w:lang w:val="en-US" w:eastAsia="zh-CN"/>
        </w:rPr>
      </w:pPr>
      <w:r>
        <w:drawing>
          <wp:anchor distT="0" distB="0" distL="114300" distR="114300" simplePos="0" relativeHeight="251659264" behindDoc="0" locked="0" layoutInCell="1" allowOverlap="1">
            <wp:simplePos x="0" y="0"/>
            <wp:positionH relativeFrom="column">
              <wp:posOffset>1743710</wp:posOffset>
            </wp:positionH>
            <wp:positionV relativeFrom="paragraph">
              <wp:posOffset>111125</wp:posOffset>
            </wp:positionV>
            <wp:extent cx="438150" cy="20955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438150" cy="209550"/>
                    </a:xfrm>
                    <a:prstGeom prst="rect">
                      <a:avLst/>
                    </a:prstGeom>
                    <a:noFill/>
                    <a:ln>
                      <a:noFill/>
                    </a:ln>
                  </pic:spPr>
                </pic:pic>
              </a:graphicData>
            </a:graphic>
          </wp:anchor>
        </w:drawing>
      </w:r>
      <w:r>
        <w:rPr>
          <w:rFonts w:hint="eastAsia" w:ascii="宋体" w:hAnsi="宋体" w:cs="Times New Roman"/>
          <w:bCs/>
          <w:color w:val="auto"/>
          <w:szCs w:val="21"/>
          <w:highlight w:val="none"/>
          <w:lang w:val="en-US" w:eastAsia="zh-CN"/>
        </w:rPr>
        <w:t>1、硬件设备需符合国家、      行业相关标准，设备参数需与采购文件规定一致，无假冒伪劣、以次充好情况；</w:t>
      </w:r>
    </w:p>
    <w:p w14:paraId="050298FE">
      <w:pPr>
        <w:tabs>
          <w:tab w:val="left" w:pos="0"/>
        </w:tabs>
        <w:spacing w:line="500" w:lineRule="exact"/>
        <w:ind w:firstLine="420" w:firstLineChars="200"/>
        <w:jc w:val="left"/>
        <w:rPr>
          <w:rFonts w:hint="eastAsia"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2、硬件设备配套的软件与硬件兼容性良好，无软件授权失效、运行故障等问题，保障设备稳定运行。</w:t>
      </w:r>
    </w:p>
    <w:p w14:paraId="00003E5D">
      <w:pPr>
        <w:tabs>
          <w:tab w:val="left" w:pos="0"/>
        </w:tabs>
        <w:spacing w:line="500" w:lineRule="exact"/>
        <w:ind w:firstLine="420" w:firstLineChars="200"/>
        <w:jc w:val="left"/>
        <w:rPr>
          <w:rFonts w:hint="eastAsia" w:ascii="宋体" w:hAnsi="宋体"/>
          <w:bCs/>
          <w:color w:val="auto"/>
          <w:szCs w:val="21"/>
          <w:lang w:val="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w:t>
      </w:r>
      <w:r>
        <w:rPr>
          <w:rFonts w:hint="eastAsia" w:ascii="宋体" w:hAnsi="宋体"/>
          <w:bCs/>
          <w:color w:val="auto"/>
          <w:szCs w:val="21"/>
          <w:lang w:val="zh-CN"/>
        </w:rPr>
        <w:t>以上设备清单相关投标报价包含原有相关设备的拆除、堆放至指定位置，施工过程中相关辅料、</w:t>
      </w:r>
      <w:r>
        <w:rPr>
          <w:rFonts w:hint="eastAsia" w:ascii="宋体" w:hAnsi="宋体"/>
          <w:bCs/>
          <w:color w:val="auto"/>
          <w:szCs w:val="21"/>
          <w:lang w:val="en-US" w:eastAsia="zh-CN"/>
        </w:rPr>
        <w:t>调试、修补等及</w:t>
      </w:r>
      <w:r>
        <w:rPr>
          <w:rFonts w:hint="eastAsia" w:ascii="宋体" w:hAnsi="宋体"/>
          <w:bCs/>
          <w:color w:val="auto"/>
          <w:szCs w:val="21"/>
          <w:lang w:val="zh-CN"/>
        </w:rPr>
        <w:t>其他不可预估费用整个项目实施过程中不再增加任何其他费用。</w:t>
      </w:r>
    </w:p>
    <w:p w14:paraId="162FF9F2">
      <w:pPr>
        <w:spacing w:line="360" w:lineRule="auto"/>
        <w:ind w:firstLine="420" w:firstLineChars="200"/>
        <w:jc w:val="left"/>
        <w:rPr>
          <w:rFonts w:hint="eastAsia" w:ascii="宋体" w:hAnsi="宋体" w:eastAsia="宋体" w:cs="宋体"/>
          <w:color w:val="auto"/>
          <w:szCs w:val="21"/>
          <w:highlight w:val="none"/>
          <w:lang w:val="zh-CN" w:eastAsia="zh-CN"/>
        </w:rPr>
      </w:pPr>
    </w:p>
    <w:p w14:paraId="307B46A5">
      <w:pPr>
        <w:pStyle w:val="2"/>
        <w:spacing w:before="0" w:beforeAutospacing="0" w:after="0" w:afterAutospacing="0" w:line="360" w:lineRule="auto"/>
        <w:rPr>
          <w:rFonts w:hint="eastAsia" w:eastAsia="宋体"/>
          <w:b/>
          <w:bCs/>
          <w:color w:val="auto"/>
          <w:sz w:val="21"/>
          <w:szCs w:val="21"/>
          <w:highlight w:val="none"/>
          <w:lang w:val="en-US" w:eastAsia="zh-CN"/>
        </w:rPr>
      </w:pPr>
      <w:r>
        <w:rPr>
          <w:rFonts w:hint="eastAsia" w:eastAsia="宋体"/>
          <w:b/>
          <w:bCs/>
          <w:color w:val="auto"/>
          <w:sz w:val="21"/>
          <w:szCs w:val="21"/>
          <w:highlight w:val="none"/>
          <w:lang w:val="en-US" w:eastAsia="zh-CN"/>
        </w:rPr>
        <w:t>四、人员配备要求</w:t>
      </w:r>
    </w:p>
    <w:p w14:paraId="3C1DF11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项目经理、技术负责人具有专业相关资质证书、工程师资质证书，</w:t>
      </w:r>
      <w:r>
        <w:rPr>
          <w:rFonts w:hint="eastAsia" w:ascii="宋体" w:hAnsi="宋体" w:eastAsia="宋体" w:cs="宋体"/>
          <w:color w:val="auto"/>
          <w:szCs w:val="21"/>
          <w:highlight w:val="none"/>
          <w:lang w:val="en-US" w:eastAsia="zh-CN"/>
        </w:rPr>
        <w:t>应在投标文件中提供证书扫描件。</w:t>
      </w:r>
    </w:p>
    <w:p w14:paraId="65026F2C">
      <w:pPr>
        <w:spacing w:line="360" w:lineRule="auto"/>
        <w:ind w:firstLine="420" w:firstLineChars="2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2、投标单位应在投标文件中提供拟投入本项目的人员</w:t>
      </w:r>
      <w:r>
        <w:rPr>
          <w:rFonts w:hint="eastAsia" w:ascii="宋体" w:hAnsi="宋体" w:eastAsia="宋体" w:cs="宋体"/>
          <w:color w:val="auto"/>
          <w:szCs w:val="21"/>
          <w:highlight w:val="none"/>
          <w:lang w:val="zh-CN" w:eastAsia="zh-CN"/>
        </w:rPr>
        <w:t>投标时间截止前三个月内任意一个月的社保证明。</w:t>
      </w:r>
    </w:p>
    <w:p w14:paraId="234E178D">
      <w:pPr>
        <w:spacing w:line="360" w:lineRule="auto"/>
        <w:ind w:firstLine="420" w:firstLineChars="200"/>
        <w:jc w:val="left"/>
        <w:rPr>
          <w:rFonts w:hint="eastAsia" w:ascii="宋体" w:hAnsi="宋体" w:eastAsia="宋体" w:cs="宋体"/>
          <w:color w:val="auto"/>
          <w:szCs w:val="21"/>
          <w:highlight w:val="none"/>
          <w:lang w:val="zh-CN" w:eastAsia="zh-CN"/>
        </w:rPr>
      </w:pPr>
    </w:p>
    <w:p w14:paraId="03E2C15C">
      <w:pPr>
        <w:pStyle w:val="2"/>
        <w:spacing w:before="0" w:beforeAutospacing="0" w:after="0" w:afterAutospacing="0" w:line="360" w:lineRule="auto"/>
        <w:rPr>
          <w:rFonts w:hint="default" w:eastAsia="宋体"/>
          <w:b/>
          <w:bCs/>
          <w:color w:val="auto"/>
          <w:sz w:val="21"/>
          <w:szCs w:val="21"/>
          <w:highlight w:val="none"/>
          <w:lang w:val="en-US" w:eastAsia="zh-CN"/>
        </w:rPr>
      </w:pPr>
      <w:r>
        <w:rPr>
          <w:rFonts w:hint="eastAsia" w:eastAsia="宋体"/>
          <w:b/>
          <w:bCs/>
          <w:color w:val="auto"/>
          <w:sz w:val="21"/>
          <w:szCs w:val="21"/>
          <w:highlight w:val="none"/>
          <w:lang w:val="en-US" w:eastAsia="zh-CN"/>
        </w:rPr>
        <w:t>五、</w:t>
      </w:r>
      <w:r>
        <w:rPr>
          <w:rFonts w:hint="eastAsia" w:eastAsia="宋体"/>
          <w:b/>
          <w:bCs/>
          <w:color w:val="auto"/>
          <w:sz w:val="21"/>
          <w:szCs w:val="21"/>
          <w:highlight w:val="none"/>
          <w:lang w:val="zh-CN"/>
        </w:rPr>
        <w:t>付款方式、比例</w:t>
      </w:r>
      <w:r>
        <w:rPr>
          <w:rFonts w:hint="eastAsia" w:eastAsia="宋体"/>
          <w:b/>
          <w:bCs/>
          <w:color w:val="auto"/>
          <w:sz w:val="21"/>
          <w:szCs w:val="21"/>
          <w:highlight w:val="none"/>
          <w:lang w:val="en-US" w:eastAsia="zh-CN"/>
        </w:rPr>
        <w:t>及验收方式</w:t>
      </w:r>
    </w:p>
    <w:p w14:paraId="728F0D2E">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1、付款方式：</w:t>
      </w:r>
    </w:p>
    <w:p w14:paraId="7845B132">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（1）本合同生效之日起30个工作日内甲方向乙方支付合同金额的30%；</w:t>
      </w:r>
    </w:p>
    <w:p w14:paraId="7B0C8DB4">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（2）设备交付完成并经验收合格后，甲方向乙方支付合同金额的60%；</w:t>
      </w:r>
    </w:p>
    <w:p w14:paraId="004852CD">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（3）一年质保期满后，甲方向乙方支付余款。</w:t>
      </w:r>
    </w:p>
    <w:p w14:paraId="7B765278">
      <w:pPr>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2、验收方式</w:t>
      </w:r>
    </w:p>
    <w:p w14:paraId="6E0788E5">
      <w:pPr>
        <w:spacing w:line="360" w:lineRule="auto"/>
        <w:ind w:firstLine="420" w:firstLineChars="200"/>
        <w:jc w:val="left"/>
        <w:rPr>
          <w:rFonts w:hint="eastAsia" w:ascii="宋体" w:hAnsi="宋体" w:eastAsia="宋体" w:cs="Times New Roman"/>
          <w:b/>
          <w:bCs/>
          <w:color w:val="auto"/>
          <w:kern w:val="0"/>
          <w:sz w:val="21"/>
          <w:szCs w:val="21"/>
          <w:highlight w:val="cyan"/>
          <w:lang w:val="zh-CN" w:eastAsia="zh-CN" w:bidi="ar-SA"/>
        </w:rPr>
      </w:pPr>
      <w:r>
        <w:rPr>
          <w:rFonts w:hint="eastAsia" w:ascii="宋体" w:hAnsi="宋体" w:cs="Arial"/>
          <w:color w:val="auto"/>
          <w:kern w:val="0"/>
          <w:szCs w:val="21"/>
          <w:highlight w:val="none"/>
          <w:lang w:val="en-US" w:eastAsia="zh-CN"/>
        </w:rPr>
        <w:t>本项目由采购方委托第三方机构验收。</w:t>
      </w:r>
    </w:p>
    <w:p w14:paraId="69032ACF">
      <w:pPr>
        <w:spacing w:line="360" w:lineRule="auto"/>
        <w:ind w:firstLine="420" w:firstLineChars="200"/>
        <w:jc w:val="left"/>
        <w:rPr>
          <w:rFonts w:hint="eastAsia" w:ascii="宋体" w:hAnsi="宋体" w:eastAsia="宋体" w:cs="宋体"/>
          <w:color w:val="auto"/>
          <w:szCs w:val="21"/>
          <w:highlight w:val="none"/>
          <w:lang w:val="zh-CN"/>
        </w:rPr>
      </w:pPr>
    </w:p>
    <w:p w14:paraId="55518F70">
      <w:pPr>
        <w:pStyle w:val="2"/>
        <w:spacing w:before="0" w:beforeAutospacing="0" w:after="0" w:afterAutospacing="0" w:line="360" w:lineRule="auto"/>
        <w:rPr>
          <w:rFonts w:hint="eastAsia" w:eastAsia="宋体"/>
          <w:b/>
          <w:bCs/>
          <w:color w:val="auto"/>
          <w:sz w:val="21"/>
          <w:szCs w:val="21"/>
          <w:highlight w:val="none"/>
          <w:lang w:val="zh-CN" w:eastAsia="zh-CN"/>
        </w:rPr>
      </w:pPr>
      <w:r>
        <w:rPr>
          <w:rFonts w:hint="eastAsia" w:eastAsia="宋体"/>
          <w:b/>
          <w:bCs/>
          <w:color w:val="auto"/>
          <w:sz w:val="21"/>
          <w:szCs w:val="21"/>
          <w:highlight w:val="none"/>
          <w:lang w:val="en-US" w:eastAsia="zh-CN"/>
        </w:rPr>
        <w:t>六、</w:t>
      </w:r>
      <w:r>
        <w:rPr>
          <w:rFonts w:hint="eastAsia" w:eastAsia="宋体"/>
          <w:b/>
          <w:bCs/>
          <w:color w:val="auto"/>
          <w:sz w:val="21"/>
          <w:szCs w:val="21"/>
          <w:highlight w:val="none"/>
          <w:lang w:val="zh-CN" w:eastAsia="zh-CN"/>
        </w:rPr>
        <w:t>售后服务要求</w:t>
      </w:r>
    </w:p>
    <w:p w14:paraId="73654A9D">
      <w:pPr>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提供</w:t>
      </w:r>
      <w:r>
        <w:rPr>
          <w:rFonts w:hint="eastAsia" w:ascii="宋体" w:hAnsi="宋体" w:cs="宋体"/>
          <w:color w:val="auto"/>
          <w:szCs w:val="21"/>
          <w:highlight w:val="none"/>
          <w:lang w:val="en-US" w:eastAsia="zh-CN"/>
        </w:rPr>
        <w:t>不少于1年的</w:t>
      </w:r>
      <w:r>
        <w:rPr>
          <w:rFonts w:hint="eastAsia" w:ascii="宋体" w:hAnsi="宋体" w:eastAsia="宋体" w:cs="宋体"/>
          <w:color w:val="auto"/>
          <w:szCs w:val="21"/>
          <w:highlight w:val="none"/>
          <w:lang w:val="zh-CN"/>
        </w:rPr>
        <w:t>免费维护服务，包括系统故障的保修、系统平台的升级</w:t>
      </w:r>
      <w:r>
        <w:rPr>
          <w:rFonts w:hint="eastAsia" w:ascii="宋体" w:hAnsi="宋体" w:cs="宋体"/>
          <w:color w:val="auto"/>
          <w:szCs w:val="21"/>
          <w:highlight w:val="none"/>
          <w:lang w:val="zh-CN"/>
        </w:rPr>
        <w:t>；</w:t>
      </w:r>
    </w:p>
    <w:p w14:paraId="463C5D8E">
      <w:pPr>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2、提供上门安装及现场培训，帮助用户启动系统的应用；</w:t>
      </w:r>
    </w:p>
    <w:p w14:paraId="682A228D">
      <w:pPr>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提供系统安装调试服务，确保所有系统成功运行；</w:t>
      </w:r>
    </w:p>
    <w:p w14:paraId="17C39345">
      <w:pPr>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提供免费培训，包括对设备操作者及技术管理员的操作培训；</w:t>
      </w:r>
    </w:p>
    <w:p w14:paraId="11874305">
      <w:pPr>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提供</w:t>
      </w:r>
      <w:r>
        <w:rPr>
          <w:rFonts w:hint="eastAsia" w:ascii="宋体" w:hAnsi="宋体" w:eastAsia="宋体" w:cs="宋体"/>
          <w:color w:val="auto"/>
          <w:szCs w:val="21"/>
          <w:highlight w:val="none"/>
          <w:lang w:val="zh-CN"/>
        </w:rPr>
        <w:t>回访服务，了解用户使用情况，协助用户解决使用问题；</w:t>
      </w:r>
    </w:p>
    <w:p w14:paraId="42CC7601">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在使用过程中出现系统故障，中标单位需要在</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小时内到达现场，</w:t>
      </w:r>
      <w:r>
        <w:rPr>
          <w:rFonts w:hint="eastAsia" w:ascii="宋体" w:hAnsi="宋体" w:eastAsia="宋体" w:cs="宋体"/>
          <w:color w:val="auto"/>
          <w:szCs w:val="21"/>
          <w:highlight w:val="none"/>
          <w:lang w:val="en-US" w:eastAsia="zh-CN"/>
        </w:rPr>
        <w:t xml:space="preserve">非人为一般故障需在1    </w:t>
      </w:r>
      <w:r>
        <w:rPr>
          <w:rFonts w:hint="eastAsia" w:ascii="宋体" w:hAnsi="宋体" w:eastAsia="宋体" w:cs="宋体"/>
          <w:color w:val="auto"/>
          <w:szCs w:val="21"/>
          <w:highlight w:val="none"/>
          <w:lang w:val="zh-CN" w:eastAsia="zh-CN"/>
        </w:rPr>
        <w:t>小时</w:t>
      </w:r>
      <w:r>
        <w:rPr>
          <w:rFonts w:hint="eastAsia" w:ascii="宋体" w:hAnsi="宋体" w:eastAsia="宋体" w:cs="宋体"/>
          <w:color w:val="auto"/>
          <w:szCs w:val="21"/>
          <w:highlight w:val="none"/>
          <w:lang w:val="en-US" w:eastAsia="zh-CN"/>
        </w:rPr>
        <w:t>内解决，重大故障需在2</w:t>
      </w:r>
      <w:r>
        <w:rPr>
          <w:rFonts w:hint="eastAsia" w:ascii="宋体" w:hAnsi="宋体" w:eastAsia="宋体" w:cs="宋体"/>
          <w:color w:val="auto"/>
          <w:szCs w:val="21"/>
          <w:highlight w:val="none"/>
          <w:lang w:val="zh-CN" w:eastAsia="zh-CN"/>
        </w:rPr>
        <w:t>小时</w:t>
      </w:r>
      <w:r>
        <w:rPr>
          <w:rFonts w:hint="eastAsia" w:ascii="宋体" w:hAnsi="宋体" w:eastAsia="宋体" w:cs="宋体"/>
          <w:color w:val="auto"/>
          <w:szCs w:val="21"/>
          <w:highlight w:val="none"/>
          <w:lang w:val="en-US" w:eastAsia="zh-CN"/>
        </w:rPr>
        <w:t>内解决。</w:t>
      </w:r>
    </w:p>
    <w:p w14:paraId="7A665152">
      <w:pPr>
        <w:rPr>
          <w:rFonts w:hint="eastAsia" w:ascii="宋体" w:hAnsi="宋体" w:eastAsia="宋体" w:cs="Times New Roman"/>
          <w:b/>
          <w:bCs/>
          <w:color w:val="auto"/>
          <w:sz w:val="21"/>
          <w:szCs w:val="21"/>
          <w:highlight w:val="none"/>
          <w:lang w:val="en-US" w:eastAsia="zh-CN"/>
        </w:rPr>
      </w:pPr>
    </w:p>
    <w:p w14:paraId="10A25826">
      <w:pPr>
        <w:rPr>
          <w:rFonts w:hint="eastAsia" w:ascii="宋体" w:hAnsi="宋体" w:eastAsia="宋体" w:cs="Times New Roman"/>
          <w:b/>
          <w:bCs/>
          <w:color w:val="auto"/>
          <w:kern w:val="0"/>
          <w:sz w:val="21"/>
          <w:szCs w:val="21"/>
          <w:highlight w:val="cyan"/>
          <w:lang w:val="en-US" w:eastAsia="zh-CN" w:bidi="ar-SA"/>
        </w:rPr>
      </w:pPr>
      <w:r>
        <w:rPr>
          <w:rFonts w:hint="eastAsia" w:ascii="宋体" w:hAnsi="宋体" w:eastAsia="宋体" w:cs="Times New Roman"/>
          <w:b/>
          <w:bCs/>
          <w:color w:val="auto"/>
          <w:sz w:val="21"/>
          <w:szCs w:val="21"/>
          <w:highlight w:val="none"/>
          <w:lang w:val="en-US" w:eastAsia="zh-CN"/>
        </w:rPr>
        <w:t>七、相关附件</w:t>
      </w:r>
    </w:p>
    <w:p w14:paraId="4C6BF21F">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附件：1、本项目核心产品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990"/>
      </w:tblGrid>
      <w:tr w14:paraId="4BF4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653FAD41">
            <w:pPr>
              <w:spacing w:line="30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4990" w:type="dxa"/>
            <w:noWrap w:val="0"/>
            <w:vAlign w:val="center"/>
          </w:tcPr>
          <w:p w14:paraId="1AFC2F0B">
            <w:pPr>
              <w:spacing w:line="300" w:lineRule="auto"/>
              <w:jc w:val="center"/>
              <w:rPr>
                <w:rFonts w:ascii="宋体" w:hAnsi="宋体"/>
                <w:color w:val="auto"/>
                <w:szCs w:val="21"/>
                <w:highlight w:val="none"/>
              </w:rPr>
            </w:pPr>
            <w:r>
              <w:rPr>
                <w:rFonts w:hint="eastAsia"/>
                <w:b/>
                <w:bCs/>
                <w:color w:val="auto"/>
                <w:highlight w:val="none"/>
              </w:rPr>
              <w:t>设备名称</w:t>
            </w:r>
          </w:p>
        </w:tc>
      </w:tr>
      <w:tr w14:paraId="037B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shd w:val="clear" w:color="auto" w:fill="auto"/>
            <w:noWrap w:val="0"/>
            <w:vAlign w:val="center"/>
          </w:tcPr>
          <w:p w14:paraId="06E969DD">
            <w:pPr>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p>
        </w:tc>
        <w:tc>
          <w:tcPr>
            <w:tcW w:w="4990" w:type="dxa"/>
            <w:noWrap w:val="0"/>
            <w:vAlign w:val="center"/>
          </w:tcPr>
          <w:p w14:paraId="44B830DF">
            <w:pPr>
              <w:spacing w:line="300" w:lineRule="auto"/>
              <w:jc w:val="center"/>
              <w:rPr>
                <w:rFonts w:hint="default"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双面PAD</w:t>
            </w:r>
          </w:p>
        </w:tc>
      </w:tr>
      <w:tr w14:paraId="77AF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shd w:val="clear" w:color="auto" w:fill="auto"/>
            <w:noWrap w:val="0"/>
            <w:vAlign w:val="center"/>
          </w:tcPr>
          <w:p w14:paraId="0EE1A43E">
            <w:pPr>
              <w:spacing w:line="300" w:lineRule="auto"/>
              <w:jc w:val="center"/>
              <w:rPr>
                <w:rFonts w:hint="eastAsia"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2</w:t>
            </w:r>
          </w:p>
        </w:tc>
        <w:tc>
          <w:tcPr>
            <w:tcW w:w="4990" w:type="dxa"/>
            <w:noWrap w:val="0"/>
            <w:vAlign w:val="center"/>
          </w:tcPr>
          <w:p w14:paraId="14414058">
            <w:pPr>
              <w:spacing w:line="300" w:lineRule="auto"/>
              <w:jc w:val="center"/>
              <w:rPr>
                <w:rFonts w:hint="eastAsia" w:ascii="宋体" w:hAnsi="宋体" w:cs="宋体"/>
                <w:color w:val="auto"/>
                <w:szCs w:val="21"/>
                <w:highlight w:val="none"/>
              </w:rPr>
            </w:pPr>
            <w:r>
              <w:rPr>
                <w:rFonts w:hint="eastAsia" w:ascii="宋体" w:hAnsi="宋体" w:eastAsia="宋体" w:cs="Times New Roman"/>
                <w:color w:val="auto"/>
                <w:sz w:val="21"/>
                <w:szCs w:val="21"/>
                <w:highlight w:val="none"/>
                <w:lang w:val="en-US" w:eastAsia="zh-CN"/>
              </w:rPr>
              <w:t>室内全彩LED叫号显示屏</w:t>
            </w:r>
          </w:p>
        </w:tc>
      </w:tr>
      <w:tr w14:paraId="2A8C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664602CC">
            <w:pPr>
              <w:spacing w:line="30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4990" w:type="dxa"/>
            <w:noWrap w:val="0"/>
            <w:vAlign w:val="center"/>
          </w:tcPr>
          <w:p w14:paraId="2E6A6F5A">
            <w:pPr>
              <w:spacing w:line="300" w:lineRule="auto"/>
              <w:jc w:val="center"/>
              <w:rPr>
                <w:rFonts w:ascii="宋体" w:hAnsi="宋体" w:cs="宋体"/>
                <w:color w:val="auto"/>
                <w:szCs w:val="21"/>
                <w:highlight w:val="none"/>
              </w:rPr>
            </w:pPr>
            <w:r>
              <w:rPr>
                <w:rFonts w:hint="eastAsia" w:ascii="宋体" w:hAnsi="宋体" w:eastAsia="宋体" w:cs="Times New Roman"/>
                <w:color w:val="auto"/>
                <w:sz w:val="21"/>
                <w:szCs w:val="21"/>
                <w:highlight w:val="none"/>
                <w:lang w:val="en-US" w:eastAsia="zh-CN"/>
              </w:rPr>
              <w:t>政务大厅运行显示屏</w:t>
            </w:r>
          </w:p>
        </w:tc>
      </w:tr>
    </w:tbl>
    <w:p w14:paraId="2BD9CBB0">
      <w:pPr>
        <w:rPr>
          <w:color w:val="auto"/>
          <w:highlight w:val="none"/>
        </w:rPr>
      </w:pPr>
    </w:p>
    <w:p w14:paraId="41EFC24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附件：2、本项目主要产品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4990"/>
      </w:tblGrid>
      <w:tr w14:paraId="0991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48B4E6BC">
            <w:pPr>
              <w:spacing w:line="30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4990" w:type="dxa"/>
            <w:noWrap w:val="0"/>
            <w:vAlign w:val="center"/>
          </w:tcPr>
          <w:p w14:paraId="14997610">
            <w:pPr>
              <w:spacing w:line="300" w:lineRule="auto"/>
              <w:jc w:val="center"/>
              <w:rPr>
                <w:rFonts w:ascii="宋体" w:hAnsi="宋体"/>
                <w:color w:val="auto"/>
                <w:szCs w:val="21"/>
                <w:highlight w:val="none"/>
              </w:rPr>
            </w:pPr>
            <w:r>
              <w:rPr>
                <w:rFonts w:hint="eastAsia"/>
                <w:b/>
                <w:bCs/>
                <w:color w:val="auto"/>
                <w:highlight w:val="none"/>
              </w:rPr>
              <w:t>设备名称</w:t>
            </w:r>
          </w:p>
        </w:tc>
      </w:tr>
      <w:tr w14:paraId="25B6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345BA13D">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990" w:type="dxa"/>
            <w:noWrap w:val="0"/>
            <w:vAlign w:val="center"/>
          </w:tcPr>
          <w:p w14:paraId="5CF08A23">
            <w:pPr>
              <w:spacing w:line="300" w:lineRule="auto"/>
              <w:jc w:val="center"/>
              <w:rPr>
                <w:rFonts w:hint="eastAsia" w:ascii="宋体" w:hAnsi="宋体" w:cs="宋体"/>
                <w:color w:val="auto"/>
                <w:szCs w:val="21"/>
                <w:highlight w:val="none"/>
              </w:rPr>
            </w:pPr>
            <w:r>
              <w:rPr>
                <w:rFonts w:hint="eastAsia" w:ascii="宋体" w:hAnsi="宋体" w:cs="Times New Roman"/>
                <w:color w:val="auto"/>
                <w:sz w:val="21"/>
                <w:szCs w:val="21"/>
                <w:highlight w:val="none"/>
                <w:lang w:val="en-US" w:eastAsia="zh-CN"/>
              </w:rPr>
              <w:t>双面PAD</w:t>
            </w:r>
          </w:p>
        </w:tc>
      </w:tr>
      <w:tr w14:paraId="452E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3258F7A9">
            <w:pPr>
              <w:spacing w:line="300" w:lineRule="auto"/>
              <w:jc w:val="center"/>
              <w:rPr>
                <w:rFonts w:hint="eastAsia" w:ascii="宋体" w:hAnsi="宋体" w:cs="宋体"/>
                <w:color w:val="auto"/>
                <w:szCs w:val="21"/>
                <w:highlight w:val="none"/>
              </w:rPr>
            </w:pPr>
            <w:r>
              <w:rPr>
                <w:rFonts w:ascii="宋体" w:hAnsi="宋体" w:cs="宋体"/>
                <w:color w:val="auto"/>
                <w:szCs w:val="21"/>
                <w:highlight w:val="none"/>
              </w:rPr>
              <w:t>2</w:t>
            </w:r>
          </w:p>
        </w:tc>
        <w:tc>
          <w:tcPr>
            <w:tcW w:w="4990" w:type="dxa"/>
            <w:noWrap w:val="0"/>
            <w:vAlign w:val="center"/>
          </w:tcPr>
          <w:p w14:paraId="0899919C">
            <w:pPr>
              <w:spacing w:line="300" w:lineRule="auto"/>
              <w:jc w:val="center"/>
              <w:rPr>
                <w:rFonts w:ascii="宋体" w:hAnsi="宋体" w:cs="宋体"/>
                <w:color w:val="auto"/>
                <w:szCs w:val="21"/>
                <w:highlight w:val="none"/>
              </w:rPr>
            </w:pPr>
            <w:r>
              <w:rPr>
                <w:rFonts w:hint="eastAsia" w:ascii="宋体" w:hAnsi="宋体" w:eastAsia="宋体" w:cs="Times New Roman"/>
                <w:color w:val="auto"/>
                <w:sz w:val="21"/>
                <w:szCs w:val="21"/>
                <w:highlight w:val="none"/>
                <w:lang w:val="en-US" w:eastAsia="zh-CN"/>
              </w:rPr>
              <w:t>室内全彩LED叫号显示屏</w:t>
            </w:r>
          </w:p>
        </w:tc>
      </w:tr>
      <w:tr w14:paraId="6FDC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2" w:type="dxa"/>
            <w:noWrap w:val="0"/>
            <w:vAlign w:val="center"/>
          </w:tcPr>
          <w:p w14:paraId="6EC50E5D">
            <w:pPr>
              <w:spacing w:line="300" w:lineRule="auto"/>
              <w:jc w:val="center"/>
              <w:rPr>
                <w:rFonts w:hint="eastAsia" w:ascii="宋体" w:hAnsi="宋体" w:cs="宋体"/>
                <w:color w:val="auto"/>
                <w:szCs w:val="21"/>
                <w:highlight w:val="none"/>
              </w:rPr>
            </w:pPr>
            <w:r>
              <w:rPr>
                <w:rFonts w:ascii="宋体" w:hAnsi="宋体" w:cs="宋体"/>
                <w:color w:val="auto"/>
                <w:szCs w:val="21"/>
                <w:highlight w:val="none"/>
              </w:rPr>
              <w:t>3</w:t>
            </w:r>
          </w:p>
        </w:tc>
        <w:tc>
          <w:tcPr>
            <w:tcW w:w="4990" w:type="dxa"/>
            <w:noWrap w:val="0"/>
            <w:vAlign w:val="center"/>
          </w:tcPr>
          <w:p w14:paraId="716F3E49">
            <w:pPr>
              <w:spacing w:line="300" w:lineRule="auto"/>
              <w:jc w:val="center"/>
              <w:rPr>
                <w:rFonts w:ascii="宋体" w:hAnsi="宋体" w:cs="宋体"/>
                <w:color w:val="auto"/>
                <w:szCs w:val="21"/>
                <w:highlight w:val="none"/>
              </w:rPr>
            </w:pPr>
            <w:r>
              <w:rPr>
                <w:rFonts w:hint="eastAsia" w:ascii="宋体" w:hAnsi="宋体" w:eastAsia="宋体" w:cs="Times New Roman"/>
                <w:color w:val="auto"/>
                <w:sz w:val="21"/>
                <w:szCs w:val="21"/>
                <w:highlight w:val="none"/>
                <w:lang w:val="en-US" w:eastAsia="zh-CN"/>
              </w:rPr>
              <w:t>政务大厅运行显示屏</w:t>
            </w:r>
          </w:p>
        </w:tc>
      </w:tr>
    </w:tbl>
    <w:p w14:paraId="2923B3F2">
      <w:pPr>
        <w:pStyle w:val="6"/>
        <w:spacing w:line="360" w:lineRule="auto"/>
        <w:ind w:firstLine="422"/>
        <w:jc w:val="left"/>
      </w:pPr>
      <w:r>
        <w:rPr>
          <w:rFonts w:hint="eastAsia" w:ascii="宋体" w:hAnsi="宋体" w:cs="宋体"/>
          <w:b/>
          <w:bCs/>
          <w:color w:val="auto"/>
          <w:szCs w:val="21"/>
          <w:highlight w:val="none"/>
        </w:rPr>
        <w:t>注：上表中所列设备均为本项目主要产品</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若上述主要产品均由中小微企业生产的，投标人应当在中小企业声明函中按格式逐一罗列各产品供应商及其企业规模，方可享受中小微企业政策优惠。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609F8"/>
    <w:multiLevelType w:val="singleLevel"/>
    <w:tmpl w:val="958609F8"/>
    <w:lvl w:ilvl="0" w:tentative="0">
      <w:start w:val="1"/>
      <w:numFmt w:val="decimal"/>
      <w:lvlText w:val="%1."/>
      <w:lvlJc w:val="left"/>
      <w:pPr>
        <w:ind w:left="425" w:hanging="425"/>
      </w:pPr>
      <w:rPr>
        <w:rFonts w:hint="default"/>
      </w:rPr>
    </w:lvl>
  </w:abstractNum>
  <w:abstractNum w:abstractNumId="1">
    <w:nsid w:val="A85E3070"/>
    <w:multiLevelType w:val="singleLevel"/>
    <w:tmpl w:val="A85E3070"/>
    <w:lvl w:ilvl="0" w:tentative="0">
      <w:start w:val="1"/>
      <w:numFmt w:val="decimal"/>
      <w:lvlText w:val="%1."/>
      <w:lvlJc w:val="left"/>
      <w:pPr>
        <w:ind w:left="425" w:hanging="425"/>
      </w:pPr>
      <w:rPr>
        <w:rFonts w:hint="default"/>
      </w:rPr>
    </w:lvl>
  </w:abstractNum>
  <w:abstractNum w:abstractNumId="2">
    <w:nsid w:val="AAF54FB0"/>
    <w:multiLevelType w:val="singleLevel"/>
    <w:tmpl w:val="AAF54FB0"/>
    <w:lvl w:ilvl="0" w:tentative="0">
      <w:start w:val="1"/>
      <w:numFmt w:val="decimal"/>
      <w:lvlText w:val="%1."/>
      <w:lvlJc w:val="left"/>
      <w:pPr>
        <w:ind w:left="425" w:hanging="425"/>
      </w:pPr>
      <w:rPr>
        <w:rFonts w:hint="default"/>
      </w:rPr>
    </w:lvl>
  </w:abstractNum>
  <w:abstractNum w:abstractNumId="3">
    <w:nsid w:val="B02A5207"/>
    <w:multiLevelType w:val="singleLevel"/>
    <w:tmpl w:val="B02A5207"/>
    <w:lvl w:ilvl="0" w:tentative="0">
      <w:start w:val="1"/>
      <w:numFmt w:val="decimal"/>
      <w:lvlText w:val="%1."/>
      <w:lvlJc w:val="left"/>
      <w:pPr>
        <w:ind w:left="425" w:hanging="425"/>
      </w:pPr>
      <w:rPr>
        <w:rFonts w:hint="default"/>
      </w:rPr>
    </w:lvl>
  </w:abstractNum>
  <w:abstractNum w:abstractNumId="4">
    <w:nsid w:val="BF676626"/>
    <w:multiLevelType w:val="singleLevel"/>
    <w:tmpl w:val="BF676626"/>
    <w:lvl w:ilvl="0" w:tentative="0">
      <w:start w:val="1"/>
      <w:numFmt w:val="decimal"/>
      <w:lvlText w:val="%1."/>
      <w:lvlJc w:val="left"/>
      <w:pPr>
        <w:ind w:left="425" w:hanging="425"/>
      </w:pPr>
      <w:rPr>
        <w:rFonts w:hint="default"/>
      </w:rPr>
    </w:lvl>
  </w:abstractNum>
  <w:abstractNum w:abstractNumId="5">
    <w:nsid w:val="C81AB5EC"/>
    <w:multiLevelType w:val="singleLevel"/>
    <w:tmpl w:val="C81AB5EC"/>
    <w:lvl w:ilvl="0" w:tentative="0">
      <w:start w:val="1"/>
      <w:numFmt w:val="decimal"/>
      <w:lvlText w:val="%1."/>
      <w:lvlJc w:val="left"/>
      <w:pPr>
        <w:ind w:left="425" w:hanging="425"/>
      </w:pPr>
      <w:rPr>
        <w:rFonts w:hint="default"/>
      </w:rPr>
    </w:lvl>
  </w:abstractNum>
  <w:abstractNum w:abstractNumId="6">
    <w:nsid w:val="DD01B640"/>
    <w:multiLevelType w:val="singleLevel"/>
    <w:tmpl w:val="DD01B640"/>
    <w:lvl w:ilvl="0" w:tentative="0">
      <w:start w:val="1"/>
      <w:numFmt w:val="decimal"/>
      <w:lvlText w:val="%1."/>
      <w:lvlJc w:val="left"/>
      <w:pPr>
        <w:ind w:left="425" w:hanging="425"/>
      </w:pPr>
      <w:rPr>
        <w:rFonts w:hint="default"/>
      </w:rPr>
    </w:lvl>
  </w:abstractNum>
  <w:abstractNum w:abstractNumId="7">
    <w:nsid w:val="E5A88A9A"/>
    <w:multiLevelType w:val="singleLevel"/>
    <w:tmpl w:val="E5A88A9A"/>
    <w:lvl w:ilvl="0" w:tentative="0">
      <w:start w:val="1"/>
      <w:numFmt w:val="decimal"/>
      <w:lvlText w:val="%1."/>
      <w:lvlJc w:val="left"/>
      <w:pPr>
        <w:ind w:left="425" w:hanging="425"/>
      </w:pPr>
      <w:rPr>
        <w:rFonts w:hint="default"/>
      </w:rPr>
    </w:lvl>
  </w:abstractNum>
  <w:abstractNum w:abstractNumId="8">
    <w:nsid w:val="ECCB86FE"/>
    <w:multiLevelType w:val="singleLevel"/>
    <w:tmpl w:val="ECCB86FE"/>
    <w:lvl w:ilvl="0" w:tentative="0">
      <w:start w:val="1"/>
      <w:numFmt w:val="decimal"/>
      <w:lvlText w:val="%1."/>
      <w:lvlJc w:val="left"/>
      <w:pPr>
        <w:ind w:left="425" w:hanging="425"/>
      </w:pPr>
      <w:rPr>
        <w:rFonts w:hint="default"/>
      </w:rPr>
    </w:lvl>
  </w:abstractNum>
  <w:abstractNum w:abstractNumId="9">
    <w:nsid w:val="F2A5167D"/>
    <w:multiLevelType w:val="singleLevel"/>
    <w:tmpl w:val="F2A5167D"/>
    <w:lvl w:ilvl="0" w:tentative="0">
      <w:start w:val="1"/>
      <w:numFmt w:val="decimal"/>
      <w:lvlText w:val="%1."/>
      <w:lvlJc w:val="left"/>
      <w:pPr>
        <w:ind w:left="425" w:hanging="425"/>
      </w:pPr>
      <w:rPr>
        <w:rFonts w:hint="default"/>
      </w:rPr>
    </w:lvl>
  </w:abstractNum>
  <w:abstractNum w:abstractNumId="10">
    <w:nsid w:val="FDDD4321"/>
    <w:multiLevelType w:val="singleLevel"/>
    <w:tmpl w:val="FDDD4321"/>
    <w:lvl w:ilvl="0" w:tentative="0">
      <w:start w:val="1"/>
      <w:numFmt w:val="decimal"/>
      <w:lvlText w:val="%1."/>
      <w:lvlJc w:val="left"/>
      <w:pPr>
        <w:ind w:left="425" w:hanging="425"/>
      </w:pPr>
      <w:rPr>
        <w:rFonts w:hint="default"/>
      </w:rPr>
    </w:lvl>
  </w:abstractNum>
  <w:abstractNum w:abstractNumId="11">
    <w:nsid w:val="15B3F231"/>
    <w:multiLevelType w:val="singleLevel"/>
    <w:tmpl w:val="15B3F231"/>
    <w:lvl w:ilvl="0" w:tentative="0">
      <w:start w:val="1"/>
      <w:numFmt w:val="decimal"/>
      <w:lvlText w:val="%1."/>
      <w:lvlJc w:val="left"/>
      <w:pPr>
        <w:ind w:left="425" w:hanging="425"/>
      </w:pPr>
      <w:rPr>
        <w:rFonts w:hint="default"/>
      </w:rPr>
    </w:lvl>
  </w:abstractNum>
  <w:abstractNum w:abstractNumId="12">
    <w:nsid w:val="3ED986B0"/>
    <w:multiLevelType w:val="singleLevel"/>
    <w:tmpl w:val="3ED986B0"/>
    <w:lvl w:ilvl="0" w:tentative="0">
      <w:start w:val="1"/>
      <w:numFmt w:val="decimal"/>
      <w:lvlText w:val="%1."/>
      <w:lvlJc w:val="left"/>
      <w:pPr>
        <w:ind w:left="425" w:hanging="425"/>
      </w:pPr>
      <w:rPr>
        <w:rFonts w:hint="default"/>
      </w:rPr>
    </w:lvl>
  </w:abstractNum>
  <w:abstractNum w:abstractNumId="13">
    <w:nsid w:val="408BE08B"/>
    <w:multiLevelType w:val="singleLevel"/>
    <w:tmpl w:val="408BE08B"/>
    <w:lvl w:ilvl="0" w:tentative="0">
      <w:start w:val="1"/>
      <w:numFmt w:val="decimal"/>
      <w:lvlText w:val="%1."/>
      <w:lvlJc w:val="left"/>
      <w:pPr>
        <w:ind w:left="425" w:hanging="425"/>
      </w:pPr>
      <w:rPr>
        <w:rFonts w:hint="default"/>
      </w:rPr>
    </w:lvl>
  </w:abstractNum>
  <w:abstractNum w:abstractNumId="14">
    <w:nsid w:val="66A260EC"/>
    <w:multiLevelType w:val="singleLevel"/>
    <w:tmpl w:val="66A260EC"/>
    <w:lvl w:ilvl="0" w:tentative="0">
      <w:start w:val="1"/>
      <w:numFmt w:val="chineseCounting"/>
      <w:suff w:val="nothing"/>
      <w:lvlText w:val="%1、"/>
      <w:lvlJc w:val="left"/>
      <w:rPr>
        <w:rFonts w:hint="eastAsia"/>
      </w:rPr>
    </w:lvl>
  </w:abstractNum>
  <w:num w:numId="1">
    <w:abstractNumId w:val="14"/>
  </w:num>
  <w:num w:numId="2">
    <w:abstractNumId w:val="0"/>
  </w:num>
  <w:num w:numId="3">
    <w:abstractNumId w:val="3"/>
  </w:num>
  <w:num w:numId="4">
    <w:abstractNumId w:val="13"/>
  </w:num>
  <w:num w:numId="5">
    <w:abstractNumId w:val="10"/>
  </w:num>
  <w:num w:numId="6">
    <w:abstractNumId w:val="8"/>
  </w:num>
  <w:num w:numId="7">
    <w:abstractNumId w:val="5"/>
  </w:num>
  <w:num w:numId="8">
    <w:abstractNumId w:val="2"/>
  </w:num>
  <w:num w:numId="9">
    <w:abstractNumId w:val="1"/>
  </w:num>
  <w:num w:numId="10">
    <w:abstractNumId w:val="12"/>
  </w:num>
  <w:num w:numId="11">
    <w:abstractNumId w:val="9"/>
  </w:num>
  <w:num w:numId="12">
    <w:abstractNumId w:val="11"/>
  </w:num>
  <w:num w:numId="13">
    <w:abstractNumId w:val="4"/>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F4FB2"/>
    <w:rsid w:val="793F4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2026-03-19T09:24:00Z</dcterms:created>
  <dc:creator>135.</dc:creator>
  <cp:lastModifiedBy>135.</cp:lastModifiedBy>
  <dcterms:modified xsi:type="dcterms:W3CDTF">2026-03-19T09:25:50Z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012CAA4E21E54384826C6091AB236445_11</vt:lpwstr>
  </property>
  <property fmtid="{D5CDD505-2E9C-101B-9397-08002B2CF9AE}" pid="4" name="KSOTemplateDocerSaveRecord">
    <vt:lpwstr>eyJoZGlkIjoiMGE0NWE2MGY4NzMzZmNhOTRhODlhZDMzZDI1Mzk4NWYiLCJ1c2VySWQiOiIxMDMyMjc4NzM3In0=</vt:lpwstr>
  </property>
</Properties>
</file>