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E0C80">
      <w:pPr>
        <w:widowControl/>
        <w:numPr>
          <w:ilvl w:val="0"/>
          <w:numId w:val="1"/>
        </w:numPr>
        <w:adjustRightInd w:val="0"/>
        <w:snapToGrid w:val="0"/>
        <w:spacing w:line="360" w:lineRule="auto"/>
        <w:jc w:val="left"/>
        <w:rPr>
          <w:rFonts w:ascii="宋体" w:hAnsi="宋体" w:cs="宋体"/>
          <w:b/>
          <w:bCs/>
          <w:color w:val="000000"/>
          <w:kern w:val="0"/>
          <w:szCs w:val="21"/>
        </w:rPr>
      </w:pPr>
      <w:r>
        <w:rPr>
          <w:rFonts w:hint="eastAsia" w:ascii="宋体" w:hAnsi="宋体" w:cs="宋体"/>
          <w:b/>
          <w:bCs/>
          <w:color w:val="000000"/>
          <w:kern w:val="0"/>
          <w:szCs w:val="21"/>
        </w:rPr>
        <w:t>项目概况</w:t>
      </w:r>
    </w:p>
    <w:p w14:paraId="082F19A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kern w:val="2"/>
          <w:sz w:val="21"/>
          <w:szCs w:val="21"/>
          <w:highlight w:val="none"/>
        </w:rPr>
      </w:pPr>
      <w:r>
        <w:rPr>
          <w:rFonts w:hint="eastAsia" w:cs="Calibri"/>
          <w:bCs/>
          <w:kern w:val="2"/>
          <w:sz w:val="21"/>
          <w:szCs w:val="21"/>
        </w:rPr>
        <w:t>长宁区教育系统所属公办幼儿园教学点的弱电系统、水电服务、空调设备、厨房设施、固定式中大型玩具设施设备设备运行维护服务项目。拟采购方为上海市长宁区教育局，拟使用方为长宁区教育系统内各公办幼儿园教学点，提供各幼儿园弱电系统、水电服务、空调设备、厨房设施、固定式中大型玩具服务设备设施的运维服务。供应商需提供符合信息技术服务标准的服务流程，用于实施标准化的IT服务。主要提供包含运维团队精细化管理，呼叫中心、运维调度管理、信息技术运维服务平台、运维设备清洁/检查/保养维修及服务，单位遇重大活动保障等工作。供应商所提供维护服务包括运维设备的软、硬件技术支持服务，</w:t>
      </w:r>
      <w:r>
        <w:rPr>
          <w:rFonts w:hint="eastAsia" w:cs="Calibri"/>
          <w:bCs/>
          <w:kern w:val="2"/>
          <w:sz w:val="21"/>
          <w:szCs w:val="21"/>
          <w:lang w:val="en-US" w:eastAsia="zh-CN"/>
        </w:rPr>
        <w:t>供应商</w:t>
      </w:r>
      <w:r>
        <w:rPr>
          <w:rFonts w:hint="eastAsia" w:cs="Calibri"/>
          <w:bCs/>
          <w:kern w:val="2"/>
          <w:sz w:val="21"/>
          <w:szCs w:val="21"/>
        </w:rPr>
        <w:t>应承担所需的全部劳务、软硬部件及维护材料费用，应确保维护服务的可靠性与安全性，在其所提供维护服务执行过程中，所有操作应接受采购方的审查和监督。运维服务人员统一着装、佩戴工牌方能进入学校进行服务；运维服务人员需遵纪守法，品行良好、无违法犯罪记录，遵守各项规章制度，敬业爱岗，工作认真，责任</w:t>
      </w:r>
      <w:r>
        <w:rPr>
          <w:rFonts w:hint="eastAsia" w:cs="Calibri"/>
          <w:bCs/>
          <w:kern w:val="2"/>
          <w:sz w:val="21"/>
          <w:szCs w:val="21"/>
          <w:highlight w:val="none"/>
        </w:rPr>
        <w:t>心强，身心健康，无精神病、传染病史。供应商需对运维服务期间可能造成的运维人员及第三者的人身伤害及财产损失依法承担赔偿与法律责任。</w:t>
      </w:r>
    </w:p>
    <w:p w14:paraId="60AB1D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kern w:val="2"/>
          <w:sz w:val="21"/>
          <w:szCs w:val="21"/>
          <w:highlight w:val="none"/>
        </w:rPr>
      </w:pPr>
    </w:p>
    <w:p w14:paraId="2947451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kern w:val="2"/>
          <w:sz w:val="21"/>
          <w:szCs w:val="21"/>
          <w:highlight w:val="none"/>
          <w:lang w:val="en-US" w:eastAsia="zh-CN"/>
        </w:rPr>
      </w:pPr>
      <w:bookmarkStart w:id="0" w:name="_Toc79577995"/>
      <w:bookmarkStart w:id="1" w:name="_Toc484621058"/>
      <w:r>
        <w:rPr>
          <w:rFonts w:hint="eastAsia" w:cs="Calibri"/>
          <w:b/>
          <w:bCs w:val="0"/>
          <w:kern w:val="2"/>
          <w:sz w:val="21"/>
          <w:szCs w:val="21"/>
          <w:highlight w:val="none"/>
          <w:lang w:val="en-US" w:eastAsia="zh-CN"/>
        </w:rPr>
        <w:t>二、项目总体要求</w:t>
      </w:r>
      <w:bookmarkEnd w:id="0"/>
      <w:bookmarkEnd w:id="1"/>
    </w:p>
    <w:p w14:paraId="2E682002">
      <w:pPr>
        <w:pStyle w:val="3"/>
        <w:spacing w:before="0" w:beforeAutospacing="0" w:after="0" w:afterAutospacing="0" w:line="360" w:lineRule="auto"/>
        <w:ind w:firstLine="420"/>
        <w:rPr>
          <w:rFonts w:hint="eastAsia" w:cs="Calibri"/>
          <w:bCs/>
          <w:kern w:val="2"/>
          <w:sz w:val="21"/>
          <w:szCs w:val="22"/>
          <w:highlight w:val="none"/>
        </w:rPr>
      </w:pPr>
      <w:r>
        <w:rPr>
          <w:rFonts w:cs="Calibri"/>
          <w:bCs/>
          <w:kern w:val="2"/>
          <w:sz w:val="21"/>
          <w:szCs w:val="22"/>
          <w:highlight w:val="none"/>
        </w:rPr>
        <w:t>1</w:t>
      </w:r>
      <w:r>
        <w:rPr>
          <w:rFonts w:hint="eastAsia" w:cs="Calibri"/>
          <w:bCs/>
          <w:kern w:val="2"/>
          <w:sz w:val="21"/>
          <w:szCs w:val="22"/>
          <w:highlight w:val="none"/>
        </w:rPr>
        <w:t>、项目预算：</w:t>
      </w:r>
      <w:r>
        <w:rPr>
          <w:rFonts w:hint="eastAsia" w:cs="Calibri"/>
          <w:bCs/>
          <w:kern w:val="2"/>
          <w:sz w:val="21"/>
          <w:szCs w:val="22"/>
          <w:highlight w:val="none"/>
          <w:lang w:val="en-US" w:eastAsia="zh-CN"/>
        </w:rPr>
        <w:t>6,500,000.00</w:t>
      </w:r>
      <w:r>
        <w:rPr>
          <w:rFonts w:hint="eastAsia" w:cs="Calibri"/>
          <w:bCs/>
          <w:kern w:val="2"/>
          <w:sz w:val="21"/>
          <w:szCs w:val="22"/>
          <w:highlight w:val="none"/>
        </w:rPr>
        <w:t>元</w:t>
      </w:r>
    </w:p>
    <w:p w14:paraId="31ED8ECB">
      <w:pPr>
        <w:pStyle w:val="3"/>
        <w:spacing w:before="0" w:beforeAutospacing="0" w:after="0" w:afterAutospacing="0" w:line="360" w:lineRule="auto"/>
        <w:ind w:firstLine="420"/>
        <w:rPr>
          <w:rFonts w:hint="eastAsia" w:cs="Calibri"/>
          <w:b/>
          <w:bCs w:val="0"/>
          <w:kern w:val="2"/>
          <w:sz w:val="21"/>
          <w:szCs w:val="22"/>
          <w:highlight w:val="none"/>
        </w:rPr>
      </w:pPr>
      <w:r>
        <w:rPr>
          <w:rFonts w:hint="eastAsia" w:cs="Calibri"/>
          <w:b/>
          <w:bCs w:val="0"/>
          <w:kern w:val="2"/>
          <w:sz w:val="21"/>
          <w:szCs w:val="22"/>
          <w:highlight w:val="none"/>
        </w:rPr>
        <w:t>2、投标限价：本项目投标最高限价为</w:t>
      </w:r>
      <w:r>
        <w:rPr>
          <w:rFonts w:hint="eastAsia" w:cs="Calibri"/>
          <w:b/>
          <w:bCs w:val="0"/>
          <w:kern w:val="2"/>
          <w:sz w:val="21"/>
          <w:szCs w:val="22"/>
          <w:highlight w:val="none"/>
          <w:lang w:val="en-US" w:eastAsia="zh-CN"/>
        </w:rPr>
        <w:t>6,490,597.00</w:t>
      </w:r>
      <w:r>
        <w:rPr>
          <w:rFonts w:hint="eastAsia" w:cs="Calibri"/>
          <w:b/>
          <w:bCs w:val="0"/>
          <w:kern w:val="2"/>
          <w:sz w:val="21"/>
          <w:szCs w:val="22"/>
          <w:highlight w:val="none"/>
        </w:rPr>
        <w:t>元，超过投标最高限价的投标不予接受。</w:t>
      </w:r>
    </w:p>
    <w:p w14:paraId="7906B989">
      <w:pPr>
        <w:pStyle w:val="3"/>
        <w:spacing w:before="0" w:beforeAutospacing="0" w:after="0" w:afterAutospacing="0" w:line="360" w:lineRule="auto"/>
        <w:ind w:firstLine="420"/>
        <w:rPr>
          <w:rFonts w:hint="eastAsia" w:cs="Calibri"/>
          <w:bCs/>
          <w:kern w:val="2"/>
          <w:sz w:val="21"/>
          <w:szCs w:val="22"/>
          <w:highlight w:val="none"/>
        </w:rPr>
      </w:pPr>
      <w:r>
        <w:rPr>
          <w:rFonts w:hint="eastAsia" w:cs="Calibri"/>
          <w:bCs/>
          <w:kern w:val="2"/>
          <w:sz w:val="21"/>
          <w:szCs w:val="22"/>
          <w:highlight w:val="none"/>
        </w:rPr>
        <w:t>3、服务期限：合同签订后一年（12个月）。</w:t>
      </w:r>
    </w:p>
    <w:p w14:paraId="3C7DC61C">
      <w:pPr>
        <w:pStyle w:val="3"/>
        <w:spacing w:before="0" w:beforeAutospacing="0" w:after="0" w:afterAutospacing="0" w:line="360" w:lineRule="auto"/>
        <w:ind w:firstLine="420"/>
        <w:rPr>
          <w:rFonts w:hint="eastAsia" w:cs="Calibri"/>
          <w:bCs/>
          <w:kern w:val="2"/>
          <w:sz w:val="21"/>
          <w:szCs w:val="22"/>
          <w:highlight w:val="none"/>
        </w:rPr>
      </w:pPr>
    </w:p>
    <w:p w14:paraId="237061EC">
      <w:pPr>
        <w:pStyle w:val="3"/>
        <w:spacing w:before="0" w:beforeAutospacing="0" w:after="0" w:afterAutospacing="0" w:line="360" w:lineRule="auto"/>
        <w:ind w:firstLine="420"/>
        <w:rPr>
          <w:rFonts w:hint="eastAsia" w:cs="Calibri"/>
          <w:bCs/>
          <w:kern w:val="2"/>
          <w:sz w:val="21"/>
          <w:szCs w:val="22"/>
          <w:highlight w:val="yellow"/>
        </w:rPr>
        <w:sectPr>
          <w:footerReference r:id="rId3" w:type="default"/>
          <w:pgSz w:w="11906" w:h="16838"/>
          <w:pgMar w:top="1440" w:right="1474" w:bottom="1440" w:left="1701" w:header="851" w:footer="992" w:gutter="0"/>
          <w:cols w:space="720" w:num="1"/>
          <w:docGrid w:type="lines" w:linePitch="312" w:charSpace="0"/>
        </w:sectPr>
      </w:pPr>
    </w:p>
    <w:p w14:paraId="71B8F9E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kern w:val="2"/>
          <w:sz w:val="21"/>
          <w:szCs w:val="21"/>
          <w:lang w:val="en-US" w:eastAsia="zh-CN"/>
        </w:rPr>
      </w:pPr>
      <w:r>
        <w:rPr>
          <w:rFonts w:hint="eastAsia" w:cs="Calibri"/>
          <w:b/>
          <w:bCs w:val="0"/>
          <w:kern w:val="2"/>
          <w:sz w:val="21"/>
          <w:szCs w:val="21"/>
          <w:lang w:val="en-US" w:eastAsia="zh-CN"/>
        </w:rPr>
        <w:t>三、设备清单及服务要求</w:t>
      </w:r>
    </w:p>
    <w:p w14:paraId="005CA0AC">
      <w:pPr>
        <w:rPr>
          <w:rFonts w:cs="Calibri"/>
          <w:bCs/>
          <w:kern w:val="2"/>
          <w:sz w:val="21"/>
          <w:szCs w:val="22"/>
          <w:highlight w:val="yellow"/>
        </w:rPr>
      </w:pPr>
    </w:p>
    <w:tbl>
      <w:tblPr>
        <w:tblStyle w:val="4"/>
        <w:tblW w:w="1469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1496"/>
        <w:gridCol w:w="3529"/>
        <w:gridCol w:w="7547"/>
        <w:gridCol w:w="690"/>
        <w:gridCol w:w="735"/>
      </w:tblGrid>
      <w:tr w14:paraId="0AD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DA7BE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5025" w:type="dxa"/>
            <w:gridSpan w:val="2"/>
            <w:shd w:val="clear" w:color="auto" w:fill="FFFFFF"/>
            <w:noWrap/>
            <w:vAlign w:val="center"/>
          </w:tcPr>
          <w:p w14:paraId="14217A6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名称</w:t>
            </w:r>
          </w:p>
        </w:tc>
        <w:tc>
          <w:tcPr>
            <w:tcW w:w="7547" w:type="dxa"/>
            <w:shd w:val="clear" w:color="auto" w:fill="FFFFFF"/>
            <w:vAlign w:val="center"/>
          </w:tcPr>
          <w:p w14:paraId="4ACAAA3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c>
          <w:tcPr>
            <w:tcW w:w="690" w:type="dxa"/>
            <w:shd w:val="clear" w:color="auto" w:fill="auto"/>
            <w:noWrap/>
            <w:vAlign w:val="center"/>
          </w:tcPr>
          <w:p w14:paraId="38CB11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735" w:type="dxa"/>
            <w:shd w:val="clear" w:color="auto" w:fill="auto"/>
            <w:noWrap/>
            <w:vAlign w:val="center"/>
          </w:tcPr>
          <w:p w14:paraId="0EF175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r>
      <w:tr w14:paraId="583B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168BB06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一、幼儿园多媒体及多功能厅音视频系统</w:t>
            </w:r>
          </w:p>
        </w:tc>
      </w:tr>
      <w:tr w14:paraId="3AE3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9A84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6257E4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多媒体</w:t>
            </w:r>
          </w:p>
        </w:tc>
        <w:tc>
          <w:tcPr>
            <w:tcW w:w="3529" w:type="dxa"/>
            <w:shd w:val="clear" w:color="auto" w:fill="FFFFFF"/>
            <w:vAlign w:val="center"/>
          </w:tcPr>
          <w:p w14:paraId="07623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投影机</w:t>
            </w:r>
          </w:p>
        </w:tc>
        <w:tc>
          <w:tcPr>
            <w:tcW w:w="7547" w:type="dxa"/>
            <w:vMerge w:val="restart"/>
            <w:shd w:val="clear" w:color="auto" w:fill="FFFFFF"/>
            <w:vAlign w:val="center"/>
          </w:tcPr>
          <w:p w14:paraId="5515E1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1、服务人员≥5人，至少1人具有专业工程师证，所有服务人员需要具备多媒体设备的维修专业技能。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深度保养（每学期一次）：设备外表清洁，系统维护，梳理各系统线路，补齐标签。投影机设备深度保养，包括散热部件，光通路，成像元件，滤网、外壳、位置矫正等，寒假暑假开学前对服务单位投影仪滤网进行清洗除尘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日常维护巡检（每月一次）：检查设备工作是否正常，在检查中发现问题及时维修，日常维护中发生的软硬件维修及人员费用、维护材料均包含在本次投标报价中，对学校资产情况做统计并及时更新。形成一机一档、一校一档。（包括但不限于设备编号、品牌、规格、数量、安装位置、使用时间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5、报修服务：15分钟内响应；2小时内上门；4小时内修复，48小时无法修复上备机。重大活动提供现场保障服务。</w:t>
            </w:r>
          </w:p>
        </w:tc>
        <w:tc>
          <w:tcPr>
            <w:tcW w:w="690" w:type="dxa"/>
            <w:shd w:val="clear" w:color="auto" w:fill="auto"/>
            <w:noWrap/>
            <w:vAlign w:val="center"/>
          </w:tcPr>
          <w:p w14:paraId="1CDA8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422</w:t>
            </w:r>
          </w:p>
        </w:tc>
        <w:tc>
          <w:tcPr>
            <w:tcW w:w="735" w:type="dxa"/>
            <w:shd w:val="clear" w:color="auto" w:fill="auto"/>
            <w:noWrap/>
            <w:vAlign w:val="center"/>
          </w:tcPr>
          <w:p w14:paraId="7D007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768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2E69E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5A72909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EE6F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投影幕</w:t>
            </w:r>
          </w:p>
        </w:tc>
        <w:tc>
          <w:tcPr>
            <w:tcW w:w="7547" w:type="dxa"/>
            <w:vMerge w:val="continue"/>
            <w:shd w:val="clear" w:color="auto" w:fill="FFFFFF"/>
            <w:vAlign w:val="center"/>
          </w:tcPr>
          <w:p w14:paraId="4214758C">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5472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735" w:type="dxa"/>
            <w:shd w:val="clear" w:color="auto" w:fill="auto"/>
            <w:noWrap/>
            <w:vAlign w:val="center"/>
          </w:tcPr>
          <w:p w14:paraId="377BB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7D1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443D8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32E752C0">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CA92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电子白板</w:t>
            </w:r>
          </w:p>
        </w:tc>
        <w:tc>
          <w:tcPr>
            <w:tcW w:w="7547" w:type="dxa"/>
            <w:vMerge w:val="continue"/>
            <w:shd w:val="clear" w:color="auto" w:fill="FFFFFF"/>
            <w:vAlign w:val="center"/>
          </w:tcPr>
          <w:p w14:paraId="7FA337BF">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6A62E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326</w:t>
            </w:r>
          </w:p>
        </w:tc>
        <w:tc>
          <w:tcPr>
            <w:tcW w:w="735" w:type="dxa"/>
            <w:shd w:val="clear" w:color="auto" w:fill="auto"/>
            <w:noWrap/>
            <w:vAlign w:val="center"/>
          </w:tcPr>
          <w:p w14:paraId="396D9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E9C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45376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496" w:type="dxa"/>
            <w:vMerge w:val="continue"/>
            <w:shd w:val="clear" w:color="auto" w:fill="FFFFFF"/>
            <w:vAlign w:val="center"/>
          </w:tcPr>
          <w:p w14:paraId="242998E8">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4B0A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液晶电视</w:t>
            </w:r>
          </w:p>
        </w:tc>
        <w:tc>
          <w:tcPr>
            <w:tcW w:w="7547" w:type="dxa"/>
            <w:vMerge w:val="continue"/>
            <w:shd w:val="clear" w:color="auto" w:fill="FFFFFF"/>
            <w:vAlign w:val="center"/>
          </w:tcPr>
          <w:p w14:paraId="2706A76B">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48CB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139</w:t>
            </w:r>
          </w:p>
        </w:tc>
        <w:tc>
          <w:tcPr>
            <w:tcW w:w="735" w:type="dxa"/>
            <w:shd w:val="clear" w:color="auto" w:fill="auto"/>
            <w:noWrap/>
            <w:vAlign w:val="center"/>
          </w:tcPr>
          <w:p w14:paraId="40F0C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E15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03B7C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496" w:type="dxa"/>
            <w:vMerge w:val="continue"/>
            <w:shd w:val="clear" w:color="auto" w:fill="FFFFFF"/>
            <w:vAlign w:val="center"/>
          </w:tcPr>
          <w:p w14:paraId="3E327FDC">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0411B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中控主机</w:t>
            </w:r>
          </w:p>
        </w:tc>
        <w:tc>
          <w:tcPr>
            <w:tcW w:w="7547" w:type="dxa"/>
            <w:vMerge w:val="continue"/>
            <w:shd w:val="clear" w:color="auto" w:fill="FFFFFF"/>
            <w:vAlign w:val="center"/>
          </w:tcPr>
          <w:p w14:paraId="3A000064">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A567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735" w:type="dxa"/>
            <w:shd w:val="clear" w:color="auto" w:fill="auto"/>
            <w:noWrap/>
            <w:vAlign w:val="center"/>
          </w:tcPr>
          <w:p w14:paraId="778F2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76D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44E44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496" w:type="dxa"/>
            <w:vMerge w:val="continue"/>
            <w:shd w:val="clear" w:color="auto" w:fill="FFFFFF"/>
            <w:vAlign w:val="center"/>
          </w:tcPr>
          <w:p w14:paraId="15BDC5CA">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31ED8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实物投影仪</w:t>
            </w:r>
          </w:p>
        </w:tc>
        <w:tc>
          <w:tcPr>
            <w:tcW w:w="7547" w:type="dxa"/>
            <w:vMerge w:val="continue"/>
            <w:shd w:val="clear" w:color="auto" w:fill="FFFFFF"/>
            <w:vAlign w:val="center"/>
          </w:tcPr>
          <w:p w14:paraId="5C22FBD9">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4FAE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735" w:type="dxa"/>
            <w:shd w:val="clear" w:color="auto" w:fill="auto"/>
            <w:noWrap/>
            <w:vAlign w:val="center"/>
          </w:tcPr>
          <w:p w14:paraId="2DE4B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EAD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7B7D5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496" w:type="dxa"/>
            <w:vMerge w:val="continue"/>
            <w:shd w:val="clear" w:color="auto" w:fill="FFFFFF"/>
            <w:vAlign w:val="center"/>
          </w:tcPr>
          <w:p w14:paraId="55B6DD3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0C136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有源音箱</w:t>
            </w:r>
          </w:p>
        </w:tc>
        <w:tc>
          <w:tcPr>
            <w:tcW w:w="7547" w:type="dxa"/>
            <w:vMerge w:val="continue"/>
            <w:shd w:val="clear" w:color="auto" w:fill="FFFFFF"/>
            <w:vAlign w:val="center"/>
          </w:tcPr>
          <w:p w14:paraId="2204EFF8">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315C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295</w:t>
            </w:r>
          </w:p>
        </w:tc>
        <w:tc>
          <w:tcPr>
            <w:tcW w:w="735" w:type="dxa"/>
            <w:shd w:val="clear" w:color="auto" w:fill="auto"/>
            <w:noWrap/>
            <w:vAlign w:val="center"/>
          </w:tcPr>
          <w:p w14:paraId="33D2C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CC9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0F79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496" w:type="dxa"/>
            <w:vMerge w:val="continue"/>
            <w:shd w:val="clear" w:color="auto" w:fill="FFFFFF"/>
            <w:vAlign w:val="center"/>
          </w:tcPr>
          <w:p w14:paraId="3D60D9F0">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E810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LED大屏幕</w:t>
            </w:r>
          </w:p>
        </w:tc>
        <w:tc>
          <w:tcPr>
            <w:tcW w:w="7547" w:type="dxa"/>
            <w:vMerge w:val="continue"/>
            <w:shd w:val="clear" w:color="auto" w:fill="FFFFFF"/>
            <w:vAlign w:val="center"/>
          </w:tcPr>
          <w:p w14:paraId="36639A75">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3A794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735" w:type="dxa"/>
            <w:shd w:val="clear" w:color="auto" w:fill="auto"/>
            <w:noWrap/>
            <w:vAlign w:val="center"/>
          </w:tcPr>
          <w:p w14:paraId="5769D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E50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71C32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496" w:type="dxa"/>
            <w:vMerge w:val="continue"/>
            <w:shd w:val="clear" w:color="auto" w:fill="FFFFFF"/>
            <w:vAlign w:val="center"/>
          </w:tcPr>
          <w:p w14:paraId="180C339D">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EC80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触摸一体机</w:t>
            </w:r>
          </w:p>
        </w:tc>
        <w:tc>
          <w:tcPr>
            <w:tcW w:w="7547" w:type="dxa"/>
            <w:vMerge w:val="continue"/>
            <w:shd w:val="clear" w:color="auto" w:fill="FFFFFF"/>
            <w:vAlign w:val="center"/>
          </w:tcPr>
          <w:p w14:paraId="2B4EA40E">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E42B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735" w:type="dxa"/>
            <w:shd w:val="clear" w:color="auto" w:fill="auto"/>
            <w:noWrap/>
            <w:vAlign w:val="center"/>
          </w:tcPr>
          <w:p w14:paraId="60AF3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9CA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6E8AA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496" w:type="dxa"/>
            <w:vMerge w:val="continue"/>
            <w:shd w:val="clear" w:color="auto" w:fill="FFFFFF"/>
            <w:vAlign w:val="center"/>
          </w:tcPr>
          <w:p w14:paraId="17DC7D7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3F63E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无线投影</w:t>
            </w:r>
          </w:p>
        </w:tc>
        <w:tc>
          <w:tcPr>
            <w:tcW w:w="7547" w:type="dxa"/>
            <w:vMerge w:val="continue"/>
            <w:shd w:val="clear" w:color="auto" w:fill="FFFFFF"/>
            <w:vAlign w:val="center"/>
          </w:tcPr>
          <w:p w14:paraId="62A7BCAC">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64E05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735" w:type="dxa"/>
            <w:shd w:val="clear" w:color="auto" w:fill="auto"/>
            <w:noWrap/>
            <w:vAlign w:val="center"/>
          </w:tcPr>
          <w:p w14:paraId="142B9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1B7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27E04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496" w:type="dxa"/>
            <w:vMerge w:val="continue"/>
            <w:shd w:val="clear" w:color="auto" w:fill="FFFFFF"/>
            <w:vAlign w:val="center"/>
          </w:tcPr>
          <w:p w14:paraId="6460FE97">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33A9A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无线投屏器</w:t>
            </w:r>
          </w:p>
        </w:tc>
        <w:tc>
          <w:tcPr>
            <w:tcW w:w="7547" w:type="dxa"/>
            <w:vMerge w:val="continue"/>
            <w:shd w:val="clear" w:color="auto" w:fill="FFFFFF"/>
            <w:vAlign w:val="center"/>
          </w:tcPr>
          <w:p w14:paraId="67558C23">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16E4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102</w:t>
            </w:r>
          </w:p>
        </w:tc>
        <w:tc>
          <w:tcPr>
            <w:tcW w:w="735" w:type="dxa"/>
            <w:shd w:val="clear" w:color="auto" w:fill="auto"/>
            <w:noWrap/>
            <w:vAlign w:val="center"/>
          </w:tcPr>
          <w:p w14:paraId="346B6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A27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09D0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496" w:type="dxa"/>
            <w:vMerge w:val="continue"/>
            <w:shd w:val="clear" w:color="auto" w:fill="FFFFFF"/>
            <w:vAlign w:val="center"/>
          </w:tcPr>
          <w:p w14:paraId="4D35A1D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22A55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多媒体基础线路</w:t>
            </w:r>
          </w:p>
        </w:tc>
        <w:tc>
          <w:tcPr>
            <w:tcW w:w="7547" w:type="dxa"/>
            <w:vMerge w:val="continue"/>
            <w:shd w:val="clear" w:color="auto" w:fill="FFFFFF"/>
            <w:vAlign w:val="center"/>
          </w:tcPr>
          <w:p w14:paraId="51A7024B">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6823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735" w:type="dxa"/>
            <w:shd w:val="clear" w:color="auto" w:fill="auto"/>
            <w:noWrap/>
            <w:vAlign w:val="center"/>
          </w:tcPr>
          <w:p w14:paraId="0F9F0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8BA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5659F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100717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音视频</w:t>
            </w:r>
          </w:p>
        </w:tc>
        <w:tc>
          <w:tcPr>
            <w:tcW w:w="3529" w:type="dxa"/>
            <w:shd w:val="clear" w:color="auto" w:fill="FFFFFF"/>
            <w:vAlign w:val="center"/>
          </w:tcPr>
          <w:p w14:paraId="351A2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功率放大器</w:t>
            </w:r>
          </w:p>
        </w:tc>
        <w:tc>
          <w:tcPr>
            <w:tcW w:w="7547" w:type="dxa"/>
            <w:vMerge w:val="restart"/>
            <w:shd w:val="clear" w:color="auto" w:fill="FFFFFF"/>
            <w:vAlign w:val="center"/>
          </w:tcPr>
          <w:p w14:paraId="315F18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1、服务人员≥2人，至少1人具有专业工程师证，所有服务人员需要具备音视频系统设备的维修技能；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深度保养（每学期一次）：设备外表清洁，系统维护，梳理各系统线路，补齐标签。投影机设备深度保养，包括散热部件，光通路，成像元件，滤网、外壳、位置矫正等，寒假暑假开学前对服务单位投影仪滤网进行清洗除尘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日常维护巡检（每月一次）：检查各系统设备工作是否正常，在检查中发现问题及时维修，日常维护中发生的软硬件维修及人员费用、维护材料均包含在本次投标报价中，对学校资产情况做统计并及时更新。形成一机一档、一校一档。（包括但不限于设备编号、品牌、规格、数量、安装位置、使用时间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5、报修服务：15分钟内响应；2小时内上门；4小时内修复，48小时无法修复上备机。重大活动提供现场保障服务。</w:t>
            </w:r>
          </w:p>
        </w:tc>
        <w:tc>
          <w:tcPr>
            <w:tcW w:w="690" w:type="dxa"/>
            <w:shd w:val="clear" w:color="auto" w:fill="auto"/>
            <w:noWrap/>
            <w:vAlign w:val="center"/>
          </w:tcPr>
          <w:p w14:paraId="27FC6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735" w:type="dxa"/>
            <w:shd w:val="clear" w:color="auto" w:fill="FFFFFF"/>
            <w:noWrap/>
            <w:vAlign w:val="center"/>
          </w:tcPr>
          <w:p w14:paraId="615FA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08D9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782D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335C3F0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D690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话筒（有线、无线、含主机）</w:t>
            </w:r>
          </w:p>
        </w:tc>
        <w:tc>
          <w:tcPr>
            <w:tcW w:w="7547" w:type="dxa"/>
            <w:vMerge w:val="continue"/>
            <w:shd w:val="clear" w:color="auto" w:fill="FFFFFF"/>
            <w:vAlign w:val="center"/>
          </w:tcPr>
          <w:p w14:paraId="7D3D8BF8">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3D0C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165</w:t>
            </w:r>
          </w:p>
        </w:tc>
        <w:tc>
          <w:tcPr>
            <w:tcW w:w="735" w:type="dxa"/>
            <w:shd w:val="clear" w:color="auto" w:fill="FFFFFF"/>
            <w:noWrap/>
            <w:vAlign w:val="center"/>
          </w:tcPr>
          <w:p w14:paraId="15FD2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3CF1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44843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4920DDA6">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0CDD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时序电源</w:t>
            </w:r>
          </w:p>
        </w:tc>
        <w:tc>
          <w:tcPr>
            <w:tcW w:w="7547" w:type="dxa"/>
            <w:vMerge w:val="continue"/>
            <w:shd w:val="clear" w:color="auto" w:fill="FFFFFF"/>
            <w:vAlign w:val="center"/>
          </w:tcPr>
          <w:p w14:paraId="03177BE0">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F94C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735" w:type="dxa"/>
            <w:shd w:val="clear" w:color="auto" w:fill="FFFFFF"/>
            <w:noWrap/>
            <w:vAlign w:val="center"/>
          </w:tcPr>
          <w:p w14:paraId="6A88E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43FF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FB51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496" w:type="dxa"/>
            <w:vMerge w:val="continue"/>
            <w:shd w:val="clear" w:color="auto" w:fill="FFFFFF"/>
            <w:vAlign w:val="center"/>
          </w:tcPr>
          <w:p w14:paraId="7417C772">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1F57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调音台</w:t>
            </w:r>
          </w:p>
        </w:tc>
        <w:tc>
          <w:tcPr>
            <w:tcW w:w="7547" w:type="dxa"/>
            <w:vMerge w:val="continue"/>
            <w:shd w:val="clear" w:color="auto" w:fill="FFFFFF"/>
            <w:vAlign w:val="center"/>
          </w:tcPr>
          <w:p w14:paraId="13FD71E8">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07D7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735" w:type="dxa"/>
            <w:shd w:val="clear" w:color="auto" w:fill="FFFFFF"/>
            <w:noWrap/>
            <w:vAlign w:val="center"/>
          </w:tcPr>
          <w:p w14:paraId="115283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3F4A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956E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496" w:type="dxa"/>
            <w:vMerge w:val="continue"/>
            <w:shd w:val="clear" w:color="auto" w:fill="FFFFFF"/>
            <w:vAlign w:val="center"/>
          </w:tcPr>
          <w:p w14:paraId="43A86045">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7B3B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音频处理器（ 混音、均衡等）</w:t>
            </w:r>
          </w:p>
        </w:tc>
        <w:tc>
          <w:tcPr>
            <w:tcW w:w="7547" w:type="dxa"/>
            <w:vMerge w:val="continue"/>
            <w:shd w:val="clear" w:color="auto" w:fill="FFFFFF"/>
            <w:vAlign w:val="center"/>
          </w:tcPr>
          <w:p w14:paraId="44260C44">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18D2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119</w:t>
            </w:r>
          </w:p>
        </w:tc>
        <w:tc>
          <w:tcPr>
            <w:tcW w:w="735" w:type="dxa"/>
            <w:shd w:val="clear" w:color="auto" w:fill="FFFFFF"/>
            <w:noWrap/>
            <w:vAlign w:val="center"/>
          </w:tcPr>
          <w:p w14:paraId="3F72C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390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57080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496" w:type="dxa"/>
            <w:vMerge w:val="continue"/>
            <w:shd w:val="clear" w:color="auto" w:fill="FFFFFF"/>
            <w:vAlign w:val="center"/>
          </w:tcPr>
          <w:p w14:paraId="18C4C3B4">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0E950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音箱</w:t>
            </w:r>
          </w:p>
        </w:tc>
        <w:tc>
          <w:tcPr>
            <w:tcW w:w="7547" w:type="dxa"/>
            <w:vMerge w:val="continue"/>
            <w:shd w:val="clear" w:color="auto" w:fill="FFFFFF"/>
            <w:vAlign w:val="center"/>
          </w:tcPr>
          <w:p w14:paraId="02307701">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4F3B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298</w:t>
            </w:r>
          </w:p>
        </w:tc>
        <w:tc>
          <w:tcPr>
            <w:tcW w:w="735" w:type="dxa"/>
            <w:shd w:val="clear" w:color="auto" w:fill="auto"/>
            <w:noWrap/>
            <w:vAlign w:val="center"/>
          </w:tcPr>
          <w:p w14:paraId="451D2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2E8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6FA5E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496" w:type="dxa"/>
            <w:vMerge w:val="continue"/>
            <w:shd w:val="clear" w:color="auto" w:fill="FFFFFF"/>
            <w:vAlign w:val="center"/>
          </w:tcPr>
          <w:p w14:paraId="56D7B5BA">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6D55E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调制解调器（PBI）</w:t>
            </w:r>
          </w:p>
        </w:tc>
        <w:tc>
          <w:tcPr>
            <w:tcW w:w="7547" w:type="dxa"/>
            <w:vMerge w:val="continue"/>
            <w:shd w:val="clear" w:color="auto" w:fill="FFFFFF"/>
            <w:vAlign w:val="center"/>
          </w:tcPr>
          <w:p w14:paraId="5A6A52A0">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399D6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35" w:type="dxa"/>
            <w:shd w:val="clear" w:color="auto" w:fill="auto"/>
            <w:noWrap/>
            <w:vAlign w:val="center"/>
          </w:tcPr>
          <w:p w14:paraId="4D9C1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3C4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40AA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496" w:type="dxa"/>
            <w:vMerge w:val="continue"/>
            <w:shd w:val="clear" w:color="auto" w:fill="FFFFFF"/>
            <w:vAlign w:val="center"/>
          </w:tcPr>
          <w:p w14:paraId="52EFE9D5">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69404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有线数字电视接收机</w:t>
            </w:r>
          </w:p>
        </w:tc>
        <w:tc>
          <w:tcPr>
            <w:tcW w:w="7547" w:type="dxa"/>
            <w:vMerge w:val="continue"/>
            <w:shd w:val="clear" w:color="auto" w:fill="FFFFFF"/>
            <w:vAlign w:val="center"/>
          </w:tcPr>
          <w:p w14:paraId="310227CC">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C4D3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35" w:type="dxa"/>
            <w:shd w:val="clear" w:color="auto" w:fill="auto"/>
            <w:noWrap/>
            <w:vAlign w:val="center"/>
          </w:tcPr>
          <w:p w14:paraId="06813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10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9A75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496" w:type="dxa"/>
            <w:vMerge w:val="continue"/>
            <w:shd w:val="clear" w:color="auto" w:fill="FFFFFF"/>
            <w:vAlign w:val="center"/>
          </w:tcPr>
          <w:p w14:paraId="2F4EFBC8">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517E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VGA及AV矩阵</w:t>
            </w:r>
          </w:p>
        </w:tc>
        <w:tc>
          <w:tcPr>
            <w:tcW w:w="7547" w:type="dxa"/>
            <w:vMerge w:val="continue"/>
            <w:shd w:val="clear" w:color="auto" w:fill="FFFFFF"/>
            <w:vAlign w:val="center"/>
          </w:tcPr>
          <w:p w14:paraId="08C7C79C">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3D02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35" w:type="dxa"/>
            <w:shd w:val="clear" w:color="auto" w:fill="auto"/>
            <w:noWrap/>
            <w:vAlign w:val="center"/>
          </w:tcPr>
          <w:p w14:paraId="7DF14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84C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74978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496" w:type="dxa"/>
            <w:vMerge w:val="continue"/>
            <w:shd w:val="clear" w:color="auto" w:fill="FFFFFF"/>
            <w:vAlign w:val="center"/>
          </w:tcPr>
          <w:p w14:paraId="79FF55DF">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23FEF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中控主机及话筒管理器</w:t>
            </w:r>
          </w:p>
        </w:tc>
        <w:tc>
          <w:tcPr>
            <w:tcW w:w="7547" w:type="dxa"/>
            <w:vMerge w:val="continue"/>
            <w:shd w:val="clear" w:color="auto" w:fill="FFFFFF"/>
            <w:vAlign w:val="center"/>
          </w:tcPr>
          <w:p w14:paraId="317F3FBC">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64A4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735" w:type="dxa"/>
            <w:shd w:val="clear" w:color="auto" w:fill="auto"/>
            <w:noWrap/>
            <w:vAlign w:val="center"/>
          </w:tcPr>
          <w:p w14:paraId="19BAB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6E39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480B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496" w:type="dxa"/>
            <w:vMerge w:val="continue"/>
            <w:shd w:val="clear" w:color="auto" w:fill="FFFFFF"/>
            <w:vAlign w:val="center"/>
          </w:tcPr>
          <w:p w14:paraId="32D70ED5">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C05AD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前置放大器</w:t>
            </w:r>
          </w:p>
        </w:tc>
        <w:tc>
          <w:tcPr>
            <w:tcW w:w="7547" w:type="dxa"/>
            <w:vMerge w:val="continue"/>
            <w:shd w:val="clear" w:color="auto" w:fill="FFFFFF"/>
            <w:vAlign w:val="center"/>
          </w:tcPr>
          <w:p w14:paraId="1E1628AA">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9224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735" w:type="dxa"/>
            <w:shd w:val="clear" w:color="auto" w:fill="auto"/>
            <w:noWrap/>
            <w:vAlign w:val="center"/>
          </w:tcPr>
          <w:p w14:paraId="25A2A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B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66E57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496" w:type="dxa"/>
            <w:vMerge w:val="continue"/>
            <w:shd w:val="clear" w:color="auto" w:fill="FFFFFF"/>
            <w:vAlign w:val="center"/>
          </w:tcPr>
          <w:p w14:paraId="0BCB455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20B55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播放器（DVD、录音机、卡座）</w:t>
            </w:r>
          </w:p>
        </w:tc>
        <w:tc>
          <w:tcPr>
            <w:tcW w:w="7547" w:type="dxa"/>
            <w:vMerge w:val="continue"/>
            <w:shd w:val="clear" w:color="auto" w:fill="FFFFFF"/>
            <w:vAlign w:val="center"/>
          </w:tcPr>
          <w:p w14:paraId="2016353A">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63A02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735" w:type="dxa"/>
            <w:shd w:val="clear" w:color="auto" w:fill="FFFFFF"/>
            <w:noWrap/>
            <w:vAlign w:val="center"/>
          </w:tcPr>
          <w:p w14:paraId="3B3D1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0CD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539BF63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二、幼儿园广播与电话系统</w:t>
            </w:r>
          </w:p>
        </w:tc>
      </w:tr>
      <w:tr w14:paraId="6F67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50C69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0CBE3A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广播</w:t>
            </w:r>
          </w:p>
        </w:tc>
        <w:tc>
          <w:tcPr>
            <w:tcW w:w="3529" w:type="dxa"/>
            <w:shd w:val="clear" w:color="auto" w:fill="FFFFFF"/>
            <w:vAlign w:val="center"/>
          </w:tcPr>
          <w:p w14:paraId="1954A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定压功放</w:t>
            </w:r>
          </w:p>
        </w:tc>
        <w:tc>
          <w:tcPr>
            <w:tcW w:w="7547" w:type="dxa"/>
            <w:vMerge w:val="restart"/>
            <w:shd w:val="clear" w:color="auto" w:fill="FFFFFF"/>
            <w:vAlign w:val="center"/>
          </w:tcPr>
          <w:p w14:paraId="347525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1、服务人员≥5人，运维人员需要具备专业广播系统的维修技能。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深度保养（每学期一次）：整体设备外表清洁，整体系统维护，梳理各系统线路，补齐标签。</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日常维护巡检（每月一次）：检查各系统设备工作是否正常，在检查中发现问题及时维修，日常维护中发生的软硬件维修及人员费用、维护材料均包含在本次投标报价中，对学校资产情况做统计并及时更新。形成一机一档、一校一档。（包括但不限于设备编号、品牌、规格、数量、安装位置、使用时间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4、报修服务：15分钟内响应；2小时内上门；4小时内修复，48小时无法修复上备机。重大活动提供现场保障服务。</w:t>
            </w:r>
          </w:p>
        </w:tc>
        <w:tc>
          <w:tcPr>
            <w:tcW w:w="690" w:type="dxa"/>
            <w:shd w:val="clear" w:color="auto" w:fill="auto"/>
            <w:noWrap/>
            <w:vAlign w:val="center"/>
          </w:tcPr>
          <w:p w14:paraId="29E9F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735" w:type="dxa"/>
            <w:shd w:val="clear" w:color="auto" w:fill="FFFFFF"/>
            <w:noWrap/>
            <w:vAlign w:val="center"/>
          </w:tcPr>
          <w:p w14:paraId="3ACE9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D6F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13BE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397B2C16">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2DFBB9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播放器（DVD/CD/MP3播放器/ 卡座/录音机/收音机/音乐主机/播放主机等）</w:t>
            </w:r>
          </w:p>
        </w:tc>
        <w:tc>
          <w:tcPr>
            <w:tcW w:w="7547" w:type="dxa"/>
            <w:vMerge w:val="continue"/>
            <w:shd w:val="clear" w:color="auto" w:fill="FFFFFF"/>
            <w:vAlign w:val="center"/>
          </w:tcPr>
          <w:p w14:paraId="28FB733B">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6DB6E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735" w:type="dxa"/>
            <w:shd w:val="clear" w:color="auto" w:fill="FFFFFF"/>
            <w:noWrap/>
            <w:vAlign w:val="center"/>
          </w:tcPr>
          <w:p w14:paraId="4D512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5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7186B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03AF3CC8">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C597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其他：数控一体机、消防联动控制器、功放切换器、天线放大器等</w:t>
            </w:r>
          </w:p>
        </w:tc>
        <w:tc>
          <w:tcPr>
            <w:tcW w:w="7547" w:type="dxa"/>
            <w:vMerge w:val="continue"/>
            <w:shd w:val="clear" w:color="auto" w:fill="FFFFFF"/>
            <w:vAlign w:val="center"/>
          </w:tcPr>
          <w:p w14:paraId="21AB425E">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67B51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35" w:type="dxa"/>
            <w:shd w:val="clear" w:color="auto" w:fill="FFFFFF"/>
            <w:noWrap/>
            <w:vAlign w:val="center"/>
          </w:tcPr>
          <w:p w14:paraId="7641E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3F3A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2DDBC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496" w:type="dxa"/>
            <w:vMerge w:val="continue"/>
            <w:shd w:val="clear" w:color="auto" w:fill="FFFFFF"/>
            <w:vAlign w:val="center"/>
          </w:tcPr>
          <w:p w14:paraId="3EE7C920">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DB6C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分区器</w:t>
            </w:r>
          </w:p>
        </w:tc>
        <w:tc>
          <w:tcPr>
            <w:tcW w:w="7547" w:type="dxa"/>
            <w:vMerge w:val="continue"/>
            <w:shd w:val="clear" w:color="auto" w:fill="FFFFFF"/>
            <w:vAlign w:val="center"/>
          </w:tcPr>
          <w:p w14:paraId="13D8976F">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85A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735" w:type="dxa"/>
            <w:shd w:val="clear" w:color="auto" w:fill="FFFFFF"/>
            <w:noWrap/>
            <w:vAlign w:val="center"/>
          </w:tcPr>
          <w:p w14:paraId="79A9D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FFB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2D6F0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496" w:type="dxa"/>
            <w:vMerge w:val="continue"/>
            <w:shd w:val="clear" w:color="auto" w:fill="FFFFFF"/>
            <w:vAlign w:val="center"/>
          </w:tcPr>
          <w:p w14:paraId="768B4CE1">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6F130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广播控制器</w:t>
            </w:r>
          </w:p>
        </w:tc>
        <w:tc>
          <w:tcPr>
            <w:tcW w:w="7547" w:type="dxa"/>
            <w:vMerge w:val="continue"/>
            <w:shd w:val="clear" w:color="auto" w:fill="FFFFFF"/>
            <w:vAlign w:val="center"/>
          </w:tcPr>
          <w:p w14:paraId="115D984A">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7252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735" w:type="dxa"/>
            <w:shd w:val="clear" w:color="auto" w:fill="FFFFFF"/>
            <w:noWrap/>
            <w:vAlign w:val="center"/>
          </w:tcPr>
          <w:p w14:paraId="16A92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4785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26034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496" w:type="dxa"/>
            <w:vMerge w:val="continue"/>
            <w:shd w:val="clear" w:color="auto" w:fill="FFFFFF"/>
            <w:vAlign w:val="center"/>
          </w:tcPr>
          <w:p w14:paraId="62013808">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6CA48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监听器</w:t>
            </w:r>
          </w:p>
        </w:tc>
        <w:tc>
          <w:tcPr>
            <w:tcW w:w="7547" w:type="dxa"/>
            <w:vMerge w:val="continue"/>
            <w:shd w:val="clear" w:color="auto" w:fill="FFFFFF"/>
            <w:vAlign w:val="center"/>
          </w:tcPr>
          <w:p w14:paraId="4AD0DD32">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65BC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735" w:type="dxa"/>
            <w:shd w:val="clear" w:color="auto" w:fill="FFFFFF"/>
            <w:noWrap/>
            <w:vAlign w:val="center"/>
          </w:tcPr>
          <w:p w14:paraId="08D69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F5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6019E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496" w:type="dxa"/>
            <w:vMerge w:val="continue"/>
            <w:shd w:val="clear" w:color="auto" w:fill="FFFFFF"/>
            <w:vAlign w:val="center"/>
          </w:tcPr>
          <w:p w14:paraId="39B2B725">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05256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寻呼主机+话筒</w:t>
            </w:r>
          </w:p>
        </w:tc>
        <w:tc>
          <w:tcPr>
            <w:tcW w:w="7547" w:type="dxa"/>
            <w:vMerge w:val="continue"/>
            <w:shd w:val="clear" w:color="auto" w:fill="FFFFFF"/>
            <w:vAlign w:val="center"/>
          </w:tcPr>
          <w:p w14:paraId="56E8C8B0">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3F2C4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735" w:type="dxa"/>
            <w:shd w:val="clear" w:color="auto" w:fill="FFFFFF"/>
            <w:noWrap/>
            <w:vAlign w:val="center"/>
          </w:tcPr>
          <w:p w14:paraId="09E10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456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442F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496" w:type="dxa"/>
            <w:vMerge w:val="continue"/>
            <w:shd w:val="clear" w:color="auto" w:fill="FFFFFF"/>
            <w:vAlign w:val="center"/>
          </w:tcPr>
          <w:p w14:paraId="0FAFAF74">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344F8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前置放大器</w:t>
            </w:r>
          </w:p>
        </w:tc>
        <w:tc>
          <w:tcPr>
            <w:tcW w:w="7547" w:type="dxa"/>
            <w:vMerge w:val="continue"/>
            <w:shd w:val="clear" w:color="auto" w:fill="FFFFFF"/>
            <w:vAlign w:val="center"/>
          </w:tcPr>
          <w:p w14:paraId="4303061B">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9EE3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735" w:type="dxa"/>
            <w:shd w:val="clear" w:color="auto" w:fill="FFFFFF"/>
            <w:noWrap/>
            <w:vAlign w:val="center"/>
          </w:tcPr>
          <w:p w14:paraId="0B1BF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7EB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1FBF1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496" w:type="dxa"/>
            <w:vMerge w:val="continue"/>
            <w:shd w:val="clear" w:color="auto" w:fill="FFFFFF"/>
            <w:vAlign w:val="center"/>
          </w:tcPr>
          <w:p w14:paraId="740ACD85">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0B80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无线话筒（含主机）</w:t>
            </w:r>
          </w:p>
        </w:tc>
        <w:tc>
          <w:tcPr>
            <w:tcW w:w="7547" w:type="dxa"/>
            <w:vMerge w:val="continue"/>
            <w:shd w:val="clear" w:color="auto" w:fill="FFFFFF"/>
            <w:vAlign w:val="center"/>
          </w:tcPr>
          <w:p w14:paraId="214BDA96">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C82D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735" w:type="dxa"/>
            <w:shd w:val="clear" w:color="auto" w:fill="FFFFFF"/>
            <w:noWrap/>
            <w:vAlign w:val="center"/>
          </w:tcPr>
          <w:p w14:paraId="1DD03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011E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49CBE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1496" w:type="dxa"/>
            <w:vMerge w:val="continue"/>
            <w:shd w:val="clear" w:color="auto" w:fill="FFFFFF"/>
            <w:vAlign w:val="center"/>
          </w:tcPr>
          <w:p w14:paraId="6C070F1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0DC7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有线话筒</w:t>
            </w:r>
          </w:p>
        </w:tc>
        <w:tc>
          <w:tcPr>
            <w:tcW w:w="7547" w:type="dxa"/>
            <w:vMerge w:val="continue"/>
            <w:shd w:val="clear" w:color="auto" w:fill="FFFFFF"/>
            <w:vAlign w:val="center"/>
          </w:tcPr>
          <w:p w14:paraId="17D0E81D">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80CD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735" w:type="dxa"/>
            <w:shd w:val="clear" w:color="auto" w:fill="FFFFFF"/>
            <w:noWrap/>
            <w:vAlign w:val="center"/>
          </w:tcPr>
          <w:p w14:paraId="25119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r>
      <w:tr w14:paraId="1D6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4E7CE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496" w:type="dxa"/>
            <w:vMerge w:val="continue"/>
            <w:shd w:val="clear" w:color="auto" w:fill="FFFFFF"/>
            <w:vAlign w:val="center"/>
          </w:tcPr>
          <w:p w14:paraId="584CD63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ED50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时序电源</w:t>
            </w:r>
          </w:p>
        </w:tc>
        <w:tc>
          <w:tcPr>
            <w:tcW w:w="7547" w:type="dxa"/>
            <w:vMerge w:val="continue"/>
            <w:shd w:val="clear" w:color="auto" w:fill="FFFFFF"/>
            <w:vAlign w:val="center"/>
          </w:tcPr>
          <w:p w14:paraId="481593A0">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173F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735" w:type="dxa"/>
            <w:shd w:val="clear" w:color="auto" w:fill="FFFFFF"/>
            <w:noWrap/>
            <w:vAlign w:val="center"/>
          </w:tcPr>
          <w:p w14:paraId="63B73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734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16603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1496" w:type="dxa"/>
            <w:vMerge w:val="continue"/>
            <w:shd w:val="clear" w:color="auto" w:fill="FFFFFF"/>
            <w:vAlign w:val="center"/>
          </w:tcPr>
          <w:p w14:paraId="443F2775">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ABB9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调音台</w:t>
            </w:r>
          </w:p>
        </w:tc>
        <w:tc>
          <w:tcPr>
            <w:tcW w:w="7547" w:type="dxa"/>
            <w:vMerge w:val="continue"/>
            <w:shd w:val="clear" w:color="auto" w:fill="FFFFFF"/>
            <w:vAlign w:val="center"/>
          </w:tcPr>
          <w:p w14:paraId="5BA2D2D5">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FC81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735" w:type="dxa"/>
            <w:shd w:val="clear" w:color="auto" w:fill="FFFFFF"/>
            <w:noWrap/>
            <w:vAlign w:val="center"/>
          </w:tcPr>
          <w:p w14:paraId="2A660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3739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210D9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1496" w:type="dxa"/>
            <w:vMerge w:val="continue"/>
            <w:shd w:val="clear" w:color="auto" w:fill="FFFFFF"/>
            <w:vAlign w:val="center"/>
          </w:tcPr>
          <w:p w14:paraId="1DD59C1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3DC1C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报警器</w:t>
            </w:r>
          </w:p>
        </w:tc>
        <w:tc>
          <w:tcPr>
            <w:tcW w:w="7547" w:type="dxa"/>
            <w:vMerge w:val="continue"/>
            <w:shd w:val="clear" w:color="auto" w:fill="FFFFFF"/>
            <w:vAlign w:val="center"/>
          </w:tcPr>
          <w:p w14:paraId="5E65F76E">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D1DA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735" w:type="dxa"/>
            <w:shd w:val="clear" w:color="auto" w:fill="FFFFFF"/>
            <w:noWrap/>
            <w:vAlign w:val="center"/>
          </w:tcPr>
          <w:p w14:paraId="72831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843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2B1A2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1496" w:type="dxa"/>
            <w:vMerge w:val="continue"/>
            <w:shd w:val="clear" w:color="auto" w:fill="FFFFFF"/>
            <w:vAlign w:val="center"/>
          </w:tcPr>
          <w:p w14:paraId="5C096449">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5936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室内喇叭</w:t>
            </w:r>
          </w:p>
        </w:tc>
        <w:tc>
          <w:tcPr>
            <w:tcW w:w="7547" w:type="dxa"/>
            <w:vMerge w:val="continue"/>
            <w:shd w:val="clear" w:color="auto" w:fill="FFFFFF"/>
            <w:vAlign w:val="center"/>
          </w:tcPr>
          <w:p w14:paraId="479B6328">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AE71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590</w:t>
            </w:r>
          </w:p>
        </w:tc>
        <w:tc>
          <w:tcPr>
            <w:tcW w:w="735" w:type="dxa"/>
            <w:shd w:val="clear" w:color="auto" w:fill="FFFFFF"/>
            <w:noWrap/>
            <w:vAlign w:val="center"/>
          </w:tcPr>
          <w:p w14:paraId="28B9A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6BB3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512B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1496" w:type="dxa"/>
            <w:vMerge w:val="continue"/>
            <w:shd w:val="clear" w:color="auto" w:fill="FFFFFF"/>
            <w:vAlign w:val="center"/>
          </w:tcPr>
          <w:p w14:paraId="7B6B704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36335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室外音柱</w:t>
            </w:r>
          </w:p>
        </w:tc>
        <w:tc>
          <w:tcPr>
            <w:tcW w:w="7547" w:type="dxa"/>
            <w:vMerge w:val="continue"/>
            <w:shd w:val="clear" w:color="auto" w:fill="FFFFFF"/>
            <w:vAlign w:val="center"/>
          </w:tcPr>
          <w:p w14:paraId="152D5077">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E521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197</w:t>
            </w:r>
          </w:p>
        </w:tc>
        <w:tc>
          <w:tcPr>
            <w:tcW w:w="735" w:type="dxa"/>
            <w:shd w:val="clear" w:color="auto" w:fill="FFFFFF"/>
            <w:noWrap/>
            <w:vAlign w:val="center"/>
          </w:tcPr>
          <w:p w14:paraId="15A8A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37A4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225C9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1496" w:type="dxa"/>
            <w:vMerge w:val="continue"/>
            <w:shd w:val="clear" w:color="auto" w:fill="FFFFFF"/>
            <w:vAlign w:val="center"/>
          </w:tcPr>
          <w:p w14:paraId="2E14E1F2">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6C7D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可调音量型开关</w:t>
            </w:r>
          </w:p>
        </w:tc>
        <w:tc>
          <w:tcPr>
            <w:tcW w:w="7547" w:type="dxa"/>
            <w:vMerge w:val="continue"/>
            <w:shd w:val="clear" w:color="auto" w:fill="FFFFFF"/>
            <w:vAlign w:val="center"/>
          </w:tcPr>
          <w:p w14:paraId="643EAF3E">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9FED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436</w:t>
            </w:r>
          </w:p>
        </w:tc>
        <w:tc>
          <w:tcPr>
            <w:tcW w:w="735" w:type="dxa"/>
            <w:shd w:val="clear" w:color="auto" w:fill="FFFFFF"/>
            <w:noWrap/>
            <w:vAlign w:val="center"/>
          </w:tcPr>
          <w:p w14:paraId="0F7A0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r>
      <w:tr w14:paraId="612C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4F2B6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1496" w:type="dxa"/>
            <w:vMerge w:val="continue"/>
            <w:shd w:val="clear" w:color="auto" w:fill="FFFFFF"/>
            <w:vAlign w:val="center"/>
          </w:tcPr>
          <w:p w14:paraId="5AA00344">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33FA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广播系统基础线路节点</w:t>
            </w:r>
          </w:p>
        </w:tc>
        <w:tc>
          <w:tcPr>
            <w:tcW w:w="7547" w:type="dxa"/>
            <w:vMerge w:val="continue"/>
            <w:shd w:val="clear" w:color="auto" w:fill="FFFFFF"/>
            <w:vAlign w:val="center"/>
          </w:tcPr>
          <w:p w14:paraId="33F01593">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8803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735" w:type="dxa"/>
            <w:shd w:val="clear" w:color="auto" w:fill="FFFFFF"/>
            <w:noWrap/>
            <w:vAlign w:val="center"/>
          </w:tcPr>
          <w:p w14:paraId="5DC9C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0E63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737FD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4150EC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电话</w:t>
            </w:r>
          </w:p>
        </w:tc>
        <w:tc>
          <w:tcPr>
            <w:tcW w:w="3529" w:type="dxa"/>
            <w:shd w:val="clear" w:color="auto" w:fill="FFFFFF"/>
            <w:vAlign w:val="center"/>
          </w:tcPr>
          <w:p w14:paraId="027E5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电话机</w:t>
            </w:r>
          </w:p>
        </w:tc>
        <w:tc>
          <w:tcPr>
            <w:tcW w:w="7547" w:type="dxa"/>
            <w:vMerge w:val="restart"/>
            <w:shd w:val="clear" w:color="auto" w:fill="FFFFFF"/>
            <w:vAlign w:val="center"/>
          </w:tcPr>
          <w:p w14:paraId="37C324FA">
            <w:pPr>
              <w:keepNext w:val="0"/>
              <w:keepLines w:val="0"/>
              <w:widowControl/>
              <w:numPr>
                <w:ilvl w:val="0"/>
                <w:numId w:val="2"/>
              </w:numPr>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服务人员≥3人，运维人员需要具备专业电话系统的维修技能。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日常维护巡检（每月一次）：检查各系统设备工作是否正常，在检查中发现问题及时维修，日常维护中发生的软硬件维修及人员费用、维护材料均包含在本次投标报价中，对学校资产情况做统计并及时更新。形成一机一档、一校一档。（包括但不限于设备编号、品牌、规格、数量、安装位置、使用时间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4、报修服务：15分钟内响应；2小时内上门；4小时内修复，48小时无法修复上备机。</w:t>
            </w:r>
          </w:p>
        </w:tc>
        <w:tc>
          <w:tcPr>
            <w:tcW w:w="690" w:type="dxa"/>
            <w:shd w:val="clear" w:color="auto" w:fill="auto"/>
            <w:noWrap/>
            <w:vAlign w:val="center"/>
          </w:tcPr>
          <w:p w14:paraId="0478D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406</w:t>
            </w:r>
          </w:p>
        </w:tc>
        <w:tc>
          <w:tcPr>
            <w:tcW w:w="735" w:type="dxa"/>
            <w:shd w:val="clear" w:color="auto" w:fill="FFFFFF"/>
            <w:noWrap/>
            <w:vAlign w:val="center"/>
          </w:tcPr>
          <w:p w14:paraId="3410E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75B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7763F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7041198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CB3C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电话程控交换机</w:t>
            </w:r>
          </w:p>
        </w:tc>
        <w:tc>
          <w:tcPr>
            <w:tcW w:w="7547" w:type="dxa"/>
            <w:vMerge w:val="continue"/>
            <w:shd w:val="clear" w:color="auto" w:fill="FFFFFF"/>
            <w:vAlign w:val="center"/>
          </w:tcPr>
          <w:p w14:paraId="6C79A588">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59B2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735" w:type="dxa"/>
            <w:shd w:val="clear" w:color="auto" w:fill="FFFFFF"/>
            <w:noWrap/>
            <w:vAlign w:val="center"/>
          </w:tcPr>
          <w:p w14:paraId="6B4D1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426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6EA65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0D54E14B">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46DD6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电话基础线路节点</w:t>
            </w:r>
          </w:p>
        </w:tc>
        <w:tc>
          <w:tcPr>
            <w:tcW w:w="7547" w:type="dxa"/>
            <w:vMerge w:val="continue"/>
            <w:shd w:val="clear" w:color="auto" w:fill="FFFFFF"/>
            <w:vAlign w:val="center"/>
          </w:tcPr>
          <w:p w14:paraId="620C9965">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9BBE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735" w:type="dxa"/>
            <w:shd w:val="clear" w:color="auto" w:fill="FFFFFF"/>
            <w:noWrap/>
            <w:vAlign w:val="center"/>
          </w:tcPr>
          <w:p w14:paraId="30D69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A5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535E76A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三、幼儿园视频监控</w:t>
            </w:r>
          </w:p>
        </w:tc>
      </w:tr>
      <w:tr w14:paraId="703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7A361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3E1C71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视频监控</w:t>
            </w:r>
          </w:p>
        </w:tc>
        <w:tc>
          <w:tcPr>
            <w:tcW w:w="3529" w:type="dxa"/>
            <w:shd w:val="clear" w:color="auto" w:fill="FFFFFF"/>
            <w:vAlign w:val="center"/>
          </w:tcPr>
          <w:p w14:paraId="77314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数字高速球机</w:t>
            </w:r>
          </w:p>
        </w:tc>
        <w:tc>
          <w:tcPr>
            <w:tcW w:w="7547" w:type="dxa"/>
            <w:vMerge w:val="restart"/>
            <w:shd w:val="clear" w:color="auto" w:fill="FFFFFF"/>
            <w:vAlign w:val="center"/>
          </w:tcPr>
          <w:p w14:paraId="199CA9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1、服务人员≥6人，运维人员需要具备视频监控系统的维修技能。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3、深度保养（每学期一次）：系统整体设备外表清洁，整体系统维护，梳理各系统线路，补齐标签。</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日常维护巡检（每月一次）：检查各系统设备工作是否正常，在检查中发现问题及时维修，日常维护中发生的软硬件维修及人员费用、维护材料均包含在本次投标报价中，对学校资产情况做统计并及时更新。形成一机一档、一校一档。（包括但不限于设备编号、品牌、规格、数量、安装位置、使用时间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5、报修服务：15分钟内响应；2小时内上门；4小时内修复，48小时无法修复上备机。</w:t>
            </w:r>
          </w:p>
        </w:tc>
        <w:tc>
          <w:tcPr>
            <w:tcW w:w="690" w:type="dxa"/>
            <w:shd w:val="clear" w:color="auto" w:fill="auto"/>
            <w:noWrap/>
            <w:vAlign w:val="center"/>
          </w:tcPr>
          <w:p w14:paraId="6CA31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101</w:t>
            </w:r>
          </w:p>
        </w:tc>
        <w:tc>
          <w:tcPr>
            <w:tcW w:w="735" w:type="dxa"/>
            <w:shd w:val="clear" w:color="auto" w:fill="FFFFFF"/>
            <w:noWrap/>
            <w:vAlign w:val="center"/>
          </w:tcPr>
          <w:p w14:paraId="64E6F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312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660EF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3D649C1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18A6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数字摄像机（枪机）</w:t>
            </w:r>
          </w:p>
        </w:tc>
        <w:tc>
          <w:tcPr>
            <w:tcW w:w="7547" w:type="dxa"/>
            <w:vMerge w:val="continue"/>
            <w:shd w:val="clear" w:color="auto" w:fill="FFFFFF"/>
            <w:vAlign w:val="center"/>
          </w:tcPr>
          <w:p w14:paraId="356223BF">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72F1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1090</w:t>
            </w:r>
          </w:p>
        </w:tc>
        <w:tc>
          <w:tcPr>
            <w:tcW w:w="735" w:type="dxa"/>
            <w:shd w:val="clear" w:color="auto" w:fill="FFFFFF"/>
            <w:noWrap/>
            <w:vAlign w:val="center"/>
          </w:tcPr>
          <w:p w14:paraId="6093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36D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5AE72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2F058C90">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BE0A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数字半球摄像机</w:t>
            </w:r>
          </w:p>
        </w:tc>
        <w:tc>
          <w:tcPr>
            <w:tcW w:w="7547" w:type="dxa"/>
            <w:vMerge w:val="continue"/>
            <w:shd w:val="clear" w:color="auto" w:fill="FFFFFF"/>
            <w:vAlign w:val="center"/>
          </w:tcPr>
          <w:p w14:paraId="3EB8A404">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CB92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2997</w:t>
            </w:r>
          </w:p>
        </w:tc>
        <w:tc>
          <w:tcPr>
            <w:tcW w:w="735" w:type="dxa"/>
            <w:shd w:val="clear" w:color="auto" w:fill="FFFFFF"/>
            <w:noWrap/>
            <w:vAlign w:val="center"/>
          </w:tcPr>
          <w:p w14:paraId="5A595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B81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5F71B2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496" w:type="dxa"/>
            <w:vMerge w:val="continue"/>
            <w:shd w:val="clear" w:color="auto" w:fill="FFFFFF"/>
            <w:vAlign w:val="center"/>
          </w:tcPr>
          <w:p w14:paraId="2831A604">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421BB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硬盘录像机(监控主机)</w:t>
            </w:r>
          </w:p>
        </w:tc>
        <w:tc>
          <w:tcPr>
            <w:tcW w:w="7547" w:type="dxa"/>
            <w:vMerge w:val="continue"/>
            <w:shd w:val="clear" w:color="auto" w:fill="FFFFFF"/>
            <w:vAlign w:val="center"/>
          </w:tcPr>
          <w:p w14:paraId="22AF5AD8">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32A5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247</w:t>
            </w:r>
          </w:p>
        </w:tc>
        <w:tc>
          <w:tcPr>
            <w:tcW w:w="735" w:type="dxa"/>
            <w:shd w:val="clear" w:color="auto" w:fill="FFFFFF"/>
            <w:noWrap/>
            <w:vAlign w:val="center"/>
          </w:tcPr>
          <w:p w14:paraId="12DE9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72A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5632B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496" w:type="dxa"/>
            <w:vMerge w:val="continue"/>
            <w:shd w:val="clear" w:color="auto" w:fill="FFFFFF"/>
            <w:vAlign w:val="center"/>
          </w:tcPr>
          <w:p w14:paraId="11F863F8">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813B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显示器+监视器</w:t>
            </w:r>
          </w:p>
        </w:tc>
        <w:tc>
          <w:tcPr>
            <w:tcW w:w="7547" w:type="dxa"/>
            <w:vMerge w:val="continue"/>
            <w:shd w:val="clear" w:color="auto" w:fill="FFFFFF"/>
            <w:vAlign w:val="center"/>
          </w:tcPr>
          <w:p w14:paraId="5D3C8769">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88F0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252</w:t>
            </w:r>
          </w:p>
        </w:tc>
        <w:tc>
          <w:tcPr>
            <w:tcW w:w="735" w:type="dxa"/>
            <w:shd w:val="clear" w:color="auto" w:fill="FFFFFF"/>
            <w:noWrap/>
            <w:vAlign w:val="center"/>
          </w:tcPr>
          <w:p w14:paraId="077A5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4A4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6ABC9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1496" w:type="dxa"/>
            <w:vMerge w:val="continue"/>
            <w:shd w:val="clear" w:color="auto" w:fill="FFFFFF"/>
            <w:vAlign w:val="center"/>
          </w:tcPr>
          <w:p w14:paraId="325FFA08">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260C0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交换机、解码器、网关</w:t>
            </w:r>
          </w:p>
        </w:tc>
        <w:tc>
          <w:tcPr>
            <w:tcW w:w="7547" w:type="dxa"/>
            <w:vMerge w:val="continue"/>
            <w:shd w:val="clear" w:color="auto" w:fill="FFFFFF"/>
            <w:vAlign w:val="center"/>
          </w:tcPr>
          <w:p w14:paraId="587CDD7B">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0212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336</w:t>
            </w:r>
          </w:p>
        </w:tc>
        <w:tc>
          <w:tcPr>
            <w:tcW w:w="735" w:type="dxa"/>
            <w:shd w:val="clear" w:color="auto" w:fill="FFFFFF"/>
            <w:noWrap/>
            <w:vAlign w:val="center"/>
          </w:tcPr>
          <w:p w14:paraId="7E1D5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r>
      <w:tr w14:paraId="0613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001A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496" w:type="dxa"/>
            <w:vMerge w:val="continue"/>
            <w:shd w:val="clear" w:color="auto" w:fill="FFFFFF"/>
            <w:vAlign w:val="center"/>
          </w:tcPr>
          <w:p w14:paraId="1B6AB726">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5B721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LED 灯</w:t>
            </w:r>
          </w:p>
        </w:tc>
        <w:tc>
          <w:tcPr>
            <w:tcW w:w="7547" w:type="dxa"/>
            <w:vMerge w:val="continue"/>
            <w:shd w:val="clear" w:color="auto" w:fill="FFFFFF"/>
            <w:vAlign w:val="center"/>
          </w:tcPr>
          <w:p w14:paraId="1E201951">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6764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346</w:t>
            </w:r>
          </w:p>
        </w:tc>
        <w:tc>
          <w:tcPr>
            <w:tcW w:w="735" w:type="dxa"/>
            <w:shd w:val="clear" w:color="auto" w:fill="FFFFFF"/>
            <w:noWrap/>
            <w:vAlign w:val="center"/>
          </w:tcPr>
          <w:p w14:paraId="6A943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r>
      <w:tr w14:paraId="7745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39FF7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1496" w:type="dxa"/>
            <w:vMerge w:val="continue"/>
            <w:shd w:val="clear" w:color="auto" w:fill="FFFFFF"/>
            <w:vAlign w:val="center"/>
          </w:tcPr>
          <w:p w14:paraId="03B5046E">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1B481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视频监控系统线路节点</w:t>
            </w:r>
          </w:p>
        </w:tc>
        <w:tc>
          <w:tcPr>
            <w:tcW w:w="7547" w:type="dxa"/>
            <w:vMerge w:val="continue"/>
            <w:shd w:val="clear" w:color="auto" w:fill="FFFFFF"/>
            <w:vAlign w:val="center"/>
          </w:tcPr>
          <w:p w14:paraId="31CA5DEE">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6B9E8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735" w:type="dxa"/>
            <w:shd w:val="clear" w:color="auto" w:fill="FFFFFF"/>
            <w:noWrap/>
            <w:vAlign w:val="center"/>
          </w:tcPr>
          <w:p w14:paraId="2FED9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2FE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1B12FA5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四、幼儿园厨房清洗保养系统</w:t>
            </w:r>
          </w:p>
        </w:tc>
      </w:tr>
      <w:tr w14:paraId="5575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74BFF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3A4440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厨房清洗保养</w:t>
            </w:r>
          </w:p>
        </w:tc>
        <w:tc>
          <w:tcPr>
            <w:tcW w:w="3529" w:type="dxa"/>
            <w:shd w:val="clear" w:color="auto" w:fill="FFFFFF"/>
            <w:vAlign w:val="center"/>
          </w:tcPr>
          <w:p w14:paraId="042F5F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油网烟罩、风管、柜式风机、油烟净化器、一体机烟罩、轴流风机、集气罩、消音箱</w:t>
            </w:r>
          </w:p>
        </w:tc>
        <w:tc>
          <w:tcPr>
            <w:tcW w:w="7547" w:type="dxa"/>
            <w:vMerge w:val="restart"/>
            <w:shd w:val="clear" w:color="auto" w:fill="FFFFFF"/>
            <w:vAlign w:val="center"/>
          </w:tcPr>
          <w:p w14:paraId="1BD068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1、服务人员≥10人，至少2人具有金属焊接切割证，至少2人具有燃气具安装维修证，至少一人具有安全员证书，所有服务人员具备专业厨房清洗及维修专业技能。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2、运维费用包含维修配件及备品备件，包含专业机器人清洗设备清洗烟道，所有专业设备及运输均包含在此范围内。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3、厨房日常巡检维护（每月一次）：厨房烟罩、室内外烟道、厨房各类设施设备进行日常巡检，消除安全隐患，保养设施设备。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4、报修服务：15分钟内响应；2小时内上门；4小时内修复，48小时无法修复上备机。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厨房深度保养（每学期一次）：对厨房烟罩、室内外烟道进行清洗（包括：厨房烟罩、管道、风机、油烟净化器、油烟净化器至楼顶风机清洗维护），及外墙风管、离心式风柜及油烟净化器进行防腐工作，净化器定期更换滤芯及过滤吸附棉，运水控制柜清洗、补充清洗剂，油烟净化设备清洗：油烟管道清洗、油烟净化器清洗、风机清洗、风机连接帆布更换，检修电热保温设备（厨房用）的上下水、电热棒、浮球及温控装置；定期对水箱除垢排污，检修电烤箱电热棒、温控装置、电线，检修排风设备风机马达及传动装置灵活性，皮带松紧度及净化器电路，对学校资产情况做统计并及时更新。形成一机一档、一校一档。（包括但不限于设备编号、品牌、规格、数量、安装位置、使用时间等）。</w:t>
            </w:r>
          </w:p>
        </w:tc>
        <w:tc>
          <w:tcPr>
            <w:tcW w:w="690" w:type="dxa"/>
            <w:shd w:val="clear" w:color="auto" w:fill="auto"/>
            <w:noWrap/>
            <w:vAlign w:val="center"/>
          </w:tcPr>
          <w:p w14:paraId="0F188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307</w:t>
            </w:r>
          </w:p>
        </w:tc>
        <w:tc>
          <w:tcPr>
            <w:tcW w:w="735" w:type="dxa"/>
            <w:shd w:val="clear" w:color="auto" w:fill="FFFFFF"/>
            <w:noWrap/>
            <w:vAlign w:val="center"/>
          </w:tcPr>
          <w:p w14:paraId="7C7DF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4400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784C9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272CA5ED">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425CC8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制热类（电热开水器、电热毛巾消毒柜、电热消毒柜）</w:t>
            </w:r>
          </w:p>
        </w:tc>
        <w:tc>
          <w:tcPr>
            <w:tcW w:w="7547" w:type="dxa"/>
            <w:vMerge w:val="continue"/>
            <w:shd w:val="clear" w:color="auto" w:fill="FFFFFF"/>
            <w:vAlign w:val="center"/>
          </w:tcPr>
          <w:p w14:paraId="53B215A0">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D73A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238</w:t>
            </w:r>
          </w:p>
        </w:tc>
        <w:tc>
          <w:tcPr>
            <w:tcW w:w="735" w:type="dxa"/>
            <w:shd w:val="clear" w:color="auto" w:fill="FFFFFF"/>
            <w:noWrap/>
            <w:vAlign w:val="center"/>
          </w:tcPr>
          <w:p w14:paraId="52D1D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21FB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48C5D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35768657">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4C62A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净化类（净水器）</w:t>
            </w:r>
          </w:p>
        </w:tc>
        <w:tc>
          <w:tcPr>
            <w:tcW w:w="7547" w:type="dxa"/>
            <w:vMerge w:val="continue"/>
            <w:shd w:val="clear" w:color="auto" w:fill="FFFFFF"/>
            <w:vAlign w:val="center"/>
          </w:tcPr>
          <w:p w14:paraId="5809D4C9">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49AF5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735" w:type="dxa"/>
            <w:shd w:val="clear" w:color="auto" w:fill="FFFFFF"/>
            <w:noWrap/>
            <w:vAlign w:val="center"/>
          </w:tcPr>
          <w:p w14:paraId="1311F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5E48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3FAB705B">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 xml:space="preserve">五、幼儿园水电服务系统  </w:t>
            </w:r>
          </w:p>
        </w:tc>
      </w:tr>
      <w:tr w14:paraId="377E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37DDE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shd w:val="clear" w:color="auto" w:fill="FFFFFF"/>
            <w:vAlign w:val="center"/>
          </w:tcPr>
          <w:p w14:paraId="6C8CCF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水电服务</w:t>
            </w:r>
          </w:p>
        </w:tc>
        <w:tc>
          <w:tcPr>
            <w:tcW w:w="3529" w:type="dxa"/>
            <w:shd w:val="clear" w:color="auto" w:fill="FFFFFF"/>
            <w:vAlign w:val="center"/>
          </w:tcPr>
          <w:p w14:paraId="47513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水电服务</w:t>
            </w:r>
          </w:p>
        </w:tc>
        <w:tc>
          <w:tcPr>
            <w:tcW w:w="7547" w:type="dxa"/>
            <w:shd w:val="clear" w:color="auto" w:fill="FFFFFF"/>
            <w:vAlign w:val="center"/>
          </w:tcPr>
          <w:p w14:paraId="4F9287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1、服务人员≥2人，至少2人具有电工特种作业操作证，运维费用不含维修配件，但是包含水管保暖包裹材料的费用。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2、水电服务内容：幼儿园园区内照明灯具、电线、开关、插座等损坏维修更换；幼儿园园区内水管、水龙头、抽水马桶等破损、漏水等维修；冬季季节，室外水管保暖包裹。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3、报修服务，15分钟内响应，1小时上门，24小时内修复。</w:t>
            </w:r>
          </w:p>
        </w:tc>
        <w:tc>
          <w:tcPr>
            <w:tcW w:w="690" w:type="dxa"/>
            <w:shd w:val="clear" w:color="auto" w:fill="FFFFFF"/>
            <w:noWrap/>
            <w:vAlign w:val="center"/>
          </w:tcPr>
          <w:p w14:paraId="10930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735" w:type="dxa"/>
            <w:shd w:val="clear" w:color="auto" w:fill="FFFFFF"/>
            <w:noWrap/>
            <w:vAlign w:val="center"/>
          </w:tcPr>
          <w:p w14:paraId="20D11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0C59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14BA500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六、幼儿园空调系统</w:t>
            </w:r>
          </w:p>
        </w:tc>
      </w:tr>
      <w:tr w14:paraId="26AC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63404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4629E9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空调</w:t>
            </w:r>
          </w:p>
        </w:tc>
        <w:tc>
          <w:tcPr>
            <w:tcW w:w="3529" w:type="dxa"/>
            <w:shd w:val="clear" w:color="auto" w:fill="FFFFFF"/>
            <w:vAlign w:val="center"/>
          </w:tcPr>
          <w:p w14:paraId="6BABF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挂机类</w:t>
            </w:r>
          </w:p>
        </w:tc>
        <w:tc>
          <w:tcPr>
            <w:tcW w:w="7547" w:type="dxa"/>
            <w:vMerge w:val="restart"/>
            <w:shd w:val="clear" w:color="auto" w:fill="FFFFFF"/>
            <w:vAlign w:val="center"/>
          </w:tcPr>
          <w:p w14:paraId="4463BE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1、服务人员≥10人，需要有高空作业资质，不少于一个安全员。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2、运维费用包含维修配件及备品备件。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空调系统保养：深度保养要求每学期一次，对内机部分清洗空调滤网、翅片、叶轮、外壳等部位，进行除尘、杀菌，内机消毒，清洗空调箱、新风系统及其送风管道等组成部分。外机部分清洗冷凝器对翅片整形、除锈防腐等。检查蒸发器消毒、压力、电流、视需求加液，对管线老化检查、管道包扎、零件更换，检查电气性能排除安全隐患，线路、管路、保温材料的检查、保护、恢复。检测空调出风口风速、温度检测。常规保养要求每学期一次，对设备运行状况，进出风温差，运行压力电流检查以及过滤网清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空调日常巡检：开机检测、制冷制热效果，记录运行参数，检查滤网、保温系统、排水系统，电线、插座及面板，内机平稳性、内机运行声音是否都正常。检查空调安装支架及附件牢固度，及时更换有安全隐患的支架及附件。对学校资产情况做统计并及时更新。形成一机一档、一校一档。（包括但不限于设备编号、品牌、规格、数量、安装位置、使用时间等），频率要求每季度一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4、15分钟内响应；2小时内上门；4小时内修复，48小时无法修复上备机。</w:t>
            </w:r>
          </w:p>
        </w:tc>
        <w:tc>
          <w:tcPr>
            <w:tcW w:w="690" w:type="dxa"/>
            <w:shd w:val="clear" w:color="auto" w:fill="auto"/>
            <w:noWrap/>
            <w:vAlign w:val="center"/>
          </w:tcPr>
          <w:p w14:paraId="147B5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976</w:t>
            </w:r>
          </w:p>
        </w:tc>
        <w:tc>
          <w:tcPr>
            <w:tcW w:w="735" w:type="dxa"/>
            <w:shd w:val="clear" w:color="auto" w:fill="FFFFFF"/>
            <w:noWrap/>
            <w:vAlign w:val="center"/>
          </w:tcPr>
          <w:p w14:paraId="2F321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65FC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0CB84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4A7887F3">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06AD0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柜机类</w:t>
            </w:r>
          </w:p>
        </w:tc>
        <w:tc>
          <w:tcPr>
            <w:tcW w:w="7547" w:type="dxa"/>
            <w:vMerge w:val="continue"/>
            <w:shd w:val="clear" w:color="auto" w:fill="FFFFFF"/>
            <w:vAlign w:val="center"/>
          </w:tcPr>
          <w:p w14:paraId="32568081">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2FC6F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603</w:t>
            </w:r>
          </w:p>
        </w:tc>
        <w:tc>
          <w:tcPr>
            <w:tcW w:w="735" w:type="dxa"/>
            <w:shd w:val="clear" w:color="auto" w:fill="FFFFFF"/>
            <w:noWrap/>
            <w:vAlign w:val="center"/>
          </w:tcPr>
          <w:p w14:paraId="1C93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325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0DE5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690FA4BD">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2320F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嵌机类</w:t>
            </w:r>
          </w:p>
        </w:tc>
        <w:tc>
          <w:tcPr>
            <w:tcW w:w="7547" w:type="dxa"/>
            <w:vMerge w:val="continue"/>
            <w:shd w:val="clear" w:color="auto" w:fill="FFFFFF"/>
            <w:vAlign w:val="center"/>
          </w:tcPr>
          <w:p w14:paraId="01262E9E">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74A7B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159</w:t>
            </w:r>
          </w:p>
        </w:tc>
        <w:tc>
          <w:tcPr>
            <w:tcW w:w="735" w:type="dxa"/>
            <w:shd w:val="clear" w:color="auto" w:fill="FFFFFF"/>
            <w:noWrap/>
            <w:vAlign w:val="center"/>
          </w:tcPr>
          <w:p w14:paraId="540C5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B6D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16116B9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七、幼儿园运动器具系统</w:t>
            </w:r>
          </w:p>
        </w:tc>
      </w:tr>
      <w:tr w14:paraId="5F50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694" w:type="dxa"/>
            <w:shd w:val="clear" w:color="auto" w:fill="FFFFFF"/>
            <w:noWrap/>
            <w:vAlign w:val="center"/>
          </w:tcPr>
          <w:p w14:paraId="7B3DB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vMerge w:val="restart"/>
            <w:shd w:val="clear" w:color="auto" w:fill="FFFFFF"/>
            <w:vAlign w:val="center"/>
          </w:tcPr>
          <w:p w14:paraId="2366850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运动器具</w:t>
            </w:r>
          </w:p>
        </w:tc>
        <w:tc>
          <w:tcPr>
            <w:tcW w:w="3529" w:type="dxa"/>
            <w:shd w:val="clear" w:color="auto" w:fill="FFFFFF"/>
            <w:vAlign w:val="center"/>
          </w:tcPr>
          <w:p w14:paraId="5D17D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滑梯类</w:t>
            </w:r>
          </w:p>
        </w:tc>
        <w:tc>
          <w:tcPr>
            <w:tcW w:w="7547" w:type="dxa"/>
            <w:vMerge w:val="restart"/>
            <w:shd w:val="clear" w:color="auto" w:fill="FFFFFF"/>
            <w:vAlign w:val="center"/>
          </w:tcPr>
          <w:p w14:paraId="0632F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1、服务人员≥4人，包含维修配件。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对大型玩具除去杂物与污垢,修缮和维护，做好防水、防腐刷漆等保养工作，频率要求每学期一次。检查大型玩具是否安全牢固，对锈损五金件及时更换，对存在安全隐患需及时进行修整，对学校资产情况做统计并及时更新。形成一机一档、一校一档。（包括但不限于设备编号、品牌、规格、数量、安装位置、使用时间等），频率要求每季度一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3、保修服务：15分钟内响应；2小时内上门、4小时内修复。</w:t>
            </w:r>
          </w:p>
        </w:tc>
        <w:tc>
          <w:tcPr>
            <w:tcW w:w="690" w:type="dxa"/>
            <w:shd w:val="clear" w:color="auto" w:fill="auto"/>
            <w:noWrap/>
            <w:vAlign w:val="center"/>
          </w:tcPr>
          <w:p w14:paraId="1EA8E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735" w:type="dxa"/>
            <w:shd w:val="clear" w:color="auto" w:fill="auto"/>
            <w:noWrap/>
            <w:vAlign w:val="center"/>
          </w:tcPr>
          <w:p w14:paraId="2DF25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BE9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3A135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496" w:type="dxa"/>
            <w:vMerge w:val="continue"/>
            <w:shd w:val="clear" w:color="auto" w:fill="FFFFFF"/>
            <w:vAlign w:val="center"/>
          </w:tcPr>
          <w:p w14:paraId="7F5F5F91">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652C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大型网筒类</w:t>
            </w:r>
          </w:p>
        </w:tc>
        <w:tc>
          <w:tcPr>
            <w:tcW w:w="7547" w:type="dxa"/>
            <w:vMerge w:val="continue"/>
            <w:shd w:val="clear" w:color="auto" w:fill="FFFFFF"/>
            <w:vAlign w:val="center"/>
          </w:tcPr>
          <w:p w14:paraId="674B7226">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18A25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35" w:type="dxa"/>
            <w:shd w:val="clear" w:color="auto" w:fill="auto"/>
            <w:noWrap/>
            <w:vAlign w:val="center"/>
          </w:tcPr>
          <w:p w14:paraId="1F4AA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06E5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2C378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496" w:type="dxa"/>
            <w:vMerge w:val="continue"/>
            <w:shd w:val="clear" w:color="auto" w:fill="FFFFFF"/>
            <w:vAlign w:val="center"/>
          </w:tcPr>
          <w:p w14:paraId="249F2867">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7F9E4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大型木制玩具类</w:t>
            </w:r>
          </w:p>
        </w:tc>
        <w:tc>
          <w:tcPr>
            <w:tcW w:w="7547" w:type="dxa"/>
            <w:vMerge w:val="continue"/>
            <w:shd w:val="clear" w:color="auto" w:fill="FFFFFF"/>
            <w:vAlign w:val="center"/>
          </w:tcPr>
          <w:p w14:paraId="2543E7E0">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08EE6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735" w:type="dxa"/>
            <w:shd w:val="clear" w:color="auto" w:fill="auto"/>
            <w:noWrap/>
            <w:vAlign w:val="center"/>
          </w:tcPr>
          <w:p w14:paraId="0D007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D39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31E8B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496" w:type="dxa"/>
            <w:vMerge w:val="continue"/>
            <w:shd w:val="clear" w:color="auto" w:fill="FFFFFF"/>
            <w:vAlign w:val="center"/>
          </w:tcPr>
          <w:p w14:paraId="4D3E4D3B">
            <w:pPr>
              <w:jc w:val="center"/>
              <w:rPr>
                <w:rFonts w:hint="eastAsia" w:asciiTheme="minorEastAsia" w:hAnsiTheme="minorEastAsia" w:eastAsiaTheme="minorEastAsia" w:cstheme="minorEastAsia"/>
                <w:b/>
                <w:bCs/>
                <w:i w:val="0"/>
                <w:iCs w:val="0"/>
                <w:color w:val="000000"/>
                <w:sz w:val="18"/>
                <w:szCs w:val="18"/>
                <w:u w:val="none"/>
              </w:rPr>
            </w:pPr>
          </w:p>
        </w:tc>
        <w:tc>
          <w:tcPr>
            <w:tcW w:w="3529" w:type="dxa"/>
            <w:shd w:val="clear" w:color="auto" w:fill="FFFFFF"/>
            <w:vAlign w:val="center"/>
          </w:tcPr>
          <w:p w14:paraId="47C3E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其他：S形爬网、蜘蛛爬网、攀爬墙面、吊梯、蹦床、树屋等</w:t>
            </w:r>
          </w:p>
        </w:tc>
        <w:tc>
          <w:tcPr>
            <w:tcW w:w="7547" w:type="dxa"/>
            <w:vMerge w:val="continue"/>
            <w:shd w:val="clear" w:color="auto" w:fill="FFFFFF"/>
            <w:vAlign w:val="center"/>
          </w:tcPr>
          <w:p w14:paraId="255663F4">
            <w:pPr>
              <w:jc w:val="left"/>
              <w:rPr>
                <w:rFonts w:hint="eastAsia" w:asciiTheme="minorEastAsia" w:hAnsiTheme="minorEastAsia" w:eastAsiaTheme="minorEastAsia" w:cstheme="minorEastAsia"/>
                <w:i w:val="0"/>
                <w:iCs w:val="0"/>
                <w:color w:val="000000"/>
                <w:sz w:val="18"/>
                <w:szCs w:val="18"/>
                <w:u w:val="none"/>
              </w:rPr>
            </w:pPr>
          </w:p>
        </w:tc>
        <w:tc>
          <w:tcPr>
            <w:tcW w:w="690" w:type="dxa"/>
            <w:shd w:val="clear" w:color="auto" w:fill="auto"/>
            <w:noWrap/>
            <w:vAlign w:val="center"/>
          </w:tcPr>
          <w:p w14:paraId="5D88B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735" w:type="dxa"/>
            <w:shd w:val="clear" w:color="auto" w:fill="auto"/>
            <w:noWrap/>
            <w:vAlign w:val="center"/>
          </w:tcPr>
          <w:p w14:paraId="374C8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5BE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0E39697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八、运维管理系统</w:t>
            </w:r>
          </w:p>
        </w:tc>
      </w:tr>
      <w:tr w14:paraId="4651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94" w:type="dxa"/>
            <w:shd w:val="clear" w:color="auto" w:fill="FFFFFF"/>
            <w:noWrap/>
            <w:vAlign w:val="center"/>
          </w:tcPr>
          <w:p w14:paraId="7D57A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shd w:val="clear" w:color="auto" w:fill="auto"/>
            <w:vAlign w:val="center"/>
          </w:tcPr>
          <w:p w14:paraId="44777A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运维中心服务</w:t>
            </w:r>
          </w:p>
        </w:tc>
        <w:tc>
          <w:tcPr>
            <w:tcW w:w="3529" w:type="dxa"/>
            <w:shd w:val="clear" w:color="auto" w:fill="FFFFFF"/>
            <w:vAlign w:val="center"/>
          </w:tcPr>
          <w:p w14:paraId="1DE271EF">
            <w:pPr>
              <w:jc w:val="center"/>
              <w:rPr>
                <w:rFonts w:hint="eastAsia" w:asciiTheme="minorEastAsia" w:hAnsiTheme="minorEastAsia" w:eastAsiaTheme="minorEastAsia" w:cstheme="minorEastAsia"/>
                <w:b/>
                <w:bCs/>
                <w:i w:val="0"/>
                <w:iCs w:val="0"/>
                <w:color w:val="000000"/>
                <w:sz w:val="18"/>
                <w:szCs w:val="18"/>
                <w:u w:val="none"/>
              </w:rPr>
            </w:pPr>
          </w:p>
        </w:tc>
        <w:tc>
          <w:tcPr>
            <w:tcW w:w="7547" w:type="dxa"/>
            <w:shd w:val="clear" w:color="auto" w:fill="FFFFFF"/>
            <w:vAlign w:val="center"/>
          </w:tcPr>
          <w:p w14:paraId="622D96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服务人员≥8人，管理人员中至少1位注册建造师，负责项目整体顺利安全运行。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1、负责人1人，负责运维团队精细化管理，呼叫中心及运维调度管理、信息技术运维服务平台及升级、运维设备清洁/检查/保养维修及重大活动保障等工作；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2、服务质量督查人员2人：每周小结运维工作，每月上门进行满意度反馈，并对相关维修内容进行技术培训，上门服务等；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3、客席服务人员5人：运维运营指挥中心、大屏调度、运维管理系统、运维电脑客户端报修、运维微信报修、运维电话报修等。</w:t>
            </w:r>
          </w:p>
        </w:tc>
        <w:tc>
          <w:tcPr>
            <w:tcW w:w="690" w:type="dxa"/>
            <w:shd w:val="clear" w:color="auto" w:fill="auto"/>
            <w:noWrap/>
            <w:vAlign w:val="center"/>
          </w:tcPr>
          <w:p w14:paraId="3C873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735" w:type="dxa"/>
            <w:shd w:val="clear" w:color="auto" w:fill="auto"/>
            <w:noWrap/>
            <w:vAlign w:val="center"/>
          </w:tcPr>
          <w:p w14:paraId="10EBD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月</w:t>
            </w:r>
          </w:p>
        </w:tc>
      </w:tr>
      <w:tr w14:paraId="2273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trPr>
        <w:tc>
          <w:tcPr>
            <w:tcW w:w="14691" w:type="dxa"/>
            <w:gridSpan w:val="6"/>
            <w:shd w:val="clear" w:color="auto" w:fill="FFFFFF"/>
            <w:noWrap/>
            <w:vAlign w:val="center"/>
          </w:tcPr>
          <w:p w14:paraId="678E0156">
            <w:pPr>
              <w:keepNext w:val="0"/>
              <w:keepLines w:val="0"/>
              <w:widowControl/>
              <w:suppressLineNumbers w:val="0"/>
              <w:jc w:val="left"/>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九、保险费用</w:t>
            </w:r>
          </w:p>
        </w:tc>
      </w:tr>
      <w:tr w14:paraId="7AA7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4" w:type="dxa"/>
            <w:shd w:val="clear" w:color="auto" w:fill="FFFFFF"/>
            <w:noWrap/>
            <w:vAlign w:val="center"/>
          </w:tcPr>
          <w:p w14:paraId="6EAD60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496" w:type="dxa"/>
            <w:shd w:val="clear" w:color="auto" w:fill="auto"/>
            <w:noWrap/>
            <w:vAlign w:val="center"/>
          </w:tcPr>
          <w:p w14:paraId="7C84E45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保险费用</w:t>
            </w:r>
          </w:p>
        </w:tc>
        <w:tc>
          <w:tcPr>
            <w:tcW w:w="3529" w:type="dxa"/>
            <w:shd w:val="clear" w:color="auto" w:fill="FFFFFF"/>
            <w:vAlign w:val="center"/>
          </w:tcPr>
          <w:p w14:paraId="01F9C8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p>
        </w:tc>
        <w:tc>
          <w:tcPr>
            <w:tcW w:w="7547" w:type="dxa"/>
            <w:shd w:val="clear" w:color="auto" w:fill="auto"/>
            <w:vAlign w:val="center"/>
          </w:tcPr>
          <w:p w14:paraId="163467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第三者公共责任险，由服务单位购买，保险时间涵盖服务时间。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累计赔偿限额RMB 3000万元，每次事故赔偿限额RMB 1000万元；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其中：</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每次事故人伤赔偿限额1000万元；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每次事故财产赔偿限额100万元；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每次事故每人赔偿限额100万元。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免赔额：人身伤亡无免赔额，针对财产损失每次事故绝对免赔额为RMB1000元或损失金额的5%，以高者为准；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本保单承保被保险人在列明服务地址内提供售后维保服务期间造成第三者的人身伤害或者财产损失依法应承担的赔偿责任，但造成受维保的设施设备本身损失不在保险责任范围内。本保单预收不超过70个服务地址的保费，标的地址以系统上传地址清单为准。新增服务地址由被保险人及时申请批改，生效日期以批单显示日期为准，超过预收地址数量的，需加收保费。</w:t>
            </w:r>
          </w:p>
        </w:tc>
        <w:tc>
          <w:tcPr>
            <w:tcW w:w="690" w:type="dxa"/>
            <w:shd w:val="clear" w:color="auto" w:fill="auto"/>
            <w:noWrap/>
            <w:vAlign w:val="center"/>
          </w:tcPr>
          <w:p w14:paraId="7C40E021">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w:t>
            </w:r>
          </w:p>
        </w:tc>
        <w:tc>
          <w:tcPr>
            <w:tcW w:w="735" w:type="dxa"/>
            <w:shd w:val="clear" w:color="auto" w:fill="auto"/>
            <w:noWrap/>
            <w:vAlign w:val="center"/>
          </w:tcPr>
          <w:p w14:paraId="1AC725F7">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月</w:t>
            </w:r>
          </w:p>
        </w:tc>
      </w:tr>
    </w:tbl>
    <w:p w14:paraId="3154D8F6">
      <w:pPr>
        <w:widowControl/>
        <w:jc w:val="left"/>
        <w:rPr>
          <w:rFonts w:ascii="楷体_GB2312" w:eastAsia="楷体_GB2312"/>
          <w:b/>
          <w:sz w:val="24"/>
        </w:rPr>
      </w:pPr>
    </w:p>
    <w:p w14:paraId="3EA1F42E">
      <w:pPr>
        <w:spacing w:line="440" w:lineRule="exact"/>
        <w:rPr>
          <w:rFonts w:ascii="楷体_GB2312" w:eastAsia="楷体_GB2312"/>
          <w:b/>
          <w:sz w:val="24"/>
        </w:rPr>
      </w:pPr>
    </w:p>
    <w:p w14:paraId="0F45B162">
      <w:pPr>
        <w:rPr>
          <w:rFonts w:hint="eastAsia" w:ascii="宋体" w:hAnsi="宋体" w:cs="宋体"/>
          <w:b/>
          <w:bCs/>
          <w:color w:val="000000"/>
          <w:kern w:val="0"/>
          <w:szCs w:val="21"/>
          <w:lang w:val="en-US" w:eastAsia="zh-CN"/>
        </w:rPr>
        <w:sectPr>
          <w:footerReference r:id="rId4" w:type="default"/>
          <w:pgSz w:w="16838" w:h="11906" w:orient="landscape"/>
          <w:pgMar w:top="1701" w:right="1440" w:bottom="1474" w:left="1440" w:header="851" w:footer="992" w:gutter="0"/>
          <w:cols w:space="0" w:num="1"/>
          <w:rtlGutter w:val="0"/>
          <w:docGrid w:type="lines" w:linePitch="323" w:charSpace="0"/>
        </w:sectPr>
      </w:pPr>
      <w:r>
        <w:rPr>
          <w:rFonts w:hint="eastAsia" w:ascii="宋体" w:hAnsi="宋体"/>
          <w:sz w:val="36"/>
          <w:szCs w:val="36"/>
        </w:rPr>
        <w:br w:type="page"/>
      </w:r>
      <w:bookmarkStart w:id="2" w:name="_Toc79577996"/>
    </w:p>
    <w:p w14:paraId="6B1FB11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r>
        <w:rPr>
          <w:rFonts w:hint="eastAsia" w:cs="Calibri"/>
          <w:b/>
          <w:bCs w:val="0"/>
          <w:color w:val="auto"/>
          <w:kern w:val="2"/>
          <w:sz w:val="21"/>
          <w:szCs w:val="21"/>
          <w:lang w:val="en-US" w:eastAsia="zh-CN"/>
        </w:rPr>
        <w:t>四、所有运维服务范围及要求</w:t>
      </w:r>
      <w:bookmarkEnd w:id="2"/>
    </w:p>
    <w:p w14:paraId="52B0D5D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w:t>
      </w:r>
      <w:r>
        <w:rPr>
          <w:rFonts w:hint="eastAsia" w:cs="Calibri"/>
          <w:bCs/>
          <w:color w:val="auto"/>
          <w:kern w:val="2"/>
          <w:sz w:val="21"/>
          <w:szCs w:val="21"/>
          <w:lang w:val="en-US" w:eastAsia="zh-CN"/>
        </w:rPr>
        <w:t>供应商</w:t>
      </w:r>
      <w:r>
        <w:rPr>
          <w:rFonts w:hint="eastAsia" w:cs="Calibri"/>
          <w:bCs/>
          <w:color w:val="auto"/>
          <w:kern w:val="2"/>
          <w:sz w:val="21"/>
          <w:szCs w:val="21"/>
        </w:rPr>
        <w:t>应确保维护服务的可靠性与安全性；</w:t>
      </w:r>
    </w:p>
    <w:p w14:paraId="2DBB25C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2、在其所提供维护服务执行过程中，所有操作应接受招标方审查和监督；</w:t>
      </w:r>
    </w:p>
    <w:p w14:paraId="498209E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3、在本地内具有固定办公地点（办公或售后地点产权证或租赁合同）；</w:t>
      </w:r>
    </w:p>
    <w:p w14:paraId="0F9EA0F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4、应将各种设备的技术资料、运维手册、技术标准提供给招标方；</w:t>
      </w:r>
    </w:p>
    <w:p w14:paraId="21C979A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5、对于尚处于保修期内的设备，</w:t>
      </w:r>
      <w:r>
        <w:rPr>
          <w:rFonts w:hint="eastAsia" w:cs="Calibri"/>
          <w:bCs/>
          <w:color w:val="auto"/>
          <w:kern w:val="2"/>
          <w:sz w:val="21"/>
          <w:szCs w:val="21"/>
          <w:highlight w:val="none"/>
          <w:lang w:val="en-US" w:eastAsia="zh-CN"/>
        </w:rPr>
        <w:t>供应商</w:t>
      </w:r>
      <w:r>
        <w:rPr>
          <w:rFonts w:hint="eastAsia" w:cs="Calibri"/>
          <w:bCs/>
          <w:color w:val="auto"/>
          <w:kern w:val="2"/>
          <w:sz w:val="21"/>
          <w:szCs w:val="21"/>
          <w:highlight w:val="none"/>
        </w:rPr>
        <w:t>需做好巡检维护，设备设施维修由</w:t>
      </w:r>
      <w:r>
        <w:rPr>
          <w:rFonts w:hint="eastAsia" w:cs="Calibri"/>
          <w:bCs/>
          <w:color w:val="auto"/>
          <w:kern w:val="2"/>
          <w:sz w:val="21"/>
          <w:szCs w:val="21"/>
          <w:highlight w:val="none"/>
          <w:lang w:val="en-US" w:eastAsia="zh-CN"/>
        </w:rPr>
        <w:t>供应商</w:t>
      </w:r>
      <w:r>
        <w:rPr>
          <w:rFonts w:hint="eastAsia" w:cs="Calibri"/>
          <w:bCs/>
          <w:color w:val="auto"/>
          <w:kern w:val="2"/>
          <w:sz w:val="21"/>
          <w:szCs w:val="21"/>
          <w:highlight w:val="none"/>
        </w:rPr>
        <w:t>协助园方联系原供应商负责维修；</w:t>
      </w:r>
    </w:p>
    <w:p w14:paraId="34D0AB6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6、</w:t>
      </w:r>
      <w:r>
        <w:rPr>
          <w:rFonts w:hint="eastAsia" w:cs="Calibri"/>
          <w:bCs/>
          <w:color w:val="auto"/>
          <w:kern w:val="2"/>
          <w:sz w:val="21"/>
          <w:szCs w:val="21"/>
          <w:highlight w:val="none"/>
          <w:lang w:val="en-US" w:eastAsia="zh-CN"/>
        </w:rPr>
        <w:t>供应商</w:t>
      </w:r>
      <w:r>
        <w:rPr>
          <w:rFonts w:hint="eastAsia" w:cs="Calibri"/>
          <w:bCs/>
          <w:color w:val="auto"/>
          <w:kern w:val="2"/>
          <w:sz w:val="21"/>
          <w:szCs w:val="21"/>
          <w:highlight w:val="none"/>
        </w:rPr>
        <w:t>需要对运维期间的公共责任进行投保，以承担运维服务过程中及运维服务后可能出现的意外情况（第三者人身伤害或者财产损失）的赔偿责任；</w:t>
      </w:r>
    </w:p>
    <w:p w14:paraId="793CF9B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eastAsia="宋体" w:cs="Calibri"/>
          <w:bCs/>
          <w:color w:val="auto"/>
          <w:kern w:val="2"/>
          <w:sz w:val="21"/>
          <w:szCs w:val="21"/>
          <w:highlight w:val="none"/>
          <w:lang w:eastAsia="zh-CN"/>
        </w:rPr>
      </w:pPr>
      <w:r>
        <w:rPr>
          <w:rFonts w:hint="eastAsia" w:cs="Calibri"/>
          <w:bCs/>
          <w:color w:val="auto"/>
          <w:kern w:val="2"/>
          <w:sz w:val="21"/>
          <w:szCs w:val="21"/>
          <w:highlight w:val="none"/>
        </w:rPr>
        <w:t>7、</w:t>
      </w:r>
      <w:r>
        <w:rPr>
          <w:rFonts w:hint="eastAsia" w:cs="Calibri"/>
          <w:bCs/>
          <w:color w:val="auto"/>
          <w:kern w:val="2"/>
          <w:sz w:val="21"/>
          <w:szCs w:val="21"/>
          <w:highlight w:val="none"/>
          <w:lang w:val="en-US" w:eastAsia="zh-CN"/>
        </w:rPr>
        <w:t>供应商</w:t>
      </w:r>
      <w:r>
        <w:rPr>
          <w:rFonts w:hint="eastAsia" w:cs="Calibri"/>
          <w:bCs/>
          <w:color w:val="auto"/>
          <w:kern w:val="2"/>
          <w:sz w:val="21"/>
          <w:szCs w:val="21"/>
          <w:highlight w:val="none"/>
        </w:rPr>
        <w:t>现场工作人员及</w:t>
      </w:r>
      <w:r>
        <w:rPr>
          <w:rFonts w:hint="eastAsia" w:cs="Calibri"/>
          <w:bCs/>
          <w:color w:val="auto"/>
          <w:kern w:val="2"/>
          <w:sz w:val="21"/>
          <w:szCs w:val="21"/>
          <w:highlight w:val="none"/>
          <w:lang w:val="en-US" w:eastAsia="zh-CN"/>
        </w:rPr>
        <w:t>维护</w:t>
      </w:r>
      <w:r>
        <w:rPr>
          <w:rFonts w:hint="eastAsia" w:cs="Calibri"/>
          <w:bCs/>
          <w:color w:val="auto"/>
          <w:kern w:val="2"/>
          <w:sz w:val="21"/>
          <w:szCs w:val="21"/>
          <w:highlight w:val="none"/>
        </w:rPr>
        <w:t>人员必须具备以下人员：</w:t>
      </w:r>
    </w:p>
    <w:p w14:paraId="547981C1">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注册建造师（1人或以上）；</w:t>
      </w:r>
    </w:p>
    <w:p w14:paraId="66C2CD93">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安全员（2人或以上）；</w:t>
      </w:r>
    </w:p>
    <w:p w14:paraId="3451B39F">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工程师（2人或以上）；</w:t>
      </w:r>
    </w:p>
    <w:p w14:paraId="7D57E9AC">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燃气器具安装维修证（2人或以上）；</w:t>
      </w:r>
    </w:p>
    <w:p w14:paraId="7705D670">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金属焊接切割证（2人或以上）；</w:t>
      </w:r>
    </w:p>
    <w:p w14:paraId="3C74E4AA">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 xml:space="preserve">电工特种作业操作证（2人或以上）； </w:t>
      </w:r>
    </w:p>
    <w:p w14:paraId="6040ED89">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弱电现场工作人员必须具备具有一定的专业技能；</w:t>
      </w:r>
    </w:p>
    <w:p w14:paraId="3101AD1F">
      <w:pPr>
        <w:pStyle w:val="3"/>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highlight w:val="none"/>
        </w:rPr>
      </w:pPr>
      <w:r>
        <w:rPr>
          <w:rFonts w:hint="eastAsia" w:cs="Calibri"/>
          <w:bCs/>
          <w:color w:val="auto"/>
          <w:kern w:val="2"/>
          <w:sz w:val="21"/>
          <w:szCs w:val="21"/>
          <w:highlight w:val="none"/>
        </w:rPr>
        <w:t>玩具现场维修人员必须对玩具的性能有一定的了解。</w:t>
      </w:r>
    </w:p>
    <w:p w14:paraId="378EB1E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8、工作人员须遵纪守法、品行良好、无违法犯罪记录，遵守园所各项规章制度，敬业爱岗，工作认真，责任心强，身心健康，无精神病、传染病史等，如不符合本要求而造成的一切后果由中标单位负责。</w:t>
      </w:r>
    </w:p>
    <w:p w14:paraId="41EEB70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FF0000"/>
          <w:kern w:val="2"/>
          <w:sz w:val="21"/>
          <w:szCs w:val="21"/>
          <w:highlight w:val="none"/>
        </w:rPr>
      </w:pPr>
    </w:p>
    <w:p w14:paraId="49D3F8B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highlight w:val="none"/>
          <w:lang w:val="en-US" w:eastAsia="zh-CN"/>
        </w:rPr>
      </w:pPr>
      <w:bookmarkStart w:id="3" w:name="_Toc469250678"/>
      <w:bookmarkStart w:id="4" w:name="_Toc79577999"/>
      <w:r>
        <w:rPr>
          <w:rFonts w:hint="eastAsia" w:cs="Calibri"/>
          <w:b/>
          <w:bCs w:val="0"/>
          <w:color w:val="auto"/>
          <w:kern w:val="2"/>
          <w:sz w:val="21"/>
          <w:szCs w:val="21"/>
          <w:highlight w:val="none"/>
          <w:lang w:val="en-US" w:eastAsia="zh-CN"/>
        </w:rPr>
        <w:t>五、运维具体资质及人员制度要求</w:t>
      </w:r>
      <w:bookmarkEnd w:id="3"/>
      <w:bookmarkEnd w:id="4"/>
    </w:p>
    <w:p w14:paraId="32D377E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highlight w:val="none"/>
        </w:rPr>
      </w:pPr>
      <w:bookmarkStart w:id="5" w:name="_Toc484621091"/>
      <w:r>
        <w:rPr>
          <w:rFonts w:hint="eastAsia" w:cs="Calibri"/>
          <w:b/>
          <w:bCs w:val="0"/>
          <w:color w:val="auto"/>
          <w:kern w:val="2"/>
          <w:sz w:val="21"/>
          <w:szCs w:val="21"/>
          <w:highlight w:val="none"/>
        </w:rPr>
        <w:t>（一）服务要求</w:t>
      </w:r>
      <w:bookmarkEnd w:id="5"/>
    </w:p>
    <w:p w14:paraId="24FE666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lang w:val="en-US" w:eastAsia="zh-CN"/>
        </w:rPr>
        <w:t>供应商</w:t>
      </w:r>
      <w:r>
        <w:rPr>
          <w:rFonts w:hint="eastAsia" w:cs="Calibri"/>
          <w:bCs/>
          <w:color w:val="auto"/>
          <w:kern w:val="2"/>
          <w:sz w:val="21"/>
          <w:szCs w:val="21"/>
          <w:highlight w:val="none"/>
        </w:rPr>
        <w:t>应具有完善的运维服务体系，并在本市内有固定的运维服务点，有便捷的交通工具，须提供运维服务点的房产证或者租房合同复印件。</w:t>
      </w:r>
    </w:p>
    <w:p w14:paraId="3566FD9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供应商应提供上海市内固定的报修电话和固定的联系人以及更为便捷的报修方式给采购方以及使用方。</w:t>
      </w:r>
    </w:p>
    <w:p w14:paraId="534377C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highlight w:val="none"/>
        </w:rPr>
      </w:pPr>
      <w:bookmarkStart w:id="6" w:name="_Toc484621092"/>
      <w:bookmarkEnd w:id="6"/>
      <w:bookmarkStart w:id="7" w:name="_Toc469250679"/>
      <w:r>
        <w:rPr>
          <w:rFonts w:hint="eastAsia" w:cs="Calibri"/>
          <w:b/>
          <w:bCs w:val="0"/>
          <w:color w:val="auto"/>
          <w:kern w:val="2"/>
          <w:sz w:val="21"/>
          <w:szCs w:val="21"/>
          <w:highlight w:val="none"/>
        </w:rPr>
        <w:t>（二）人员要求</w:t>
      </w:r>
      <w:bookmarkEnd w:id="7"/>
    </w:p>
    <w:p w14:paraId="6E0686C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1、项目经理</w:t>
      </w:r>
    </w:p>
    <w:p w14:paraId="4037AE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负责运维团队的管理和用户协调工作。项目经理应为本项目专职运维人员，不得兼任其他运维项目。</w:t>
      </w:r>
    </w:p>
    <w:p w14:paraId="3726692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eastAsia="宋体" w:cs="Calibri"/>
          <w:bCs/>
          <w:color w:val="auto"/>
          <w:kern w:val="2"/>
          <w:sz w:val="21"/>
          <w:szCs w:val="21"/>
          <w:highlight w:val="none"/>
          <w:lang w:val="en-US" w:eastAsia="zh-CN"/>
        </w:rPr>
      </w:pPr>
      <w:r>
        <w:rPr>
          <w:rFonts w:hint="eastAsia" w:cs="Calibri"/>
          <w:bCs/>
          <w:color w:val="auto"/>
          <w:kern w:val="2"/>
          <w:sz w:val="21"/>
          <w:szCs w:val="21"/>
          <w:highlight w:val="none"/>
        </w:rPr>
        <w:t>2、各系统人员数量</w:t>
      </w:r>
      <w:r>
        <w:rPr>
          <w:rFonts w:hint="eastAsia" w:cs="Calibri"/>
          <w:bCs/>
          <w:color w:val="auto"/>
          <w:kern w:val="2"/>
          <w:sz w:val="21"/>
          <w:szCs w:val="21"/>
          <w:highlight w:val="none"/>
          <w:lang w:val="en-US" w:eastAsia="zh-CN"/>
        </w:rPr>
        <w:t>要求</w:t>
      </w:r>
    </w:p>
    <w:tbl>
      <w:tblPr>
        <w:tblStyle w:val="4"/>
        <w:tblW w:w="680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3402"/>
        <w:gridCol w:w="2552"/>
      </w:tblGrid>
      <w:tr w14:paraId="3F8F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7B3322E6">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3402" w:type="dxa"/>
            <w:noWrap/>
            <w:tcMar>
              <w:top w:w="0" w:type="dxa"/>
              <w:left w:w="108" w:type="dxa"/>
              <w:bottom w:w="0" w:type="dxa"/>
              <w:right w:w="108" w:type="dxa"/>
            </w:tcMar>
            <w:vAlign w:val="center"/>
          </w:tcPr>
          <w:p w14:paraId="77FE2AAF">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运维系统名称</w:t>
            </w:r>
          </w:p>
        </w:tc>
        <w:tc>
          <w:tcPr>
            <w:tcW w:w="2552" w:type="dxa"/>
            <w:noWrap/>
            <w:tcMar>
              <w:top w:w="0" w:type="dxa"/>
              <w:left w:w="108" w:type="dxa"/>
              <w:bottom w:w="0" w:type="dxa"/>
              <w:right w:w="108" w:type="dxa"/>
            </w:tcMar>
            <w:vAlign w:val="center"/>
          </w:tcPr>
          <w:p w14:paraId="7FCB4944">
            <w:pPr>
              <w:widowControl/>
              <w:spacing w:line="28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人员数量</w:t>
            </w:r>
          </w:p>
        </w:tc>
      </w:tr>
      <w:tr w14:paraId="174D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14E2E672">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402" w:type="dxa"/>
            <w:noWrap/>
            <w:tcMar>
              <w:top w:w="0" w:type="dxa"/>
              <w:left w:w="108" w:type="dxa"/>
              <w:bottom w:w="0" w:type="dxa"/>
              <w:right w:w="108" w:type="dxa"/>
            </w:tcMar>
            <w:vAlign w:val="center"/>
          </w:tcPr>
          <w:p w14:paraId="437D98B1">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多媒体系统</w:t>
            </w:r>
          </w:p>
        </w:tc>
        <w:tc>
          <w:tcPr>
            <w:tcW w:w="2552" w:type="dxa"/>
            <w:noWrap/>
            <w:tcMar>
              <w:top w:w="0" w:type="dxa"/>
              <w:left w:w="108" w:type="dxa"/>
              <w:bottom w:w="0" w:type="dxa"/>
              <w:right w:w="108" w:type="dxa"/>
            </w:tcMar>
            <w:vAlign w:val="center"/>
          </w:tcPr>
          <w:p w14:paraId="5C09D2C4">
            <w:pPr>
              <w:widowControl/>
              <w:spacing w:line="280" w:lineRule="exact"/>
              <w:jc w:val="center"/>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人</w:t>
            </w:r>
          </w:p>
        </w:tc>
      </w:tr>
      <w:tr w14:paraId="43C2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454A9E4B">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402" w:type="dxa"/>
            <w:noWrap/>
            <w:tcMar>
              <w:top w:w="0" w:type="dxa"/>
              <w:left w:w="108" w:type="dxa"/>
              <w:bottom w:w="0" w:type="dxa"/>
              <w:right w:w="108" w:type="dxa"/>
            </w:tcMar>
            <w:vAlign w:val="center"/>
          </w:tcPr>
          <w:p w14:paraId="6E6F2EF0">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音视频系统</w:t>
            </w:r>
          </w:p>
        </w:tc>
        <w:tc>
          <w:tcPr>
            <w:tcW w:w="2552" w:type="dxa"/>
            <w:noWrap/>
            <w:tcMar>
              <w:top w:w="0" w:type="dxa"/>
              <w:left w:w="108" w:type="dxa"/>
              <w:bottom w:w="0" w:type="dxa"/>
              <w:right w:w="108" w:type="dxa"/>
            </w:tcMar>
            <w:vAlign w:val="center"/>
          </w:tcPr>
          <w:p w14:paraId="78F53B5A">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2人</w:t>
            </w:r>
          </w:p>
        </w:tc>
      </w:tr>
      <w:tr w14:paraId="68F2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7F8099AB">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402" w:type="dxa"/>
            <w:noWrap/>
            <w:tcMar>
              <w:top w:w="0" w:type="dxa"/>
              <w:left w:w="108" w:type="dxa"/>
              <w:bottom w:w="0" w:type="dxa"/>
              <w:right w:w="108" w:type="dxa"/>
            </w:tcMar>
            <w:vAlign w:val="center"/>
          </w:tcPr>
          <w:p w14:paraId="3C9FE235">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广播系统</w:t>
            </w:r>
          </w:p>
        </w:tc>
        <w:tc>
          <w:tcPr>
            <w:tcW w:w="2552" w:type="dxa"/>
            <w:noWrap/>
            <w:tcMar>
              <w:top w:w="0" w:type="dxa"/>
              <w:left w:w="108" w:type="dxa"/>
              <w:bottom w:w="0" w:type="dxa"/>
              <w:right w:w="108" w:type="dxa"/>
            </w:tcMar>
            <w:vAlign w:val="center"/>
          </w:tcPr>
          <w:p w14:paraId="2ABB6F4E">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5人</w:t>
            </w:r>
          </w:p>
        </w:tc>
      </w:tr>
      <w:tr w14:paraId="3730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7D3E3C13">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402" w:type="dxa"/>
            <w:noWrap/>
            <w:tcMar>
              <w:top w:w="0" w:type="dxa"/>
              <w:left w:w="108" w:type="dxa"/>
              <w:bottom w:w="0" w:type="dxa"/>
              <w:right w:w="108" w:type="dxa"/>
            </w:tcMar>
            <w:vAlign w:val="center"/>
          </w:tcPr>
          <w:p w14:paraId="3253FF1F">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电话系统</w:t>
            </w:r>
          </w:p>
        </w:tc>
        <w:tc>
          <w:tcPr>
            <w:tcW w:w="2552" w:type="dxa"/>
            <w:noWrap/>
            <w:tcMar>
              <w:top w:w="0" w:type="dxa"/>
              <w:left w:w="108" w:type="dxa"/>
              <w:bottom w:w="0" w:type="dxa"/>
              <w:right w:w="108" w:type="dxa"/>
            </w:tcMar>
            <w:vAlign w:val="center"/>
          </w:tcPr>
          <w:p w14:paraId="0B8DA2CA">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3人</w:t>
            </w:r>
          </w:p>
        </w:tc>
      </w:tr>
      <w:tr w14:paraId="78E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191AF1C3">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3402" w:type="dxa"/>
            <w:noWrap/>
            <w:tcMar>
              <w:top w:w="0" w:type="dxa"/>
              <w:left w:w="108" w:type="dxa"/>
              <w:bottom w:w="0" w:type="dxa"/>
              <w:right w:w="108" w:type="dxa"/>
            </w:tcMar>
            <w:vAlign w:val="center"/>
          </w:tcPr>
          <w:p w14:paraId="020E2CCA">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视频监控系统</w:t>
            </w:r>
          </w:p>
        </w:tc>
        <w:tc>
          <w:tcPr>
            <w:tcW w:w="2552" w:type="dxa"/>
            <w:noWrap/>
            <w:tcMar>
              <w:top w:w="0" w:type="dxa"/>
              <w:left w:w="108" w:type="dxa"/>
              <w:bottom w:w="0" w:type="dxa"/>
              <w:right w:w="108" w:type="dxa"/>
            </w:tcMar>
            <w:vAlign w:val="center"/>
          </w:tcPr>
          <w:p w14:paraId="6EB9E791">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6人</w:t>
            </w:r>
          </w:p>
        </w:tc>
      </w:tr>
      <w:tr w14:paraId="2689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1A8A40A6">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3402" w:type="dxa"/>
            <w:noWrap/>
            <w:tcMar>
              <w:top w:w="0" w:type="dxa"/>
              <w:left w:w="108" w:type="dxa"/>
              <w:bottom w:w="0" w:type="dxa"/>
              <w:right w:w="108" w:type="dxa"/>
            </w:tcMar>
            <w:vAlign w:val="center"/>
          </w:tcPr>
          <w:p w14:paraId="6982451A">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厨房清洗保养</w:t>
            </w:r>
          </w:p>
        </w:tc>
        <w:tc>
          <w:tcPr>
            <w:tcW w:w="2552" w:type="dxa"/>
            <w:noWrap/>
            <w:tcMar>
              <w:top w:w="0" w:type="dxa"/>
              <w:left w:w="108" w:type="dxa"/>
              <w:bottom w:w="0" w:type="dxa"/>
              <w:right w:w="108" w:type="dxa"/>
            </w:tcMar>
            <w:vAlign w:val="center"/>
          </w:tcPr>
          <w:p w14:paraId="219106E4">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10人</w:t>
            </w:r>
          </w:p>
        </w:tc>
      </w:tr>
      <w:tr w14:paraId="6E3C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287B2C23">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3402" w:type="dxa"/>
            <w:noWrap/>
            <w:tcMar>
              <w:top w:w="0" w:type="dxa"/>
              <w:left w:w="108" w:type="dxa"/>
              <w:bottom w:w="0" w:type="dxa"/>
              <w:right w:w="108" w:type="dxa"/>
            </w:tcMar>
            <w:vAlign w:val="center"/>
          </w:tcPr>
          <w:p w14:paraId="5A5B892F">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水电服务</w:t>
            </w:r>
          </w:p>
        </w:tc>
        <w:tc>
          <w:tcPr>
            <w:tcW w:w="2552" w:type="dxa"/>
            <w:noWrap/>
            <w:tcMar>
              <w:top w:w="0" w:type="dxa"/>
              <w:left w:w="108" w:type="dxa"/>
              <w:bottom w:w="0" w:type="dxa"/>
              <w:right w:w="108" w:type="dxa"/>
            </w:tcMar>
            <w:vAlign w:val="center"/>
          </w:tcPr>
          <w:p w14:paraId="783C153D">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2人</w:t>
            </w:r>
          </w:p>
        </w:tc>
      </w:tr>
      <w:tr w14:paraId="509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254B164F">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3402" w:type="dxa"/>
            <w:noWrap/>
            <w:tcMar>
              <w:top w:w="0" w:type="dxa"/>
              <w:left w:w="108" w:type="dxa"/>
              <w:bottom w:w="0" w:type="dxa"/>
              <w:right w:w="108" w:type="dxa"/>
            </w:tcMar>
            <w:vAlign w:val="center"/>
          </w:tcPr>
          <w:p w14:paraId="3BC9D6C5">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空调系统</w:t>
            </w:r>
          </w:p>
        </w:tc>
        <w:tc>
          <w:tcPr>
            <w:tcW w:w="2552" w:type="dxa"/>
            <w:noWrap/>
            <w:tcMar>
              <w:top w:w="0" w:type="dxa"/>
              <w:left w:w="108" w:type="dxa"/>
              <w:bottom w:w="0" w:type="dxa"/>
              <w:right w:w="108" w:type="dxa"/>
            </w:tcMar>
            <w:vAlign w:val="center"/>
          </w:tcPr>
          <w:p w14:paraId="50D34454">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10人</w:t>
            </w:r>
          </w:p>
        </w:tc>
      </w:tr>
      <w:tr w14:paraId="1D6A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60C484FE">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3402" w:type="dxa"/>
            <w:noWrap/>
            <w:tcMar>
              <w:top w:w="0" w:type="dxa"/>
              <w:left w:w="108" w:type="dxa"/>
              <w:bottom w:w="0" w:type="dxa"/>
              <w:right w:w="108" w:type="dxa"/>
            </w:tcMar>
            <w:vAlign w:val="center"/>
          </w:tcPr>
          <w:p w14:paraId="07009A77">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运动器具</w:t>
            </w:r>
          </w:p>
        </w:tc>
        <w:tc>
          <w:tcPr>
            <w:tcW w:w="2552" w:type="dxa"/>
            <w:noWrap/>
            <w:tcMar>
              <w:top w:w="0" w:type="dxa"/>
              <w:left w:w="108" w:type="dxa"/>
              <w:bottom w:w="0" w:type="dxa"/>
              <w:right w:w="108" w:type="dxa"/>
            </w:tcMar>
            <w:vAlign w:val="center"/>
          </w:tcPr>
          <w:p w14:paraId="6A372395">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4人</w:t>
            </w:r>
          </w:p>
        </w:tc>
      </w:tr>
      <w:tr w14:paraId="28F4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50" w:type="dxa"/>
            <w:noWrap/>
            <w:tcMar>
              <w:top w:w="0" w:type="dxa"/>
              <w:left w:w="108" w:type="dxa"/>
              <w:bottom w:w="0" w:type="dxa"/>
              <w:right w:w="108" w:type="dxa"/>
            </w:tcMar>
            <w:vAlign w:val="center"/>
          </w:tcPr>
          <w:p w14:paraId="7F0580CB">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3402" w:type="dxa"/>
            <w:noWrap/>
            <w:tcMar>
              <w:top w:w="0" w:type="dxa"/>
              <w:left w:w="108" w:type="dxa"/>
              <w:bottom w:w="0" w:type="dxa"/>
              <w:right w:w="108" w:type="dxa"/>
            </w:tcMar>
            <w:vAlign w:val="center"/>
          </w:tcPr>
          <w:p w14:paraId="3B00EE53">
            <w:pPr>
              <w:widowControl/>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运维中心</w:t>
            </w:r>
          </w:p>
        </w:tc>
        <w:tc>
          <w:tcPr>
            <w:tcW w:w="2552" w:type="dxa"/>
            <w:noWrap/>
            <w:tcMar>
              <w:top w:w="0" w:type="dxa"/>
              <w:left w:w="108" w:type="dxa"/>
              <w:bottom w:w="0" w:type="dxa"/>
              <w:right w:w="108" w:type="dxa"/>
            </w:tcMar>
            <w:vAlign w:val="center"/>
          </w:tcPr>
          <w:p w14:paraId="3D1CAB92">
            <w:pPr>
              <w:widowControl/>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8人</w:t>
            </w:r>
          </w:p>
        </w:tc>
      </w:tr>
      <w:tr w14:paraId="2A4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52" w:type="dxa"/>
            <w:gridSpan w:val="2"/>
            <w:noWrap/>
            <w:tcMar>
              <w:top w:w="0" w:type="dxa"/>
              <w:left w:w="108" w:type="dxa"/>
              <w:bottom w:w="0" w:type="dxa"/>
              <w:right w:w="108" w:type="dxa"/>
            </w:tcMar>
            <w:vAlign w:val="center"/>
          </w:tcPr>
          <w:p w14:paraId="594211F3">
            <w:pPr>
              <w:widowControl/>
              <w:spacing w:line="2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w:t>
            </w:r>
          </w:p>
        </w:tc>
        <w:tc>
          <w:tcPr>
            <w:tcW w:w="2552" w:type="dxa"/>
            <w:noWrap/>
            <w:tcMar>
              <w:top w:w="0" w:type="dxa"/>
              <w:left w:w="108" w:type="dxa"/>
              <w:bottom w:w="0" w:type="dxa"/>
              <w:right w:w="108" w:type="dxa"/>
            </w:tcMar>
            <w:vAlign w:val="center"/>
          </w:tcPr>
          <w:p w14:paraId="413D43C3">
            <w:pPr>
              <w:widowControl/>
              <w:spacing w:line="28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55人</w:t>
            </w:r>
          </w:p>
        </w:tc>
      </w:tr>
    </w:tbl>
    <w:p w14:paraId="21968E10">
      <w:pPr>
        <w:widowControl/>
        <w:spacing w:line="360" w:lineRule="auto"/>
        <w:ind w:firstLine="372"/>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注：1、</w:t>
      </w:r>
      <w:r>
        <w:rPr>
          <w:rFonts w:ascii="宋体" w:hAnsi="宋体" w:cs="宋体"/>
          <w:b/>
          <w:bCs/>
          <w:color w:val="auto"/>
          <w:kern w:val="0"/>
          <w:szCs w:val="21"/>
          <w:highlight w:val="none"/>
        </w:rPr>
        <w:t>上述人员</w:t>
      </w:r>
      <w:r>
        <w:rPr>
          <w:rFonts w:hint="eastAsia" w:ascii="宋体" w:hAnsi="宋体" w:cs="宋体"/>
          <w:b/>
          <w:bCs/>
          <w:color w:val="auto"/>
          <w:kern w:val="0"/>
          <w:szCs w:val="21"/>
          <w:highlight w:val="none"/>
        </w:rPr>
        <w:t>须与公司签订劳动合同，并在投标时提供最近三个月的社保证明。</w:t>
      </w:r>
    </w:p>
    <w:p w14:paraId="3DA15325">
      <w:pPr>
        <w:widowControl/>
        <w:spacing w:line="360" w:lineRule="auto"/>
        <w:ind w:firstLine="843" w:firstLineChars="400"/>
        <w:jc w:val="left"/>
        <w:rPr>
          <w:rFonts w:ascii="宋体" w:hAnsi="宋体" w:cs="宋体"/>
          <w:b/>
          <w:bCs/>
          <w:color w:val="auto"/>
          <w:kern w:val="0"/>
          <w:szCs w:val="21"/>
          <w:highlight w:val="none"/>
        </w:rPr>
      </w:pPr>
      <w:r>
        <w:rPr>
          <w:rFonts w:ascii="宋体" w:hAnsi="宋体" w:cs="宋体"/>
          <w:b/>
          <w:bCs/>
          <w:color w:val="auto"/>
          <w:kern w:val="0"/>
          <w:szCs w:val="21"/>
          <w:highlight w:val="none"/>
        </w:rPr>
        <w:t>2</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投标单位</w:t>
      </w:r>
      <w:r>
        <w:rPr>
          <w:rFonts w:hint="eastAsia" w:ascii="宋体" w:hAnsi="宋体" w:cs="宋体"/>
          <w:b/>
          <w:bCs/>
          <w:color w:val="auto"/>
          <w:kern w:val="0"/>
          <w:szCs w:val="21"/>
          <w:highlight w:val="none"/>
        </w:rPr>
        <w:t>须承诺本项目服务期限内人员流动性不超过5%。</w:t>
      </w:r>
    </w:p>
    <w:p w14:paraId="47694DF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p>
    <w:p w14:paraId="65597A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highlight w:val="none"/>
          <w:lang w:val="en-US" w:eastAsia="zh-CN"/>
        </w:rPr>
      </w:pPr>
      <w:bookmarkStart w:id="8" w:name="_Toc484621074"/>
      <w:r>
        <w:rPr>
          <w:rFonts w:hint="eastAsia" w:cs="Calibri"/>
          <w:b/>
          <w:bCs w:val="0"/>
          <w:color w:val="auto"/>
          <w:kern w:val="2"/>
          <w:sz w:val="21"/>
          <w:szCs w:val="21"/>
          <w:highlight w:val="none"/>
          <w:lang w:val="en-US" w:eastAsia="zh-CN"/>
        </w:rPr>
        <w:t>六、运维服务指标要求</w:t>
      </w:r>
      <w:bookmarkEnd w:id="8"/>
    </w:p>
    <w:p w14:paraId="1ABC435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highlight w:val="none"/>
        </w:rPr>
      </w:pPr>
      <w:bookmarkStart w:id="9" w:name="_Toc484621075"/>
      <w:bookmarkEnd w:id="9"/>
      <w:bookmarkStart w:id="10" w:name="_Toc469250672"/>
      <w:r>
        <w:rPr>
          <w:rFonts w:hint="eastAsia" w:cs="Calibri"/>
          <w:b/>
          <w:bCs w:val="0"/>
          <w:color w:val="auto"/>
          <w:kern w:val="2"/>
          <w:sz w:val="21"/>
          <w:szCs w:val="21"/>
          <w:highlight w:val="none"/>
        </w:rPr>
        <w:t>（一）故障排除处理要求</w:t>
      </w:r>
      <w:bookmarkEnd w:id="10"/>
    </w:p>
    <w:p w14:paraId="13756D0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服务指标应符合信息技术服务运行维护标准，当招标方系统发生紧急故障时，</w:t>
      </w:r>
      <w:r>
        <w:rPr>
          <w:rFonts w:hint="eastAsia" w:cs="Calibri"/>
          <w:bCs/>
          <w:color w:val="auto"/>
          <w:kern w:val="2"/>
          <w:sz w:val="21"/>
          <w:szCs w:val="21"/>
          <w:lang w:val="en-US" w:eastAsia="zh-CN"/>
        </w:rPr>
        <w:t>供应商</w:t>
      </w:r>
      <w:r>
        <w:rPr>
          <w:rFonts w:hint="eastAsia" w:cs="Calibri"/>
          <w:bCs/>
          <w:color w:val="auto"/>
          <w:kern w:val="2"/>
          <w:sz w:val="21"/>
          <w:szCs w:val="21"/>
        </w:rPr>
        <w:t>应及时响应并进行故障处理，通过多种渠道提供技术支持服务。</w:t>
      </w:r>
      <w:r>
        <w:rPr>
          <w:rFonts w:hint="eastAsia" w:cs="Calibri"/>
          <w:bCs/>
          <w:color w:val="auto"/>
          <w:kern w:val="2"/>
          <w:sz w:val="21"/>
          <w:szCs w:val="21"/>
          <w:lang w:val="en-US" w:eastAsia="zh-CN"/>
        </w:rPr>
        <w:t>供应商</w:t>
      </w:r>
      <w:r>
        <w:rPr>
          <w:rFonts w:hint="eastAsia" w:cs="Calibri"/>
          <w:bCs/>
          <w:color w:val="auto"/>
          <w:kern w:val="2"/>
          <w:sz w:val="21"/>
          <w:szCs w:val="21"/>
        </w:rPr>
        <w:t>应提供设备维修前后的图片及服务单作为项目结算依据的一部分。各项目所涉及的所有维修、清洁、消毒用品需符合环保无毒要求安全使用。设备维修配件要求为不低于原厂标准，必要时需提供备品备件确保用户正常使用。（如设备在保修期则由运维单位协助校方联系原设备供应商，督促供应商尽快解决问题）。</w:t>
      </w:r>
    </w:p>
    <w:p w14:paraId="388A148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bookmarkStart w:id="11" w:name="_Toc484621076"/>
      <w:r>
        <w:rPr>
          <w:rFonts w:hint="eastAsia" w:cs="Calibri"/>
          <w:b/>
          <w:bCs w:val="0"/>
          <w:color w:val="auto"/>
          <w:kern w:val="2"/>
          <w:sz w:val="21"/>
          <w:szCs w:val="21"/>
        </w:rPr>
        <w:t>1.1.到场时间</w:t>
      </w:r>
      <w:bookmarkEnd w:id="11"/>
    </w:p>
    <w:p w14:paraId="5E33847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在需要现场服务的情况下，</w:t>
      </w:r>
      <w:r>
        <w:rPr>
          <w:rFonts w:hint="eastAsia" w:cs="Calibri"/>
          <w:bCs/>
          <w:color w:val="auto"/>
          <w:kern w:val="2"/>
          <w:sz w:val="21"/>
          <w:szCs w:val="21"/>
          <w:lang w:val="en-US" w:eastAsia="zh-CN"/>
        </w:rPr>
        <w:t>供应商</w:t>
      </w:r>
      <w:r>
        <w:rPr>
          <w:rFonts w:hint="eastAsia" w:cs="Calibri"/>
          <w:bCs/>
          <w:color w:val="auto"/>
          <w:kern w:val="2"/>
          <w:sz w:val="21"/>
          <w:szCs w:val="21"/>
        </w:rPr>
        <w:t>服务工程师应于规定时间内到达招标方现场。由于天气、特殊交通状况等人力不可抗因素影响，到场时限不在此要求范围内。</w:t>
      </w:r>
    </w:p>
    <w:p w14:paraId="64E2735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bookmarkStart w:id="12" w:name="_Toc484621077"/>
      <w:r>
        <w:rPr>
          <w:rFonts w:hint="eastAsia" w:cs="Calibri"/>
          <w:b/>
          <w:bCs w:val="0"/>
          <w:color w:val="auto"/>
          <w:kern w:val="2"/>
          <w:sz w:val="21"/>
          <w:szCs w:val="21"/>
        </w:rPr>
        <w:t>1.2.系统恢复时间</w:t>
      </w:r>
      <w:bookmarkEnd w:id="12"/>
      <w:r>
        <w:rPr>
          <w:rFonts w:hint="eastAsia" w:cs="Calibri"/>
          <w:b/>
          <w:bCs w:val="0"/>
          <w:color w:val="auto"/>
          <w:kern w:val="2"/>
          <w:sz w:val="21"/>
          <w:szCs w:val="21"/>
        </w:rPr>
        <w:tab/>
      </w:r>
    </w:p>
    <w:p w14:paraId="50B885B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在由</w:t>
      </w:r>
      <w:r>
        <w:rPr>
          <w:rFonts w:hint="eastAsia" w:cs="Calibri"/>
          <w:bCs/>
          <w:color w:val="auto"/>
          <w:kern w:val="2"/>
          <w:sz w:val="21"/>
          <w:szCs w:val="21"/>
          <w:lang w:val="en-US" w:eastAsia="zh-CN"/>
        </w:rPr>
        <w:t>供应商</w:t>
      </w:r>
      <w:r>
        <w:rPr>
          <w:rFonts w:hint="eastAsia" w:cs="Calibri"/>
          <w:bCs/>
          <w:color w:val="auto"/>
          <w:kern w:val="2"/>
          <w:sz w:val="21"/>
          <w:szCs w:val="21"/>
        </w:rPr>
        <w:t>设备所构成的招标方集群环境中，当</w:t>
      </w:r>
      <w:r>
        <w:rPr>
          <w:rFonts w:hint="eastAsia" w:cs="Calibri"/>
          <w:bCs/>
          <w:color w:val="auto"/>
          <w:kern w:val="2"/>
          <w:sz w:val="21"/>
          <w:szCs w:val="21"/>
          <w:lang w:val="en-US" w:eastAsia="zh-CN"/>
        </w:rPr>
        <w:t>供应商</w:t>
      </w:r>
      <w:r>
        <w:rPr>
          <w:rFonts w:hint="eastAsia" w:cs="Calibri"/>
          <w:bCs/>
          <w:color w:val="auto"/>
          <w:kern w:val="2"/>
          <w:sz w:val="21"/>
          <w:szCs w:val="21"/>
        </w:rPr>
        <w:t>设备出现故障时，在接到招标方故障申告并到达现场后，应于规定时间内恢复系统的正常运行，并收集现场信息以便完成故障分析，否则，应提供备件，以保证系统平台可用。</w:t>
      </w:r>
    </w:p>
    <w:p w14:paraId="4918E41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bookmarkStart w:id="13" w:name="_Toc484621078"/>
      <w:r>
        <w:rPr>
          <w:rFonts w:hint="eastAsia" w:cs="Calibri"/>
          <w:b/>
          <w:bCs w:val="0"/>
          <w:color w:val="auto"/>
          <w:kern w:val="2"/>
          <w:sz w:val="21"/>
          <w:szCs w:val="21"/>
        </w:rPr>
        <w:t>1.3.不间断故障处理</w:t>
      </w:r>
      <w:bookmarkEnd w:id="13"/>
    </w:p>
    <w:p w14:paraId="150E62C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工程师在到达招标方现场后，应开始进行不间断服务直至系统恢复正常运行，得到招标方确认后方可离开。</w:t>
      </w:r>
    </w:p>
    <w:p w14:paraId="014E21E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rPr>
      </w:pPr>
      <w:bookmarkStart w:id="14" w:name="_Toc484621079"/>
      <w:bookmarkEnd w:id="14"/>
      <w:bookmarkStart w:id="15" w:name="_Toc469250673"/>
      <w:r>
        <w:rPr>
          <w:rFonts w:hint="eastAsia" w:cs="Calibri"/>
          <w:b/>
          <w:bCs w:val="0"/>
          <w:color w:val="auto"/>
          <w:kern w:val="2"/>
          <w:sz w:val="21"/>
          <w:szCs w:val="21"/>
        </w:rPr>
        <w:t>（二）技术支持服务要求</w:t>
      </w:r>
      <w:bookmarkEnd w:id="15"/>
    </w:p>
    <w:p w14:paraId="4B42B40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应提供一整套规范的技术支持服务运作体系和流程，指定专职客户服务经理以及稳定的维护服务队伍，提供故障诊断、技术咨询等全方位的技术支持服务。同时，</w:t>
      </w:r>
      <w:r>
        <w:rPr>
          <w:rFonts w:hint="eastAsia" w:cs="Calibri"/>
          <w:bCs/>
          <w:color w:val="auto"/>
          <w:kern w:val="2"/>
          <w:sz w:val="21"/>
          <w:szCs w:val="21"/>
          <w:lang w:val="en-US" w:eastAsia="zh-CN"/>
        </w:rPr>
        <w:t>供应商</w:t>
      </w:r>
      <w:r>
        <w:rPr>
          <w:rFonts w:hint="eastAsia" w:cs="Calibri"/>
          <w:bCs/>
          <w:color w:val="auto"/>
          <w:kern w:val="2"/>
          <w:sz w:val="21"/>
          <w:szCs w:val="21"/>
        </w:rPr>
        <w:t>应建立相应的招标方档案库（含设备以及服务），便于及时获得系统运行报告、招标方随访意见反馈、常见故障及处理方案等重要技术资料。</w:t>
      </w:r>
    </w:p>
    <w:p w14:paraId="5C5A630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应为招标方提供多种技术支持方式，并对招标方所提交问题指派专职服务队伍进行解答并提供相关建议，对未能彻底解决的问题应进行跟踪、反馈并及时处理。</w:t>
      </w:r>
    </w:p>
    <w:p w14:paraId="0604D5F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bookmarkStart w:id="16" w:name="_Toc484621080"/>
      <w:r>
        <w:rPr>
          <w:rFonts w:hint="eastAsia" w:cs="Calibri"/>
          <w:b/>
          <w:bCs w:val="0"/>
          <w:color w:val="auto"/>
          <w:kern w:val="2"/>
          <w:sz w:val="21"/>
          <w:szCs w:val="21"/>
        </w:rPr>
        <w:t>2.1.热线电话支持服务</w:t>
      </w:r>
      <w:bookmarkEnd w:id="16"/>
    </w:p>
    <w:p w14:paraId="4E55EB8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提供成熟的7X24小时响应热线服务电话（含400以及800），</w:t>
      </w:r>
      <w:r>
        <w:rPr>
          <w:rFonts w:hint="eastAsia" w:cs="Calibri"/>
          <w:bCs/>
          <w:color w:val="auto"/>
          <w:kern w:val="2"/>
          <w:sz w:val="21"/>
          <w:szCs w:val="21"/>
          <w:lang w:val="en-US" w:eastAsia="zh-CN"/>
        </w:rPr>
        <w:t>供应商</w:t>
      </w:r>
      <w:r>
        <w:rPr>
          <w:rFonts w:hint="eastAsia" w:cs="Calibri"/>
          <w:bCs/>
          <w:color w:val="auto"/>
          <w:kern w:val="2"/>
          <w:sz w:val="21"/>
          <w:szCs w:val="21"/>
        </w:rPr>
        <w:t>技术专家将直接同招标方对话，帮助解决招标方提出的疑难问题。</w:t>
      </w:r>
    </w:p>
    <w:p w14:paraId="61315EC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bookmarkStart w:id="17" w:name="_Toc484621081"/>
      <w:r>
        <w:rPr>
          <w:rFonts w:hint="eastAsia" w:cs="Calibri"/>
          <w:b/>
          <w:bCs w:val="0"/>
          <w:color w:val="auto"/>
          <w:kern w:val="2"/>
          <w:sz w:val="21"/>
          <w:szCs w:val="21"/>
        </w:rPr>
        <w:t>2.2.远程接入支持服务</w:t>
      </w:r>
      <w:bookmarkEnd w:id="17"/>
    </w:p>
    <w:p w14:paraId="55A40F0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在具备远程接入的条件下，应提供远程接入方式对招标方系统问题进行检查、诊断和分析。</w:t>
      </w:r>
      <w:r>
        <w:rPr>
          <w:rFonts w:hint="eastAsia" w:cs="Calibri"/>
          <w:bCs/>
          <w:color w:val="auto"/>
          <w:kern w:val="2"/>
          <w:sz w:val="21"/>
          <w:szCs w:val="21"/>
          <w:lang w:val="en-US" w:eastAsia="zh-CN"/>
        </w:rPr>
        <w:t>供应商</w:t>
      </w:r>
      <w:r>
        <w:rPr>
          <w:rFonts w:hint="eastAsia" w:cs="Calibri"/>
          <w:bCs/>
          <w:color w:val="auto"/>
          <w:kern w:val="2"/>
          <w:sz w:val="21"/>
          <w:szCs w:val="21"/>
        </w:rPr>
        <w:t>工程师仅在得到招标方许可的情况下方可访问招标方系统，并且</w:t>
      </w:r>
      <w:r>
        <w:rPr>
          <w:rFonts w:hint="eastAsia" w:cs="Calibri"/>
          <w:bCs/>
          <w:color w:val="auto"/>
          <w:kern w:val="2"/>
          <w:sz w:val="21"/>
          <w:szCs w:val="21"/>
          <w:lang w:val="en-US" w:eastAsia="zh-CN"/>
        </w:rPr>
        <w:t>供应商</w:t>
      </w:r>
      <w:r>
        <w:rPr>
          <w:rFonts w:hint="eastAsia" w:cs="Calibri"/>
          <w:bCs/>
          <w:color w:val="auto"/>
          <w:kern w:val="2"/>
          <w:sz w:val="21"/>
          <w:szCs w:val="21"/>
        </w:rPr>
        <w:t>应确保所访问系统的安全，同时保证数据完整性。</w:t>
      </w:r>
    </w:p>
    <w:p w14:paraId="713675A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bookmarkStart w:id="18" w:name="_Toc484621082"/>
      <w:r>
        <w:rPr>
          <w:rFonts w:hint="eastAsia" w:cs="Calibri"/>
          <w:b/>
          <w:bCs w:val="0"/>
          <w:color w:val="auto"/>
          <w:kern w:val="2"/>
          <w:sz w:val="21"/>
          <w:szCs w:val="21"/>
        </w:rPr>
        <w:t>2.3.现场技术支持服务</w:t>
      </w:r>
      <w:bookmarkEnd w:id="18"/>
    </w:p>
    <w:p w14:paraId="5C5B216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按照招标方要求，</w:t>
      </w:r>
      <w:r>
        <w:rPr>
          <w:rFonts w:hint="eastAsia" w:cs="Calibri"/>
          <w:bCs/>
          <w:color w:val="auto"/>
          <w:kern w:val="2"/>
          <w:sz w:val="21"/>
          <w:szCs w:val="21"/>
          <w:lang w:val="en-US" w:eastAsia="zh-CN"/>
        </w:rPr>
        <w:t>供应商</w:t>
      </w:r>
      <w:r>
        <w:rPr>
          <w:rFonts w:hint="eastAsia" w:cs="Calibri"/>
          <w:bCs/>
          <w:color w:val="auto"/>
          <w:kern w:val="2"/>
          <w:sz w:val="21"/>
          <w:szCs w:val="21"/>
        </w:rPr>
        <w:t>在下列情况下应及时指派工程师提供现场支持服务。工程师必须在服务完成，并得到招标方确认后方可离开现场。</w:t>
      </w:r>
    </w:p>
    <w:p w14:paraId="0BE2FC1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（1）故障处理</w:t>
      </w:r>
    </w:p>
    <w:p w14:paraId="0E69178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应提供现场软、硬件故障定位和处理服务。</w:t>
      </w:r>
    </w:p>
    <w:p w14:paraId="0E3E0ED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（2）配合招标方进行系统故障定位</w:t>
      </w:r>
    </w:p>
    <w:p w14:paraId="14B1A1F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招标方出现与主机系统相关但难以准确定位故障原因的系统问题时，为了保证故障得到及时、准确的定位和处理</w:t>
      </w:r>
      <w:r>
        <w:rPr>
          <w:rFonts w:hint="eastAsia" w:cs="Calibri"/>
          <w:bCs/>
          <w:color w:val="auto"/>
          <w:kern w:val="2"/>
          <w:sz w:val="21"/>
          <w:szCs w:val="21"/>
          <w:lang w:eastAsia="zh-CN"/>
        </w:rPr>
        <w:t>，</w:t>
      </w:r>
      <w:r>
        <w:rPr>
          <w:rFonts w:hint="eastAsia" w:cs="Calibri"/>
          <w:bCs/>
          <w:color w:val="auto"/>
          <w:kern w:val="2"/>
          <w:sz w:val="21"/>
          <w:szCs w:val="21"/>
          <w:lang w:val="en-US" w:eastAsia="zh-CN"/>
        </w:rPr>
        <w:t>供应商</w:t>
      </w:r>
      <w:r>
        <w:rPr>
          <w:rFonts w:hint="eastAsia" w:cs="Calibri"/>
          <w:bCs/>
          <w:color w:val="auto"/>
          <w:kern w:val="2"/>
          <w:sz w:val="21"/>
          <w:szCs w:val="21"/>
        </w:rPr>
        <w:t>工程师应根据招标方的合理安排到达现场提供技术支持服务。</w:t>
      </w:r>
      <w:r>
        <w:rPr>
          <w:rFonts w:hint="eastAsia" w:cs="Calibri"/>
          <w:bCs/>
          <w:color w:val="auto"/>
          <w:kern w:val="2"/>
          <w:sz w:val="21"/>
          <w:szCs w:val="21"/>
          <w:lang w:val="en-US" w:eastAsia="zh-CN"/>
        </w:rPr>
        <w:t>供应商</w:t>
      </w:r>
      <w:r>
        <w:rPr>
          <w:rFonts w:hint="eastAsia" w:cs="Calibri"/>
          <w:bCs/>
          <w:color w:val="auto"/>
          <w:kern w:val="2"/>
          <w:sz w:val="21"/>
          <w:szCs w:val="21"/>
        </w:rPr>
        <w:t>工程师应配合招标方和其他相关厂商工程师对故障进行分析定位并及时解决。</w:t>
      </w:r>
    </w:p>
    <w:p w14:paraId="6AE7931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（3）配合招标方对系统进行优化实施</w:t>
      </w:r>
    </w:p>
    <w:p w14:paraId="72315A5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根据系统的运行情况，按照招标方的优化实施安排，</w:t>
      </w:r>
      <w:r>
        <w:rPr>
          <w:rFonts w:hint="eastAsia" w:cs="Calibri"/>
          <w:bCs/>
          <w:color w:val="auto"/>
          <w:kern w:val="2"/>
          <w:sz w:val="21"/>
          <w:szCs w:val="21"/>
          <w:lang w:val="en-US" w:eastAsia="zh-CN"/>
        </w:rPr>
        <w:t>供应商</w:t>
      </w:r>
      <w:r>
        <w:rPr>
          <w:rFonts w:hint="eastAsia" w:cs="Calibri"/>
          <w:bCs/>
          <w:color w:val="auto"/>
          <w:kern w:val="2"/>
          <w:sz w:val="21"/>
          <w:szCs w:val="21"/>
        </w:rPr>
        <w:t>应提供现场技术支持服务。</w:t>
      </w:r>
      <w:r>
        <w:rPr>
          <w:rFonts w:hint="eastAsia" w:cs="Calibri"/>
          <w:bCs/>
          <w:color w:val="auto"/>
          <w:kern w:val="2"/>
          <w:sz w:val="21"/>
          <w:szCs w:val="21"/>
          <w:lang w:val="en-US" w:eastAsia="zh-CN"/>
        </w:rPr>
        <w:t>供应商</w:t>
      </w:r>
      <w:r>
        <w:rPr>
          <w:rFonts w:hint="eastAsia" w:cs="Calibri"/>
          <w:bCs/>
          <w:color w:val="auto"/>
          <w:kern w:val="2"/>
          <w:sz w:val="21"/>
          <w:szCs w:val="21"/>
        </w:rPr>
        <w:t>工程师应配合招标方和其他相关厂商工程师对系统参数和运行情况进行分析，提出改进方案并协助招标方进行调整。</w:t>
      </w:r>
    </w:p>
    <w:p w14:paraId="3ED1BD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（4）项目管理</w:t>
      </w:r>
    </w:p>
    <w:p w14:paraId="12F13A4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指派项目经理，根据最终用户的具体环境，制定相应服务支持方案.</w:t>
      </w:r>
    </w:p>
    <w:p w14:paraId="37269A4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提供符合信息技术服务标准的服务流程，管理相应的软硬件的服务实施流程与质量.</w:t>
      </w:r>
    </w:p>
    <w:p w14:paraId="63C5AF0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针对服务流程的不足或错误，提供服务修正方案建议，经招标方同意后，同时更新到支持方案.</w:t>
      </w:r>
    </w:p>
    <w:p w14:paraId="0FC05E7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分析软硬件运行状况，有针对性提出预防性维护方案，并配合招标方实施.</w:t>
      </w:r>
    </w:p>
    <w:p w14:paraId="27C1806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定期与招标方回顾服务实施流程与质量，基于最终用户的反馈，修正与改善服务支持方案.</w:t>
      </w:r>
    </w:p>
    <w:p w14:paraId="71E06C2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（5）变更管理</w:t>
      </w:r>
    </w:p>
    <w:p w14:paraId="0C0929A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根据客户服务方案，协助制定并管理变更策略与流程。</w:t>
      </w:r>
    </w:p>
    <w:p w14:paraId="66D5097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基于最终用户即将应用的变更内容，协助审核变更方案。</w:t>
      </w:r>
    </w:p>
    <w:p w14:paraId="4378FC3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审核并确认变更所需要的硬件，软件环境。</w:t>
      </w:r>
    </w:p>
    <w:p w14:paraId="439E02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分析变更带来的影响与风险。</w:t>
      </w:r>
    </w:p>
    <w:p w14:paraId="52A8C63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记录计划的以及实施完毕的变更。</w:t>
      </w:r>
    </w:p>
    <w:p w14:paraId="6EA1B07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对于错误或者不合理的变更请求，做出更正，并更新变更计划。</w:t>
      </w:r>
    </w:p>
    <w:p w14:paraId="45C44C7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rPr>
      </w:pPr>
      <w:bookmarkStart w:id="19" w:name="_Toc484621083"/>
      <w:bookmarkEnd w:id="19"/>
      <w:bookmarkStart w:id="20" w:name="_Toc469250674"/>
      <w:r>
        <w:rPr>
          <w:rFonts w:hint="eastAsia" w:cs="Calibri"/>
          <w:b/>
          <w:bCs w:val="0"/>
          <w:color w:val="auto"/>
          <w:kern w:val="2"/>
          <w:sz w:val="21"/>
          <w:szCs w:val="21"/>
        </w:rPr>
        <w:t>（三）日常维护要求</w:t>
      </w:r>
      <w:bookmarkEnd w:id="20"/>
    </w:p>
    <w:p w14:paraId="1395179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bookmarkStart w:id="21" w:name="_Toc484621084"/>
      <w:r>
        <w:rPr>
          <w:rFonts w:hint="eastAsia" w:cs="Calibri"/>
          <w:bCs/>
          <w:color w:val="auto"/>
          <w:kern w:val="2"/>
          <w:sz w:val="21"/>
          <w:szCs w:val="21"/>
        </w:rPr>
        <w:t>（1）预防性维护要求</w:t>
      </w:r>
      <w:bookmarkEnd w:id="21"/>
    </w:p>
    <w:p w14:paraId="0618547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设备文档的建立，在维护过程中建立设备维修档案，建立一机一文档，包括：</w:t>
      </w:r>
    </w:p>
    <w:p w14:paraId="7194CBF6">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rPr>
      </w:pPr>
      <w:r>
        <w:rPr>
          <w:rFonts w:hint="eastAsia" w:cs="Calibri"/>
          <w:bCs/>
          <w:color w:val="auto"/>
          <w:kern w:val="2"/>
          <w:sz w:val="21"/>
          <w:szCs w:val="21"/>
        </w:rPr>
        <w:t>设备的基本信息；</w:t>
      </w:r>
    </w:p>
    <w:p w14:paraId="27B66337">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rPr>
      </w:pPr>
      <w:r>
        <w:rPr>
          <w:rFonts w:hint="eastAsia" w:cs="Calibri"/>
          <w:bCs/>
          <w:color w:val="auto"/>
          <w:kern w:val="2"/>
          <w:sz w:val="21"/>
          <w:szCs w:val="21"/>
        </w:rPr>
        <w:t>设备的保修年限；</w:t>
      </w:r>
    </w:p>
    <w:p w14:paraId="40015CD9">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rPr>
      </w:pPr>
      <w:r>
        <w:rPr>
          <w:rFonts w:hint="eastAsia" w:cs="Calibri"/>
          <w:bCs/>
          <w:color w:val="auto"/>
          <w:kern w:val="2"/>
          <w:sz w:val="21"/>
          <w:szCs w:val="21"/>
        </w:rPr>
        <w:t>设备的现在使用情况；</w:t>
      </w:r>
    </w:p>
    <w:p w14:paraId="5F5E8CD8">
      <w:pPr>
        <w:pStyle w:val="3"/>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40" w:lineRule="exact"/>
        <w:ind w:left="0" w:leftChars="0" w:firstLine="425" w:firstLineChars="0"/>
        <w:textAlignment w:val="auto"/>
        <w:rPr>
          <w:rFonts w:hint="eastAsia" w:cs="Calibri"/>
          <w:bCs/>
          <w:color w:val="auto"/>
          <w:kern w:val="2"/>
          <w:sz w:val="21"/>
          <w:szCs w:val="21"/>
        </w:rPr>
      </w:pPr>
      <w:r>
        <w:rPr>
          <w:rFonts w:hint="eastAsia" w:cs="Calibri"/>
          <w:bCs/>
          <w:color w:val="auto"/>
          <w:kern w:val="2"/>
          <w:sz w:val="21"/>
          <w:szCs w:val="21"/>
        </w:rPr>
        <w:t>设备维修记录等数据。</w:t>
      </w:r>
    </w:p>
    <w:p w14:paraId="42EC50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bookmarkStart w:id="22" w:name="_Toc484621085"/>
      <w:r>
        <w:rPr>
          <w:rFonts w:hint="eastAsia" w:cs="Calibri"/>
          <w:bCs/>
          <w:color w:val="auto"/>
          <w:kern w:val="2"/>
          <w:sz w:val="21"/>
          <w:szCs w:val="21"/>
        </w:rPr>
        <w:t>（2）定期的检查维护</w:t>
      </w:r>
      <w:bookmarkEnd w:id="22"/>
    </w:p>
    <w:p w14:paraId="03453B8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主要包含设备清洁、检查、维修等工作。</w:t>
      </w:r>
    </w:p>
    <w:p w14:paraId="0690778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定义：</w:t>
      </w:r>
    </w:p>
    <w:p w14:paraId="031C3AC5">
      <w:pPr>
        <w:pStyle w:val="3"/>
        <w:numPr>
          <w:ilvl w:val="0"/>
          <w:numId w:val="5"/>
        </w:numPr>
        <w:spacing w:before="0" w:beforeAutospacing="0" w:after="0" w:afterAutospacing="0" w:line="360" w:lineRule="auto"/>
        <w:rPr>
          <w:rFonts w:hint="eastAsia"/>
          <w:color w:val="auto"/>
          <w:sz w:val="21"/>
          <w:szCs w:val="21"/>
        </w:rPr>
      </w:pPr>
      <w:r>
        <w:rPr>
          <w:rFonts w:hint="eastAsia"/>
          <w:color w:val="auto"/>
          <w:sz w:val="21"/>
          <w:szCs w:val="21"/>
        </w:rPr>
        <w:t>清洁是指使用柔软的无纺布、脱脂棉花、镜头纸等材料，蘸试专业塑料清洁剂（食品级或者对人体无损害）或无水酒精，对表面进行擦拭，或者使用柔软的小刷子对表面进行刷拭，然后再用吹气球进行除尘，直至洁净为止的行为。</w:t>
      </w:r>
    </w:p>
    <w:p w14:paraId="67A91616">
      <w:pPr>
        <w:pStyle w:val="3"/>
        <w:numPr>
          <w:ilvl w:val="0"/>
          <w:numId w:val="5"/>
        </w:numPr>
        <w:spacing w:before="0" w:beforeAutospacing="0" w:after="0" w:afterAutospacing="0" w:line="360" w:lineRule="auto"/>
        <w:rPr>
          <w:rFonts w:hint="eastAsia"/>
          <w:color w:val="auto"/>
          <w:sz w:val="21"/>
          <w:szCs w:val="21"/>
        </w:rPr>
      </w:pPr>
      <w:r>
        <w:rPr>
          <w:rFonts w:hint="eastAsia"/>
          <w:color w:val="auto"/>
          <w:sz w:val="21"/>
          <w:szCs w:val="21"/>
        </w:rPr>
        <w:t>润滑是指滴拭或者擦拭流动性较好的且耐高温的润滑油的行为。</w:t>
      </w:r>
    </w:p>
    <w:p w14:paraId="648111DC">
      <w:pPr>
        <w:pStyle w:val="3"/>
        <w:numPr>
          <w:ilvl w:val="0"/>
          <w:numId w:val="5"/>
        </w:numPr>
        <w:spacing w:before="0" w:beforeAutospacing="0" w:after="0" w:afterAutospacing="0" w:line="360" w:lineRule="auto"/>
        <w:rPr>
          <w:rFonts w:hint="eastAsia"/>
          <w:color w:val="auto"/>
          <w:sz w:val="21"/>
          <w:szCs w:val="21"/>
        </w:rPr>
      </w:pPr>
      <w:r>
        <w:rPr>
          <w:rFonts w:hint="eastAsia"/>
          <w:color w:val="auto"/>
          <w:sz w:val="21"/>
          <w:szCs w:val="21"/>
        </w:rPr>
        <w:t>检查是指对零部件的功能与正常安全运行状态进行比对的行为。</w:t>
      </w:r>
    </w:p>
    <w:p w14:paraId="7C0A943D">
      <w:pPr>
        <w:pStyle w:val="3"/>
        <w:numPr>
          <w:ilvl w:val="0"/>
          <w:numId w:val="5"/>
        </w:numPr>
        <w:spacing w:before="0" w:beforeAutospacing="0" w:after="0" w:afterAutospacing="0" w:line="360" w:lineRule="auto"/>
        <w:rPr>
          <w:rFonts w:hint="eastAsia"/>
          <w:color w:val="auto"/>
          <w:sz w:val="21"/>
          <w:szCs w:val="21"/>
        </w:rPr>
      </w:pPr>
      <w:r>
        <w:rPr>
          <w:rFonts w:hint="eastAsia"/>
          <w:color w:val="auto"/>
          <w:sz w:val="21"/>
          <w:szCs w:val="21"/>
        </w:rPr>
        <w:t>维修是指根据采购方要求对发生故障或者无法使用的设备进行软件维护、软件升级、恢复日常状态等。通过硬件或配件更换、提供应急替换设备等方式，使服务单位设备能够正常运作的技术支持服务。在保修期内的硬件设备，代服务单位进行报修，并提供备件保证服务单位设备正常使用；在保修期外进行维修，并恢复设备原有功能。</w:t>
      </w:r>
    </w:p>
    <w:p w14:paraId="7D164ED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bookmarkStart w:id="23" w:name="_Toc484621086"/>
      <w:r>
        <w:rPr>
          <w:rFonts w:hint="eastAsia" w:cs="Calibri"/>
          <w:bCs/>
          <w:color w:val="auto"/>
          <w:kern w:val="2"/>
          <w:sz w:val="21"/>
          <w:szCs w:val="21"/>
        </w:rPr>
        <w:t>（3）现场维护要求</w:t>
      </w:r>
      <w:bookmarkEnd w:id="23"/>
    </w:p>
    <w:p w14:paraId="76E95FEB">
      <w:pPr>
        <w:pStyle w:val="3"/>
        <w:numPr>
          <w:ilvl w:val="0"/>
          <w:numId w:val="6"/>
        </w:numPr>
        <w:spacing w:before="0" w:beforeAutospacing="0" w:after="0" w:afterAutospacing="0" w:line="360" w:lineRule="auto"/>
        <w:rPr>
          <w:rFonts w:hint="eastAsia"/>
          <w:color w:val="auto"/>
          <w:sz w:val="21"/>
          <w:szCs w:val="21"/>
        </w:rPr>
      </w:pPr>
      <w:r>
        <w:rPr>
          <w:rFonts w:hint="eastAsia"/>
          <w:color w:val="auto"/>
          <w:sz w:val="21"/>
          <w:szCs w:val="21"/>
        </w:rPr>
        <w:t>检查和发现问题，进行设备修复和更新，恢复设备正常运行。</w:t>
      </w:r>
    </w:p>
    <w:p w14:paraId="498295FC">
      <w:pPr>
        <w:pStyle w:val="3"/>
        <w:numPr>
          <w:ilvl w:val="0"/>
          <w:numId w:val="6"/>
        </w:numPr>
        <w:spacing w:before="0" w:beforeAutospacing="0" w:after="0" w:afterAutospacing="0" w:line="360" w:lineRule="auto"/>
        <w:rPr>
          <w:rFonts w:hint="eastAsia"/>
          <w:color w:val="auto"/>
          <w:sz w:val="21"/>
          <w:szCs w:val="21"/>
        </w:rPr>
      </w:pPr>
      <w:r>
        <w:rPr>
          <w:rFonts w:hint="eastAsia"/>
          <w:color w:val="auto"/>
          <w:sz w:val="21"/>
          <w:szCs w:val="21"/>
        </w:rPr>
        <w:t>原有周边设备组成的系统应能正常接入运行。</w:t>
      </w:r>
    </w:p>
    <w:p w14:paraId="7CDBE47C">
      <w:pPr>
        <w:pStyle w:val="3"/>
        <w:numPr>
          <w:ilvl w:val="0"/>
          <w:numId w:val="6"/>
        </w:numPr>
        <w:spacing w:before="0" w:beforeAutospacing="0" w:after="0" w:afterAutospacing="0" w:line="360" w:lineRule="auto"/>
        <w:rPr>
          <w:rFonts w:hint="eastAsia"/>
          <w:color w:val="auto"/>
          <w:sz w:val="21"/>
          <w:szCs w:val="21"/>
        </w:rPr>
      </w:pPr>
      <w:r>
        <w:rPr>
          <w:rFonts w:hint="eastAsia"/>
          <w:color w:val="auto"/>
          <w:sz w:val="21"/>
          <w:szCs w:val="21"/>
        </w:rPr>
        <w:t>维修之后，双方应对维修设备进行现场验收，并有双方现场负责人签名确认。如设备出现因维修方操作不当引起的故障，应由维修方负责。</w:t>
      </w:r>
    </w:p>
    <w:p w14:paraId="3859ED85">
      <w:pPr>
        <w:pStyle w:val="3"/>
        <w:numPr>
          <w:ilvl w:val="0"/>
          <w:numId w:val="6"/>
        </w:numPr>
        <w:spacing w:before="0" w:beforeAutospacing="0" w:after="0" w:afterAutospacing="0" w:line="360" w:lineRule="auto"/>
        <w:rPr>
          <w:rFonts w:hint="eastAsia"/>
          <w:color w:val="auto"/>
          <w:sz w:val="21"/>
          <w:szCs w:val="21"/>
        </w:rPr>
      </w:pPr>
      <w:r>
        <w:rPr>
          <w:rFonts w:hint="eastAsia"/>
          <w:color w:val="auto"/>
          <w:sz w:val="21"/>
          <w:szCs w:val="21"/>
        </w:rPr>
        <w:t>在维修结束后，如发现设备还存在潜在故障，维修方必须及时通知服务单位并以书面形式列出解决方案。</w:t>
      </w:r>
    </w:p>
    <w:p w14:paraId="289DCA20">
      <w:pPr>
        <w:pStyle w:val="3"/>
        <w:numPr>
          <w:ilvl w:val="0"/>
          <w:numId w:val="0"/>
        </w:numPr>
        <w:spacing w:before="0" w:beforeAutospacing="0" w:after="0" w:afterAutospacing="0" w:line="360" w:lineRule="auto"/>
        <w:ind w:left="420" w:leftChars="0"/>
        <w:rPr>
          <w:rFonts w:hint="eastAsia"/>
          <w:color w:val="auto"/>
          <w:sz w:val="21"/>
          <w:szCs w:val="21"/>
        </w:rPr>
      </w:pPr>
      <w:bookmarkStart w:id="24" w:name="_Toc484621087"/>
      <w:bookmarkEnd w:id="24"/>
      <w:bookmarkStart w:id="25" w:name="_Toc521965055"/>
    </w:p>
    <w:p w14:paraId="41415BF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r>
        <w:rPr>
          <w:rFonts w:hint="eastAsia" w:cs="Calibri"/>
          <w:b/>
          <w:bCs w:val="0"/>
          <w:color w:val="auto"/>
          <w:kern w:val="2"/>
          <w:sz w:val="21"/>
          <w:szCs w:val="21"/>
          <w:lang w:val="en-US" w:eastAsia="zh-CN"/>
        </w:rPr>
        <w:t>七、运维管理系统要求</w:t>
      </w:r>
      <w:bookmarkEnd w:id="25"/>
    </w:p>
    <w:p w14:paraId="064B0E8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bookmarkStart w:id="26" w:name="_Toc484621088"/>
      <w:bookmarkEnd w:id="26"/>
      <w:bookmarkStart w:id="27" w:name="_Toc469250676"/>
      <w:r>
        <w:rPr>
          <w:rFonts w:hint="eastAsia" w:cs="Calibri"/>
          <w:b/>
          <w:bCs w:val="0"/>
          <w:color w:val="auto"/>
          <w:kern w:val="2"/>
          <w:sz w:val="21"/>
          <w:szCs w:val="21"/>
          <w:lang w:val="en-US" w:eastAsia="zh-CN"/>
        </w:rPr>
        <w:t>（一）呼叫中心</w:t>
      </w:r>
      <w:bookmarkEnd w:id="27"/>
    </w:p>
    <w:p w14:paraId="5C4022F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提供统一的报修平台，提供400或800号码报修电话，呼叫中心稳定运行三年及以上；</w:t>
      </w:r>
    </w:p>
    <w:p w14:paraId="7E68AE2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要提供包含运维团队精细化管理，呼叫中心、运维调度管理、信息技术运维服务平台及升级、运维设备清洁/检查/保养维修及服务单位遇重大活动保障等工作；</w:t>
      </w:r>
    </w:p>
    <w:p w14:paraId="3705F2C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每周小结运维工作，每月上门进行满意度反馈，并对相关维修内容进行技术培训；</w:t>
      </w:r>
    </w:p>
    <w:p w14:paraId="2D061B7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运维运营指挥中心，大屏调度，运维管理系统，运维电脑客户端报修，运维微信报修，运维电话报修 ；</w:t>
      </w:r>
    </w:p>
    <w:p w14:paraId="6FF6D63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呼叫中心应包含坐席基本功能、外拔功能、录音功能、坐席组功能、来电分配功能、IVR功能、排队功能、坐席端功能、监控功能、满意度评分功能、报表统计功能等。 </w:t>
      </w:r>
    </w:p>
    <w:p w14:paraId="670D909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bookmarkStart w:id="28" w:name="_Toc484621089"/>
      <w:bookmarkEnd w:id="28"/>
      <w:bookmarkStart w:id="29" w:name="_Toc469250677"/>
      <w:r>
        <w:rPr>
          <w:rFonts w:hint="eastAsia" w:cs="Calibri"/>
          <w:b/>
          <w:bCs w:val="0"/>
          <w:color w:val="auto"/>
          <w:kern w:val="2"/>
          <w:sz w:val="21"/>
          <w:szCs w:val="21"/>
          <w:lang w:val="en-US" w:eastAsia="zh-CN"/>
        </w:rPr>
        <w:t>（二）业务管理平台</w:t>
      </w:r>
      <w:bookmarkEnd w:id="29"/>
    </w:p>
    <w:p w14:paraId="52595F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2.1.业务平台系统要求</w:t>
      </w:r>
    </w:p>
    <w:p w14:paraId="1FC752C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提供平稳运行一年的运维管理业务平台，可按招标方要求进行二次开发。能够修改管理员账户的密码等；保证系统安全；系统的灵活配置：如客户类型、设备类型、重要等级、服务商，服务过程等各种信息的发布。</w:t>
      </w:r>
    </w:p>
    <w:p w14:paraId="4F596F6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2.2.系统包含模块</w:t>
      </w:r>
    </w:p>
    <w:p w14:paraId="3DB7BF17">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服务商管理</w:t>
      </w:r>
    </w:p>
    <w:p w14:paraId="29C8A910">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资产管理</w:t>
      </w:r>
    </w:p>
    <w:p w14:paraId="3266C9E1">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对话管理</w:t>
      </w:r>
    </w:p>
    <w:p w14:paraId="4136C1AE">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文档管理</w:t>
      </w:r>
    </w:p>
    <w:p w14:paraId="52E62486">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实时检测管理</w:t>
      </w:r>
    </w:p>
    <w:p w14:paraId="17224E8E">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用户管理</w:t>
      </w:r>
    </w:p>
    <w:p w14:paraId="3A839FBC">
      <w:pPr>
        <w:pStyle w:val="3"/>
        <w:numPr>
          <w:ilvl w:val="0"/>
          <w:numId w:val="7"/>
        </w:numPr>
        <w:spacing w:before="0" w:beforeAutospacing="0" w:after="0" w:afterAutospacing="0" w:line="360" w:lineRule="auto"/>
        <w:rPr>
          <w:rFonts w:hint="eastAsia"/>
          <w:color w:val="auto"/>
          <w:sz w:val="21"/>
          <w:szCs w:val="21"/>
        </w:rPr>
      </w:pPr>
      <w:r>
        <w:rPr>
          <w:rFonts w:hint="eastAsia"/>
          <w:color w:val="auto"/>
          <w:sz w:val="21"/>
          <w:szCs w:val="21"/>
        </w:rPr>
        <w:t>客户服务管理</w:t>
      </w:r>
    </w:p>
    <w:p w14:paraId="41AE47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2.3.服务商管理</w:t>
      </w:r>
    </w:p>
    <w:p w14:paraId="1F7B368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服务商入口模块显示各维修项目的服务商名单、订单量、维修人员等并能查看服务单位位置信息。</w:t>
      </w:r>
    </w:p>
    <w:p w14:paraId="2D8AEFE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2.4.资产管理</w:t>
      </w:r>
    </w:p>
    <w:p w14:paraId="1572B7F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资产管理模块记录所有服务单位的所有资产，在列表中可以根据需要查询每个服务单位每种资产的详细情况，包括产品序列号、质保年限、设备固定资产号、资产类型等并能按招标方要求添加字段。</w:t>
      </w:r>
    </w:p>
    <w:p w14:paraId="397933C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2.5.对话管理</w:t>
      </w:r>
    </w:p>
    <w:p w14:paraId="41DBC97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对话管理模块分为联系工程师页面和联系教师页面。联系工程师页面可根据公司及工程师名字选择对话对象开展在线交流。结合移动端软件可确保在运维服务过程使参与其中各方进行简短文字交流。</w:t>
      </w:r>
    </w:p>
    <w:p w14:paraId="33733F5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联系教师页面可根据学校及教师名字选择对话对象开展在线交流。结合移动端软件可确保在运维服务过程使参与其中各方进行简短文字交流。</w:t>
      </w:r>
    </w:p>
    <w:p w14:paraId="5E5694E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2.6.文档管理</w:t>
      </w:r>
    </w:p>
    <w:p w14:paraId="3D70E2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技术文档、典型案例、培训教程、注意事项、规章制度收集运维过程中的专业知识和信息。</w:t>
      </w:r>
    </w:p>
    <w:p w14:paraId="58227BF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2.7.实时检测管理</w:t>
      </w:r>
    </w:p>
    <w:p w14:paraId="73AEA3B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结合移动端软件可显示实时人员定位，并且标有运维单位位置信息。信息内容包括学校名称、学校地址及联系电话。</w:t>
      </w:r>
    </w:p>
    <w:p w14:paraId="2EE71C3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2.8.用户管理</w:t>
      </w:r>
    </w:p>
    <w:p w14:paraId="5B4B496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可对参与运维项目的相关账户进行编辑，确保用户在服务过程中活动真实准确信息。 </w:t>
      </w:r>
    </w:p>
    <w:p w14:paraId="4CF9551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highlight w:val="none"/>
        </w:rPr>
      </w:pPr>
      <w:r>
        <w:rPr>
          <w:rFonts w:hint="eastAsia" w:cs="Calibri"/>
          <w:b/>
          <w:bCs w:val="0"/>
          <w:color w:val="auto"/>
          <w:kern w:val="2"/>
          <w:sz w:val="21"/>
          <w:szCs w:val="21"/>
          <w:highlight w:val="none"/>
        </w:rPr>
        <w:t>2.9.客服服务管理</w:t>
      </w:r>
    </w:p>
    <w:p w14:paraId="6F46489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客服服务管理模块分为三个部份由我的客服服务、巡检、保障组成。页面显示由呼叫中心接收的运维请求并可按学校、联系人、服务商、设备类型等信息检索请求。并在页面上可快捷新增工单；工单服务应可记录服务单位名称、联系人、出现的故障资产、资产故障类别、重要等级、记录客户反馈、以及维护工程师、派工时间、上门处理与离开时间、跟进等详细信息。</w:t>
      </w:r>
    </w:p>
    <w:p w14:paraId="098BA80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default" w:ascii="宋体" w:hAnsi="宋体" w:eastAsia="宋体" w:cs="Calibri"/>
          <w:b/>
          <w:bCs w:val="0"/>
          <w:color w:val="auto"/>
          <w:kern w:val="2"/>
          <w:sz w:val="21"/>
          <w:szCs w:val="21"/>
          <w:highlight w:val="none"/>
          <w:lang w:val="en-US" w:eastAsia="zh-CN"/>
        </w:rPr>
      </w:pPr>
      <w:r>
        <w:rPr>
          <w:rFonts w:hint="eastAsia" w:ascii="宋体" w:hAnsi="宋体" w:eastAsia="宋体" w:cs="Calibri"/>
          <w:b/>
          <w:bCs w:val="0"/>
          <w:color w:val="auto"/>
          <w:kern w:val="2"/>
          <w:sz w:val="21"/>
          <w:szCs w:val="21"/>
          <w:highlight w:val="none"/>
          <w:lang w:val="en-US" w:eastAsia="zh-CN"/>
        </w:rPr>
        <w:t>3.投标单位拟</w:t>
      </w:r>
      <w:r>
        <w:rPr>
          <w:rFonts w:hint="eastAsia" w:cs="Calibri"/>
          <w:b/>
          <w:bCs w:val="0"/>
          <w:color w:val="auto"/>
          <w:kern w:val="2"/>
          <w:sz w:val="21"/>
          <w:szCs w:val="21"/>
          <w:highlight w:val="none"/>
          <w:lang w:val="en-US" w:eastAsia="zh-CN"/>
        </w:rPr>
        <w:t>用于</w:t>
      </w:r>
      <w:r>
        <w:rPr>
          <w:rFonts w:hint="eastAsia" w:ascii="宋体" w:hAnsi="宋体" w:eastAsia="宋体" w:cs="Calibri"/>
          <w:b/>
          <w:bCs w:val="0"/>
          <w:color w:val="auto"/>
          <w:kern w:val="2"/>
          <w:sz w:val="21"/>
          <w:szCs w:val="21"/>
          <w:highlight w:val="none"/>
          <w:lang w:val="en-US" w:eastAsia="zh-CN"/>
        </w:rPr>
        <w:t>本项目的</w:t>
      </w:r>
      <w:r>
        <w:rPr>
          <w:rFonts w:hint="eastAsia" w:ascii="宋体" w:hAnsi="宋体" w:eastAsia="宋体" w:cs="Calibri"/>
          <w:b/>
          <w:bCs w:val="0"/>
          <w:color w:val="auto"/>
          <w:kern w:val="2"/>
          <w:sz w:val="21"/>
          <w:szCs w:val="21"/>
          <w:highlight w:val="none"/>
        </w:rPr>
        <w:t>运维服务平台</w:t>
      </w:r>
      <w:r>
        <w:rPr>
          <w:rFonts w:hint="eastAsia" w:ascii="宋体" w:hAnsi="宋体" w:eastAsia="宋体" w:cs="Calibri"/>
          <w:b/>
          <w:bCs w:val="0"/>
          <w:color w:val="auto"/>
          <w:kern w:val="2"/>
          <w:sz w:val="21"/>
          <w:szCs w:val="21"/>
          <w:highlight w:val="none"/>
          <w:lang w:val="en-US" w:eastAsia="zh-CN"/>
        </w:rPr>
        <w:t>如具备</w:t>
      </w:r>
      <w:r>
        <w:rPr>
          <w:rFonts w:hint="eastAsia" w:ascii="宋体" w:hAnsi="宋体" w:eastAsia="宋体" w:cs="Calibri"/>
          <w:b/>
          <w:bCs w:val="0"/>
          <w:color w:val="auto"/>
          <w:kern w:val="2"/>
          <w:sz w:val="21"/>
          <w:szCs w:val="21"/>
          <w:highlight w:val="none"/>
        </w:rPr>
        <w:t>知识产权</w:t>
      </w:r>
      <w:r>
        <w:rPr>
          <w:rFonts w:hint="eastAsia" w:ascii="宋体" w:hAnsi="宋体" w:eastAsia="宋体" w:cs="Calibri"/>
          <w:b/>
          <w:bCs w:val="0"/>
          <w:color w:val="auto"/>
          <w:kern w:val="2"/>
          <w:sz w:val="21"/>
          <w:szCs w:val="21"/>
          <w:highlight w:val="none"/>
          <w:lang w:eastAsia="zh-CN"/>
        </w:rPr>
        <w:t>，</w:t>
      </w:r>
      <w:r>
        <w:rPr>
          <w:rFonts w:hint="eastAsia" w:ascii="宋体" w:hAnsi="宋体" w:eastAsia="宋体" w:cs="Calibri"/>
          <w:b/>
          <w:bCs w:val="0"/>
          <w:color w:val="auto"/>
          <w:kern w:val="2"/>
          <w:sz w:val="21"/>
          <w:szCs w:val="21"/>
          <w:highlight w:val="none"/>
          <w:lang w:val="en-US" w:eastAsia="zh-CN"/>
        </w:rPr>
        <w:t>应在投标文件中提供知识产权</w:t>
      </w:r>
      <w:r>
        <w:rPr>
          <w:rFonts w:hint="eastAsia" w:cs="Calibri"/>
          <w:b/>
          <w:bCs w:val="0"/>
          <w:color w:val="auto"/>
          <w:kern w:val="2"/>
          <w:sz w:val="21"/>
          <w:szCs w:val="21"/>
          <w:highlight w:val="none"/>
          <w:lang w:val="en-US" w:eastAsia="zh-CN"/>
        </w:rPr>
        <w:t>等</w:t>
      </w:r>
      <w:r>
        <w:rPr>
          <w:rFonts w:hint="eastAsia" w:ascii="宋体" w:hAnsi="宋体" w:eastAsia="宋体" w:cs="Calibri"/>
          <w:b/>
          <w:bCs w:val="0"/>
          <w:color w:val="auto"/>
          <w:kern w:val="2"/>
          <w:sz w:val="21"/>
          <w:szCs w:val="21"/>
          <w:highlight w:val="none"/>
          <w:lang w:val="en-US" w:eastAsia="zh-CN"/>
        </w:rPr>
        <w:t>证明</w:t>
      </w:r>
      <w:r>
        <w:rPr>
          <w:rFonts w:hint="eastAsia" w:cs="Calibri"/>
          <w:b/>
          <w:bCs w:val="0"/>
          <w:color w:val="auto"/>
          <w:kern w:val="2"/>
          <w:sz w:val="21"/>
          <w:szCs w:val="21"/>
          <w:highlight w:val="none"/>
          <w:lang w:val="en-US" w:eastAsia="zh-CN"/>
        </w:rPr>
        <w:t>材料</w:t>
      </w:r>
      <w:bookmarkStart w:id="36" w:name="_GoBack"/>
      <w:bookmarkEnd w:id="36"/>
      <w:r>
        <w:rPr>
          <w:rFonts w:hint="eastAsia" w:ascii="宋体" w:hAnsi="宋体" w:eastAsia="宋体" w:cs="Calibri"/>
          <w:b/>
          <w:bCs w:val="0"/>
          <w:color w:val="auto"/>
          <w:kern w:val="2"/>
          <w:sz w:val="21"/>
          <w:szCs w:val="21"/>
          <w:highlight w:val="none"/>
          <w:lang w:val="en-US" w:eastAsia="zh-CN"/>
        </w:rPr>
        <w:t>。</w:t>
      </w:r>
    </w:p>
    <w:p w14:paraId="465C155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yellow"/>
        </w:rPr>
      </w:pPr>
    </w:p>
    <w:p w14:paraId="4F099C8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bookmarkStart w:id="30" w:name="_Toc469250681"/>
      <w:r>
        <w:rPr>
          <w:rFonts w:hint="eastAsia" w:cs="Calibri"/>
          <w:b/>
          <w:bCs w:val="0"/>
          <w:color w:val="auto"/>
          <w:kern w:val="2"/>
          <w:sz w:val="21"/>
          <w:szCs w:val="21"/>
          <w:lang w:val="en-US" w:eastAsia="zh-CN"/>
        </w:rPr>
        <w:t>九、其他要求</w:t>
      </w:r>
    </w:p>
    <w:p w14:paraId="1FE911A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r>
        <w:rPr>
          <w:rFonts w:hint="eastAsia" w:cs="Calibri"/>
          <w:b/>
          <w:bCs w:val="0"/>
          <w:color w:val="auto"/>
          <w:kern w:val="2"/>
          <w:sz w:val="21"/>
          <w:szCs w:val="21"/>
          <w:lang w:val="en-US" w:eastAsia="zh-CN"/>
        </w:rPr>
        <w:t>（一）备件要求</w:t>
      </w:r>
      <w:bookmarkEnd w:id="30"/>
    </w:p>
    <w:p w14:paraId="048D922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lang w:val="en-US" w:eastAsia="zh-CN"/>
        </w:rPr>
        <w:t>供应商</w:t>
      </w:r>
      <w:r>
        <w:rPr>
          <w:rFonts w:hint="eastAsia" w:cs="Calibri"/>
          <w:bCs/>
          <w:color w:val="auto"/>
          <w:kern w:val="2"/>
          <w:sz w:val="21"/>
          <w:szCs w:val="21"/>
        </w:rPr>
        <w:t>需要准备充足的备机备件，如遇到短时间内无法修复的状况，需立刻提供备机，不影响学校的正常教学活动。</w:t>
      </w:r>
    </w:p>
    <w:p w14:paraId="225C5E5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bookmarkStart w:id="31" w:name="_Toc484621094"/>
      <w:bookmarkEnd w:id="31"/>
      <w:bookmarkStart w:id="32" w:name="_Toc469250682"/>
      <w:r>
        <w:rPr>
          <w:rFonts w:hint="eastAsia" w:cs="Calibri"/>
          <w:b/>
          <w:bCs w:val="0"/>
          <w:color w:val="auto"/>
          <w:kern w:val="2"/>
          <w:sz w:val="21"/>
          <w:szCs w:val="21"/>
          <w:lang w:val="en-US" w:eastAsia="zh-CN"/>
        </w:rPr>
        <w:t>（二）运维机制</w:t>
      </w:r>
      <w:bookmarkEnd w:id="32"/>
    </w:p>
    <w:p w14:paraId="1CB78AD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1、每周小结运维工作，包括但不仅限于运行总体情况综述、本周运行记录、接报处理情况、案例分析（发生问题、事故原因、整改方案等）、用户满意度、用户投诉等，由负责单位责任人签字并备案。</w:t>
      </w:r>
    </w:p>
    <w:p w14:paraId="1F24D4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每月上门进行满意度反馈，并对相关维修内容进行技术培训，每月提交一份本月运维报告，包括但不仅限于本月运维总结（包括已解决的问题、未解决的问题等）、各类设备使用情况报告（包括各系统设备）以及对于待解决问题的建议等，由负责单位责任人签字并备案。</w:t>
      </w:r>
    </w:p>
    <w:p w14:paraId="42E29A6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3、每季度提交季度运维报告，包括但不仅限于运行总体情况综述，季度运行记录巡检方案，实时记录应急故障处理情况（附照片）分类分析报告，数据汇总，所有数据由平台工单、平台记录、平台结案作支撑点，每季度以PPT形式进行考核、验收，由负责单位责任人签字并备案存档。</w:t>
      </w:r>
    </w:p>
    <w:p w14:paraId="37EFFB5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4、提交年度运维工作总结，包括年度整个项目的运行情况，（实行的管理体制与规范项目的整个计划方案，数据汇总分析、培训方案等），以PPT形式进行考核、验收、存档。</w:t>
      </w:r>
    </w:p>
    <w:p w14:paraId="25B46B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5、</w:t>
      </w:r>
      <w:r>
        <w:rPr>
          <w:rFonts w:hint="eastAsia" w:cs="Calibri"/>
          <w:bCs/>
          <w:color w:val="auto"/>
          <w:kern w:val="2"/>
          <w:sz w:val="21"/>
          <w:szCs w:val="21"/>
          <w:lang w:val="en-US" w:eastAsia="zh-CN"/>
        </w:rPr>
        <w:t>供应商</w:t>
      </w:r>
      <w:r>
        <w:rPr>
          <w:rFonts w:hint="eastAsia" w:cs="Calibri"/>
          <w:bCs/>
          <w:color w:val="auto"/>
          <w:kern w:val="2"/>
          <w:sz w:val="21"/>
          <w:szCs w:val="21"/>
        </w:rPr>
        <w:t>应不定期向各服务单位相关总务、专职教师进行培训，主要内容涉及如下：即将报废设备统计情况，相关设备操作要领，注意事项，安全培训等。</w:t>
      </w:r>
    </w:p>
    <w:p w14:paraId="700037B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6、</w:t>
      </w:r>
      <w:r>
        <w:rPr>
          <w:rFonts w:hint="eastAsia" w:cs="Calibri"/>
          <w:bCs/>
          <w:color w:val="auto"/>
          <w:kern w:val="2"/>
          <w:sz w:val="21"/>
          <w:szCs w:val="21"/>
          <w:lang w:val="en-US" w:eastAsia="zh-CN"/>
        </w:rPr>
        <w:t>供应商</w:t>
      </w:r>
      <w:r>
        <w:rPr>
          <w:rFonts w:hint="eastAsia" w:cs="Calibri"/>
          <w:bCs/>
          <w:color w:val="auto"/>
          <w:kern w:val="2"/>
          <w:sz w:val="21"/>
          <w:szCs w:val="21"/>
        </w:rPr>
        <w:t>应定期向运维工程师做技术培训，进行笔试、实训考试，做仪态、文明用语各方面培训。</w:t>
      </w:r>
    </w:p>
    <w:p w14:paraId="566700F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7、</w:t>
      </w:r>
      <w:r>
        <w:rPr>
          <w:rFonts w:hint="eastAsia" w:cs="Calibri"/>
          <w:bCs/>
          <w:color w:val="auto"/>
          <w:kern w:val="2"/>
          <w:sz w:val="21"/>
          <w:szCs w:val="21"/>
          <w:lang w:val="en-US" w:eastAsia="zh-CN"/>
        </w:rPr>
        <w:t>供应商</w:t>
      </w:r>
      <w:r>
        <w:rPr>
          <w:rFonts w:hint="eastAsia" w:cs="Calibri"/>
          <w:bCs/>
          <w:color w:val="auto"/>
          <w:kern w:val="2"/>
          <w:sz w:val="21"/>
          <w:szCs w:val="21"/>
        </w:rPr>
        <w:t>定期对运维工程师实行全面考核、实行奖励机制。 </w:t>
      </w:r>
    </w:p>
    <w:p w14:paraId="556F9C3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bookmarkStart w:id="33" w:name="_Toc484621095"/>
      <w:r>
        <w:rPr>
          <w:rFonts w:hint="eastAsia" w:cs="Calibri"/>
          <w:b/>
          <w:bCs w:val="0"/>
          <w:color w:val="auto"/>
          <w:kern w:val="2"/>
          <w:sz w:val="21"/>
          <w:szCs w:val="21"/>
          <w:lang w:val="en-US" w:eastAsia="zh-CN"/>
        </w:rPr>
        <w:t>（三）其他要求</w:t>
      </w:r>
      <w:bookmarkEnd w:id="33"/>
    </w:p>
    <w:p w14:paraId="40AB3D3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联合体中标后，在签订合同之前，除了投标文件中提交的联合体共同投标协议外，另外须向招标人提交一份联合体全体成员签署的就各成员间权利，义务，利益，责任的分配和承担的详细的工作协议，该工作协议应作为合同文件的一部分。这份工作协议的存在，不仅能保持联合体的正常存在，也能使联合体成员之间建立起信任和依赖。尤其是当联合体成员间发生纠纷时，这份工作协议就是招标人或联合体处理纠纷的直接依据。</w:t>
      </w:r>
    </w:p>
    <w:p w14:paraId="1BBE7EE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在履行合同期间，出现联合体成员中某一家因故无法履约，作为联合体主体及时启用相关预案。预案由成员间违约责任以及提供经用户认可的替代成员名单。名单中成员其具体的资质、技术等各方面要求均不低于原先水平。</w:t>
      </w:r>
    </w:p>
    <w:p w14:paraId="147111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rPr>
        <w:t>3、</w:t>
      </w:r>
      <w:r>
        <w:rPr>
          <w:rFonts w:hint="eastAsia" w:cs="Calibri"/>
          <w:bCs/>
          <w:color w:val="auto"/>
          <w:kern w:val="2"/>
          <w:sz w:val="21"/>
          <w:szCs w:val="21"/>
          <w:lang w:val="en-US" w:eastAsia="zh-CN"/>
        </w:rPr>
        <w:t>供应商</w:t>
      </w:r>
      <w:r>
        <w:rPr>
          <w:rFonts w:hint="eastAsia" w:cs="Calibri"/>
          <w:bCs/>
          <w:color w:val="auto"/>
          <w:kern w:val="2"/>
          <w:sz w:val="21"/>
          <w:szCs w:val="21"/>
        </w:rPr>
        <w:t>需保证提供的运维方案，质量不低于长宁幼儿园原有运维标准。确保原幼儿园的</w:t>
      </w:r>
      <w:r>
        <w:rPr>
          <w:rFonts w:hint="eastAsia" w:cs="Calibri"/>
          <w:bCs/>
          <w:color w:val="auto"/>
          <w:kern w:val="2"/>
          <w:sz w:val="21"/>
          <w:szCs w:val="21"/>
          <w:highlight w:val="none"/>
        </w:rPr>
        <w:t>运维项目工作平稳移交，仍需提供的备品备件将由中标单位在不低于原有标准前提下提供。</w:t>
      </w:r>
    </w:p>
    <w:p w14:paraId="710C246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highlight w:val="none"/>
        </w:rPr>
      </w:pPr>
      <w:r>
        <w:rPr>
          <w:rFonts w:hint="eastAsia" w:cs="Calibri"/>
          <w:bCs/>
          <w:color w:val="auto"/>
          <w:kern w:val="2"/>
          <w:sz w:val="21"/>
          <w:szCs w:val="21"/>
          <w:highlight w:val="none"/>
        </w:rPr>
        <w:t>4、供应商须在投标文件中提供“安全承诺书”。</w:t>
      </w:r>
    </w:p>
    <w:p w14:paraId="342A08E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highlight w:val="none"/>
        </w:rPr>
        <w:t>5、</w:t>
      </w:r>
      <w:r>
        <w:rPr>
          <w:rFonts w:hint="eastAsia" w:cs="Calibri"/>
          <w:bCs/>
          <w:color w:val="auto"/>
          <w:kern w:val="2"/>
          <w:sz w:val="21"/>
          <w:szCs w:val="21"/>
          <w:highlight w:val="none"/>
          <w:lang w:val="en-US" w:eastAsia="zh-CN"/>
        </w:rPr>
        <w:t>供应商</w:t>
      </w:r>
      <w:r>
        <w:rPr>
          <w:rFonts w:hint="eastAsia" w:cs="Calibri"/>
          <w:bCs/>
          <w:color w:val="auto"/>
          <w:kern w:val="2"/>
          <w:sz w:val="21"/>
          <w:szCs w:val="21"/>
          <w:highlight w:val="none"/>
        </w:rPr>
        <w:t>签订合同后三天内投入运维服务工作前，对运维期间的公共责任进行投保，以承担运维服务过程中及运维服务后可能出现的意外情况（第三者人身伤害或者财产损失）的赔偿责任。第三者公共责任险由中标单位购买，如未按时投保甲方有权停止合同执行，保险时间应涵盖服务时间。保额为累计赔偿限额RMB 3000万元，每次事故赔偿限额RMB 1000万元；其中：每次</w:t>
      </w:r>
      <w:r>
        <w:rPr>
          <w:rFonts w:hint="eastAsia" w:cs="Calibri"/>
          <w:bCs/>
          <w:color w:val="auto"/>
          <w:kern w:val="2"/>
          <w:sz w:val="21"/>
          <w:szCs w:val="21"/>
        </w:rPr>
        <w:t>事故人伤赔偿限额1000万元；每次事故财产赔偿限额100万元；每次事故每人赔偿限额100万元。免赔额：人身伤亡无免赔额，针对财产损失每次事故绝对免赔额为RMB1000元或损失金额的5%，以高者为准；</w:t>
      </w:r>
    </w:p>
    <w:p w14:paraId="06A15BD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保单承保被保险人在列明服务地址内提供售后维保服务期间造成第三者的人身伤害或者财产损失依法应承担的赔偿责任，但造成受维保的设施设备本身损失不在保险责任范围内。保单预收不超过105个服务地址的保费，标的地址以系统上传地址清单为准。新增服务地址由被保险人及时申请批改，生效日期以批单显示日期为准，超过预收地址数量的，需加收保费。</w:t>
      </w:r>
    </w:p>
    <w:p w14:paraId="58A36EB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FF0000"/>
          <w:kern w:val="2"/>
          <w:sz w:val="21"/>
          <w:szCs w:val="21"/>
          <w:highlight w:val="none"/>
          <w:lang w:val="en-US" w:eastAsia="zh-CN"/>
        </w:rPr>
      </w:pPr>
      <w:r>
        <w:rPr>
          <w:rFonts w:hint="eastAsia" w:cs="Calibri"/>
          <w:b/>
          <w:bCs w:val="0"/>
          <w:color w:val="FF0000"/>
          <w:kern w:val="2"/>
          <w:sz w:val="21"/>
          <w:szCs w:val="21"/>
          <w:highlight w:val="none"/>
        </w:rPr>
        <w:t>★</w:t>
      </w:r>
      <w:r>
        <w:rPr>
          <w:rFonts w:hint="eastAsia" w:cs="Calibri"/>
          <w:b/>
          <w:bCs w:val="0"/>
          <w:color w:val="FF0000"/>
          <w:kern w:val="2"/>
          <w:sz w:val="21"/>
          <w:szCs w:val="21"/>
          <w:highlight w:val="none"/>
          <w:lang w:val="en-US" w:eastAsia="zh-CN"/>
        </w:rPr>
        <w:t>6、</w:t>
      </w:r>
      <w:r>
        <w:rPr>
          <w:rFonts w:hint="eastAsia" w:cs="Calibri"/>
          <w:b/>
          <w:bCs w:val="0"/>
          <w:color w:val="FF0000"/>
          <w:kern w:val="2"/>
          <w:sz w:val="21"/>
          <w:szCs w:val="21"/>
          <w:highlight w:val="none"/>
        </w:rPr>
        <w:t>供应商须</w:t>
      </w:r>
      <w:r>
        <w:rPr>
          <w:rFonts w:hint="eastAsia" w:cs="Calibri"/>
          <w:b/>
          <w:bCs w:val="0"/>
          <w:color w:val="FF0000"/>
          <w:kern w:val="2"/>
          <w:sz w:val="21"/>
          <w:szCs w:val="21"/>
          <w:highlight w:val="none"/>
          <w:lang w:val="en-US" w:eastAsia="zh-CN"/>
        </w:rPr>
        <w:t>承诺：</w:t>
      </w:r>
    </w:p>
    <w:p w14:paraId="6F544B5E">
      <w:pPr>
        <w:spacing w:line="360" w:lineRule="auto"/>
        <w:ind w:firstLine="422" w:firstLineChars="200"/>
        <w:rPr>
          <w:rFonts w:hint="eastAsia" w:ascii="新宋体" w:hAnsi="新宋体" w:eastAsia="新宋体"/>
          <w:b/>
          <w:bCs w:val="0"/>
          <w:color w:val="FF0000"/>
          <w:szCs w:val="21"/>
          <w:highlight w:val="none"/>
        </w:rPr>
      </w:pPr>
      <w:r>
        <w:rPr>
          <w:rFonts w:hint="eastAsia" w:ascii="新宋体" w:hAnsi="新宋体" w:eastAsia="新宋体"/>
          <w:b/>
          <w:bCs w:val="0"/>
          <w:color w:val="FF0000"/>
          <w:szCs w:val="21"/>
          <w:highlight w:val="none"/>
          <w:lang w:val="en-US" w:eastAsia="zh-CN"/>
        </w:rPr>
        <w:t>（1）如中标，我司在本项目所提供的燃气具维修保养服务完全符合《上海市燃气条例》等上海市相关燃气管理规定，如签订合同前未完成相关手续或备案，由此造成采购人的一切损失，全部由我司承担。</w:t>
      </w:r>
    </w:p>
    <w:p w14:paraId="6A58C65B">
      <w:pPr>
        <w:spacing w:line="360" w:lineRule="auto"/>
        <w:ind w:firstLine="422" w:firstLineChars="200"/>
        <w:rPr>
          <w:rFonts w:hint="eastAsia" w:ascii="新宋体" w:hAnsi="新宋体" w:eastAsia="新宋体"/>
          <w:b/>
          <w:bCs w:val="0"/>
          <w:color w:val="FF0000"/>
          <w:szCs w:val="21"/>
          <w:highlight w:val="none"/>
          <w:lang w:val="en-US" w:eastAsia="zh-CN"/>
        </w:rPr>
      </w:pPr>
      <w:r>
        <w:rPr>
          <w:rFonts w:hint="eastAsia" w:ascii="新宋体" w:hAnsi="新宋体" w:eastAsia="新宋体"/>
          <w:b/>
          <w:bCs w:val="0"/>
          <w:color w:val="FF0000"/>
          <w:szCs w:val="21"/>
          <w:highlight w:val="none"/>
          <w:lang w:val="en-US" w:eastAsia="zh-CN"/>
        </w:rPr>
        <w:t>（2）如中标，我司提供的服务人员均承诺持证上岗，满足国家及行业相关规定。</w:t>
      </w:r>
    </w:p>
    <w:p w14:paraId="534C43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FF0000"/>
          <w:kern w:val="2"/>
          <w:sz w:val="21"/>
          <w:szCs w:val="21"/>
          <w:highlight w:val="none"/>
          <w:lang w:eastAsia="zh-CN"/>
        </w:rPr>
      </w:pPr>
      <w:r>
        <w:rPr>
          <w:rFonts w:hint="eastAsia" w:cs="Calibri"/>
          <w:b/>
          <w:bCs w:val="0"/>
          <w:color w:val="FF0000"/>
          <w:kern w:val="2"/>
          <w:sz w:val="21"/>
          <w:szCs w:val="21"/>
          <w:highlight w:val="none"/>
          <w:lang w:eastAsia="zh-CN"/>
        </w:rPr>
        <w:t>（</w:t>
      </w:r>
      <w:r>
        <w:rPr>
          <w:rFonts w:hint="eastAsia" w:cs="Calibri"/>
          <w:b/>
          <w:bCs w:val="0"/>
          <w:color w:val="FF0000"/>
          <w:kern w:val="2"/>
          <w:sz w:val="21"/>
          <w:szCs w:val="21"/>
          <w:highlight w:val="none"/>
          <w:lang w:val="en-US" w:eastAsia="zh-CN"/>
        </w:rPr>
        <w:t>3</w:t>
      </w:r>
      <w:r>
        <w:rPr>
          <w:rFonts w:hint="eastAsia" w:cs="Calibri"/>
          <w:b/>
          <w:bCs w:val="0"/>
          <w:color w:val="FF0000"/>
          <w:kern w:val="2"/>
          <w:sz w:val="21"/>
          <w:szCs w:val="21"/>
          <w:highlight w:val="none"/>
          <w:lang w:eastAsia="zh-CN"/>
        </w:rPr>
        <w:t>）</w:t>
      </w:r>
      <w:r>
        <w:rPr>
          <w:rFonts w:hint="eastAsia" w:cs="Calibri"/>
          <w:b/>
          <w:bCs w:val="0"/>
          <w:color w:val="FF0000"/>
          <w:kern w:val="2"/>
          <w:sz w:val="21"/>
          <w:szCs w:val="21"/>
          <w:highlight w:val="none"/>
        </w:rPr>
        <w:t>合同服务期限内，因运维设备数量增减、服务范围调整或业务需求变化等原因导致服务内容发生变更的，合同金额均不作任何价格调整、费用追加或核减</w:t>
      </w:r>
      <w:r>
        <w:rPr>
          <w:rFonts w:hint="eastAsia" w:cs="Calibri"/>
          <w:b/>
          <w:bCs w:val="0"/>
          <w:color w:val="FF0000"/>
          <w:kern w:val="2"/>
          <w:sz w:val="21"/>
          <w:szCs w:val="21"/>
          <w:highlight w:val="none"/>
          <w:lang w:eastAsia="zh-CN"/>
        </w:rPr>
        <w:t>。</w:t>
      </w:r>
    </w:p>
    <w:p w14:paraId="03705D73">
      <w:pPr>
        <w:spacing w:line="360" w:lineRule="auto"/>
        <w:ind w:firstLine="422" w:firstLineChars="200"/>
        <w:rPr>
          <w:rFonts w:hint="eastAsia" w:ascii="新宋体" w:hAnsi="新宋体" w:eastAsia="新宋体"/>
          <w:b/>
          <w:bCs w:val="0"/>
          <w:color w:val="FF0000"/>
          <w:szCs w:val="21"/>
          <w:highlight w:val="none"/>
          <w:lang w:val="en-US" w:eastAsia="zh-CN"/>
        </w:rPr>
      </w:pPr>
      <w:r>
        <w:rPr>
          <w:rFonts w:hint="eastAsia" w:ascii="新宋体" w:hAnsi="新宋体" w:eastAsia="新宋体"/>
          <w:b/>
          <w:bCs w:val="0"/>
          <w:color w:val="FF0000"/>
          <w:szCs w:val="21"/>
          <w:highlight w:val="none"/>
          <w:lang w:val="en-US" w:eastAsia="zh-CN"/>
        </w:rPr>
        <w:t>投标人须按要求提供上述内容的书面承诺函，如未提供，则按无效响应处理。</w:t>
      </w:r>
    </w:p>
    <w:p w14:paraId="7B07D8C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bookmarkStart w:id="34" w:name="_Toc469250684"/>
      <w:bookmarkEnd w:id="34"/>
    </w:p>
    <w:p w14:paraId="3112552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cs="Calibri"/>
          <w:b/>
          <w:bCs w:val="0"/>
          <w:color w:val="auto"/>
          <w:kern w:val="2"/>
          <w:sz w:val="21"/>
          <w:szCs w:val="21"/>
          <w:lang w:val="en-US" w:eastAsia="zh-CN"/>
        </w:rPr>
      </w:pPr>
      <w:bookmarkStart w:id="35" w:name="_Hlk137137326"/>
      <w:r>
        <w:rPr>
          <w:rFonts w:hint="eastAsia" w:cs="Calibri"/>
          <w:b/>
          <w:bCs w:val="0"/>
          <w:color w:val="auto"/>
          <w:kern w:val="2"/>
          <w:sz w:val="21"/>
          <w:szCs w:val="21"/>
          <w:lang w:val="en-US" w:eastAsia="zh-CN"/>
        </w:rPr>
        <w:t>十、现场演示要求</w:t>
      </w:r>
    </w:p>
    <w:p w14:paraId="50E88D7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本项目拟在评标时做现场功能演示（具体演示时间将于开标现场进行通知，演示现场仅提供电源及显示设备，接口自备，请各投标单位做好演示准备）</w:t>
      </w:r>
    </w:p>
    <w:p w14:paraId="3E8F3D8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演示具体要求如下：</w:t>
      </w:r>
    </w:p>
    <w:p w14:paraId="3D98970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1、每家投标单位的演示时间不超过15分钟；</w:t>
      </w:r>
    </w:p>
    <w:p w14:paraId="4D2556A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2、现场演示设备必须与投标文件中拟投入使用的品牌、型号保持一致。</w:t>
      </w:r>
    </w:p>
    <w:p w14:paraId="1EA4E45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
          <w:bCs w:val="0"/>
          <w:color w:val="auto"/>
          <w:kern w:val="2"/>
          <w:sz w:val="21"/>
          <w:szCs w:val="21"/>
        </w:rPr>
      </w:pPr>
      <w:r>
        <w:rPr>
          <w:rFonts w:hint="eastAsia" w:cs="Calibri"/>
          <w:b/>
          <w:bCs w:val="0"/>
          <w:color w:val="auto"/>
          <w:kern w:val="2"/>
          <w:sz w:val="21"/>
          <w:szCs w:val="21"/>
        </w:rPr>
        <w:t>演示分共计10分，具体评分细则如下：</w:t>
      </w:r>
    </w:p>
    <w:p w14:paraId="2A70E15E">
      <w:pPr>
        <w:pStyle w:val="3"/>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440" w:lineRule="exact"/>
        <w:ind w:left="0" w:leftChars="0" w:firstLine="420" w:firstLineChars="0"/>
        <w:textAlignment w:val="auto"/>
        <w:rPr>
          <w:rFonts w:hint="eastAsia" w:cs="Calibri"/>
          <w:b/>
          <w:bCs w:val="0"/>
          <w:color w:val="auto"/>
          <w:kern w:val="2"/>
          <w:sz w:val="21"/>
          <w:szCs w:val="21"/>
        </w:rPr>
      </w:pPr>
      <w:r>
        <w:rPr>
          <w:rFonts w:hint="eastAsia" w:cs="Calibri"/>
          <w:b/>
          <w:bCs w:val="0"/>
          <w:color w:val="auto"/>
          <w:kern w:val="2"/>
          <w:sz w:val="21"/>
          <w:szCs w:val="21"/>
        </w:rPr>
        <w:t>客户服务管理（2分）</w:t>
      </w:r>
    </w:p>
    <w:p w14:paraId="6AE8C9F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含维修、巡检、保障三部份组成，客户报修后由客服根据服务内容平台开单，工程师使用移动端 APP 进行接单，服务完成后使用 APP 结单，结单数据上传至平台；已完成模块，客服可根据已完成的数据进行回访，回访完成的工单数据进入已回访模块存储。（完全满足得2分，部分满足得1分，全部不满足或不演示得0分）</w:t>
      </w:r>
    </w:p>
    <w:p w14:paraId="74433E30">
      <w:pPr>
        <w:pStyle w:val="3"/>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440" w:lineRule="exact"/>
        <w:ind w:left="0" w:leftChars="0" w:firstLine="420" w:firstLineChars="0"/>
        <w:textAlignment w:val="auto"/>
        <w:rPr>
          <w:rFonts w:hint="eastAsia" w:cs="Calibri"/>
          <w:b/>
          <w:bCs w:val="0"/>
          <w:color w:val="auto"/>
          <w:kern w:val="2"/>
          <w:sz w:val="21"/>
          <w:szCs w:val="21"/>
        </w:rPr>
      </w:pPr>
      <w:r>
        <w:rPr>
          <w:rFonts w:hint="eastAsia" w:cs="Calibri"/>
          <w:b/>
          <w:bCs w:val="0"/>
          <w:color w:val="auto"/>
          <w:kern w:val="2"/>
          <w:sz w:val="21"/>
          <w:szCs w:val="21"/>
        </w:rPr>
        <w:t>学校信息（1分）</w:t>
      </w:r>
    </w:p>
    <w:p w14:paraId="604D986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平台记录服务学校信息：学校名称、学校地址、联系老师、联系方等，可在平台显示标记学校位置。（完全满足得1分，部分满足或不演示得0分）</w:t>
      </w:r>
    </w:p>
    <w:p w14:paraId="5DB40564">
      <w:pPr>
        <w:pStyle w:val="3"/>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440" w:lineRule="exact"/>
        <w:ind w:left="0" w:leftChars="0" w:firstLine="420" w:firstLineChars="0"/>
        <w:textAlignment w:val="auto"/>
        <w:rPr>
          <w:rFonts w:hint="eastAsia" w:cs="Calibri"/>
          <w:b/>
          <w:bCs w:val="0"/>
          <w:color w:val="auto"/>
          <w:kern w:val="2"/>
          <w:sz w:val="21"/>
          <w:szCs w:val="21"/>
        </w:rPr>
      </w:pPr>
      <w:r>
        <w:rPr>
          <w:rFonts w:hint="eastAsia" w:cs="Calibri"/>
          <w:b/>
          <w:bCs w:val="0"/>
          <w:color w:val="auto"/>
          <w:kern w:val="2"/>
          <w:sz w:val="21"/>
          <w:szCs w:val="21"/>
        </w:rPr>
        <w:t>运维人员健康管理（2分）</w:t>
      </w:r>
    </w:p>
    <w:p w14:paraId="3F9A169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（1）运维工程师登陆 APP 前需测量体温。（完全满足得1分，部分满足或不演示得0分）</w:t>
      </w:r>
    </w:p>
    <w:p w14:paraId="31F1BD8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（2）平台需要记录当日运维工程的体温情况。（完全满足得1分，部分满足或不演示得0分）</w:t>
      </w:r>
    </w:p>
    <w:p w14:paraId="34DF7268">
      <w:pPr>
        <w:pStyle w:val="3"/>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440" w:lineRule="exact"/>
        <w:ind w:left="0" w:leftChars="0" w:firstLine="420" w:firstLineChars="0"/>
        <w:textAlignment w:val="auto"/>
        <w:rPr>
          <w:rFonts w:hint="eastAsia" w:cs="Calibri"/>
          <w:b/>
          <w:bCs w:val="0"/>
          <w:color w:val="auto"/>
          <w:kern w:val="2"/>
          <w:sz w:val="21"/>
          <w:szCs w:val="21"/>
        </w:rPr>
      </w:pPr>
      <w:r>
        <w:rPr>
          <w:rFonts w:hint="eastAsia" w:cs="Calibri"/>
          <w:b/>
          <w:bCs w:val="0"/>
          <w:color w:val="auto"/>
          <w:kern w:val="2"/>
          <w:sz w:val="21"/>
          <w:szCs w:val="21"/>
        </w:rPr>
        <w:t>资产管理（1分）</w:t>
      </w:r>
    </w:p>
    <w:p w14:paraId="1D2BB0C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平台资产管理模块记录所有服务单位的资产，在资产中可以根据系统名称、设备名称、学校名称等字段进行筛选查看资产信息。（完全满足得 1 分，部分满足或不演示得 0 分）</w:t>
      </w:r>
    </w:p>
    <w:p w14:paraId="127A2B61">
      <w:pPr>
        <w:pStyle w:val="3"/>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440" w:lineRule="exact"/>
        <w:ind w:left="0" w:leftChars="0" w:firstLine="420" w:firstLineChars="0"/>
        <w:textAlignment w:val="auto"/>
        <w:rPr>
          <w:rFonts w:hint="eastAsia" w:cs="Calibri"/>
          <w:b/>
          <w:bCs w:val="0"/>
          <w:color w:val="auto"/>
          <w:kern w:val="2"/>
          <w:sz w:val="21"/>
          <w:szCs w:val="21"/>
        </w:rPr>
      </w:pPr>
      <w:r>
        <w:rPr>
          <w:rFonts w:hint="eastAsia" w:cs="Calibri"/>
          <w:b/>
          <w:bCs w:val="0"/>
          <w:color w:val="auto"/>
          <w:kern w:val="2"/>
          <w:sz w:val="21"/>
          <w:szCs w:val="21"/>
        </w:rPr>
        <w:t>设备二维码扫描（2分）</w:t>
      </w:r>
    </w:p>
    <w:p w14:paraId="2C8891E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（1）平台可生成设备信息二维码标签，教师微信端可扫描二维码查看设备信息。（完全满足得1分，部分满足或不演示得0分）</w:t>
      </w:r>
    </w:p>
    <w:p w14:paraId="342EABE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（2）移动端APP可对运维设备二维码进行扫码维修、巡检、保养、数据查询功能。（完全满足得1分，部分满足或不演示得0分）</w:t>
      </w:r>
    </w:p>
    <w:p w14:paraId="20D66EEB">
      <w:pPr>
        <w:pStyle w:val="3"/>
        <w:keepNext w:val="0"/>
        <w:keepLines w:val="0"/>
        <w:pageBreakBefore w:val="0"/>
        <w:widowControl/>
        <w:numPr>
          <w:ilvl w:val="0"/>
          <w:numId w:val="8"/>
        </w:numPr>
        <w:kinsoku/>
        <w:wordWrap/>
        <w:overflowPunct/>
        <w:topLinePunct w:val="0"/>
        <w:autoSpaceDE/>
        <w:autoSpaceDN/>
        <w:bidi w:val="0"/>
        <w:adjustRightInd/>
        <w:snapToGrid/>
        <w:spacing w:before="0" w:beforeAutospacing="0" w:after="0" w:afterAutospacing="0" w:line="440" w:lineRule="exact"/>
        <w:ind w:left="0" w:leftChars="0" w:firstLine="420" w:firstLineChars="0"/>
        <w:textAlignment w:val="auto"/>
        <w:rPr>
          <w:rFonts w:hint="eastAsia" w:cs="Calibri"/>
          <w:b/>
          <w:bCs w:val="0"/>
          <w:color w:val="auto"/>
          <w:kern w:val="2"/>
          <w:sz w:val="21"/>
          <w:szCs w:val="21"/>
        </w:rPr>
      </w:pPr>
      <w:r>
        <w:rPr>
          <w:rFonts w:hint="eastAsia" w:cs="Calibri"/>
          <w:b/>
          <w:bCs w:val="0"/>
          <w:color w:val="auto"/>
          <w:kern w:val="2"/>
          <w:sz w:val="21"/>
          <w:szCs w:val="21"/>
        </w:rPr>
        <w:t>运维过程监管（2分）</w:t>
      </w:r>
    </w:p>
    <w:p w14:paraId="43319E4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r>
        <w:rPr>
          <w:rFonts w:hint="eastAsia" w:cs="Calibri"/>
          <w:bCs/>
          <w:color w:val="auto"/>
          <w:kern w:val="2"/>
          <w:sz w:val="21"/>
          <w:szCs w:val="21"/>
        </w:rPr>
        <w:t>平台结合移动端软件可实时显示运维人员工作状态、人员位置，对运维服务过程可跟踪。（完全满足得2分，部分满足得1分，不满足或不演示得0分）</w:t>
      </w:r>
      <w:bookmarkEnd w:id="35"/>
    </w:p>
    <w:p w14:paraId="28AB140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textAlignment w:val="auto"/>
        <w:rPr>
          <w:rFonts w:hint="eastAsia" w:cs="Calibri"/>
          <w:bCs/>
          <w:color w:val="auto"/>
          <w:kern w:val="2"/>
          <w:sz w:val="21"/>
          <w:szCs w:val="21"/>
        </w:rPr>
      </w:pPr>
    </w:p>
    <w:p w14:paraId="40FA6B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53FD">
    <w:pPr>
      <w:pStyle w:val="2"/>
      <w:framePr w:wrap="around" w:vAnchor="text" w:hAnchor="margin" w:xAlign="center" w:y="1"/>
      <w:rPr>
        <w:rStyle w:val="6"/>
      </w:rPr>
    </w:pPr>
    <w:r>
      <w:fldChar w:fldCharType="begin"/>
    </w:r>
    <w:r>
      <w:rPr>
        <w:rStyle w:val="6"/>
      </w:rPr>
      <w:instrText xml:space="preserve"> PAGE </w:instrText>
    </w:r>
    <w:r>
      <w:fldChar w:fldCharType="separate"/>
    </w:r>
    <w:r>
      <w:rPr>
        <w:rStyle w:val="6"/>
      </w:rPr>
      <w:t>26</w:t>
    </w:r>
    <w:r>
      <w:fldChar w:fldCharType="end"/>
    </w:r>
  </w:p>
  <w:p w14:paraId="615B5603">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C1870">
    <w:pPr>
      <w:pStyle w:val="2"/>
      <w:framePr w:wrap="around" w:vAnchor="text" w:hAnchor="margin" w:xAlign="center" w:y="1"/>
      <w:rPr>
        <w:rStyle w:val="6"/>
      </w:rPr>
    </w:pPr>
    <w:r>
      <w:fldChar w:fldCharType="begin"/>
    </w:r>
    <w:r>
      <w:rPr>
        <w:rStyle w:val="6"/>
      </w:rPr>
      <w:instrText xml:space="preserve"> PAGE </w:instrText>
    </w:r>
    <w:r>
      <w:fldChar w:fldCharType="separate"/>
    </w:r>
    <w:r>
      <w:rPr>
        <w:rStyle w:val="6"/>
      </w:rPr>
      <w:t>58</w:t>
    </w:r>
    <w:r>
      <w:fldChar w:fldCharType="end"/>
    </w:r>
  </w:p>
  <w:p w14:paraId="28D51360">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87D24"/>
    <w:multiLevelType w:val="singleLevel"/>
    <w:tmpl w:val="80687D24"/>
    <w:lvl w:ilvl="0" w:tentative="0">
      <w:start w:val="1"/>
      <w:numFmt w:val="decimal"/>
      <w:lvlText w:val="%1)"/>
      <w:lvlJc w:val="left"/>
      <w:pPr>
        <w:ind w:left="425" w:hanging="425"/>
      </w:pPr>
      <w:rPr>
        <w:rFonts w:hint="default"/>
      </w:rPr>
    </w:lvl>
  </w:abstractNum>
  <w:abstractNum w:abstractNumId="1">
    <w:nsid w:val="947CD235"/>
    <w:multiLevelType w:val="multilevel"/>
    <w:tmpl w:val="947CD23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B9823B63"/>
    <w:multiLevelType w:val="singleLevel"/>
    <w:tmpl w:val="B9823B63"/>
    <w:lvl w:ilvl="0" w:tentative="0">
      <w:start w:val="1"/>
      <w:numFmt w:val="decimal"/>
      <w:lvlText w:val="(%1)"/>
      <w:lvlJc w:val="left"/>
      <w:pPr>
        <w:ind w:left="425" w:hanging="425"/>
      </w:pPr>
      <w:rPr>
        <w:rFonts w:hint="default"/>
      </w:rPr>
    </w:lvl>
  </w:abstractNum>
  <w:abstractNum w:abstractNumId="3">
    <w:nsid w:val="BE4DFF43"/>
    <w:multiLevelType w:val="singleLevel"/>
    <w:tmpl w:val="BE4DFF43"/>
    <w:lvl w:ilvl="0" w:tentative="0">
      <w:start w:val="1"/>
      <w:numFmt w:val="bullet"/>
      <w:lvlText w:val=""/>
      <w:lvlJc w:val="left"/>
      <w:pPr>
        <w:ind w:left="420" w:hanging="420"/>
      </w:pPr>
      <w:rPr>
        <w:rFonts w:hint="default" w:ascii="Wingdings" w:hAnsi="Wingdings"/>
      </w:rPr>
    </w:lvl>
  </w:abstractNum>
  <w:abstractNum w:abstractNumId="4">
    <w:nsid w:val="BF14DAB1"/>
    <w:multiLevelType w:val="singleLevel"/>
    <w:tmpl w:val="BF14DAB1"/>
    <w:lvl w:ilvl="0" w:tentative="0">
      <w:start w:val="1"/>
      <w:numFmt w:val="chineseCounting"/>
      <w:suff w:val="nothing"/>
      <w:lvlText w:val="%1、"/>
      <w:lvlJc w:val="left"/>
      <w:pPr>
        <w:ind w:left="0" w:firstLine="420"/>
      </w:pPr>
      <w:rPr>
        <w:rFonts w:hint="eastAsia"/>
      </w:rPr>
    </w:lvl>
  </w:abstractNum>
  <w:abstractNum w:abstractNumId="5">
    <w:nsid w:val="CAF93882"/>
    <w:multiLevelType w:val="singleLevel"/>
    <w:tmpl w:val="CAF93882"/>
    <w:lvl w:ilvl="0" w:tentative="0">
      <w:start w:val="1"/>
      <w:numFmt w:val="decimal"/>
      <w:suff w:val="nothing"/>
      <w:lvlText w:val="%1、"/>
      <w:lvlJc w:val="left"/>
    </w:lvl>
  </w:abstractNum>
  <w:abstractNum w:abstractNumId="6">
    <w:nsid w:val="E50A9F60"/>
    <w:multiLevelType w:val="multilevel"/>
    <w:tmpl w:val="E50A9F6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8287539"/>
    <w:multiLevelType w:val="multilevel"/>
    <w:tmpl w:val="4828753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5"/>
  </w:num>
  <w:num w:numId="3">
    <w:abstractNumId w:val="2"/>
  </w:num>
  <w:num w:numId="4">
    <w:abstractNumId w:val="0"/>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9390B"/>
    <w:rsid w:val="0AB9390B"/>
    <w:rsid w:val="50907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99"/>
    <w:pPr>
      <w:widowControl/>
      <w:spacing w:before="100" w:beforeAutospacing="1" w:after="100" w:afterAutospacing="1"/>
      <w:jc w:val="left"/>
    </w:pPr>
    <w:rPr>
      <w:rFonts w:ascii="宋体" w:hAnsi="宋体"/>
      <w:kern w:val="0"/>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11238</Words>
  <Characters>11527</Characters>
  <Lines>0</Lines>
  <Paragraphs>0</Paragraphs>
  <TotalTime>1</TotalTime>
  <ScaleCrop>false</ScaleCrop>
  <LinksUpToDate>false</LinksUpToDate>
  <CharactersWithSpaces>11552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2026-05-25T03:30:00Z</dcterms:created>
  <dc:creator>135.</dc:creator>
  <cp:lastModifiedBy>135.</cp:lastModifiedBy>
  <dcterms:modified xsi:type="dcterms:W3CDTF">2026-05-25T07:40:23Z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68D0C1AFC1C34241A5991F86C370CBAC_11</vt:lpwstr>
  </property>
  <property fmtid="{D5CDD505-2E9C-101B-9397-08002B2CF9AE}" pid="4" name="KSOTemplateDocerSaveRecord">
    <vt:lpwstr>eyJoZGlkIjoiZGVkMzNiOTkwMDExOTQ2NTlmZWQxNGFhMTk5NTU5ZWIiLCJ1c2VySWQiOiIxMDMyMjc4NzM3In0=</vt:lpwstr>
  </property>
</Properties>
</file>