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6555A">
      <w:pPr>
        <w:pStyle w:val="19"/>
        <w:spacing w:line="360" w:lineRule="auto"/>
        <w:ind w:left="840" w:hanging="420"/>
        <w:jc w:val="right"/>
        <w:rPr>
          <w:rFonts w:hint="eastAsia" w:ascii="宋体" w:hAnsi="宋体" w:eastAsia="宋体"/>
          <w:b/>
          <w:sz w:val="21"/>
          <w:szCs w:val="21"/>
          <w:lang w:eastAsia="zh-CN"/>
        </w:rPr>
      </w:pPr>
      <w:bookmarkStart w:id="0" w:name="_Hlk71835639"/>
      <w:bookmarkEnd w:id="0"/>
      <w:bookmarkStart w:id="1" w:name="_Toc66347860"/>
      <w:r>
        <w:rPr>
          <w:rFonts w:hint="eastAsia"/>
          <w:sz w:val="21"/>
          <w:szCs w:val="21"/>
        </w:rPr>
        <w:t>项目编号：</w:t>
      </w:r>
      <w:bookmarkEnd w:id="1"/>
      <w:r>
        <w:rPr>
          <w:rFonts w:hint="eastAsia"/>
          <w:color w:val="FF0000"/>
          <w:sz w:val="21"/>
          <w:szCs w:val="21"/>
          <w:highlight w:val="none"/>
          <w:lang w:eastAsia="zh-CN"/>
        </w:rPr>
        <w:t>310101000251031147864-01291503</w:t>
      </w:r>
    </w:p>
    <w:p w14:paraId="0CD2F505">
      <w:pPr>
        <w:pStyle w:val="19"/>
        <w:spacing w:line="360" w:lineRule="auto"/>
        <w:ind w:left="840" w:hanging="420"/>
        <w:rPr>
          <w:rFonts w:ascii="宋体" w:hAnsi="宋体"/>
          <w:sz w:val="21"/>
          <w:szCs w:val="21"/>
        </w:rPr>
      </w:pPr>
    </w:p>
    <w:p w14:paraId="3A6202FE">
      <w:pPr>
        <w:pStyle w:val="19"/>
        <w:spacing w:line="360" w:lineRule="auto"/>
        <w:ind w:left="1303" w:hanging="883"/>
        <w:jc w:val="center"/>
        <w:rPr>
          <w:rFonts w:ascii="宋体" w:hAnsi="宋体"/>
          <w:sz w:val="36"/>
          <w:szCs w:val="36"/>
        </w:rPr>
      </w:pPr>
      <w:r>
        <w:rPr>
          <w:rFonts w:hint="eastAsia" w:eastAsia="隶书"/>
          <w:b/>
          <w:sz w:val="44"/>
          <w:szCs w:val="44"/>
          <w:lang w:eastAsia="zh-CN"/>
        </w:rPr>
        <w:t>2026年延安东路300号食堂服务</w:t>
      </w:r>
      <w:r>
        <w:rPr>
          <w:rFonts w:hint="eastAsia" w:eastAsia="隶书"/>
          <w:b/>
          <w:sz w:val="44"/>
          <w:szCs w:val="44"/>
        </w:rPr>
        <w:t>项目</w:t>
      </w:r>
    </w:p>
    <w:p w14:paraId="3B24E363">
      <w:pPr>
        <w:pStyle w:val="19"/>
        <w:spacing w:line="360" w:lineRule="auto"/>
        <w:ind w:left="840" w:hanging="420"/>
        <w:rPr>
          <w:rFonts w:ascii="宋体" w:hAnsi="宋体"/>
          <w:sz w:val="21"/>
          <w:szCs w:val="21"/>
        </w:rPr>
      </w:pPr>
    </w:p>
    <w:p w14:paraId="70DE0ABD">
      <w:pPr>
        <w:spacing w:line="580" w:lineRule="exact"/>
        <w:jc w:val="center"/>
        <w:rPr>
          <w:rFonts w:ascii="宋体" w:hAnsi="宋体"/>
          <w:b/>
          <w:color w:val="000000"/>
          <w:spacing w:val="30"/>
          <w:sz w:val="52"/>
          <w:szCs w:val="52"/>
        </w:rPr>
      </w:pPr>
    </w:p>
    <w:p w14:paraId="0DB11560">
      <w:pPr>
        <w:spacing w:beforeLines="100" w:after="100" w:afterAutospacing="1" w:line="800" w:lineRule="exact"/>
        <w:ind w:right="-108"/>
        <w:jc w:val="center"/>
        <w:rPr>
          <w:rFonts w:ascii="宋体" w:hAnsi="宋体"/>
          <w:b/>
          <w:color w:val="000000"/>
          <w:spacing w:val="40"/>
          <w:sz w:val="52"/>
          <w:szCs w:val="52"/>
        </w:rPr>
      </w:pPr>
      <w:r>
        <w:rPr>
          <w:rFonts w:hint="eastAsia" w:ascii="宋体" w:hAnsi="宋体"/>
          <w:b/>
          <w:color w:val="000000"/>
          <w:spacing w:val="40"/>
          <w:sz w:val="52"/>
          <w:szCs w:val="52"/>
        </w:rPr>
        <w:t>公</w:t>
      </w:r>
    </w:p>
    <w:p w14:paraId="7C8AE35B">
      <w:pPr>
        <w:spacing w:after="100" w:afterAutospacing="1" w:line="800" w:lineRule="exact"/>
        <w:ind w:right="-108"/>
        <w:jc w:val="center"/>
        <w:rPr>
          <w:rFonts w:ascii="宋体" w:hAnsi="宋体"/>
          <w:b/>
          <w:color w:val="000000"/>
          <w:spacing w:val="40"/>
          <w:sz w:val="52"/>
          <w:szCs w:val="52"/>
        </w:rPr>
      </w:pPr>
      <w:r>
        <w:rPr>
          <w:rFonts w:hint="eastAsia" w:ascii="宋体" w:hAnsi="宋体"/>
          <w:b/>
          <w:color w:val="000000"/>
          <w:spacing w:val="40"/>
          <w:sz w:val="52"/>
          <w:szCs w:val="52"/>
        </w:rPr>
        <w:t>开</w:t>
      </w:r>
    </w:p>
    <w:p w14:paraId="5C7D9B47">
      <w:pPr>
        <w:spacing w:after="100" w:afterAutospacing="1" w:line="800" w:lineRule="exact"/>
        <w:ind w:right="-108"/>
        <w:jc w:val="center"/>
        <w:rPr>
          <w:rFonts w:ascii="宋体" w:hAnsi="宋体"/>
          <w:b/>
          <w:color w:val="000000"/>
          <w:spacing w:val="40"/>
          <w:sz w:val="52"/>
          <w:szCs w:val="52"/>
        </w:rPr>
      </w:pPr>
      <w:r>
        <w:rPr>
          <w:rFonts w:hint="eastAsia" w:ascii="宋体" w:hAnsi="宋体"/>
          <w:b/>
          <w:color w:val="000000"/>
          <w:spacing w:val="40"/>
          <w:sz w:val="52"/>
          <w:szCs w:val="52"/>
        </w:rPr>
        <w:t>招</w:t>
      </w:r>
    </w:p>
    <w:p w14:paraId="5FC2D92E">
      <w:pPr>
        <w:spacing w:after="100" w:afterAutospacing="1" w:line="800" w:lineRule="exact"/>
        <w:ind w:right="-108"/>
        <w:jc w:val="center"/>
        <w:rPr>
          <w:rFonts w:ascii="宋体" w:hAnsi="宋体"/>
          <w:b/>
          <w:color w:val="000000"/>
          <w:spacing w:val="40"/>
          <w:sz w:val="52"/>
          <w:szCs w:val="52"/>
        </w:rPr>
      </w:pPr>
      <w:r>
        <w:rPr>
          <w:rFonts w:hint="eastAsia" w:ascii="宋体" w:hAnsi="宋体"/>
          <w:b/>
          <w:color w:val="000000"/>
          <w:spacing w:val="40"/>
          <w:sz w:val="52"/>
          <w:szCs w:val="52"/>
        </w:rPr>
        <w:t>标</w:t>
      </w:r>
    </w:p>
    <w:p w14:paraId="13EE2CE5">
      <w:pPr>
        <w:spacing w:after="100" w:afterAutospacing="1" w:line="800" w:lineRule="exact"/>
        <w:ind w:right="-108"/>
        <w:jc w:val="center"/>
        <w:rPr>
          <w:rFonts w:ascii="宋体" w:hAnsi="宋体"/>
          <w:b/>
          <w:color w:val="000000"/>
          <w:spacing w:val="40"/>
          <w:sz w:val="52"/>
          <w:szCs w:val="52"/>
        </w:rPr>
      </w:pPr>
      <w:r>
        <w:rPr>
          <w:rFonts w:hint="eastAsia" w:ascii="宋体" w:hAnsi="宋体"/>
          <w:b/>
          <w:color w:val="000000"/>
          <w:spacing w:val="40"/>
          <w:sz w:val="52"/>
          <w:szCs w:val="52"/>
        </w:rPr>
        <w:t>文</w:t>
      </w:r>
    </w:p>
    <w:p w14:paraId="206BDBC6">
      <w:pPr>
        <w:spacing w:after="100" w:afterAutospacing="1" w:line="800" w:lineRule="exact"/>
        <w:ind w:right="-108"/>
        <w:jc w:val="center"/>
        <w:rPr>
          <w:rFonts w:ascii="宋体" w:hAnsi="宋体"/>
          <w:b/>
          <w:color w:val="000000"/>
          <w:spacing w:val="40"/>
          <w:sz w:val="52"/>
          <w:szCs w:val="52"/>
        </w:rPr>
      </w:pPr>
      <w:r>
        <w:rPr>
          <w:rFonts w:hint="eastAsia" w:ascii="宋体" w:hAnsi="宋体"/>
          <w:b/>
          <w:color w:val="000000"/>
          <w:spacing w:val="40"/>
          <w:sz w:val="52"/>
          <w:szCs w:val="52"/>
        </w:rPr>
        <w:t>件</w:t>
      </w:r>
    </w:p>
    <w:p w14:paraId="01D671A4">
      <w:pPr>
        <w:pStyle w:val="19"/>
        <w:spacing w:line="360" w:lineRule="auto"/>
        <w:ind w:left="840" w:hanging="420"/>
        <w:rPr>
          <w:rFonts w:ascii="宋体" w:hAnsi="宋体"/>
          <w:sz w:val="21"/>
          <w:szCs w:val="21"/>
        </w:rPr>
      </w:pPr>
    </w:p>
    <w:p w14:paraId="32367F9D">
      <w:pPr>
        <w:pStyle w:val="19"/>
        <w:spacing w:line="360" w:lineRule="auto"/>
        <w:ind w:left="840" w:hanging="420"/>
        <w:rPr>
          <w:rFonts w:ascii="宋体" w:hAnsi="宋体"/>
          <w:sz w:val="21"/>
          <w:szCs w:val="21"/>
        </w:rPr>
      </w:pPr>
    </w:p>
    <w:p w14:paraId="59BA2D64">
      <w:pPr>
        <w:pStyle w:val="19"/>
        <w:spacing w:line="360" w:lineRule="auto"/>
        <w:ind w:left="840" w:hanging="420"/>
        <w:rPr>
          <w:rFonts w:ascii="宋体" w:hAnsi="宋体"/>
          <w:sz w:val="21"/>
          <w:szCs w:val="21"/>
        </w:rPr>
      </w:pPr>
    </w:p>
    <w:p w14:paraId="16B6F1FE">
      <w:pPr>
        <w:spacing w:line="500" w:lineRule="exact"/>
        <w:ind w:right="532"/>
        <w:rPr>
          <w:rFonts w:ascii="宋体" w:hAnsi="宋体"/>
          <w:sz w:val="36"/>
          <w:szCs w:val="36"/>
        </w:rPr>
      </w:pPr>
      <w:r>
        <w:rPr>
          <w:rFonts w:hint="eastAsia" w:ascii="宋体" w:hAnsi="宋体"/>
          <w:sz w:val="36"/>
          <w:szCs w:val="36"/>
        </w:rPr>
        <w:t>采购人：上海市黄浦区机关事务管理中心</w:t>
      </w:r>
    </w:p>
    <w:p w14:paraId="58E932DD">
      <w:pPr>
        <w:spacing w:line="500" w:lineRule="exact"/>
        <w:ind w:right="532"/>
        <w:rPr>
          <w:rFonts w:ascii="宋体" w:hAnsi="宋体"/>
          <w:color w:val="000000"/>
          <w:sz w:val="36"/>
          <w:szCs w:val="36"/>
        </w:rPr>
      </w:pPr>
    </w:p>
    <w:p w14:paraId="0F3F41B1">
      <w:pPr>
        <w:spacing w:line="500" w:lineRule="exact"/>
        <w:ind w:right="532"/>
        <w:rPr>
          <w:rFonts w:ascii="宋体" w:hAnsi="宋体"/>
          <w:color w:val="000000"/>
          <w:sz w:val="36"/>
          <w:szCs w:val="36"/>
        </w:rPr>
      </w:pPr>
      <w:r>
        <w:rPr>
          <w:rFonts w:hint="eastAsia" w:ascii="宋体" w:hAnsi="宋体"/>
          <w:color w:val="000000"/>
          <w:sz w:val="36"/>
          <w:szCs w:val="36"/>
        </w:rPr>
        <w:t>采购代理机构：上海煌浦建设咨询有限公司</w:t>
      </w:r>
    </w:p>
    <w:p w14:paraId="04A5FF80">
      <w:pPr>
        <w:spacing w:line="500" w:lineRule="exact"/>
        <w:ind w:right="532" w:firstLine="900" w:firstLineChars="250"/>
        <w:rPr>
          <w:rFonts w:ascii="宋体" w:hAnsi="宋体"/>
          <w:color w:val="000000"/>
          <w:sz w:val="36"/>
          <w:szCs w:val="36"/>
        </w:rPr>
      </w:pPr>
    </w:p>
    <w:p w14:paraId="25B32980">
      <w:pPr>
        <w:spacing w:line="500" w:lineRule="exact"/>
        <w:ind w:right="532"/>
        <w:jc w:val="center"/>
        <w:rPr>
          <w:rFonts w:ascii="宋体" w:hAnsi="宋体"/>
          <w:color w:val="000000"/>
          <w:sz w:val="36"/>
          <w:szCs w:val="36"/>
        </w:rPr>
      </w:pPr>
      <w:r>
        <w:rPr>
          <w:rFonts w:hint="eastAsia" w:ascii="宋体" w:hAnsi="宋体"/>
          <w:color w:val="000000"/>
          <w:sz w:val="36"/>
          <w:szCs w:val="36"/>
        </w:rPr>
        <w:t>202</w:t>
      </w:r>
      <w:r>
        <w:rPr>
          <w:rFonts w:hint="eastAsia" w:ascii="宋体" w:hAnsi="宋体"/>
          <w:color w:val="000000"/>
          <w:sz w:val="36"/>
          <w:szCs w:val="36"/>
          <w:lang w:val="en-US" w:eastAsia="zh-CN"/>
        </w:rPr>
        <w:t>5</w:t>
      </w:r>
      <w:r>
        <w:rPr>
          <w:rFonts w:hint="eastAsia" w:ascii="宋体" w:hAnsi="宋体"/>
          <w:color w:val="000000"/>
          <w:sz w:val="36"/>
          <w:szCs w:val="36"/>
        </w:rPr>
        <w:t>年12月</w:t>
      </w:r>
    </w:p>
    <w:p w14:paraId="586CEE5C">
      <w:pPr>
        <w:widowControl/>
        <w:jc w:val="left"/>
        <w:rPr>
          <w:rFonts w:ascii="宋体" w:hAnsi="宋体"/>
          <w:b/>
          <w:bCs/>
          <w:sz w:val="36"/>
          <w:szCs w:val="36"/>
        </w:rPr>
      </w:pPr>
      <w:bookmarkStart w:id="2" w:name="_Toc66347863"/>
      <w:r>
        <w:rPr>
          <w:rFonts w:ascii="宋体" w:hAnsi="宋体"/>
          <w:b/>
          <w:bCs/>
          <w:sz w:val="36"/>
          <w:szCs w:val="36"/>
        </w:rPr>
        <w:br w:type="page"/>
      </w:r>
    </w:p>
    <w:p w14:paraId="5E764F69">
      <w:pPr>
        <w:tabs>
          <w:tab w:val="left" w:pos="1134"/>
        </w:tabs>
        <w:spacing w:afterLines="100" w:line="360" w:lineRule="auto"/>
        <w:ind w:left="420" w:hanging="420"/>
        <w:jc w:val="center"/>
        <w:outlineLvl w:val="0"/>
        <w:rPr>
          <w:rFonts w:ascii="黑体" w:hAnsi="黑体" w:eastAsia="黑体"/>
          <w:sz w:val="28"/>
          <w:szCs w:val="36"/>
        </w:rPr>
      </w:pPr>
      <w:r>
        <w:rPr>
          <w:rFonts w:hint="eastAsia" w:ascii="黑体" w:hAnsi="黑体" w:eastAsia="黑体"/>
          <w:sz w:val="28"/>
          <w:szCs w:val="36"/>
        </w:rPr>
        <w:t>第一章 公开招标采购公告</w:t>
      </w:r>
      <w:bookmarkEnd w:id="2"/>
    </w:p>
    <w:p w14:paraId="2332952B">
      <w:pPr>
        <w:spacing w:line="360" w:lineRule="auto"/>
        <w:ind w:firstLine="424" w:firstLineChars="202"/>
        <w:rPr>
          <w:rFonts w:ascii="宋体" w:hAnsi="宋体"/>
          <w:szCs w:val="21"/>
        </w:rPr>
      </w:pPr>
      <w:r>
        <w:rPr>
          <w:rFonts w:hint="eastAsia" w:ascii="宋体" w:hAnsi="宋体"/>
          <w:szCs w:val="21"/>
        </w:rPr>
        <w:t>根据《中华人民共和国政府采购法》、《中华人民共和国政府采购法实施条例》、《政府采购货物和服务招标投标管理办法》等规定，现就</w:t>
      </w:r>
      <w:r>
        <w:rPr>
          <w:rFonts w:hint="eastAsia" w:ascii="宋体" w:hAnsi="宋体"/>
          <w:b/>
          <w:color w:val="FF0000"/>
          <w:szCs w:val="21"/>
          <w:lang w:eastAsia="zh-CN"/>
        </w:rPr>
        <w:t>2026年延安东路300号食堂服务</w:t>
      </w:r>
      <w:r>
        <w:rPr>
          <w:rFonts w:hint="eastAsia" w:ascii="宋体" w:hAnsi="宋体"/>
          <w:b/>
          <w:color w:val="FF0000"/>
          <w:szCs w:val="21"/>
        </w:rPr>
        <w:t>项目</w:t>
      </w:r>
      <w:r>
        <w:rPr>
          <w:rFonts w:hint="eastAsia" w:ascii="宋体" w:hAnsi="宋体"/>
          <w:szCs w:val="21"/>
        </w:rPr>
        <w:t>进行公开</w:t>
      </w:r>
      <w:r>
        <w:rPr>
          <w:rFonts w:hint="eastAsia" w:ascii="宋体" w:hAnsi="宋体" w:cs="宋体"/>
          <w:szCs w:val="21"/>
        </w:rPr>
        <w:t>招标采购，欢迎提供本国货物、服务的单位前来投标：</w:t>
      </w:r>
    </w:p>
    <w:p w14:paraId="39D0AC10">
      <w:pPr>
        <w:spacing w:beforeLines="50" w:line="360" w:lineRule="auto"/>
        <w:ind w:left="442" w:hanging="442"/>
        <w:jc w:val="left"/>
        <w:outlineLvl w:val="2"/>
        <w:rPr>
          <w:rFonts w:ascii="宋体" w:hAnsi="宋体"/>
          <w:b/>
          <w:szCs w:val="21"/>
        </w:rPr>
      </w:pPr>
      <w:bookmarkStart w:id="3" w:name="_Toc66347864"/>
      <w:r>
        <w:rPr>
          <w:rFonts w:hint="eastAsia" w:ascii="宋体" w:hAnsi="宋体"/>
          <w:b/>
          <w:szCs w:val="21"/>
        </w:rPr>
        <w:t>一、项目概况</w:t>
      </w:r>
      <w:bookmarkEnd w:id="3"/>
    </w:p>
    <w:p w14:paraId="5A8553C1">
      <w:pPr>
        <w:spacing w:line="360" w:lineRule="auto"/>
        <w:ind w:firstLine="424" w:firstLineChars="202"/>
        <w:rPr>
          <w:rFonts w:ascii="宋体" w:hAnsi="宋体"/>
          <w:color w:val="FF0000"/>
          <w:szCs w:val="21"/>
        </w:rPr>
      </w:pPr>
      <w:r>
        <w:rPr>
          <w:rFonts w:ascii="宋体" w:hAnsi="宋体"/>
          <w:color w:val="FF0000"/>
          <w:szCs w:val="21"/>
        </w:rPr>
        <w:t>1、</w:t>
      </w:r>
      <w:r>
        <w:rPr>
          <w:rFonts w:hint="eastAsia" w:ascii="宋体" w:hAnsi="宋体"/>
          <w:color w:val="FF0000"/>
          <w:szCs w:val="21"/>
        </w:rPr>
        <w:t>项目编号：</w:t>
      </w:r>
      <w:r>
        <w:rPr>
          <w:rFonts w:hint="eastAsia"/>
          <w:color w:val="FF0000"/>
          <w:szCs w:val="21"/>
          <w:highlight w:val="none"/>
          <w:lang w:eastAsia="zh-CN"/>
        </w:rPr>
        <w:t>310101000251031147864-01291503</w:t>
      </w:r>
      <w:r>
        <w:rPr>
          <w:rFonts w:hint="eastAsia" w:ascii="宋体" w:hAnsi="宋体"/>
          <w:color w:val="FF0000"/>
          <w:szCs w:val="21"/>
          <w:highlight w:val="none"/>
        </w:rPr>
        <w:t>（</w:t>
      </w:r>
      <w:r>
        <w:rPr>
          <w:rFonts w:hint="eastAsia" w:ascii="宋体" w:hAnsi="宋体"/>
          <w:color w:val="FF0000"/>
          <w:szCs w:val="21"/>
        </w:rPr>
        <w:t>代理机构内部编号：/）。</w:t>
      </w:r>
    </w:p>
    <w:p w14:paraId="645F670D">
      <w:pPr>
        <w:spacing w:line="360" w:lineRule="auto"/>
        <w:ind w:firstLine="424" w:firstLineChars="202"/>
        <w:rPr>
          <w:rFonts w:ascii="宋体" w:hAnsi="宋体"/>
          <w:szCs w:val="21"/>
        </w:rPr>
      </w:pPr>
      <w:r>
        <w:rPr>
          <w:rFonts w:ascii="宋体" w:hAnsi="宋体"/>
          <w:szCs w:val="21"/>
        </w:rPr>
        <w:t>2、项目名称：</w:t>
      </w:r>
      <w:r>
        <w:rPr>
          <w:rFonts w:hint="eastAsia" w:ascii="宋体" w:hAnsi="宋体"/>
          <w:b/>
          <w:color w:val="FF0000"/>
          <w:szCs w:val="21"/>
          <w:lang w:eastAsia="zh-CN"/>
        </w:rPr>
        <w:t>2026年延安东路300号食堂服务</w:t>
      </w:r>
      <w:r>
        <w:rPr>
          <w:rFonts w:hint="eastAsia" w:ascii="宋体" w:hAnsi="宋体"/>
          <w:b/>
          <w:color w:val="FF0000"/>
          <w:szCs w:val="21"/>
        </w:rPr>
        <w:t>项目</w:t>
      </w:r>
      <w:r>
        <w:rPr>
          <w:rFonts w:hint="eastAsia" w:ascii="宋体" w:hAnsi="宋体"/>
          <w:szCs w:val="21"/>
        </w:rPr>
        <w:t>。</w:t>
      </w:r>
    </w:p>
    <w:p w14:paraId="51666493">
      <w:pPr>
        <w:spacing w:line="360" w:lineRule="auto"/>
        <w:ind w:firstLine="424" w:firstLineChars="202"/>
        <w:rPr>
          <w:rFonts w:ascii="宋体" w:hAnsi="宋体"/>
          <w:szCs w:val="21"/>
        </w:rPr>
      </w:pPr>
      <w:r>
        <w:rPr>
          <w:rFonts w:hint="eastAsia" w:ascii="宋体" w:hAnsi="宋体"/>
          <w:szCs w:val="21"/>
        </w:rPr>
        <w:t>3、采购需求：</w:t>
      </w:r>
    </w:p>
    <w:p w14:paraId="30CC881A">
      <w:pPr>
        <w:spacing w:line="360" w:lineRule="auto"/>
        <w:ind w:firstLine="707" w:firstLineChars="337"/>
        <w:rPr>
          <w:rFonts w:ascii="宋体" w:hAnsi="宋体" w:cs="宋体"/>
          <w:b/>
          <w:color w:val="FF0000"/>
          <w:szCs w:val="21"/>
        </w:rPr>
      </w:pPr>
      <w:r>
        <w:rPr>
          <w:rFonts w:hint="eastAsia" w:ascii="宋体" w:hAnsi="宋体"/>
          <w:szCs w:val="21"/>
        </w:rPr>
        <w:t>1）包名称：</w:t>
      </w:r>
      <w:r>
        <w:rPr>
          <w:rFonts w:hint="eastAsia" w:ascii="宋体" w:hAnsi="宋体"/>
          <w:b/>
          <w:color w:val="FF0000"/>
          <w:szCs w:val="21"/>
          <w:lang w:eastAsia="zh-CN"/>
        </w:rPr>
        <w:t>2026年延安东路300号食堂服务</w:t>
      </w:r>
      <w:r>
        <w:rPr>
          <w:rFonts w:hint="eastAsia" w:ascii="宋体" w:hAnsi="宋体"/>
          <w:b/>
          <w:color w:val="FF0000"/>
          <w:szCs w:val="21"/>
        </w:rPr>
        <w:t>项目</w:t>
      </w:r>
      <w:r>
        <w:rPr>
          <w:rFonts w:hint="eastAsia" w:ascii="宋体" w:hAnsi="宋体" w:cs="宋体"/>
          <w:szCs w:val="21"/>
        </w:rPr>
        <w:t>；</w:t>
      </w:r>
    </w:p>
    <w:p w14:paraId="0D2CB01F">
      <w:pPr>
        <w:spacing w:line="360" w:lineRule="auto"/>
        <w:ind w:firstLine="707" w:firstLineChars="337"/>
        <w:rPr>
          <w:rFonts w:ascii="宋体" w:hAnsi="宋体" w:cs="宋体"/>
          <w:szCs w:val="21"/>
        </w:rPr>
      </w:pPr>
      <w:r>
        <w:rPr>
          <w:rFonts w:hint="eastAsia" w:ascii="宋体" w:hAnsi="宋体" w:cs="宋体"/>
          <w:szCs w:val="21"/>
        </w:rPr>
        <w:t>2）数量：</w:t>
      </w:r>
      <w:r>
        <w:rPr>
          <w:rFonts w:hint="eastAsia" w:ascii="宋体" w:hAnsi="宋体" w:cs="宋体"/>
          <w:b/>
          <w:color w:val="FF0000"/>
          <w:szCs w:val="21"/>
        </w:rPr>
        <w:t>1</w:t>
      </w:r>
      <w:r>
        <w:rPr>
          <w:rFonts w:hint="eastAsia" w:ascii="宋体" w:hAnsi="宋体" w:cs="宋体"/>
          <w:szCs w:val="21"/>
        </w:rPr>
        <w:t>；</w:t>
      </w:r>
    </w:p>
    <w:p w14:paraId="2F2B7200">
      <w:pPr>
        <w:spacing w:line="360" w:lineRule="auto"/>
        <w:ind w:firstLine="707" w:firstLineChars="337"/>
        <w:rPr>
          <w:rFonts w:ascii="宋体" w:hAnsi="宋体"/>
          <w:szCs w:val="21"/>
        </w:rPr>
      </w:pPr>
      <w:r>
        <w:rPr>
          <w:rFonts w:hint="eastAsia" w:ascii="宋体" w:hAnsi="宋体" w:cs="宋体"/>
          <w:szCs w:val="21"/>
        </w:rPr>
        <w:t>3）预算金额（元）：</w:t>
      </w:r>
      <w:r>
        <w:rPr>
          <w:rFonts w:hint="eastAsia" w:ascii="宋体" w:hAnsi="宋体"/>
          <w:b/>
          <w:color w:val="FF0000"/>
          <w:szCs w:val="21"/>
          <w:lang w:eastAsia="zh-CN"/>
        </w:rPr>
        <w:t>6800000</w:t>
      </w:r>
      <w:r>
        <w:rPr>
          <w:rFonts w:hint="eastAsia" w:ascii="宋体" w:hAnsi="宋体"/>
          <w:b/>
          <w:color w:val="FF0000"/>
          <w:szCs w:val="21"/>
        </w:rPr>
        <w:t>元</w:t>
      </w:r>
      <w:r>
        <w:rPr>
          <w:rFonts w:hint="eastAsia" w:ascii="宋体" w:hAnsi="宋体" w:cs="宋体"/>
          <w:szCs w:val="21"/>
        </w:rPr>
        <w:t>。</w:t>
      </w:r>
    </w:p>
    <w:p w14:paraId="07F2E7A8">
      <w:pPr>
        <w:spacing w:line="360" w:lineRule="auto"/>
        <w:ind w:firstLine="707" w:firstLineChars="337"/>
        <w:rPr>
          <w:rFonts w:ascii="宋体" w:hAnsi="宋体"/>
          <w:szCs w:val="21"/>
        </w:rPr>
      </w:pPr>
      <w:r>
        <w:rPr>
          <w:rFonts w:hint="eastAsia" w:ascii="宋体" w:hAnsi="宋体"/>
          <w:szCs w:val="21"/>
        </w:rPr>
        <w:t>4）简要规格描述或项目基本概况介绍、用途：</w:t>
      </w:r>
    </w:p>
    <w:p w14:paraId="50FDB22A">
      <w:pPr>
        <w:spacing w:line="360" w:lineRule="auto"/>
        <w:ind w:firstLine="707" w:firstLineChars="337"/>
        <w:rPr>
          <w:rFonts w:ascii="宋体" w:hAnsi="宋体"/>
          <w:color w:val="FF0000"/>
          <w:szCs w:val="21"/>
        </w:rPr>
      </w:pPr>
      <w:r>
        <w:rPr>
          <w:rFonts w:hint="eastAsia" w:ascii="宋体" w:hAnsi="宋体"/>
          <w:color w:val="FF0000"/>
          <w:szCs w:val="21"/>
        </w:rPr>
        <w:t>（1</w:t>
      </w:r>
      <w:r>
        <w:rPr>
          <w:rFonts w:ascii="宋体" w:hAnsi="宋体"/>
          <w:color w:val="FF0000"/>
          <w:szCs w:val="21"/>
        </w:rPr>
        <w:t>）</w:t>
      </w:r>
      <w:r>
        <w:rPr>
          <w:rFonts w:hint="eastAsia" w:ascii="宋体" w:hAnsi="宋体"/>
          <w:color w:val="FF0000"/>
          <w:szCs w:val="21"/>
        </w:rPr>
        <w:t>服务范围</w:t>
      </w:r>
      <w:r>
        <w:rPr>
          <w:rFonts w:hint="eastAsia" w:ascii="宋体" w:hAnsi="宋体"/>
          <w:b/>
          <w:color w:val="FF0000"/>
          <w:szCs w:val="21"/>
        </w:rPr>
        <w:t>：根据延安东路300号机关食堂的餐厅布局和管理要求，为延安东路300号机关干部职工提供餐饮管理服务，主要包括采购管理服务、日常供餐服务、卫生安全管理服务、餐饮礼仪服务等。</w:t>
      </w:r>
    </w:p>
    <w:p w14:paraId="338787C3">
      <w:pPr>
        <w:spacing w:line="360" w:lineRule="auto"/>
        <w:ind w:firstLine="707" w:firstLineChars="337"/>
        <w:rPr>
          <w:rFonts w:ascii="宋体" w:hAnsi="宋体" w:cs="宋体"/>
          <w:color w:val="FF0000"/>
          <w:szCs w:val="21"/>
        </w:rPr>
      </w:pPr>
      <w:r>
        <w:rPr>
          <w:rFonts w:hint="eastAsia" w:ascii="宋体" w:hAnsi="宋体" w:cs="宋体"/>
          <w:color w:val="FF0000"/>
          <w:szCs w:val="21"/>
        </w:rPr>
        <w:t>（2）项目服务期限：</w:t>
      </w:r>
      <w:r>
        <w:rPr>
          <w:rFonts w:hint="eastAsia" w:ascii="宋体" w:hAnsi="宋体" w:cs="宋体"/>
          <w:color w:val="FF0000"/>
          <w:spacing w:val="2"/>
          <w:szCs w:val="21"/>
        </w:rPr>
        <w:t>一年</w:t>
      </w:r>
      <w:r>
        <w:rPr>
          <w:rFonts w:hint="eastAsia" w:ascii="宋体" w:hAnsi="宋体" w:cs="宋体"/>
          <w:color w:val="FF0000"/>
          <w:szCs w:val="21"/>
        </w:rPr>
        <w:t>。</w:t>
      </w:r>
    </w:p>
    <w:p w14:paraId="226B87B9">
      <w:pPr>
        <w:spacing w:line="360" w:lineRule="auto"/>
        <w:ind w:firstLine="707" w:firstLineChars="337"/>
        <w:rPr>
          <w:rFonts w:ascii="宋体" w:hAnsi="宋体" w:cs="宋体"/>
          <w:color w:val="FF0000"/>
          <w:szCs w:val="21"/>
        </w:rPr>
      </w:pPr>
      <w:r>
        <w:rPr>
          <w:rFonts w:hint="eastAsia" w:ascii="宋体" w:hAnsi="宋体" w:cs="宋体"/>
          <w:color w:val="FF0000"/>
          <w:szCs w:val="21"/>
        </w:rPr>
        <w:t>（3）食堂概况：食堂总建筑面积</w:t>
      </w:r>
      <w:r>
        <w:rPr>
          <w:rFonts w:hint="eastAsia" w:ascii="宋体" w:hAnsi="宋体"/>
          <w:color w:val="FF0000"/>
          <w:szCs w:val="21"/>
        </w:rPr>
        <w:t>1480</w:t>
      </w:r>
      <w:r>
        <w:rPr>
          <w:rFonts w:hint="eastAsia" w:ascii="宋体" w:hAnsi="宋体" w:cs="宋体"/>
          <w:color w:val="FF0000"/>
          <w:szCs w:val="21"/>
        </w:rPr>
        <w:t>㎡，厨房总面积</w:t>
      </w:r>
      <w:r>
        <w:rPr>
          <w:rFonts w:hint="eastAsia" w:ascii="宋体" w:hAnsi="宋体"/>
          <w:color w:val="FF0000"/>
          <w:szCs w:val="21"/>
        </w:rPr>
        <w:t xml:space="preserve"> 410</w:t>
      </w:r>
      <w:r>
        <w:rPr>
          <w:rFonts w:hint="eastAsia" w:ascii="宋体" w:hAnsi="宋体" w:cs="宋体"/>
          <w:color w:val="FF0000"/>
          <w:szCs w:val="21"/>
        </w:rPr>
        <w:t>㎡（含库房、办公室等）；餐面积约920㎡（可容纳500人左右）。机关干部职工日均就餐总人数约为</w:t>
      </w:r>
      <w:r>
        <w:rPr>
          <w:rFonts w:hint="eastAsia" w:ascii="宋体" w:hAnsi="宋体"/>
          <w:color w:val="FF0000"/>
          <w:szCs w:val="21"/>
        </w:rPr>
        <w:t>2750</w:t>
      </w:r>
      <w:r>
        <w:rPr>
          <w:rFonts w:hint="eastAsia" w:ascii="宋体" w:hAnsi="宋体" w:cs="宋体"/>
          <w:color w:val="FF0000"/>
          <w:szCs w:val="21"/>
        </w:rPr>
        <w:t>人次</w:t>
      </w:r>
      <w:r>
        <w:rPr>
          <w:rFonts w:ascii="宋体" w:hAnsi="宋体"/>
          <w:color w:val="FF0000"/>
          <w:szCs w:val="21"/>
        </w:rPr>
        <w:t>/</w:t>
      </w:r>
      <w:r>
        <w:rPr>
          <w:rFonts w:hint="eastAsia" w:ascii="宋体" w:hAnsi="宋体" w:cs="宋体"/>
          <w:color w:val="FF0000"/>
          <w:szCs w:val="21"/>
        </w:rPr>
        <w:t>天。</w:t>
      </w:r>
    </w:p>
    <w:p w14:paraId="4EEAA4F5">
      <w:pPr>
        <w:spacing w:line="360" w:lineRule="auto"/>
        <w:ind w:firstLine="707" w:firstLineChars="337"/>
        <w:rPr>
          <w:rFonts w:ascii="宋体" w:hAnsi="宋体"/>
          <w:iCs/>
          <w:szCs w:val="21"/>
        </w:rPr>
      </w:pPr>
      <w:r>
        <w:rPr>
          <w:rFonts w:hint="eastAsia" w:ascii="宋体" w:hAnsi="宋体"/>
          <w:szCs w:val="21"/>
        </w:rPr>
        <w:t>（</w:t>
      </w:r>
      <w:r>
        <w:rPr>
          <w:rFonts w:ascii="宋体" w:hAnsi="宋体"/>
          <w:szCs w:val="21"/>
        </w:rPr>
        <w:t>4</w:t>
      </w:r>
      <w:r>
        <w:rPr>
          <w:rFonts w:hint="eastAsia" w:ascii="宋体" w:hAnsi="宋体"/>
          <w:szCs w:val="21"/>
        </w:rPr>
        <w:t>）</w:t>
      </w:r>
      <w:r>
        <w:rPr>
          <w:rFonts w:hint="eastAsia" w:ascii="宋体" w:hAnsi="宋体"/>
          <w:b/>
          <w:iCs/>
          <w:szCs w:val="21"/>
        </w:rPr>
        <w:t>项目属性：服务类</w:t>
      </w:r>
      <w:r>
        <w:rPr>
          <w:rFonts w:hint="eastAsia" w:ascii="宋体" w:hAnsi="宋体"/>
          <w:iCs/>
          <w:szCs w:val="21"/>
        </w:rPr>
        <w:t>。</w:t>
      </w:r>
    </w:p>
    <w:p w14:paraId="52F0DCF4">
      <w:pPr>
        <w:spacing w:line="360" w:lineRule="auto"/>
        <w:ind w:firstLine="707" w:firstLineChars="337"/>
        <w:rPr>
          <w:rFonts w:ascii="宋体" w:hAnsi="宋体"/>
          <w:color w:val="FF0000"/>
          <w:szCs w:val="21"/>
        </w:rPr>
      </w:pPr>
      <w:r>
        <w:rPr>
          <w:rFonts w:hint="eastAsia" w:ascii="宋体" w:hAnsi="宋体"/>
          <w:color w:val="FF0000"/>
          <w:szCs w:val="21"/>
        </w:rPr>
        <w:t>（具体要求详见“第三章 招标需求”）；</w:t>
      </w:r>
    </w:p>
    <w:p w14:paraId="7B9EEF66">
      <w:pPr>
        <w:spacing w:line="360" w:lineRule="auto"/>
        <w:ind w:firstLine="707" w:firstLineChars="337"/>
        <w:rPr>
          <w:rFonts w:ascii="宋体" w:hAnsi="宋体"/>
          <w:szCs w:val="21"/>
        </w:rPr>
      </w:pPr>
      <w:r>
        <w:rPr>
          <w:rFonts w:hint="eastAsia" w:ascii="宋体" w:hAnsi="宋体"/>
          <w:szCs w:val="21"/>
        </w:rPr>
        <w:t>5）最高限价（元）：</w:t>
      </w:r>
      <w:r>
        <w:rPr>
          <w:rFonts w:hint="eastAsia" w:ascii="宋体" w:hAnsi="宋体"/>
          <w:b/>
          <w:color w:val="FF0000"/>
          <w:szCs w:val="21"/>
          <w:lang w:eastAsia="zh-CN"/>
        </w:rPr>
        <w:t>6800000</w:t>
      </w:r>
      <w:r>
        <w:rPr>
          <w:rFonts w:hint="eastAsia" w:ascii="宋体" w:hAnsi="宋体"/>
          <w:b/>
          <w:color w:val="FF0000"/>
          <w:szCs w:val="21"/>
        </w:rPr>
        <w:t>元</w:t>
      </w:r>
      <w:r>
        <w:rPr>
          <w:rFonts w:hint="eastAsia" w:ascii="宋体" w:hAnsi="宋体"/>
          <w:szCs w:val="21"/>
        </w:rPr>
        <w:t>。</w:t>
      </w:r>
    </w:p>
    <w:p w14:paraId="69A0DED5">
      <w:pPr>
        <w:spacing w:line="360" w:lineRule="auto"/>
        <w:ind w:firstLine="426" w:firstLineChars="202"/>
        <w:rPr>
          <w:rFonts w:hint="eastAsia" w:ascii="宋体" w:hAnsi="宋体" w:eastAsia="宋体"/>
          <w:b/>
          <w:color w:val="FF0000"/>
          <w:szCs w:val="21"/>
          <w:highlight w:val="yellow"/>
          <w:lang w:eastAsia="zh-CN"/>
        </w:rPr>
      </w:pPr>
      <w:r>
        <w:rPr>
          <w:rFonts w:hint="eastAsia" w:ascii="宋体" w:hAnsi="宋体"/>
          <w:b/>
          <w:color w:val="FF0000"/>
          <w:szCs w:val="21"/>
        </w:rPr>
        <w:t>采购预算编号：</w:t>
      </w:r>
      <w:r>
        <w:rPr>
          <w:rFonts w:hint="eastAsia" w:ascii="宋体" w:hAnsi="宋体"/>
          <w:b/>
          <w:color w:val="FF0000"/>
          <w:szCs w:val="21"/>
          <w:highlight w:val="none"/>
          <w:lang w:eastAsia="zh-CN"/>
        </w:rPr>
        <w:t>0126-00004292</w:t>
      </w:r>
    </w:p>
    <w:p w14:paraId="250490EC">
      <w:pPr>
        <w:spacing w:line="360" w:lineRule="auto"/>
        <w:ind w:firstLine="426" w:firstLineChars="202"/>
        <w:rPr>
          <w:rFonts w:ascii="宋体" w:hAnsi="宋体"/>
          <w:b/>
          <w:color w:val="FF0000"/>
          <w:szCs w:val="21"/>
        </w:rPr>
      </w:pPr>
      <w:r>
        <w:rPr>
          <w:rFonts w:hint="eastAsia" w:ascii="宋体" w:hAnsi="宋体"/>
          <w:b/>
          <w:color w:val="FF0000"/>
          <w:szCs w:val="21"/>
        </w:rPr>
        <w:t>采购预算金额：</w:t>
      </w:r>
      <w:r>
        <w:rPr>
          <w:rFonts w:hint="eastAsia" w:ascii="宋体" w:hAnsi="宋体"/>
          <w:b/>
          <w:color w:val="FF0000"/>
          <w:szCs w:val="21"/>
          <w:lang w:eastAsia="zh-CN"/>
        </w:rPr>
        <w:t>6800000</w:t>
      </w:r>
      <w:r>
        <w:rPr>
          <w:rFonts w:ascii="宋体" w:hAnsi="宋体"/>
          <w:b/>
          <w:color w:val="FF0000"/>
          <w:szCs w:val="21"/>
        </w:rPr>
        <w:t>元（国库资金：元；自筹资金：元）。</w:t>
      </w:r>
    </w:p>
    <w:p w14:paraId="62ECCD9A">
      <w:pPr>
        <w:spacing w:line="360" w:lineRule="auto"/>
        <w:ind w:firstLine="424" w:firstLineChars="202"/>
        <w:rPr>
          <w:rFonts w:ascii="宋体" w:hAnsi="宋体"/>
          <w:szCs w:val="21"/>
        </w:rPr>
      </w:pPr>
      <w:r>
        <w:rPr>
          <w:rFonts w:hint="eastAsia" w:ascii="宋体" w:hAnsi="宋体"/>
          <w:szCs w:val="21"/>
        </w:rPr>
        <w:t>4、</w:t>
      </w:r>
      <w:r>
        <w:rPr>
          <w:rFonts w:ascii="宋体" w:hAnsi="宋体"/>
          <w:szCs w:val="21"/>
        </w:rPr>
        <w:t>合同</w:t>
      </w:r>
      <w:r>
        <w:rPr>
          <w:rFonts w:hint="eastAsia" w:ascii="宋体" w:hAnsi="宋体"/>
          <w:szCs w:val="21"/>
        </w:rPr>
        <w:t>履约</w:t>
      </w:r>
      <w:r>
        <w:rPr>
          <w:rFonts w:ascii="宋体" w:hAnsi="宋体"/>
          <w:szCs w:val="21"/>
        </w:rPr>
        <w:t>期限：</w:t>
      </w:r>
      <w:r>
        <w:rPr>
          <w:rFonts w:hint="eastAsia" w:ascii="宋体" w:hAnsi="宋体"/>
          <w:szCs w:val="21"/>
        </w:rPr>
        <w:t>一年。</w:t>
      </w:r>
    </w:p>
    <w:p w14:paraId="40B22EF8">
      <w:pPr>
        <w:spacing w:line="360" w:lineRule="auto"/>
        <w:ind w:firstLine="424" w:firstLineChars="202"/>
        <w:rPr>
          <w:rFonts w:ascii="宋体" w:hAnsi="宋体"/>
          <w:szCs w:val="21"/>
        </w:rPr>
      </w:pPr>
      <w:r>
        <w:rPr>
          <w:rFonts w:hint="eastAsia" w:ascii="宋体" w:hAnsi="宋体"/>
          <w:szCs w:val="21"/>
        </w:rPr>
        <w:t>5、</w:t>
      </w:r>
      <w:r>
        <w:rPr>
          <w:rFonts w:ascii="宋体" w:hAnsi="宋体"/>
          <w:szCs w:val="21"/>
        </w:rPr>
        <w:t>本项目</w:t>
      </w:r>
      <w:r>
        <w:rPr>
          <w:rFonts w:hint="eastAsia" w:ascii="宋体" w:hAnsi="宋体"/>
          <w:szCs w:val="21"/>
        </w:rPr>
        <w:t>（</w:t>
      </w:r>
      <w:r>
        <w:rPr>
          <w:rFonts w:hint="eastAsia" w:ascii="宋体" w:hAnsi="宋体"/>
          <w:b/>
          <w:color w:val="FF0000"/>
          <w:szCs w:val="21"/>
        </w:rPr>
        <w:t>不允许</w:t>
      </w:r>
      <w:r>
        <w:rPr>
          <w:rFonts w:hint="eastAsia" w:ascii="宋体" w:hAnsi="宋体"/>
          <w:szCs w:val="21"/>
        </w:rPr>
        <w:t>）</w:t>
      </w:r>
      <w:r>
        <w:rPr>
          <w:rFonts w:ascii="宋体" w:hAnsi="宋体"/>
          <w:szCs w:val="21"/>
        </w:rPr>
        <w:t>接受联合体投标</w:t>
      </w:r>
      <w:r>
        <w:rPr>
          <w:rFonts w:hint="eastAsia" w:ascii="宋体" w:hAnsi="宋体"/>
          <w:szCs w:val="21"/>
        </w:rPr>
        <w:t>。</w:t>
      </w:r>
    </w:p>
    <w:p w14:paraId="74AF3099">
      <w:pPr>
        <w:spacing w:line="360" w:lineRule="auto"/>
        <w:ind w:firstLine="424" w:firstLineChars="202"/>
        <w:rPr>
          <w:rFonts w:ascii="宋体" w:hAnsi="宋体"/>
          <w:szCs w:val="21"/>
        </w:rPr>
      </w:pPr>
      <w:r>
        <w:rPr>
          <w:rFonts w:hint="eastAsia" w:ascii="宋体" w:hAnsi="宋体"/>
          <w:szCs w:val="21"/>
        </w:rPr>
        <w:t>6、本项目</w:t>
      </w:r>
      <w:bookmarkStart w:id="4" w:name="PO_12771_PM042"/>
      <w:r>
        <w:rPr>
          <w:rFonts w:hint="eastAsia" w:ascii="宋体" w:hAnsi="宋体"/>
          <w:b/>
          <w:color w:val="FF0000"/>
          <w:szCs w:val="21"/>
        </w:rPr>
        <w:t>不允许进口产品</w:t>
      </w:r>
      <w:bookmarkEnd w:id="4"/>
      <w:r>
        <w:rPr>
          <w:rFonts w:hint="eastAsia" w:ascii="宋体" w:hAnsi="宋体"/>
          <w:szCs w:val="21"/>
        </w:rPr>
        <w:t>。（如允许，以财政监管部门签发的允许采购进口产品书面回执上的内容和范围执行，详见</w:t>
      </w:r>
      <w:r>
        <w:rPr>
          <w:rFonts w:hint="eastAsia" w:ascii="宋体" w:hAnsi="宋体"/>
          <w:bCs/>
          <w:szCs w:val="21"/>
        </w:rPr>
        <w:t>“</w:t>
      </w:r>
      <w:r>
        <w:rPr>
          <w:rFonts w:hint="eastAsia" w:ascii="宋体" w:hAnsi="宋体"/>
          <w:szCs w:val="21"/>
        </w:rPr>
        <w:t>第三章 招标需求</w:t>
      </w:r>
      <w:r>
        <w:rPr>
          <w:rFonts w:hint="eastAsia" w:ascii="宋体" w:hAnsi="宋体"/>
          <w:bCs/>
          <w:szCs w:val="21"/>
        </w:rPr>
        <w:t>”。</w:t>
      </w:r>
      <w:r>
        <w:rPr>
          <w:rFonts w:hint="eastAsia" w:ascii="宋体" w:hAnsi="宋体"/>
          <w:szCs w:val="21"/>
        </w:rPr>
        <w:t>）</w:t>
      </w:r>
    </w:p>
    <w:p w14:paraId="2F8C8A14">
      <w:pPr>
        <w:spacing w:line="360" w:lineRule="auto"/>
        <w:ind w:firstLine="424" w:firstLineChars="202"/>
        <w:rPr>
          <w:rFonts w:ascii="宋体" w:hAnsi="宋体"/>
          <w:szCs w:val="21"/>
        </w:rPr>
      </w:pPr>
      <w:r>
        <w:rPr>
          <w:rFonts w:hint="eastAsia" w:ascii="宋体" w:hAnsi="宋体"/>
          <w:szCs w:val="21"/>
        </w:rPr>
        <w:t>7、本项目</w:t>
      </w:r>
      <w:bookmarkStart w:id="5" w:name="PO_12771_PM040"/>
      <w:r>
        <w:rPr>
          <w:rFonts w:hint="eastAsia" w:ascii="宋体" w:hAnsi="宋体"/>
          <w:b/>
          <w:color w:val="FF0000"/>
          <w:szCs w:val="21"/>
        </w:rPr>
        <w:t>不组织现场踏勘</w:t>
      </w:r>
      <w:bookmarkEnd w:id="5"/>
      <w:r>
        <w:rPr>
          <w:rFonts w:hint="eastAsia" w:ascii="宋体" w:hAnsi="宋体"/>
          <w:szCs w:val="21"/>
        </w:rPr>
        <w:t>。（如安排踏勘，相应踏勘要求及信息详见“第三章 招标需求”。）</w:t>
      </w:r>
    </w:p>
    <w:p w14:paraId="50993530">
      <w:pPr>
        <w:spacing w:beforeLines="50" w:line="360" w:lineRule="auto"/>
        <w:ind w:left="442" w:hanging="442"/>
        <w:jc w:val="left"/>
        <w:outlineLvl w:val="2"/>
        <w:rPr>
          <w:rFonts w:ascii="宋体" w:hAnsi="宋体"/>
          <w:b/>
          <w:szCs w:val="21"/>
        </w:rPr>
      </w:pPr>
      <w:bookmarkStart w:id="6" w:name="_Toc66347865"/>
      <w:r>
        <w:rPr>
          <w:rFonts w:hint="eastAsia" w:ascii="宋体" w:hAnsi="宋体"/>
          <w:b/>
          <w:szCs w:val="21"/>
        </w:rPr>
        <w:t>二、申请人的资格要求</w:t>
      </w:r>
      <w:bookmarkEnd w:id="6"/>
    </w:p>
    <w:p w14:paraId="3FC29DAD">
      <w:pPr>
        <w:spacing w:line="360" w:lineRule="auto"/>
        <w:ind w:firstLine="424" w:firstLineChars="202"/>
        <w:rPr>
          <w:rFonts w:ascii="宋体" w:hAnsi="宋体"/>
          <w:szCs w:val="21"/>
        </w:rPr>
      </w:pPr>
      <w:r>
        <w:rPr>
          <w:rFonts w:ascii="宋体" w:hAnsi="宋体"/>
          <w:szCs w:val="21"/>
        </w:rPr>
        <w:t>1、</w:t>
      </w:r>
      <w:r>
        <w:rPr>
          <w:rFonts w:hint="eastAsia" w:ascii="宋体" w:hAnsi="宋体"/>
          <w:szCs w:val="21"/>
        </w:rPr>
        <w:t>满足</w:t>
      </w:r>
      <w:r>
        <w:rPr>
          <w:rFonts w:ascii="宋体" w:hAnsi="宋体"/>
          <w:szCs w:val="21"/>
        </w:rPr>
        <w:t>《中华人民共和国政府采购法》第二十二条规定</w:t>
      </w:r>
      <w:r>
        <w:rPr>
          <w:rFonts w:hint="eastAsia" w:ascii="宋体" w:hAnsi="宋体"/>
          <w:szCs w:val="21"/>
        </w:rPr>
        <w:t>；</w:t>
      </w:r>
    </w:p>
    <w:p w14:paraId="554CEC48">
      <w:pPr>
        <w:spacing w:line="360" w:lineRule="auto"/>
        <w:ind w:firstLine="426" w:firstLineChars="202"/>
        <w:rPr>
          <w:rFonts w:hint="eastAsia" w:ascii="宋体" w:hAnsi="宋体"/>
          <w:b/>
          <w:color w:val="FF0000"/>
          <w:szCs w:val="21"/>
        </w:rPr>
      </w:pPr>
      <w:r>
        <w:rPr>
          <w:rFonts w:ascii="宋体" w:hAnsi="宋体"/>
          <w:b/>
          <w:color w:val="FF0000"/>
          <w:szCs w:val="21"/>
        </w:rPr>
        <w:t>2、</w:t>
      </w:r>
      <w:r>
        <w:rPr>
          <w:rFonts w:hint="eastAsia" w:ascii="宋体" w:hAnsi="宋体"/>
          <w:b/>
          <w:color w:val="FF0000"/>
          <w:szCs w:val="21"/>
        </w:rPr>
        <w:t>落实政府采购政策需满足的资格要求：本采购项目执行中小企业、福利企业等的政府采购政策。根据财库46号文，本项目专门面向中小企业；</w:t>
      </w:r>
    </w:p>
    <w:p w14:paraId="2BE07814">
      <w:pPr>
        <w:spacing w:line="360" w:lineRule="auto"/>
        <w:ind w:firstLine="424" w:firstLineChars="202"/>
        <w:rPr>
          <w:rFonts w:ascii="宋体" w:hAnsi="宋体"/>
          <w:szCs w:val="21"/>
        </w:rPr>
      </w:pPr>
      <w:r>
        <w:rPr>
          <w:rFonts w:ascii="宋体" w:hAnsi="宋体"/>
          <w:szCs w:val="21"/>
        </w:rPr>
        <w:t>3、</w:t>
      </w:r>
      <w:r>
        <w:rPr>
          <w:rFonts w:hint="eastAsia" w:ascii="宋体" w:hAnsi="宋体"/>
          <w:szCs w:val="21"/>
        </w:rPr>
        <w:t>本项目的特定资格要求</w:t>
      </w:r>
      <w:r>
        <w:rPr>
          <w:rFonts w:ascii="宋体" w:hAnsi="宋体"/>
          <w:szCs w:val="21"/>
        </w:rPr>
        <w:t>：</w:t>
      </w:r>
    </w:p>
    <w:p w14:paraId="3CF4466D">
      <w:pPr>
        <w:tabs>
          <w:tab w:val="left" w:pos="8841"/>
        </w:tabs>
        <w:spacing w:line="360" w:lineRule="auto"/>
        <w:ind w:firstLine="422" w:firstLineChars="201"/>
        <w:rPr>
          <w:rFonts w:ascii="宋体" w:hAnsi="宋体"/>
          <w:szCs w:val="21"/>
        </w:rPr>
      </w:pPr>
      <w:r>
        <w:rPr>
          <w:rFonts w:hint="eastAsia" w:ascii="宋体" w:hAnsi="宋体"/>
          <w:szCs w:val="21"/>
        </w:rPr>
        <w:t>（1）符合《中华人民共和国政府采购法》第二十二条的规定；</w:t>
      </w:r>
    </w:p>
    <w:p w14:paraId="5598E2D3">
      <w:pPr>
        <w:tabs>
          <w:tab w:val="left" w:pos="8841"/>
        </w:tabs>
        <w:spacing w:line="360" w:lineRule="auto"/>
        <w:ind w:firstLine="422" w:firstLineChars="201"/>
        <w:rPr>
          <w:rFonts w:ascii="宋体" w:hAnsi="宋体"/>
          <w:szCs w:val="21"/>
        </w:rPr>
      </w:pPr>
      <w:r>
        <w:rPr>
          <w:rFonts w:hint="eastAsia" w:ascii="宋体" w:hAnsi="宋体"/>
          <w:szCs w:val="21"/>
        </w:rPr>
        <w:t>（2）未被“信用中国”（www.creditchina.gov.cn）、中国政府采购网（www.ccgp.gov.cn）列入失信被执行人、重大税收违法案件当事人名单、政府采购严重违法失信行为记录名单；</w:t>
      </w:r>
    </w:p>
    <w:p w14:paraId="44DB4629">
      <w:pPr>
        <w:tabs>
          <w:tab w:val="left" w:pos="8841"/>
        </w:tabs>
        <w:spacing w:line="360" w:lineRule="auto"/>
        <w:ind w:firstLine="422" w:firstLineChars="201"/>
        <w:rPr>
          <w:rFonts w:ascii="宋体" w:hAnsi="宋体"/>
          <w:szCs w:val="21"/>
        </w:rPr>
      </w:pPr>
      <w:r>
        <w:rPr>
          <w:rFonts w:hint="eastAsia" w:ascii="宋体" w:hAnsi="宋体"/>
          <w:szCs w:val="21"/>
        </w:rPr>
        <w:t>（3）本项目不得转包；</w:t>
      </w:r>
    </w:p>
    <w:p w14:paraId="386A41B4">
      <w:pPr>
        <w:tabs>
          <w:tab w:val="left" w:pos="8841"/>
        </w:tabs>
        <w:spacing w:line="360" w:lineRule="auto"/>
        <w:ind w:firstLine="422" w:firstLineChars="201"/>
        <w:rPr>
          <w:rFonts w:ascii="宋体" w:hAnsi="宋体"/>
          <w:szCs w:val="21"/>
        </w:rPr>
      </w:pPr>
      <w:r>
        <w:rPr>
          <w:rFonts w:hint="eastAsia" w:ascii="宋体" w:hAnsi="宋体"/>
          <w:szCs w:val="21"/>
        </w:rPr>
        <w:t>（4）本项目不接受联合体投标；</w:t>
      </w:r>
    </w:p>
    <w:p w14:paraId="22082170">
      <w:pPr>
        <w:tabs>
          <w:tab w:val="left" w:pos="8841"/>
        </w:tabs>
        <w:spacing w:line="360" w:lineRule="auto"/>
        <w:ind w:firstLine="422" w:firstLineChars="201"/>
        <w:rPr>
          <w:rFonts w:hint="eastAsia" w:ascii="宋体" w:hAnsi="宋体" w:eastAsia="宋体"/>
          <w:szCs w:val="21"/>
        </w:rPr>
      </w:pPr>
      <w:r>
        <w:rPr>
          <w:rFonts w:hint="eastAsia" w:ascii="宋体" w:hAnsi="宋体" w:eastAsia="宋体"/>
          <w:szCs w:val="21"/>
        </w:rPr>
        <w:t>（5）本采购项目执行中小企业、福利企业等的政府采购政策。根据财库46号文，本项目专门面向中小企业；</w:t>
      </w:r>
    </w:p>
    <w:p w14:paraId="3EC47DD1">
      <w:pPr>
        <w:tabs>
          <w:tab w:val="left" w:pos="8841"/>
        </w:tabs>
        <w:spacing w:line="360" w:lineRule="auto"/>
        <w:ind w:firstLine="422" w:firstLineChars="201"/>
        <w:rPr>
          <w:rFonts w:ascii="宋体" w:hAnsi="宋体"/>
          <w:szCs w:val="21"/>
        </w:rPr>
      </w:pPr>
      <w:r>
        <w:rPr>
          <w:rFonts w:hint="eastAsia" w:ascii="宋体" w:hAnsi="宋体"/>
          <w:szCs w:val="21"/>
        </w:rPr>
        <w:t>（6）</w:t>
      </w:r>
      <w:r>
        <w:rPr>
          <w:rFonts w:ascii="宋体" w:hAnsi="宋体"/>
          <w:szCs w:val="21"/>
        </w:rPr>
        <w:t>根据《上海市政府采购供应商登记及诚信管理办法》已登记入库的供应商</w:t>
      </w:r>
      <w:r>
        <w:rPr>
          <w:rFonts w:hint="eastAsia" w:ascii="宋体" w:hAnsi="宋体"/>
          <w:szCs w:val="21"/>
        </w:rPr>
        <w:t>；</w:t>
      </w:r>
    </w:p>
    <w:p w14:paraId="561A1824">
      <w:pPr>
        <w:tabs>
          <w:tab w:val="left" w:pos="8841"/>
        </w:tabs>
        <w:spacing w:line="360" w:lineRule="auto"/>
        <w:ind w:firstLine="424" w:firstLineChars="201"/>
        <w:rPr>
          <w:rFonts w:ascii="宋体" w:hAnsi="宋体"/>
          <w:b/>
          <w:szCs w:val="21"/>
        </w:rPr>
      </w:pPr>
      <w:r>
        <w:rPr>
          <w:rFonts w:hint="eastAsia" w:ascii="宋体" w:hAnsi="宋体"/>
          <w:b/>
          <w:szCs w:val="21"/>
        </w:rPr>
        <w:t>注：资格审查办法及要求详见“第四章</w:t>
      </w:r>
      <w:r>
        <w:rPr>
          <w:rFonts w:ascii="宋体" w:hAnsi="宋体"/>
          <w:b/>
          <w:szCs w:val="21"/>
        </w:rPr>
        <w:t xml:space="preserve"> 评标办法及评分标准”。</w:t>
      </w:r>
    </w:p>
    <w:p w14:paraId="4F8C62C3">
      <w:pPr>
        <w:spacing w:beforeLines="50" w:line="360" w:lineRule="auto"/>
        <w:ind w:left="442" w:hanging="442"/>
        <w:jc w:val="left"/>
        <w:outlineLvl w:val="2"/>
        <w:rPr>
          <w:rFonts w:ascii="宋体" w:hAnsi="宋体"/>
          <w:b/>
          <w:szCs w:val="21"/>
        </w:rPr>
      </w:pPr>
      <w:bookmarkStart w:id="7" w:name="_Toc66347866"/>
      <w:r>
        <w:rPr>
          <w:rFonts w:hint="eastAsia" w:ascii="宋体" w:hAnsi="宋体"/>
          <w:b/>
          <w:szCs w:val="21"/>
        </w:rPr>
        <w:t>三、</w:t>
      </w:r>
      <w:r>
        <w:rPr>
          <w:rFonts w:ascii="宋体" w:hAnsi="宋体"/>
          <w:b/>
          <w:szCs w:val="21"/>
        </w:rPr>
        <w:t>获取招标文件</w:t>
      </w:r>
      <w:bookmarkEnd w:id="7"/>
    </w:p>
    <w:p w14:paraId="21518193">
      <w:pPr>
        <w:spacing w:line="360" w:lineRule="auto"/>
        <w:ind w:firstLine="424" w:firstLineChars="202"/>
        <w:rPr>
          <w:rFonts w:ascii="宋体" w:hAnsi="宋体"/>
          <w:b/>
          <w:szCs w:val="21"/>
        </w:rPr>
      </w:pPr>
      <w:r>
        <w:rPr>
          <w:rFonts w:hint="eastAsia" w:ascii="宋体" w:hAnsi="宋体"/>
          <w:szCs w:val="21"/>
        </w:rPr>
        <w:t>1、时间：</w:t>
      </w:r>
      <w:r>
        <w:rPr>
          <w:rFonts w:ascii="宋体" w:hAnsi="宋体"/>
          <w:b/>
          <w:color w:val="FF0000"/>
          <w:szCs w:val="21"/>
        </w:rPr>
        <w:t>202</w:t>
      </w:r>
      <w:r>
        <w:rPr>
          <w:rFonts w:hint="eastAsia" w:ascii="宋体" w:hAnsi="宋体"/>
          <w:b/>
          <w:color w:val="FF0000"/>
          <w:szCs w:val="21"/>
          <w:lang w:val="en-US" w:eastAsia="zh-CN"/>
        </w:rPr>
        <w:t>5</w:t>
      </w:r>
      <w:r>
        <w:rPr>
          <w:rFonts w:ascii="宋体" w:hAnsi="宋体"/>
          <w:b/>
          <w:color w:val="FF0000"/>
          <w:szCs w:val="21"/>
        </w:rPr>
        <w:t>-1</w:t>
      </w:r>
      <w:r>
        <w:rPr>
          <w:rFonts w:hint="eastAsia" w:ascii="宋体" w:hAnsi="宋体"/>
          <w:b/>
          <w:color w:val="FF0000"/>
          <w:szCs w:val="21"/>
        </w:rPr>
        <w:t>2</w:t>
      </w:r>
      <w:r>
        <w:rPr>
          <w:rFonts w:ascii="宋体" w:hAnsi="宋体" w:cs="宋体"/>
          <w:b/>
          <w:color w:val="FF0000"/>
          <w:szCs w:val="21"/>
        </w:rPr>
        <w:t>-</w:t>
      </w:r>
      <w:r>
        <w:rPr>
          <w:rFonts w:hint="eastAsia" w:ascii="宋体" w:hAnsi="宋体" w:cs="宋体"/>
          <w:b/>
          <w:color w:val="FF0000"/>
          <w:szCs w:val="21"/>
          <w:lang w:val="en-US" w:eastAsia="zh-CN"/>
        </w:rPr>
        <w:t>04</w:t>
      </w:r>
      <w:r>
        <w:rPr>
          <w:rFonts w:hint="eastAsia" w:ascii="宋体" w:hAnsi="宋体"/>
          <w:b/>
          <w:color w:val="FF0000"/>
          <w:szCs w:val="21"/>
        </w:rPr>
        <w:t>至</w:t>
      </w:r>
      <w:bookmarkStart w:id="8" w:name="PO_12771_PM009"/>
      <w:r>
        <w:rPr>
          <w:rFonts w:ascii="宋体" w:hAnsi="宋体"/>
          <w:b/>
          <w:color w:val="FF0000"/>
          <w:szCs w:val="21"/>
        </w:rPr>
        <w:t>202</w:t>
      </w:r>
      <w:r>
        <w:rPr>
          <w:rFonts w:hint="eastAsia" w:ascii="宋体" w:hAnsi="宋体"/>
          <w:b/>
          <w:color w:val="FF0000"/>
          <w:szCs w:val="21"/>
          <w:lang w:val="en-US" w:eastAsia="zh-CN"/>
        </w:rPr>
        <w:t>5</w:t>
      </w:r>
      <w:r>
        <w:rPr>
          <w:rFonts w:ascii="宋体" w:hAnsi="宋体"/>
          <w:b/>
          <w:color w:val="FF0000"/>
          <w:szCs w:val="21"/>
        </w:rPr>
        <w:t>-1</w:t>
      </w:r>
      <w:r>
        <w:rPr>
          <w:rFonts w:hint="eastAsia" w:ascii="宋体" w:hAnsi="宋体"/>
          <w:b/>
          <w:color w:val="FF0000"/>
          <w:szCs w:val="21"/>
        </w:rPr>
        <w:t>2</w:t>
      </w:r>
      <w:r>
        <w:rPr>
          <w:rFonts w:ascii="宋体" w:hAnsi="宋体"/>
          <w:b/>
          <w:color w:val="FF0000"/>
          <w:szCs w:val="21"/>
        </w:rPr>
        <w:t>-</w:t>
      </w:r>
      <w:bookmarkEnd w:id="8"/>
      <w:r>
        <w:rPr>
          <w:rFonts w:hint="eastAsia" w:ascii="宋体" w:hAnsi="宋体"/>
          <w:b/>
          <w:color w:val="FF0000"/>
          <w:szCs w:val="21"/>
          <w:lang w:val="en-US" w:eastAsia="zh-CN"/>
        </w:rPr>
        <w:t>12</w:t>
      </w:r>
      <w:r>
        <w:rPr>
          <w:rFonts w:hint="eastAsia" w:ascii="宋体" w:hAnsi="宋体"/>
          <w:b/>
          <w:color w:val="FF0000"/>
          <w:szCs w:val="21"/>
        </w:rPr>
        <w:t>，每天上午</w:t>
      </w:r>
      <w:bookmarkStart w:id="9" w:name="PO_12771_PM010"/>
      <w:r>
        <w:rPr>
          <w:rFonts w:ascii="宋体" w:hAnsi="宋体"/>
          <w:b/>
          <w:color w:val="FF0000"/>
          <w:szCs w:val="21"/>
        </w:rPr>
        <w:t>00:00:00~12:00:00</w:t>
      </w:r>
      <w:bookmarkEnd w:id="9"/>
      <w:r>
        <w:rPr>
          <w:rFonts w:hint="eastAsia" w:ascii="宋体" w:hAnsi="宋体"/>
          <w:b/>
          <w:color w:val="FF0000"/>
          <w:szCs w:val="21"/>
        </w:rPr>
        <w:t>，下午</w:t>
      </w:r>
      <w:bookmarkStart w:id="10" w:name="PO_12771_PM011"/>
      <w:r>
        <w:rPr>
          <w:rFonts w:ascii="宋体" w:hAnsi="宋体"/>
          <w:b/>
          <w:color w:val="FF0000"/>
          <w:szCs w:val="21"/>
        </w:rPr>
        <w:t>12:00:00~23:59:59</w:t>
      </w:r>
      <w:bookmarkEnd w:id="10"/>
      <w:r>
        <w:rPr>
          <w:rFonts w:hint="eastAsia" w:ascii="宋体" w:hAnsi="宋体"/>
          <w:szCs w:val="21"/>
        </w:rPr>
        <w:t>（北京时间，法定节假日除外）。</w:t>
      </w:r>
    </w:p>
    <w:p w14:paraId="0A83BC65">
      <w:pPr>
        <w:spacing w:line="360" w:lineRule="auto"/>
        <w:ind w:firstLine="424" w:firstLineChars="202"/>
        <w:rPr>
          <w:rFonts w:ascii="宋体" w:hAnsi="宋体"/>
          <w:szCs w:val="21"/>
        </w:rPr>
      </w:pPr>
      <w:r>
        <w:rPr>
          <w:rFonts w:hint="eastAsia" w:ascii="宋体" w:hAnsi="宋体"/>
          <w:szCs w:val="21"/>
        </w:rPr>
        <w:t>2、地点：“上海市政府采购网政府采购云平台”（</w:t>
      </w:r>
      <w:r>
        <w:rPr>
          <w:rFonts w:ascii="宋体" w:hAnsi="宋体"/>
          <w:szCs w:val="21"/>
        </w:rPr>
        <w:t>http://www.zfcg.sh.gov.cn/</w:t>
      </w:r>
      <w:r>
        <w:rPr>
          <w:rFonts w:hint="eastAsia" w:ascii="宋体" w:hAnsi="宋体"/>
          <w:szCs w:val="21"/>
        </w:rPr>
        <w:t>）。</w:t>
      </w:r>
    </w:p>
    <w:p w14:paraId="5655B579">
      <w:pPr>
        <w:spacing w:line="360" w:lineRule="auto"/>
        <w:ind w:firstLine="424" w:firstLineChars="202"/>
        <w:rPr>
          <w:rFonts w:ascii="宋体" w:hAnsi="宋体"/>
          <w:szCs w:val="21"/>
        </w:rPr>
      </w:pPr>
      <w:r>
        <w:rPr>
          <w:rFonts w:hint="eastAsia" w:ascii="宋体" w:hAnsi="宋体"/>
          <w:szCs w:val="21"/>
        </w:rPr>
        <w:t>3、方式：</w:t>
      </w:r>
      <w:bookmarkStart w:id="11" w:name="PO_12771_PM001SHPF002"/>
      <w:r>
        <w:rPr>
          <w:rFonts w:hint="eastAsia" w:ascii="宋体" w:hAnsi="宋体"/>
          <w:b/>
          <w:color w:val="FF0000"/>
          <w:szCs w:val="21"/>
        </w:rPr>
        <w:t>网上获取，合格供应商可在上述规定的时间内在</w:t>
      </w:r>
      <w:r>
        <w:rPr>
          <w:rFonts w:hint="eastAsia" w:ascii="宋体" w:hAnsi="宋体"/>
          <w:b/>
          <w:color w:val="FF0000"/>
          <w:szCs w:val="21"/>
          <w:u w:val="single"/>
        </w:rPr>
        <w:t>上海市政府采购网政府采购云平台</w:t>
      </w:r>
      <w:r>
        <w:rPr>
          <w:rFonts w:hint="eastAsia" w:ascii="宋体" w:hAnsi="宋体"/>
          <w:b/>
          <w:color w:val="FF0000"/>
          <w:szCs w:val="21"/>
        </w:rPr>
        <w:t>下载招标文件。（本项目采取网上报名形式，报名无需到现场。）</w:t>
      </w:r>
      <w:bookmarkEnd w:id="11"/>
    </w:p>
    <w:p w14:paraId="60729321">
      <w:pPr>
        <w:spacing w:line="360" w:lineRule="auto"/>
        <w:ind w:firstLine="424" w:firstLineChars="202"/>
        <w:rPr>
          <w:rFonts w:ascii="宋体" w:hAnsi="宋体"/>
          <w:szCs w:val="21"/>
        </w:rPr>
      </w:pPr>
      <w:r>
        <w:rPr>
          <w:rFonts w:hint="eastAsia" w:ascii="宋体" w:hAnsi="宋体"/>
          <w:szCs w:val="21"/>
        </w:rPr>
        <w:t>4、售价（元）：0。</w:t>
      </w:r>
    </w:p>
    <w:p w14:paraId="2F1B7C86">
      <w:pPr>
        <w:spacing w:beforeLines="50" w:line="360" w:lineRule="auto"/>
        <w:ind w:left="442" w:hanging="442"/>
        <w:jc w:val="left"/>
        <w:outlineLvl w:val="2"/>
        <w:rPr>
          <w:rFonts w:ascii="宋体" w:hAnsi="宋体"/>
          <w:b/>
          <w:szCs w:val="21"/>
        </w:rPr>
      </w:pPr>
      <w:bookmarkStart w:id="12" w:name="_Toc66347867"/>
      <w:r>
        <w:rPr>
          <w:rFonts w:hint="eastAsia" w:ascii="宋体" w:hAnsi="宋体"/>
          <w:b/>
          <w:szCs w:val="21"/>
        </w:rPr>
        <w:t>四、提交</w:t>
      </w:r>
      <w:r>
        <w:rPr>
          <w:rFonts w:ascii="宋体" w:hAnsi="宋体"/>
          <w:b/>
          <w:szCs w:val="21"/>
        </w:rPr>
        <w:t>投标</w:t>
      </w:r>
      <w:r>
        <w:rPr>
          <w:rFonts w:hint="eastAsia" w:ascii="宋体" w:hAnsi="宋体"/>
          <w:b/>
          <w:szCs w:val="21"/>
        </w:rPr>
        <w:t>文件</w:t>
      </w:r>
      <w:r>
        <w:rPr>
          <w:rFonts w:ascii="宋体" w:hAnsi="宋体"/>
          <w:b/>
          <w:szCs w:val="21"/>
        </w:rPr>
        <w:t>截止</w:t>
      </w:r>
      <w:r>
        <w:rPr>
          <w:rFonts w:hint="eastAsia" w:ascii="宋体" w:hAnsi="宋体"/>
          <w:b/>
          <w:szCs w:val="21"/>
        </w:rPr>
        <w:t>时间、</w:t>
      </w:r>
      <w:r>
        <w:rPr>
          <w:rFonts w:ascii="宋体" w:hAnsi="宋体"/>
          <w:b/>
          <w:szCs w:val="21"/>
        </w:rPr>
        <w:t>开标时间</w:t>
      </w:r>
      <w:r>
        <w:rPr>
          <w:rFonts w:hint="eastAsia" w:ascii="宋体" w:hAnsi="宋体"/>
          <w:b/>
          <w:szCs w:val="21"/>
        </w:rPr>
        <w:t>和地点</w:t>
      </w:r>
      <w:bookmarkEnd w:id="12"/>
    </w:p>
    <w:p w14:paraId="5E31B16F">
      <w:pPr>
        <w:spacing w:line="360" w:lineRule="auto"/>
        <w:ind w:firstLine="424" w:firstLineChars="202"/>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提交</w:t>
      </w:r>
      <w:r>
        <w:rPr>
          <w:rFonts w:ascii="宋体" w:hAnsi="宋体"/>
          <w:szCs w:val="21"/>
        </w:rPr>
        <w:t>投标</w:t>
      </w:r>
      <w:r>
        <w:rPr>
          <w:rFonts w:hint="eastAsia" w:ascii="宋体" w:hAnsi="宋体"/>
          <w:szCs w:val="21"/>
        </w:rPr>
        <w:t>文件</w:t>
      </w:r>
      <w:r>
        <w:rPr>
          <w:rFonts w:ascii="宋体" w:hAnsi="宋体"/>
          <w:szCs w:val="21"/>
        </w:rPr>
        <w:t>截止</w:t>
      </w:r>
      <w:r>
        <w:rPr>
          <w:rFonts w:hint="eastAsia" w:ascii="宋体" w:hAnsi="宋体"/>
          <w:szCs w:val="21"/>
        </w:rPr>
        <w:t>时间</w:t>
      </w:r>
      <w:r>
        <w:rPr>
          <w:rFonts w:ascii="宋体" w:hAnsi="宋体"/>
          <w:szCs w:val="21"/>
        </w:rPr>
        <w:t>：</w:t>
      </w:r>
      <w:bookmarkStart w:id="13" w:name="PO_12771_PM015"/>
      <w:r>
        <w:rPr>
          <w:rFonts w:ascii="宋体" w:hAnsi="宋体"/>
          <w:b/>
          <w:color w:val="FF0000"/>
          <w:szCs w:val="21"/>
        </w:rPr>
        <w:t>202</w:t>
      </w:r>
      <w:r>
        <w:rPr>
          <w:rFonts w:hint="eastAsia" w:ascii="宋体" w:hAnsi="宋体"/>
          <w:b/>
          <w:color w:val="FF0000"/>
          <w:szCs w:val="21"/>
          <w:lang w:val="en-US" w:eastAsia="zh-CN"/>
        </w:rPr>
        <w:t>5</w:t>
      </w:r>
      <w:r>
        <w:rPr>
          <w:rFonts w:ascii="宋体" w:hAnsi="宋体"/>
          <w:b/>
          <w:color w:val="FF0000"/>
          <w:szCs w:val="21"/>
        </w:rPr>
        <w:t>-12-</w:t>
      </w:r>
      <w:r>
        <w:rPr>
          <w:rFonts w:hint="eastAsia" w:ascii="宋体" w:hAnsi="宋体"/>
          <w:b/>
          <w:color w:val="FF0000"/>
          <w:szCs w:val="21"/>
          <w:lang w:val="en-US" w:eastAsia="zh-CN"/>
        </w:rPr>
        <w:t>25 10</w:t>
      </w:r>
      <w:r>
        <w:rPr>
          <w:rFonts w:ascii="宋体" w:hAnsi="宋体"/>
          <w:b/>
          <w:color w:val="FF0000"/>
          <w:szCs w:val="21"/>
        </w:rPr>
        <w:t>:0</w:t>
      </w:r>
      <w:r>
        <w:rPr>
          <w:rFonts w:hint="eastAsia" w:ascii="宋体" w:hAnsi="宋体"/>
          <w:b/>
          <w:color w:val="FF0000"/>
          <w:szCs w:val="21"/>
        </w:rPr>
        <w:t>0</w:t>
      </w:r>
      <w:r>
        <w:rPr>
          <w:rFonts w:ascii="宋体" w:hAnsi="宋体"/>
          <w:b/>
          <w:color w:val="FF0000"/>
          <w:szCs w:val="21"/>
        </w:rPr>
        <w:t>:00</w:t>
      </w:r>
      <w:bookmarkEnd w:id="13"/>
      <w:r>
        <w:rPr>
          <w:rFonts w:hint="eastAsia" w:ascii="宋体" w:hAnsi="宋体"/>
          <w:szCs w:val="21"/>
        </w:rPr>
        <w:t>（北京时间）</w:t>
      </w:r>
      <w:r>
        <w:rPr>
          <w:rFonts w:ascii="宋体" w:hAnsi="宋体"/>
          <w:szCs w:val="21"/>
        </w:rPr>
        <w:t>，迟到或不符合规定的投标文件恕不接受。</w:t>
      </w:r>
    </w:p>
    <w:p w14:paraId="7B132F92">
      <w:pPr>
        <w:spacing w:line="360" w:lineRule="auto"/>
        <w:ind w:firstLine="424" w:firstLineChars="202"/>
        <w:rPr>
          <w:rFonts w:ascii="宋体" w:hAnsi="宋体"/>
          <w:szCs w:val="21"/>
        </w:rPr>
      </w:pPr>
      <w:r>
        <w:rPr>
          <w:rFonts w:hint="eastAsia" w:ascii="宋体" w:hAnsi="宋体"/>
          <w:szCs w:val="21"/>
        </w:rPr>
        <w:t>2、</w:t>
      </w:r>
      <w:r>
        <w:rPr>
          <w:rFonts w:ascii="宋体" w:hAnsi="宋体"/>
          <w:szCs w:val="21"/>
        </w:rPr>
        <w:t>投标地点：</w:t>
      </w:r>
      <w:r>
        <w:rPr>
          <w:rFonts w:hint="eastAsia" w:ascii="宋体" w:hAnsi="宋体"/>
          <w:szCs w:val="21"/>
        </w:rPr>
        <w:t>“上海市政府采购网政府采购云平台”（</w:t>
      </w:r>
      <w:r>
        <w:rPr>
          <w:rFonts w:ascii="宋体" w:hAnsi="宋体"/>
          <w:szCs w:val="21"/>
        </w:rPr>
        <w:t>http://www.zfcg.sh.gov.cn/</w:t>
      </w:r>
      <w:r>
        <w:rPr>
          <w:rFonts w:hint="eastAsia" w:ascii="宋体" w:hAnsi="宋体"/>
          <w:szCs w:val="21"/>
        </w:rPr>
        <w:t>）。</w:t>
      </w:r>
    </w:p>
    <w:p w14:paraId="4B977A19">
      <w:pPr>
        <w:spacing w:line="360" w:lineRule="auto"/>
        <w:ind w:firstLine="424" w:firstLineChars="202"/>
        <w:rPr>
          <w:rFonts w:ascii="宋体" w:hAnsi="宋体"/>
          <w:szCs w:val="21"/>
        </w:rPr>
      </w:pPr>
      <w:r>
        <w:rPr>
          <w:rFonts w:hint="eastAsia" w:ascii="宋体" w:hAnsi="宋体"/>
          <w:szCs w:val="21"/>
        </w:rPr>
        <w:t>3、</w:t>
      </w:r>
      <w:r>
        <w:rPr>
          <w:rFonts w:ascii="宋体" w:hAnsi="宋体"/>
          <w:szCs w:val="21"/>
        </w:rPr>
        <w:t>开标时间：</w:t>
      </w:r>
      <w:r>
        <w:rPr>
          <w:rFonts w:ascii="宋体" w:hAnsi="宋体"/>
          <w:b/>
          <w:color w:val="FF0000"/>
          <w:szCs w:val="21"/>
        </w:rPr>
        <w:t>202</w:t>
      </w:r>
      <w:r>
        <w:rPr>
          <w:rFonts w:hint="eastAsia" w:ascii="宋体" w:hAnsi="宋体"/>
          <w:b/>
          <w:color w:val="FF0000"/>
          <w:szCs w:val="21"/>
          <w:lang w:val="en-US" w:eastAsia="zh-CN"/>
        </w:rPr>
        <w:t>5</w:t>
      </w:r>
      <w:r>
        <w:rPr>
          <w:rFonts w:ascii="宋体" w:hAnsi="宋体"/>
          <w:b/>
          <w:color w:val="FF0000"/>
          <w:szCs w:val="21"/>
        </w:rPr>
        <w:t>-12-</w:t>
      </w:r>
      <w:r>
        <w:rPr>
          <w:rFonts w:hint="eastAsia" w:ascii="宋体" w:hAnsi="宋体"/>
          <w:b/>
          <w:color w:val="FF0000"/>
          <w:szCs w:val="21"/>
          <w:lang w:val="en-US" w:eastAsia="zh-CN"/>
        </w:rPr>
        <w:t>25 10</w:t>
      </w:r>
      <w:r>
        <w:rPr>
          <w:rFonts w:ascii="宋体" w:hAnsi="宋体"/>
          <w:b/>
          <w:color w:val="FF0000"/>
          <w:szCs w:val="21"/>
        </w:rPr>
        <w:t>:0</w:t>
      </w:r>
      <w:r>
        <w:rPr>
          <w:rFonts w:hint="eastAsia" w:ascii="宋体" w:hAnsi="宋体"/>
          <w:b/>
          <w:color w:val="FF0000"/>
          <w:szCs w:val="21"/>
        </w:rPr>
        <w:t>0</w:t>
      </w:r>
      <w:r>
        <w:rPr>
          <w:rFonts w:ascii="宋体" w:hAnsi="宋体"/>
          <w:b/>
          <w:color w:val="FF0000"/>
          <w:szCs w:val="21"/>
        </w:rPr>
        <w:t>:00</w:t>
      </w:r>
      <w:r>
        <w:rPr>
          <w:rFonts w:hint="eastAsia" w:ascii="宋体" w:hAnsi="宋体"/>
          <w:szCs w:val="21"/>
        </w:rPr>
        <w:t>（北京时间）。</w:t>
      </w:r>
    </w:p>
    <w:p w14:paraId="3375F9B5">
      <w:pPr>
        <w:spacing w:line="360" w:lineRule="auto"/>
        <w:ind w:firstLine="424" w:firstLineChars="202"/>
        <w:rPr>
          <w:rFonts w:ascii="宋体" w:hAnsi="宋体"/>
          <w:szCs w:val="21"/>
        </w:rPr>
      </w:pPr>
      <w:r>
        <w:rPr>
          <w:rFonts w:hint="eastAsia" w:ascii="宋体" w:hAnsi="宋体"/>
          <w:szCs w:val="21"/>
        </w:rPr>
        <w:t>4、</w:t>
      </w:r>
      <w:r>
        <w:rPr>
          <w:rFonts w:ascii="宋体" w:hAnsi="宋体"/>
          <w:szCs w:val="21"/>
        </w:rPr>
        <w:t>开标地点：</w:t>
      </w:r>
      <w:bookmarkStart w:id="14" w:name="PO_12771_PM016"/>
      <w:r>
        <w:rPr>
          <w:rFonts w:hint="eastAsia" w:ascii="宋体" w:hAnsi="宋体"/>
          <w:b/>
        </w:rPr>
        <w:t>上海市黄浦区西藏南路831弄2号19楼</w:t>
      </w:r>
      <w:r>
        <w:rPr>
          <w:rFonts w:ascii="宋体" w:hAnsi="宋体"/>
          <w:b/>
          <w:color w:val="FF0000"/>
          <w:szCs w:val="21"/>
        </w:rPr>
        <w:t>（届时请投标人代表提前准备好投标时所使用的的数字证书（CA证书）</w:t>
      </w:r>
      <w:r>
        <w:rPr>
          <w:rFonts w:hint="eastAsia" w:ascii="宋体" w:hAnsi="宋体"/>
          <w:b/>
          <w:color w:val="FF0000"/>
          <w:szCs w:val="21"/>
        </w:rPr>
        <w:t>参加</w:t>
      </w:r>
      <w:r>
        <w:rPr>
          <w:rFonts w:ascii="宋体" w:hAnsi="宋体"/>
          <w:b/>
          <w:color w:val="FF0000"/>
          <w:szCs w:val="21"/>
        </w:rPr>
        <w:t>）。</w:t>
      </w:r>
      <w:bookmarkEnd w:id="14"/>
    </w:p>
    <w:p w14:paraId="4CC91157">
      <w:pPr>
        <w:spacing w:beforeLines="50" w:line="360" w:lineRule="auto"/>
        <w:ind w:left="442" w:hanging="442"/>
        <w:jc w:val="left"/>
        <w:outlineLvl w:val="2"/>
        <w:rPr>
          <w:rFonts w:ascii="宋体" w:hAnsi="宋体"/>
          <w:b/>
          <w:szCs w:val="21"/>
        </w:rPr>
      </w:pPr>
      <w:bookmarkStart w:id="15" w:name="_Toc66347868"/>
      <w:r>
        <w:rPr>
          <w:rFonts w:hint="eastAsia" w:ascii="宋体" w:hAnsi="宋体"/>
          <w:b/>
          <w:szCs w:val="21"/>
        </w:rPr>
        <w:t>五</w:t>
      </w:r>
      <w:r>
        <w:rPr>
          <w:rFonts w:ascii="宋体" w:hAnsi="宋体"/>
          <w:b/>
          <w:szCs w:val="21"/>
        </w:rPr>
        <w:t>、公告期限</w:t>
      </w:r>
      <w:bookmarkEnd w:id="15"/>
    </w:p>
    <w:p w14:paraId="46A94801">
      <w:pPr>
        <w:spacing w:line="360" w:lineRule="auto"/>
        <w:ind w:firstLine="424" w:firstLineChars="202"/>
        <w:rPr>
          <w:rFonts w:ascii="宋体" w:hAnsi="宋体"/>
          <w:szCs w:val="21"/>
        </w:rPr>
      </w:pPr>
      <w:r>
        <w:rPr>
          <w:rFonts w:ascii="宋体" w:hAnsi="宋体"/>
          <w:szCs w:val="21"/>
        </w:rPr>
        <w:t>自本公告发布之日起5个工作日。</w:t>
      </w:r>
    </w:p>
    <w:p w14:paraId="2DF22C37">
      <w:pPr>
        <w:spacing w:beforeLines="50" w:line="360" w:lineRule="auto"/>
        <w:ind w:left="442" w:hanging="442"/>
        <w:jc w:val="left"/>
        <w:outlineLvl w:val="2"/>
        <w:rPr>
          <w:rFonts w:ascii="宋体" w:hAnsi="宋体"/>
          <w:b/>
          <w:szCs w:val="21"/>
        </w:rPr>
      </w:pPr>
      <w:bookmarkStart w:id="16" w:name="_Toc66347869"/>
      <w:r>
        <w:rPr>
          <w:rFonts w:hint="eastAsia" w:ascii="宋体" w:hAnsi="宋体"/>
          <w:b/>
          <w:szCs w:val="21"/>
        </w:rPr>
        <w:t>六、其它事项</w:t>
      </w:r>
      <w:bookmarkEnd w:id="16"/>
    </w:p>
    <w:p w14:paraId="469731F2">
      <w:pPr>
        <w:spacing w:line="360" w:lineRule="auto"/>
        <w:ind w:firstLine="426" w:firstLineChars="202"/>
        <w:rPr>
          <w:rFonts w:ascii="宋体" w:hAnsi="宋体"/>
          <w:b/>
          <w:color w:val="FF0000"/>
          <w:szCs w:val="21"/>
        </w:rPr>
      </w:pPr>
      <w:bookmarkStart w:id="17" w:name="PO_12771_PM022"/>
      <w:r>
        <w:rPr>
          <w:rFonts w:ascii="宋体" w:hAnsi="宋体"/>
          <w:b/>
          <w:color w:val="FF0000"/>
          <w:szCs w:val="21"/>
        </w:rPr>
        <w:t>1、根据上海市财政局的规定，本项目招投标工作必须在</w:t>
      </w:r>
      <w:r>
        <w:rPr>
          <w:rFonts w:hint="eastAsia" w:ascii="宋体" w:hAnsi="宋体"/>
          <w:b/>
          <w:color w:val="FF0000"/>
          <w:szCs w:val="21"/>
        </w:rPr>
        <w:t>上海市政府采购网政府采购云平台</w:t>
      </w:r>
      <w:r>
        <w:rPr>
          <w:rFonts w:ascii="宋体" w:hAnsi="宋体"/>
          <w:b/>
          <w:color w:val="FF0000"/>
          <w:szCs w:val="21"/>
        </w:rPr>
        <w:t>上进行。本项目潜在投标人在投标前应当自行了解政府采购云平台的基本规则、要求、流程，具备网上投标的能力和条件，知晓并愿意承担电子招投标可能产生的风险；</w:t>
      </w:r>
    </w:p>
    <w:p w14:paraId="64A0F627">
      <w:pPr>
        <w:spacing w:line="360" w:lineRule="auto"/>
        <w:ind w:firstLine="426" w:firstLineChars="202"/>
        <w:rPr>
          <w:rFonts w:ascii="宋体" w:hAnsi="宋体"/>
          <w:b/>
          <w:color w:val="FF0000"/>
          <w:szCs w:val="21"/>
        </w:rPr>
      </w:pPr>
      <w:r>
        <w:rPr>
          <w:rFonts w:ascii="宋体" w:hAnsi="宋体"/>
          <w:b/>
          <w:color w:val="FF0000"/>
          <w:szCs w:val="21"/>
        </w:rPr>
        <w:t>2、投标人须保证报名及获得招标文件时提交的资料和所填写内容真实、完整、有效、一致，如因投标人递交虚假材料或填写信息错误而造成的任何损失由投标人承担；</w:t>
      </w:r>
    </w:p>
    <w:p w14:paraId="46D6C4CF">
      <w:pPr>
        <w:spacing w:line="360" w:lineRule="auto"/>
        <w:ind w:firstLine="426" w:firstLineChars="202"/>
        <w:rPr>
          <w:rFonts w:ascii="宋体" w:hAnsi="宋体"/>
          <w:b/>
          <w:color w:val="FF0000"/>
          <w:szCs w:val="21"/>
        </w:rPr>
      </w:pPr>
      <w:r>
        <w:rPr>
          <w:rFonts w:ascii="宋体" w:hAnsi="宋体"/>
          <w:b/>
          <w:color w:val="FF0000"/>
          <w:szCs w:val="21"/>
        </w:rPr>
        <w:t>3、代理机构将会在开标前一个工作日起对投标文件进行统一网上签收。投标人若需撤回已签收的投标文件，应以传真或其它书</w:t>
      </w:r>
      <w:r>
        <w:rPr>
          <w:rFonts w:hint="eastAsia" w:ascii="宋体" w:hAnsi="宋体"/>
          <w:b/>
          <w:color w:val="FF0000"/>
          <w:szCs w:val="21"/>
        </w:rPr>
        <w:t>面形式（须签字并盖章）及时告知代理机构；</w:t>
      </w:r>
    </w:p>
    <w:p w14:paraId="2CAE4605">
      <w:pPr>
        <w:spacing w:line="360" w:lineRule="auto"/>
        <w:ind w:firstLine="426" w:firstLineChars="202"/>
        <w:rPr>
          <w:rFonts w:ascii="宋体" w:hAnsi="宋体"/>
          <w:b/>
          <w:color w:val="FF0000"/>
          <w:szCs w:val="21"/>
        </w:rPr>
      </w:pPr>
      <w:r>
        <w:rPr>
          <w:rFonts w:ascii="宋体" w:hAnsi="宋体"/>
          <w:b/>
          <w:color w:val="FF0000"/>
          <w:szCs w:val="21"/>
        </w:rPr>
        <w:t>4、投标签收回执不作为判断投标文件数据是否完整、有效的依据。如果投标人发现投标文件存在数据丢失、缺漏、乱码等情况，或在投标过程中遭遇因系统、网络故障等技术原因产生的问题，请及时联系政府采购云平台400-881-7190；</w:t>
      </w:r>
    </w:p>
    <w:p w14:paraId="1CB787BC">
      <w:pPr>
        <w:spacing w:line="360" w:lineRule="auto"/>
        <w:ind w:firstLine="426" w:firstLineChars="202"/>
        <w:rPr>
          <w:rFonts w:ascii="宋体" w:hAnsi="宋体"/>
          <w:b/>
          <w:color w:val="FF0000"/>
          <w:szCs w:val="21"/>
        </w:rPr>
      </w:pPr>
      <w:r>
        <w:rPr>
          <w:rFonts w:ascii="宋体" w:hAnsi="宋体"/>
          <w:b/>
          <w:color w:val="FF0000"/>
          <w:szCs w:val="21"/>
        </w:rPr>
        <w:t>5、政采云平台由上海市财政局建设并管理，政采云有限公司提供技术支持，若投标人因平台系统的故障或缺陷而产生纠纷或造成损失，请与平台管理方上海市财政局及政采云有限公司联系。采购人及代理机构仅作为平台使用方，不因此承担任何法律责任。</w:t>
      </w:r>
      <w:bookmarkEnd w:id="17"/>
    </w:p>
    <w:p w14:paraId="0402B80E">
      <w:pPr>
        <w:spacing w:line="360" w:lineRule="auto"/>
        <w:rPr>
          <w:rFonts w:ascii="宋体" w:hAnsi="宋体"/>
          <w:b/>
          <w:color w:val="FF0000"/>
          <w:szCs w:val="21"/>
        </w:rPr>
      </w:pPr>
      <w:r>
        <w:rPr>
          <w:rFonts w:hint="eastAsia" w:ascii="宋体" w:hAnsi="宋体"/>
          <w:b/>
          <w:color w:val="FF0000"/>
          <w:szCs w:val="21"/>
        </w:rPr>
        <w:t>补充：</w:t>
      </w:r>
    </w:p>
    <w:p w14:paraId="4B7324B4">
      <w:pPr>
        <w:spacing w:line="360" w:lineRule="auto"/>
        <w:ind w:firstLine="424" w:firstLineChars="202"/>
        <w:rPr>
          <w:rFonts w:ascii="宋体" w:hAnsi="宋体"/>
          <w:szCs w:val="21"/>
        </w:rPr>
      </w:pPr>
      <w:r>
        <w:rPr>
          <w:rFonts w:hint="eastAsia" w:ascii="宋体" w:hAnsi="宋体"/>
          <w:szCs w:val="21"/>
        </w:rPr>
        <w:t>1、需要落实的政府采购政策：推行节能产品政府采购、环境标志产品政府采购。促进中小企业、监狱企业、残疾人企业、残疾人福利性单位发展等各项政府采购相关政策（以最新的已生效政策为准）。</w:t>
      </w:r>
    </w:p>
    <w:p w14:paraId="0E86DCC1">
      <w:pPr>
        <w:spacing w:line="360" w:lineRule="auto"/>
        <w:ind w:firstLine="426" w:firstLineChars="202"/>
        <w:rPr>
          <w:rFonts w:ascii="宋体" w:hAnsi="宋体"/>
          <w:szCs w:val="21"/>
        </w:rPr>
      </w:pPr>
      <w:r>
        <w:rPr>
          <w:rFonts w:hint="eastAsia" w:ascii="宋体" w:hAnsi="宋体"/>
          <w:b/>
          <w:szCs w:val="21"/>
        </w:rPr>
        <w:t>注意</w:t>
      </w:r>
      <w:r>
        <w:rPr>
          <w:rFonts w:hint="eastAsia" w:ascii="宋体" w:hAnsi="宋体"/>
          <w:szCs w:val="21"/>
        </w:rPr>
        <w:t>：潜在投标人须保证报名及获得招标文件需提交的资料和所填写内容真实、完整、有效、一致，如因潜在投标人递交虚假材料或填写错误导致的与本项目有关的任何损失由潜在的投标人或填表者承担。</w:t>
      </w:r>
    </w:p>
    <w:p w14:paraId="4550D287">
      <w:pPr>
        <w:spacing w:line="360" w:lineRule="auto"/>
        <w:ind w:firstLine="424" w:firstLineChars="202"/>
        <w:rPr>
          <w:rFonts w:ascii="宋体" w:hAnsi="宋体"/>
          <w:szCs w:val="21"/>
        </w:rPr>
      </w:pPr>
      <w:r>
        <w:rPr>
          <w:rFonts w:hint="eastAsia" w:ascii="宋体" w:hAnsi="宋体"/>
          <w:szCs w:val="21"/>
        </w:rPr>
        <w:t>2、开标所需携带其他材料：</w:t>
      </w:r>
    </w:p>
    <w:p w14:paraId="7537B1C9">
      <w:pPr>
        <w:spacing w:line="360" w:lineRule="auto"/>
        <w:ind w:firstLine="424" w:firstLineChars="202"/>
        <w:rPr>
          <w:rFonts w:ascii="宋体" w:hAnsi="宋体"/>
          <w:szCs w:val="21"/>
        </w:rPr>
      </w:pPr>
      <w:r>
        <w:rPr>
          <w:rFonts w:hint="eastAsia" w:ascii="宋体" w:hAnsi="宋体"/>
          <w:szCs w:val="21"/>
        </w:rPr>
        <w:t>（1）</w:t>
      </w:r>
      <w:r>
        <w:rPr>
          <w:rFonts w:hint="eastAsia" w:hAnsi="宋体"/>
          <w:kern w:val="0"/>
          <w:szCs w:val="21"/>
        </w:rPr>
        <w:t>开标时需提供投标文件副本一份（为已上传之电子投标文件打印并加盖公章）</w:t>
      </w:r>
      <w:r>
        <w:rPr>
          <w:rFonts w:hint="eastAsia" w:ascii="宋体" w:hAnsi="宋体"/>
          <w:szCs w:val="21"/>
        </w:rPr>
        <w:t>；</w:t>
      </w:r>
    </w:p>
    <w:p w14:paraId="13E520CD">
      <w:pPr>
        <w:spacing w:line="360" w:lineRule="auto"/>
        <w:ind w:firstLine="424" w:firstLineChars="202"/>
        <w:rPr>
          <w:rFonts w:ascii="宋体" w:hAnsi="宋体"/>
          <w:szCs w:val="21"/>
        </w:rPr>
      </w:pPr>
      <w:r>
        <w:rPr>
          <w:rFonts w:hint="eastAsia" w:ascii="宋体" w:hAnsi="宋体"/>
          <w:szCs w:val="21"/>
        </w:rPr>
        <w:t>（2）</w:t>
      </w:r>
      <w:r>
        <w:rPr>
          <w:rFonts w:hint="eastAsia" w:hAnsi="宋体"/>
          <w:kern w:val="0"/>
          <w:szCs w:val="21"/>
        </w:rPr>
        <w:t>需携带</w:t>
      </w:r>
      <w:r>
        <w:rPr>
          <w:rFonts w:hAnsi="宋体"/>
          <w:kern w:val="0"/>
          <w:szCs w:val="21"/>
        </w:rPr>
        <w:t>CA</w:t>
      </w:r>
      <w:r>
        <w:rPr>
          <w:rFonts w:hint="eastAsia" w:hAnsi="宋体"/>
          <w:kern w:val="0"/>
          <w:szCs w:val="21"/>
        </w:rPr>
        <w:t>证书和与</w:t>
      </w:r>
      <w:r>
        <w:rPr>
          <w:rFonts w:hAnsi="宋体"/>
          <w:kern w:val="0"/>
          <w:szCs w:val="21"/>
        </w:rPr>
        <w:t>CA</w:t>
      </w:r>
      <w:r>
        <w:rPr>
          <w:rFonts w:hint="eastAsia" w:hAnsi="宋体"/>
          <w:kern w:val="0"/>
          <w:szCs w:val="21"/>
        </w:rPr>
        <w:t>证书相匹配的笔记本电脑一台</w:t>
      </w:r>
      <w:r>
        <w:rPr>
          <w:rFonts w:hint="eastAsia" w:ascii="宋体" w:hAnsi="宋体"/>
          <w:szCs w:val="21"/>
        </w:rPr>
        <w:t>；</w:t>
      </w:r>
    </w:p>
    <w:p w14:paraId="72676527">
      <w:pPr>
        <w:spacing w:line="360" w:lineRule="auto"/>
        <w:ind w:firstLine="424" w:firstLineChars="202"/>
        <w:rPr>
          <w:rFonts w:ascii="宋体" w:hAnsi="宋体"/>
          <w:szCs w:val="21"/>
        </w:rPr>
      </w:pPr>
      <w:r>
        <w:rPr>
          <w:rFonts w:hint="eastAsia" w:ascii="宋体" w:hAnsi="宋体"/>
          <w:szCs w:val="21"/>
        </w:rPr>
        <w:t>（3）投标人应自备可用于上网解密的电脑等硬件设备并保持网络环境畅通，并事先做好必要的调试、准备等工作。</w:t>
      </w:r>
    </w:p>
    <w:p w14:paraId="16C5DFB4">
      <w:pPr>
        <w:spacing w:line="360" w:lineRule="auto"/>
        <w:ind w:firstLine="424" w:firstLineChars="202"/>
        <w:rPr>
          <w:rFonts w:ascii="宋体" w:hAnsi="宋体"/>
          <w:szCs w:val="21"/>
        </w:rPr>
      </w:pPr>
      <w:r>
        <w:rPr>
          <w:rFonts w:hint="eastAsia" w:ascii="宋体" w:hAnsi="宋体"/>
          <w:szCs w:val="21"/>
        </w:rPr>
        <w:t>3、建议投标人至少早于投标截止时间</w:t>
      </w:r>
      <w:r>
        <w:rPr>
          <w:rFonts w:hint="eastAsia" w:ascii="宋体" w:hAnsi="宋体"/>
          <w:b/>
          <w:szCs w:val="21"/>
        </w:rPr>
        <w:t>前一个工作日</w:t>
      </w:r>
      <w:r>
        <w:rPr>
          <w:rFonts w:hint="eastAsia" w:ascii="宋体" w:hAnsi="宋体"/>
          <w:szCs w:val="21"/>
        </w:rPr>
        <w:t>上传投标文件。上海煌浦建设咨询有限公司将于投标截止时间前一个工作日起对已上传的投标文件进行统一网上签收，投标人无需致电提醒签收及其相关事宜；投标人如需撤回已签收的投标文件，须及时以传真或其他书面形式的有关情况说明（须由法人签字或盖章并加盖投标单位公章）告知。</w:t>
      </w:r>
    </w:p>
    <w:p w14:paraId="7607DC49">
      <w:pPr>
        <w:spacing w:beforeLines="50" w:line="360" w:lineRule="auto"/>
        <w:ind w:left="442" w:hanging="442"/>
        <w:jc w:val="left"/>
        <w:outlineLvl w:val="2"/>
        <w:rPr>
          <w:rFonts w:ascii="宋体" w:hAnsi="宋体"/>
          <w:b/>
          <w:szCs w:val="21"/>
        </w:rPr>
      </w:pPr>
      <w:bookmarkStart w:id="18" w:name="_Toc66347870"/>
      <w:r>
        <w:rPr>
          <w:rFonts w:hint="eastAsia" w:ascii="宋体" w:hAnsi="宋体"/>
          <w:b/>
          <w:szCs w:val="21"/>
        </w:rPr>
        <w:t>七、对本次采购提出询问，请按以下方式联系</w:t>
      </w:r>
      <w:bookmarkEnd w:id="18"/>
    </w:p>
    <w:p w14:paraId="4C2C15AA">
      <w:pPr>
        <w:spacing w:line="360" w:lineRule="auto"/>
        <w:ind w:firstLine="424" w:firstLineChars="202"/>
        <w:rPr>
          <w:rFonts w:ascii="宋体" w:hAnsi="宋体"/>
          <w:szCs w:val="21"/>
        </w:rPr>
      </w:pPr>
      <w:r>
        <w:rPr>
          <w:rFonts w:hint="eastAsia" w:ascii="宋体" w:hAnsi="宋体"/>
          <w:szCs w:val="21"/>
        </w:rPr>
        <w:t>1、采购人信息：</w:t>
      </w:r>
    </w:p>
    <w:p w14:paraId="2E4691DB">
      <w:pPr>
        <w:spacing w:line="360" w:lineRule="auto"/>
        <w:ind w:firstLine="850" w:firstLineChars="405"/>
        <w:rPr>
          <w:rFonts w:ascii="宋体" w:hAnsi="宋体"/>
          <w:color w:val="auto"/>
          <w:szCs w:val="21"/>
        </w:rPr>
      </w:pPr>
      <w:r>
        <w:rPr>
          <w:rFonts w:hint="eastAsia" w:ascii="宋体" w:hAnsi="宋体"/>
          <w:color w:val="auto"/>
          <w:szCs w:val="21"/>
        </w:rPr>
        <w:t>名称：上海市黄浦区机关事务管理中心</w:t>
      </w:r>
    </w:p>
    <w:p w14:paraId="33EA1D86">
      <w:pPr>
        <w:spacing w:line="360" w:lineRule="auto"/>
        <w:ind w:firstLine="850" w:firstLineChars="405"/>
        <w:rPr>
          <w:rFonts w:ascii="宋体" w:hAnsi="宋体"/>
          <w:color w:val="auto"/>
          <w:szCs w:val="21"/>
        </w:rPr>
      </w:pPr>
      <w:r>
        <w:rPr>
          <w:rFonts w:hint="eastAsia" w:ascii="宋体" w:hAnsi="宋体"/>
          <w:color w:val="auto"/>
          <w:szCs w:val="21"/>
        </w:rPr>
        <w:t>地址：上海市延安东路300号2号楼6楼</w:t>
      </w:r>
    </w:p>
    <w:p w14:paraId="23BEC9F3">
      <w:pPr>
        <w:spacing w:line="360" w:lineRule="auto"/>
        <w:ind w:firstLine="850" w:firstLineChars="405"/>
        <w:rPr>
          <w:rFonts w:ascii="宋体" w:hAnsi="宋体"/>
          <w:color w:val="auto"/>
          <w:szCs w:val="21"/>
        </w:rPr>
      </w:pPr>
      <w:r>
        <w:rPr>
          <w:rFonts w:hint="eastAsia" w:ascii="宋体" w:hAnsi="宋体"/>
          <w:color w:val="auto"/>
          <w:szCs w:val="21"/>
        </w:rPr>
        <w:t>邮编：200001</w:t>
      </w:r>
    </w:p>
    <w:p w14:paraId="043814AE">
      <w:pPr>
        <w:spacing w:line="360" w:lineRule="auto"/>
        <w:ind w:firstLine="850" w:firstLineChars="405"/>
        <w:rPr>
          <w:rFonts w:ascii="宋体" w:hAnsi="宋体"/>
          <w:color w:val="auto"/>
          <w:szCs w:val="21"/>
        </w:rPr>
      </w:pPr>
      <w:r>
        <w:rPr>
          <w:rFonts w:hint="eastAsia" w:ascii="宋体" w:hAnsi="宋体"/>
          <w:color w:val="auto"/>
          <w:szCs w:val="21"/>
        </w:rPr>
        <w:t>联系人：王羿</w:t>
      </w:r>
    </w:p>
    <w:p w14:paraId="44E7AAC3">
      <w:pPr>
        <w:spacing w:line="360" w:lineRule="auto"/>
        <w:ind w:firstLine="850" w:firstLineChars="405"/>
        <w:rPr>
          <w:rFonts w:ascii="宋体" w:hAnsi="宋体"/>
          <w:color w:val="auto"/>
          <w:szCs w:val="21"/>
        </w:rPr>
      </w:pPr>
      <w:r>
        <w:rPr>
          <w:rFonts w:hint="eastAsia" w:ascii="宋体" w:hAnsi="宋体"/>
          <w:color w:val="auto"/>
          <w:szCs w:val="21"/>
        </w:rPr>
        <w:t>联系方式：63200320</w:t>
      </w:r>
    </w:p>
    <w:p w14:paraId="5ED94B79">
      <w:pPr>
        <w:spacing w:line="360" w:lineRule="auto"/>
        <w:ind w:firstLine="850" w:firstLineChars="405"/>
        <w:rPr>
          <w:rFonts w:ascii="宋体" w:hAnsi="宋体"/>
          <w:color w:val="auto"/>
          <w:szCs w:val="21"/>
        </w:rPr>
      </w:pPr>
      <w:r>
        <w:rPr>
          <w:rFonts w:hint="eastAsia" w:ascii="宋体" w:hAnsi="宋体"/>
          <w:color w:val="auto"/>
          <w:szCs w:val="21"/>
        </w:rPr>
        <w:t>传真：63200320</w:t>
      </w:r>
    </w:p>
    <w:p w14:paraId="077B98CD">
      <w:pPr>
        <w:spacing w:line="360" w:lineRule="auto"/>
        <w:ind w:firstLine="424" w:firstLineChars="202"/>
        <w:rPr>
          <w:rFonts w:ascii="宋体" w:hAnsi="宋体"/>
          <w:szCs w:val="21"/>
        </w:rPr>
      </w:pPr>
      <w:r>
        <w:rPr>
          <w:rFonts w:hint="eastAsia" w:ascii="宋体" w:hAnsi="宋体"/>
          <w:szCs w:val="21"/>
        </w:rPr>
        <w:t>2、采购代理机构信息：</w:t>
      </w:r>
    </w:p>
    <w:p w14:paraId="3984CB71">
      <w:pPr>
        <w:spacing w:line="360" w:lineRule="auto"/>
        <w:ind w:firstLine="850" w:firstLineChars="405"/>
        <w:rPr>
          <w:rFonts w:ascii="宋体" w:hAnsi="宋体"/>
          <w:szCs w:val="21"/>
        </w:rPr>
      </w:pPr>
      <w:r>
        <w:rPr>
          <w:rFonts w:hint="eastAsia" w:ascii="宋体" w:hAnsi="宋体"/>
          <w:szCs w:val="21"/>
        </w:rPr>
        <w:t>名称：上海煌浦建设咨询有限公司</w:t>
      </w:r>
    </w:p>
    <w:p w14:paraId="2C2A41CA">
      <w:pPr>
        <w:spacing w:line="360" w:lineRule="auto"/>
        <w:ind w:firstLine="850" w:firstLineChars="405"/>
        <w:rPr>
          <w:rFonts w:ascii="宋体" w:hAnsi="宋体"/>
          <w:szCs w:val="21"/>
        </w:rPr>
      </w:pPr>
      <w:r>
        <w:rPr>
          <w:rFonts w:hint="eastAsia" w:ascii="宋体" w:hAnsi="宋体"/>
          <w:szCs w:val="21"/>
        </w:rPr>
        <w:t>地址：上海市黄浦区西藏南路831弄2号19楼</w:t>
      </w:r>
    </w:p>
    <w:p w14:paraId="3A2A4B11">
      <w:pPr>
        <w:spacing w:line="360" w:lineRule="auto"/>
        <w:ind w:firstLine="850" w:firstLineChars="405"/>
        <w:rPr>
          <w:rFonts w:ascii="宋体" w:hAnsi="宋体"/>
          <w:szCs w:val="21"/>
        </w:rPr>
      </w:pPr>
      <w:r>
        <w:rPr>
          <w:rFonts w:hint="eastAsia" w:ascii="宋体" w:hAnsi="宋体"/>
          <w:szCs w:val="21"/>
        </w:rPr>
        <w:t>邮编：200001</w:t>
      </w:r>
    </w:p>
    <w:p w14:paraId="6E6A3E7C">
      <w:pPr>
        <w:spacing w:line="360" w:lineRule="auto"/>
        <w:ind w:firstLine="850" w:firstLineChars="405"/>
        <w:rPr>
          <w:rFonts w:ascii="宋体" w:hAnsi="宋体"/>
          <w:szCs w:val="21"/>
        </w:rPr>
      </w:pPr>
      <w:r>
        <w:rPr>
          <w:rFonts w:hint="eastAsia" w:ascii="宋体" w:hAnsi="宋体"/>
          <w:szCs w:val="21"/>
        </w:rPr>
        <w:t>联系方式：021-</w:t>
      </w:r>
      <w:r>
        <w:rPr>
          <w:rFonts w:hint="eastAsia" w:ascii="宋体" w:hAnsi="宋体" w:cs="宋体"/>
          <w:szCs w:val="21"/>
        </w:rPr>
        <w:t>63459273</w:t>
      </w:r>
    </w:p>
    <w:p w14:paraId="4E82F9FE">
      <w:pPr>
        <w:spacing w:line="360" w:lineRule="auto"/>
        <w:ind w:firstLine="424" w:firstLineChars="202"/>
        <w:rPr>
          <w:rFonts w:ascii="宋体" w:hAnsi="宋体"/>
          <w:szCs w:val="21"/>
        </w:rPr>
      </w:pPr>
      <w:r>
        <w:rPr>
          <w:rFonts w:hint="eastAsia" w:ascii="宋体" w:hAnsi="宋体"/>
          <w:szCs w:val="21"/>
        </w:rPr>
        <w:t>3、项目联系方式：</w:t>
      </w:r>
    </w:p>
    <w:p w14:paraId="6B99A991">
      <w:pPr>
        <w:spacing w:line="360" w:lineRule="auto"/>
        <w:ind w:firstLine="850" w:firstLineChars="405"/>
        <w:rPr>
          <w:rFonts w:ascii="宋体" w:hAnsi="宋体"/>
          <w:szCs w:val="21"/>
        </w:rPr>
      </w:pPr>
      <w:r>
        <w:rPr>
          <w:rFonts w:hint="eastAsia" w:ascii="宋体" w:hAnsi="宋体"/>
          <w:szCs w:val="21"/>
        </w:rPr>
        <w:t>项目联系人：蔡志翔</w:t>
      </w:r>
    </w:p>
    <w:p w14:paraId="3C3F52D6">
      <w:pPr>
        <w:spacing w:line="360" w:lineRule="auto"/>
        <w:ind w:firstLine="850" w:firstLineChars="405"/>
        <w:rPr>
          <w:rFonts w:ascii="宋体" w:hAnsi="宋体"/>
          <w:color w:val="FF0000"/>
          <w:szCs w:val="21"/>
        </w:rPr>
      </w:pPr>
      <w:r>
        <w:rPr>
          <w:rFonts w:hint="eastAsia" w:ascii="宋体" w:hAnsi="宋体"/>
          <w:szCs w:val="21"/>
        </w:rPr>
        <w:t>电话：13764226886</w:t>
      </w:r>
    </w:p>
    <w:p w14:paraId="79B56A95">
      <w:pPr>
        <w:spacing w:line="360" w:lineRule="auto"/>
        <w:ind w:firstLine="850" w:firstLineChars="405"/>
        <w:rPr>
          <w:rFonts w:ascii="宋体" w:hAnsi="宋体"/>
          <w:szCs w:val="21"/>
        </w:rPr>
      </w:pPr>
      <w:r>
        <w:rPr>
          <w:rFonts w:hint="eastAsia" w:ascii="宋体" w:hAnsi="宋体"/>
          <w:szCs w:val="21"/>
        </w:rPr>
        <w:t>传真：021-</w:t>
      </w:r>
      <w:r>
        <w:rPr>
          <w:rFonts w:hint="eastAsia" w:ascii="宋体" w:cs="宋体"/>
          <w:bCs/>
          <w:kern w:val="0"/>
          <w:szCs w:val="21"/>
          <w:lang w:val="zh-CN"/>
        </w:rPr>
        <w:t>6345</w:t>
      </w:r>
      <w:r>
        <w:rPr>
          <w:rFonts w:hint="eastAsia" w:ascii="宋体" w:cs="宋体"/>
          <w:bCs/>
          <w:kern w:val="0"/>
          <w:szCs w:val="21"/>
        </w:rPr>
        <w:t>1093</w:t>
      </w:r>
    </w:p>
    <w:p w14:paraId="6ED6349B">
      <w:pPr>
        <w:widowControl/>
        <w:jc w:val="left"/>
        <w:rPr>
          <w:rFonts w:ascii="宋体" w:hAnsi="宋体"/>
          <w:szCs w:val="21"/>
        </w:rPr>
      </w:pPr>
      <w:r>
        <w:rPr>
          <w:rFonts w:ascii="宋体" w:hAnsi="宋体"/>
          <w:szCs w:val="21"/>
        </w:rPr>
        <w:br w:type="page"/>
      </w:r>
    </w:p>
    <w:p w14:paraId="0CBCBA5E">
      <w:pPr>
        <w:rPr>
          <w:rFonts w:ascii="宋体" w:hAnsi="宋体"/>
          <w:szCs w:val="21"/>
        </w:rPr>
      </w:pPr>
    </w:p>
    <w:p w14:paraId="223A0B2D">
      <w:pPr>
        <w:tabs>
          <w:tab w:val="left" w:pos="1134"/>
        </w:tabs>
        <w:spacing w:afterLines="100"/>
        <w:ind w:left="420" w:hanging="420"/>
        <w:jc w:val="center"/>
        <w:outlineLvl w:val="0"/>
        <w:rPr>
          <w:rFonts w:ascii="黑体" w:hAnsi="黑体" w:eastAsia="黑体"/>
          <w:sz w:val="28"/>
          <w:szCs w:val="36"/>
        </w:rPr>
      </w:pPr>
      <w:r>
        <w:rPr>
          <w:rFonts w:hint="eastAsia" w:ascii="黑体" w:hAnsi="黑体" w:eastAsia="黑体"/>
          <w:sz w:val="28"/>
          <w:szCs w:val="36"/>
        </w:rPr>
        <w:t>第二章 投标人须知</w:t>
      </w:r>
    </w:p>
    <w:p w14:paraId="76F46992">
      <w:pPr>
        <w:spacing w:afterLines="100"/>
        <w:ind w:left="420" w:hanging="420"/>
        <w:jc w:val="center"/>
        <w:outlineLvl w:val="1"/>
        <w:rPr>
          <w:rFonts w:ascii="黑体" w:hAnsi="黑体" w:eastAsia="黑体"/>
          <w:bCs/>
          <w:sz w:val="24"/>
          <w:szCs w:val="22"/>
        </w:rPr>
      </w:pPr>
      <w:r>
        <w:rPr>
          <w:rFonts w:hint="eastAsia" w:ascii="黑体" w:hAnsi="黑体" w:eastAsia="黑体"/>
          <w:bCs/>
          <w:sz w:val="24"/>
          <w:szCs w:val="22"/>
        </w:rPr>
        <w:t>第一部分 前附表</w:t>
      </w:r>
    </w:p>
    <w:tbl>
      <w:tblPr>
        <w:tblStyle w:val="36"/>
        <w:tblW w:w="82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28" w:type="dxa"/>
          <w:left w:w="108" w:type="dxa"/>
          <w:bottom w:w="28" w:type="dxa"/>
          <w:right w:w="108" w:type="dxa"/>
        </w:tblCellMar>
      </w:tblPr>
      <w:tblGrid>
        <w:gridCol w:w="663"/>
        <w:gridCol w:w="1550"/>
        <w:gridCol w:w="6083"/>
      </w:tblGrid>
      <w:tr w14:paraId="0DB82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680" w:hRule="atLeast"/>
          <w:tblHeader/>
        </w:trPr>
        <w:tc>
          <w:tcPr>
            <w:tcW w:w="663"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4750FC06">
            <w:pPr>
              <w:snapToGrid w:val="0"/>
              <w:jc w:val="center"/>
              <w:rPr>
                <w:rFonts w:ascii="宋体" w:hAnsi="宋体"/>
                <w:b/>
                <w:szCs w:val="21"/>
              </w:rPr>
            </w:pPr>
            <w:r>
              <w:rPr>
                <w:rFonts w:hint="eastAsia" w:ascii="宋体" w:hAnsi="宋体"/>
                <w:b/>
                <w:szCs w:val="21"/>
              </w:rPr>
              <w:t>序号</w:t>
            </w:r>
          </w:p>
        </w:tc>
        <w:tc>
          <w:tcPr>
            <w:tcW w:w="1550"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350AC467">
            <w:pPr>
              <w:snapToGrid w:val="0"/>
              <w:jc w:val="center"/>
              <w:rPr>
                <w:rFonts w:ascii="宋体" w:hAnsi="宋体"/>
                <w:b/>
                <w:szCs w:val="21"/>
              </w:rPr>
            </w:pPr>
            <w:r>
              <w:rPr>
                <w:rFonts w:hint="eastAsia" w:ascii="宋体" w:hAnsi="宋体"/>
                <w:b/>
                <w:szCs w:val="21"/>
              </w:rPr>
              <w:t>内容</w:t>
            </w:r>
          </w:p>
        </w:tc>
        <w:tc>
          <w:tcPr>
            <w:tcW w:w="6083"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7745FABF">
            <w:pPr>
              <w:snapToGrid w:val="0"/>
              <w:jc w:val="center"/>
              <w:rPr>
                <w:rFonts w:ascii="宋体" w:hAnsi="宋体"/>
                <w:b/>
                <w:szCs w:val="21"/>
              </w:rPr>
            </w:pPr>
            <w:r>
              <w:rPr>
                <w:rFonts w:hint="eastAsia" w:ascii="宋体" w:hAnsi="宋体"/>
                <w:b/>
                <w:szCs w:val="21"/>
              </w:rPr>
              <w:t>要求</w:t>
            </w:r>
          </w:p>
        </w:tc>
      </w:tr>
      <w:tr w14:paraId="2C4DC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14:paraId="1D379D5D">
            <w:pPr>
              <w:snapToGrid w:val="0"/>
              <w:jc w:val="center"/>
              <w:rPr>
                <w:rFonts w:ascii="宋体" w:hAnsi="宋体"/>
                <w:szCs w:val="21"/>
              </w:rPr>
            </w:pPr>
            <w:r>
              <w:rPr>
                <w:rFonts w:hint="eastAsia" w:ascii="宋体" w:hAnsi="宋体"/>
                <w:szCs w:val="21"/>
              </w:rPr>
              <w:t>1</w:t>
            </w:r>
          </w:p>
        </w:tc>
        <w:tc>
          <w:tcPr>
            <w:tcW w:w="1550" w:type="dxa"/>
            <w:tcBorders>
              <w:top w:val="single" w:color="auto" w:sz="4" w:space="0"/>
              <w:left w:val="single" w:color="auto" w:sz="4" w:space="0"/>
              <w:bottom w:val="single" w:color="auto" w:sz="4" w:space="0"/>
              <w:right w:val="single" w:color="auto" w:sz="4" w:space="0"/>
            </w:tcBorders>
            <w:vAlign w:val="center"/>
          </w:tcPr>
          <w:p w14:paraId="260AD860">
            <w:pPr>
              <w:snapToGrid w:val="0"/>
              <w:jc w:val="center"/>
              <w:rPr>
                <w:rFonts w:ascii="宋体" w:hAnsi="宋体"/>
                <w:b/>
                <w:szCs w:val="21"/>
              </w:rPr>
            </w:pPr>
            <w:r>
              <w:rPr>
                <w:rFonts w:hint="eastAsia" w:ascii="宋体" w:hAnsi="宋体"/>
                <w:b/>
                <w:szCs w:val="21"/>
              </w:rPr>
              <w:t>项目编号、名称及属性</w:t>
            </w:r>
          </w:p>
        </w:tc>
        <w:tc>
          <w:tcPr>
            <w:tcW w:w="6083" w:type="dxa"/>
            <w:tcBorders>
              <w:top w:val="single" w:color="auto" w:sz="4" w:space="0"/>
              <w:left w:val="single" w:color="auto" w:sz="4" w:space="0"/>
              <w:bottom w:val="single" w:color="auto" w:sz="4" w:space="0"/>
              <w:right w:val="single" w:color="auto" w:sz="4" w:space="0"/>
            </w:tcBorders>
            <w:vAlign w:val="center"/>
          </w:tcPr>
          <w:p w14:paraId="65FB7B75">
            <w:pPr>
              <w:snapToGrid w:val="0"/>
              <w:rPr>
                <w:rFonts w:hint="eastAsia" w:ascii="宋体" w:hAnsi="宋体" w:eastAsia="宋体"/>
                <w:b/>
                <w:bCs/>
                <w:szCs w:val="21"/>
                <w:highlight w:val="yellow"/>
                <w:lang w:eastAsia="zh-CN"/>
              </w:rPr>
            </w:pPr>
            <w:r>
              <w:rPr>
                <w:rFonts w:hint="eastAsia" w:ascii="宋体" w:hAnsi="宋体"/>
                <w:b/>
                <w:bCs/>
                <w:szCs w:val="21"/>
              </w:rPr>
              <w:t>项目编号：</w:t>
            </w:r>
            <w:r>
              <w:rPr>
                <w:rFonts w:hint="eastAsia" w:ascii="宋体" w:hAnsi="宋体"/>
                <w:b/>
                <w:bCs/>
                <w:color w:val="FF0000"/>
                <w:szCs w:val="21"/>
                <w:highlight w:val="none"/>
                <w:lang w:eastAsia="zh-CN"/>
              </w:rPr>
              <w:t>310101000251031147864-01291503</w:t>
            </w:r>
          </w:p>
          <w:p w14:paraId="7C627C32">
            <w:pPr>
              <w:snapToGrid w:val="0"/>
              <w:rPr>
                <w:rFonts w:ascii="宋体" w:hAnsi="宋体"/>
                <w:b/>
                <w:bCs/>
                <w:szCs w:val="21"/>
              </w:rPr>
            </w:pPr>
            <w:r>
              <w:rPr>
                <w:rFonts w:hint="eastAsia" w:ascii="宋体" w:hAnsi="宋体"/>
                <w:b/>
                <w:bCs/>
                <w:szCs w:val="21"/>
              </w:rPr>
              <w:t>项目名称：</w:t>
            </w:r>
            <w:r>
              <w:rPr>
                <w:rFonts w:hint="eastAsia" w:ascii="宋体" w:hAnsi="宋体"/>
                <w:b/>
                <w:szCs w:val="21"/>
                <w:lang w:eastAsia="zh-CN"/>
              </w:rPr>
              <w:t>2026年延安东路300号食堂服务</w:t>
            </w:r>
            <w:r>
              <w:rPr>
                <w:rFonts w:hint="eastAsia" w:ascii="宋体" w:hAnsi="宋体"/>
                <w:b/>
                <w:szCs w:val="21"/>
              </w:rPr>
              <w:t>公开招标项目</w:t>
            </w:r>
          </w:p>
          <w:p w14:paraId="16233CBB">
            <w:pPr>
              <w:snapToGrid w:val="0"/>
              <w:rPr>
                <w:rFonts w:ascii="宋体" w:hAnsi="宋体"/>
                <w:szCs w:val="21"/>
              </w:rPr>
            </w:pPr>
            <w:r>
              <w:rPr>
                <w:rFonts w:hint="eastAsia" w:ascii="宋体" w:hAnsi="宋体"/>
                <w:bCs/>
                <w:szCs w:val="21"/>
              </w:rPr>
              <w:t>项目属性详见“</w:t>
            </w:r>
            <w:r>
              <w:rPr>
                <w:rFonts w:hint="eastAsia" w:ascii="宋体" w:hAnsi="宋体"/>
                <w:szCs w:val="21"/>
              </w:rPr>
              <w:t>第三章 招标需求</w:t>
            </w:r>
            <w:r>
              <w:rPr>
                <w:rFonts w:hint="eastAsia" w:ascii="宋体" w:hAnsi="宋体"/>
                <w:bCs/>
                <w:szCs w:val="21"/>
              </w:rPr>
              <w:t>”。</w:t>
            </w:r>
          </w:p>
        </w:tc>
      </w:tr>
      <w:tr w14:paraId="5FA3F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14:paraId="104B156A">
            <w:pPr>
              <w:snapToGrid w:val="0"/>
              <w:jc w:val="center"/>
              <w:rPr>
                <w:rFonts w:ascii="宋体" w:hAnsi="宋体"/>
                <w:szCs w:val="21"/>
              </w:rPr>
            </w:pPr>
            <w:r>
              <w:rPr>
                <w:rFonts w:hint="eastAsia" w:ascii="宋体" w:hAnsi="宋体"/>
                <w:szCs w:val="21"/>
              </w:rPr>
              <w:t>2</w:t>
            </w:r>
          </w:p>
        </w:tc>
        <w:tc>
          <w:tcPr>
            <w:tcW w:w="1550" w:type="dxa"/>
            <w:tcBorders>
              <w:top w:val="single" w:color="auto" w:sz="4" w:space="0"/>
              <w:left w:val="single" w:color="auto" w:sz="4" w:space="0"/>
              <w:bottom w:val="single" w:color="auto" w:sz="4" w:space="0"/>
              <w:right w:val="single" w:color="auto" w:sz="4" w:space="0"/>
            </w:tcBorders>
            <w:vAlign w:val="center"/>
          </w:tcPr>
          <w:p w14:paraId="3D1F4C71">
            <w:pPr>
              <w:snapToGrid w:val="0"/>
              <w:jc w:val="center"/>
              <w:rPr>
                <w:rFonts w:ascii="宋体" w:hAnsi="宋体"/>
                <w:b/>
                <w:szCs w:val="21"/>
              </w:rPr>
            </w:pPr>
            <w:r>
              <w:rPr>
                <w:rFonts w:hint="eastAsia" w:ascii="宋体" w:hAnsi="宋体"/>
                <w:b/>
                <w:szCs w:val="21"/>
              </w:rPr>
              <w:t>信用记录</w:t>
            </w:r>
          </w:p>
        </w:tc>
        <w:tc>
          <w:tcPr>
            <w:tcW w:w="6083" w:type="dxa"/>
            <w:tcBorders>
              <w:top w:val="single" w:color="auto" w:sz="4" w:space="0"/>
              <w:left w:val="single" w:color="auto" w:sz="4" w:space="0"/>
              <w:bottom w:val="single" w:color="auto" w:sz="4" w:space="0"/>
              <w:right w:val="single" w:color="auto" w:sz="4" w:space="0"/>
            </w:tcBorders>
            <w:vAlign w:val="center"/>
          </w:tcPr>
          <w:p w14:paraId="024A8A72">
            <w:pPr>
              <w:rPr>
                <w:rFonts w:ascii="宋体" w:hAnsi="宋体"/>
                <w:szCs w:val="21"/>
              </w:rPr>
            </w:pPr>
            <w:r>
              <w:rPr>
                <w:rFonts w:hint="eastAsia" w:ascii="宋体" w:hAnsi="宋体"/>
                <w:szCs w:val="21"/>
              </w:rPr>
              <w:t>根据财库[2016]125号文件，通过“信用中国”网站（www.creditchina.gov.cn）、中国政府采购网（www.ccgp.gov.cn），以开标当日网页查询记录为准。对列入失信被执行人、重大税收违法案件当事人名单、政府采购严重违法失信行为记录名单的供应商，</w:t>
            </w:r>
            <w:r>
              <w:rPr>
                <w:rFonts w:hint="eastAsia" w:ascii="宋体" w:hAnsi="宋体"/>
                <w:b/>
                <w:szCs w:val="21"/>
              </w:rPr>
              <w:t>其投标将作无效标处理</w:t>
            </w:r>
            <w:r>
              <w:rPr>
                <w:rFonts w:hint="eastAsia" w:ascii="宋体" w:hAnsi="宋体"/>
                <w:szCs w:val="21"/>
              </w:rPr>
              <w:t>。</w:t>
            </w:r>
          </w:p>
        </w:tc>
      </w:tr>
      <w:tr w14:paraId="14B73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14:paraId="31236308">
            <w:pPr>
              <w:snapToGrid w:val="0"/>
              <w:jc w:val="center"/>
              <w:rPr>
                <w:rFonts w:ascii="宋体" w:hAnsi="宋体"/>
                <w:szCs w:val="21"/>
              </w:rPr>
            </w:pPr>
            <w:r>
              <w:rPr>
                <w:rFonts w:hint="eastAsia" w:ascii="宋体" w:hAnsi="宋体"/>
                <w:szCs w:val="21"/>
              </w:rPr>
              <w:t>3</w:t>
            </w:r>
          </w:p>
        </w:tc>
        <w:tc>
          <w:tcPr>
            <w:tcW w:w="1550" w:type="dxa"/>
            <w:tcBorders>
              <w:top w:val="single" w:color="auto" w:sz="4" w:space="0"/>
              <w:left w:val="single" w:color="auto" w:sz="4" w:space="0"/>
              <w:bottom w:val="single" w:color="auto" w:sz="4" w:space="0"/>
              <w:right w:val="single" w:color="auto" w:sz="4" w:space="0"/>
            </w:tcBorders>
            <w:vAlign w:val="center"/>
          </w:tcPr>
          <w:p w14:paraId="6609C06F">
            <w:pPr>
              <w:snapToGrid w:val="0"/>
              <w:jc w:val="center"/>
              <w:rPr>
                <w:rFonts w:ascii="宋体" w:hAnsi="宋体"/>
                <w:b/>
                <w:szCs w:val="21"/>
              </w:rPr>
            </w:pPr>
            <w:r>
              <w:rPr>
                <w:rFonts w:hint="eastAsia" w:ascii="宋体" w:hAnsi="宋体"/>
                <w:b/>
                <w:szCs w:val="21"/>
              </w:rPr>
              <w:t>政府采购节能环保产品</w:t>
            </w:r>
          </w:p>
        </w:tc>
        <w:tc>
          <w:tcPr>
            <w:tcW w:w="6083" w:type="dxa"/>
            <w:tcBorders>
              <w:top w:val="single" w:color="auto" w:sz="4" w:space="0"/>
              <w:left w:val="single" w:color="auto" w:sz="4" w:space="0"/>
              <w:bottom w:val="single" w:color="auto" w:sz="4" w:space="0"/>
              <w:right w:val="single" w:color="auto" w:sz="4" w:space="0"/>
            </w:tcBorders>
            <w:vAlign w:val="center"/>
          </w:tcPr>
          <w:p w14:paraId="44D05541">
            <w:pPr>
              <w:snapToGrid w:val="0"/>
              <w:rPr>
                <w:rFonts w:ascii="宋体" w:hAnsi="宋体"/>
                <w:szCs w:val="21"/>
              </w:rPr>
            </w:pPr>
            <w:r>
              <w:rPr>
                <w:rFonts w:hint="eastAsia" w:ascii="宋体" w:hAnsi="宋体"/>
                <w:szCs w:val="21"/>
              </w:rPr>
              <w:t>投标产品若属于节能环保产品的，请提供财政部、环境保护保部发布有效期内环境标志产品政府采购清单以及财政部、发改委联合发布有效期内节能产品政府采购清单。</w:t>
            </w:r>
          </w:p>
          <w:p w14:paraId="00B6ECAB">
            <w:pPr>
              <w:snapToGrid w:val="0"/>
              <w:rPr>
                <w:rFonts w:ascii="宋体" w:hAnsi="宋体"/>
                <w:bCs/>
                <w:szCs w:val="21"/>
              </w:rPr>
            </w:pPr>
            <w:r>
              <w:rPr>
                <w:rFonts w:hint="eastAsia" w:ascii="宋体" w:hAnsi="宋体"/>
                <w:szCs w:val="21"/>
              </w:rPr>
              <w:t>招标需求中要求提供的产品属于节能清单中政府强制采购节能产品品目的，投标人须提供该清单内产品，</w:t>
            </w:r>
            <w:r>
              <w:rPr>
                <w:rFonts w:hint="eastAsia" w:ascii="宋体" w:hAnsi="宋体"/>
                <w:b/>
                <w:szCs w:val="21"/>
              </w:rPr>
              <w:t>否则其投标将作为无效标处理。</w:t>
            </w:r>
          </w:p>
        </w:tc>
      </w:tr>
      <w:tr w14:paraId="5FFDD2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14:paraId="029DDEA5">
            <w:pPr>
              <w:snapToGrid w:val="0"/>
              <w:jc w:val="center"/>
              <w:rPr>
                <w:rFonts w:ascii="宋体" w:hAnsi="宋体"/>
                <w:szCs w:val="21"/>
              </w:rPr>
            </w:pPr>
            <w:r>
              <w:rPr>
                <w:rFonts w:hint="eastAsia" w:ascii="宋体" w:hAnsi="宋体"/>
                <w:szCs w:val="21"/>
              </w:rPr>
              <w:t>4</w:t>
            </w:r>
          </w:p>
        </w:tc>
        <w:tc>
          <w:tcPr>
            <w:tcW w:w="1550" w:type="dxa"/>
            <w:tcBorders>
              <w:top w:val="single" w:color="auto" w:sz="4" w:space="0"/>
              <w:left w:val="single" w:color="auto" w:sz="4" w:space="0"/>
              <w:bottom w:val="single" w:color="auto" w:sz="4" w:space="0"/>
              <w:right w:val="single" w:color="auto" w:sz="4" w:space="0"/>
            </w:tcBorders>
            <w:vAlign w:val="center"/>
          </w:tcPr>
          <w:p w14:paraId="74B43C95">
            <w:pPr>
              <w:snapToGrid w:val="0"/>
              <w:jc w:val="center"/>
              <w:rPr>
                <w:rFonts w:ascii="宋体" w:hAnsi="宋体"/>
                <w:b/>
                <w:szCs w:val="21"/>
              </w:rPr>
            </w:pPr>
            <w:r>
              <w:rPr>
                <w:rFonts w:hint="eastAsia" w:ascii="宋体" w:hAnsi="宋体"/>
                <w:b/>
                <w:szCs w:val="21"/>
              </w:rPr>
              <w:t>小微企业的认定及价格扣除政策执行办法</w:t>
            </w:r>
          </w:p>
        </w:tc>
        <w:tc>
          <w:tcPr>
            <w:tcW w:w="6083" w:type="dxa"/>
            <w:tcBorders>
              <w:top w:val="single" w:color="auto" w:sz="4" w:space="0"/>
              <w:left w:val="single" w:color="auto" w:sz="4" w:space="0"/>
              <w:bottom w:val="single" w:color="auto" w:sz="4" w:space="0"/>
              <w:right w:val="single" w:color="auto" w:sz="4" w:space="0"/>
            </w:tcBorders>
            <w:vAlign w:val="center"/>
          </w:tcPr>
          <w:p w14:paraId="2F76DFCE">
            <w:pPr>
              <w:rPr>
                <w:rFonts w:ascii="宋体" w:hAnsi="宋体"/>
                <w:szCs w:val="21"/>
              </w:rPr>
            </w:pPr>
            <w:r>
              <w:rPr>
                <w:rFonts w:hint="eastAsia" w:ascii="宋体" w:hAnsi="宋体"/>
                <w:szCs w:val="21"/>
              </w:rPr>
              <w:t>（1）根据财库﹝2020﹞46号的相关规定，本项目在评审时对小型和微型企业的投标报价给予</w:t>
            </w:r>
            <w:r>
              <w:rPr>
                <w:rFonts w:hint="eastAsia" w:ascii="宋体" w:hAnsi="宋体"/>
                <w:b/>
                <w:szCs w:val="21"/>
              </w:rPr>
              <w:t>10%</w:t>
            </w:r>
            <w:r>
              <w:rPr>
                <w:rFonts w:hint="eastAsia" w:ascii="宋体" w:hAnsi="宋体"/>
                <w:szCs w:val="21"/>
              </w:rPr>
              <w:t>的扣除，用扣除后的价格作为该投标人价格分的计算依据。投标人属于中型、小型和微型企业的，应当在投标文件中提供《中小企业声明函》（见附件）。中小微企业划型标准应按照工信部联企业〔2011〕300号内相关规定。</w:t>
            </w:r>
          </w:p>
          <w:p w14:paraId="5A0B29EC">
            <w:pPr>
              <w:rPr>
                <w:rFonts w:ascii="宋体" w:hAnsi="宋体"/>
                <w:szCs w:val="21"/>
              </w:rPr>
            </w:pPr>
            <w:r>
              <w:rPr>
                <w:rFonts w:hint="eastAsia" w:ascii="宋体" w:hAnsi="宋体"/>
                <w:szCs w:val="21"/>
              </w:rPr>
              <w:t>在货物采购项目中，货物由中小微企业制造，即货物由中小微企业生产且使用该中小微企业商号或者注册商标；在工程采购项目中，工程由中小微企业承建，即工程施工单位为中小微企业；在服务采购项目中，服务由中小微企业承接，即提供服务的人员为中小微企业依照《中华人民共和国民法典》订立劳动合同的从业人员。在货物采购项目中，供应商提供的货物既有中小微企业制造货物，也有大型微企业制造货物的，不享受中小微企业扶持政策。以联合体形式参加政府采购活动，联合体各方均为中小微企业的，联合体视同中小微企业。其中，联合体各方均为小微企业的，联合体视同小微企业，享受</w:t>
            </w:r>
            <w:r>
              <w:rPr>
                <w:rFonts w:hint="eastAsia" w:ascii="宋体" w:hAnsi="宋体"/>
                <w:b/>
                <w:szCs w:val="21"/>
              </w:rPr>
              <w:t>10%</w:t>
            </w:r>
            <w:r>
              <w:rPr>
                <w:rFonts w:hint="eastAsia" w:ascii="宋体" w:hAnsi="宋体"/>
                <w:szCs w:val="21"/>
              </w:rPr>
              <w:t>价格扣除优惠。投标人与大企业的负责人为同一人，或者与大企业存在直接控股、管理关系的不属于中小微企业。</w:t>
            </w:r>
          </w:p>
          <w:p w14:paraId="273E977B">
            <w:pPr>
              <w:rPr>
                <w:rFonts w:ascii="宋体" w:hAnsi="宋体"/>
                <w:szCs w:val="21"/>
              </w:rPr>
            </w:pPr>
            <w:r>
              <w:rPr>
                <w:rFonts w:hint="eastAsia" w:ascii="宋体" w:hAnsi="宋体"/>
                <w:szCs w:val="21"/>
              </w:rPr>
              <w:t>对于联合协议或者分包意向协议约定小微企业的合同份额占到合同总金额30%以上的，给予联合体2%的价格扣除，须在投标文件中提供联合体协议或分包意向协议（须包含小型、微型企业的协议合同份额）。组成联合体或者接受分包的小微企业与联合体内其他企业、分包企业之间存在直接控股、管理关系的，不享受价格扣除优惠政策。</w:t>
            </w:r>
          </w:p>
          <w:p w14:paraId="4A5B0E28">
            <w:pPr>
              <w:rPr>
                <w:rFonts w:ascii="宋体" w:hAnsi="宋体"/>
                <w:szCs w:val="21"/>
              </w:rPr>
            </w:pPr>
            <w:r>
              <w:rPr>
                <w:rFonts w:hint="eastAsia" w:ascii="宋体" w:hAnsi="宋体"/>
                <w:szCs w:val="21"/>
              </w:rPr>
              <w:t>（2）符合财库[2017]141号文件第一条规定的残疾人福利性单位，在政府采购活动中视同为小型、微型企业，享受价格扣除政策（</w:t>
            </w:r>
            <w:r>
              <w:rPr>
                <w:rFonts w:hint="eastAsia" w:ascii="宋体" w:hAnsi="宋体"/>
                <w:b/>
                <w:szCs w:val="21"/>
              </w:rPr>
              <w:t>10%</w:t>
            </w:r>
            <w:r>
              <w:rPr>
                <w:rFonts w:hint="eastAsia" w:ascii="宋体" w:hAnsi="宋体"/>
                <w:szCs w:val="21"/>
              </w:rPr>
              <w:t>报价扣除）。相关残疾人福利性单位应在投标文件中提供残疾人福利性单位声明函（详见“第六章  投标文件格式附件”）。</w:t>
            </w:r>
          </w:p>
          <w:p w14:paraId="4A0BF601">
            <w:pPr>
              <w:rPr>
                <w:rFonts w:ascii="宋体" w:hAnsi="宋体"/>
                <w:szCs w:val="21"/>
              </w:rPr>
            </w:pPr>
            <w:r>
              <w:rPr>
                <w:rFonts w:hint="eastAsia" w:ascii="宋体" w:hAnsi="宋体"/>
                <w:szCs w:val="21"/>
              </w:rPr>
              <w:t>（3）根据财库[2014]68号的相关规定，在政府采购活动中，监狱企业视同小型、微型企业，享受评审中价格扣除政策（</w:t>
            </w:r>
            <w:r>
              <w:rPr>
                <w:rFonts w:hint="eastAsia" w:ascii="宋体" w:hAnsi="宋体"/>
                <w:b/>
                <w:szCs w:val="21"/>
              </w:rPr>
              <w:t>10%</w:t>
            </w:r>
            <w:r>
              <w:rPr>
                <w:rFonts w:hint="eastAsia" w:ascii="宋体" w:hAnsi="宋体"/>
                <w:szCs w:val="21"/>
              </w:rPr>
              <w:t>报价扣除），并在投标文件中提供由省级以上监狱管理局、戒毒管理局（含新疆生产建设兵团）出具的属于监狱企业的证明文件（格式自拟）。”</w:t>
            </w:r>
          </w:p>
          <w:p w14:paraId="419C0FBB">
            <w:pPr>
              <w:rPr>
                <w:rFonts w:ascii="宋体" w:hAnsi="宋体"/>
                <w:b/>
                <w:szCs w:val="21"/>
              </w:rPr>
            </w:pPr>
            <w:r>
              <w:rPr>
                <w:rFonts w:hint="eastAsia" w:ascii="宋体" w:hAnsi="宋体"/>
                <w:b/>
                <w:szCs w:val="21"/>
              </w:rPr>
              <w:t>注：未提供上述所列对应材料的投标人，均不享受价格扣除政策。</w:t>
            </w:r>
          </w:p>
        </w:tc>
      </w:tr>
      <w:tr w14:paraId="71218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14:paraId="6AF50E96">
            <w:pPr>
              <w:snapToGrid w:val="0"/>
              <w:jc w:val="center"/>
              <w:rPr>
                <w:rFonts w:ascii="宋体" w:hAnsi="宋体"/>
                <w:szCs w:val="21"/>
              </w:rPr>
            </w:pPr>
            <w:r>
              <w:rPr>
                <w:rFonts w:hint="eastAsia" w:ascii="宋体" w:hAnsi="宋体"/>
                <w:szCs w:val="21"/>
              </w:rPr>
              <w:t>5</w:t>
            </w:r>
          </w:p>
        </w:tc>
        <w:tc>
          <w:tcPr>
            <w:tcW w:w="1550" w:type="dxa"/>
            <w:tcBorders>
              <w:top w:val="single" w:color="auto" w:sz="4" w:space="0"/>
              <w:left w:val="single" w:color="auto" w:sz="4" w:space="0"/>
              <w:bottom w:val="single" w:color="auto" w:sz="4" w:space="0"/>
              <w:right w:val="single" w:color="auto" w:sz="4" w:space="0"/>
            </w:tcBorders>
            <w:vAlign w:val="center"/>
          </w:tcPr>
          <w:p w14:paraId="64713DF2">
            <w:pPr>
              <w:snapToGrid w:val="0"/>
              <w:jc w:val="center"/>
              <w:rPr>
                <w:rFonts w:ascii="宋体" w:hAnsi="宋体"/>
                <w:b/>
                <w:szCs w:val="21"/>
              </w:rPr>
            </w:pPr>
            <w:r>
              <w:rPr>
                <w:rFonts w:hint="eastAsia" w:ascii="宋体" w:hAnsi="宋体"/>
                <w:b/>
                <w:szCs w:val="21"/>
              </w:rPr>
              <w:t>答疑与澄清</w:t>
            </w:r>
          </w:p>
        </w:tc>
        <w:tc>
          <w:tcPr>
            <w:tcW w:w="6083" w:type="dxa"/>
            <w:tcBorders>
              <w:top w:val="single" w:color="auto" w:sz="4" w:space="0"/>
              <w:left w:val="single" w:color="auto" w:sz="4" w:space="0"/>
              <w:bottom w:val="single" w:color="auto" w:sz="4" w:space="0"/>
              <w:right w:val="single" w:color="auto" w:sz="4" w:space="0"/>
            </w:tcBorders>
            <w:vAlign w:val="center"/>
          </w:tcPr>
          <w:p w14:paraId="30E408C6">
            <w:pPr>
              <w:snapToGrid w:val="0"/>
              <w:rPr>
                <w:rFonts w:ascii="宋体" w:hAnsi="宋体"/>
                <w:szCs w:val="21"/>
              </w:rPr>
            </w:pPr>
            <w:r>
              <w:rPr>
                <w:rFonts w:hint="eastAsia" w:ascii="宋体" w:hAnsi="宋体"/>
                <w:szCs w:val="21"/>
              </w:rPr>
              <w:t>本项目不统一组织现场答疑、澄清会议。</w:t>
            </w:r>
          </w:p>
          <w:p w14:paraId="0AB01725">
            <w:pPr>
              <w:snapToGrid w:val="0"/>
              <w:rPr>
                <w:rFonts w:ascii="宋体" w:hAnsi="宋体"/>
                <w:szCs w:val="21"/>
              </w:rPr>
            </w:pPr>
            <w:r>
              <w:rPr>
                <w:rFonts w:hint="eastAsia" w:ascii="宋体" w:hAnsi="宋体"/>
                <w:szCs w:val="21"/>
              </w:rPr>
              <w:t>如需对招标文件进行必要的澄清或者修改，</w:t>
            </w:r>
            <w:r>
              <w:rPr>
                <w:rFonts w:hint="eastAsia" w:ascii="宋体" w:hAnsi="宋体"/>
                <w:b/>
                <w:szCs w:val="21"/>
              </w:rPr>
              <w:t>上海煌浦建设咨询有限公司</w:t>
            </w:r>
            <w:r>
              <w:rPr>
                <w:rFonts w:hint="eastAsia" w:ascii="宋体" w:hAnsi="宋体"/>
                <w:szCs w:val="21"/>
              </w:rPr>
              <w:t>将通过“上海市政府采购网政府采购云平台” （</w:t>
            </w:r>
            <w:r>
              <w:rPr>
                <w:rFonts w:ascii="宋体" w:hAnsi="宋体"/>
                <w:szCs w:val="21"/>
              </w:rPr>
              <w:t>http://www.zfcg.sh.gov.cn/</w:t>
            </w:r>
            <w:r>
              <w:rPr>
                <w:rFonts w:hint="eastAsia" w:ascii="宋体" w:hAnsi="宋体"/>
                <w:szCs w:val="21"/>
              </w:rPr>
              <w:t>）以更正、澄清公告的形式发布，并以书面形式周知所有获取招标文件的潜在投标人。</w:t>
            </w:r>
          </w:p>
          <w:p w14:paraId="02E87EF5">
            <w:pPr>
              <w:snapToGrid w:val="0"/>
              <w:rPr>
                <w:rFonts w:ascii="宋体" w:hAnsi="宋体"/>
                <w:bCs/>
                <w:szCs w:val="21"/>
              </w:rPr>
            </w:pPr>
            <w:r>
              <w:rPr>
                <w:rFonts w:hint="eastAsia" w:ascii="宋体" w:hAnsi="宋体"/>
                <w:szCs w:val="21"/>
              </w:rPr>
              <w:t>投标人如对招标文件有异议，应当于公告发布之日起至</w:t>
            </w:r>
            <w:r>
              <w:rPr>
                <w:rFonts w:hint="eastAsia" w:ascii="宋体" w:hAnsi="宋体"/>
                <w:bCs/>
                <w:szCs w:val="21"/>
              </w:rPr>
              <w:t>公告期限满第7个工作日内</w:t>
            </w:r>
            <w:r>
              <w:rPr>
                <w:rFonts w:hint="eastAsia" w:ascii="宋体" w:hAnsi="宋体"/>
                <w:szCs w:val="21"/>
              </w:rPr>
              <w:t>，以书面形式向采购代理机构提出，逾期不予受理。</w:t>
            </w:r>
          </w:p>
        </w:tc>
      </w:tr>
      <w:tr w14:paraId="421721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14:paraId="7F695B78">
            <w:pPr>
              <w:snapToGrid w:val="0"/>
              <w:jc w:val="center"/>
              <w:rPr>
                <w:rFonts w:ascii="宋体" w:hAnsi="宋体"/>
                <w:color w:val="000000"/>
                <w:szCs w:val="21"/>
              </w:rPr>
            </w:pPr>
            <w:r>
              <w:rPr>
                <w:rFonts w:hint="eastAsia" w:ascii="宋体" w:hAnsi="宋体"/>
                <w:color w:val="000000"/>
                <w:szCs w:val="21"/>
              </w:rPr>
              <w:t>6</w:t>
            </w:r>
          </w:p>
        </w:tc>
        <w:tc>
          <w:tcPr>
            <w:tcW w:w="1550" w:type="dxa"/>
            <w:tcBorders>
              <w:top w:val="single" w:color="auto" w:sz="4" w:space="0"/>
              <w:left w:val="single" w:color="auto" w:sz="4" w:space="0"/>
              <w:bottom w:val="single" w:color="auto" w:sz="4" w:space="0"/>
              <w:right w:val="single" w:color="auto" w:sz="4" w:space="0"/>
            </w:tcBorders>
            <w:vAlign w:val="center"/>
          </w:tcPr>
          <w:p w14:paraId="72E8429B">
            <w:pPr>
              <w:snapToGrid w:val="0"/>
              <w:jc w:val="center"/>
              <w:rPr>
                <w:rFonts w:ascii="宋体" w:hAnsi="宋体"/>
                <w:b/>
                <w:color w:val="000000"/>
                <w:szCs w:val="21"/>
              </w:rPr>
            </w:pPr>
            <w:r>
              <w:rPr>
                <w:rFonts w:hint="eastAsia" w:ascii="宋体" w:hAnsi="宋体"/>
                <w:b/>
                <w:color w:val="000000"/>
                <w:szCs w:val="21"/>
              </w:rPr>
              <w:t>是否允许采购进口产品：</w:t>
            </w:r>
          </w:p>
        </w:tc>
        <w:tc>
          <w:tcPr>
            <w:tcW w:w="6083" w:type="dxa"/>
            <w:tcBorders>
              <w:top w:val="single" w:color="auto" w:sz="4" w:space="0"/>
              <w:left w:val="single" w:color="auto" w:sz="4" w:space="0"/>
              <w:bottom w:val="single" w:color="auto" w:sz="4" w:space="0"/>
              <w:right w:val="single" w:color="auto" w:sz="4" w:space="0"/>
            </w:tcBorders>
            <w:vAlign w:val="center"/>
          </w:tcPr>
          <w:p w14:paraId="1A9D0C53">
            <w:pPr>
              <w:snapToGrid w:val="0"/>
              <w:rPr>
                <w:rFonts w:ascii="宋体" w:hAnsi="宋体"/>
                <w:color w:val="FF0000"/>
                <w:szCs w:val="21"/>
              </w:rPr>
            </w:pPr>
            <w:bookmarkStart w:id="19" w:name="PO_12771_PM042_1"/>
            <w:r>
              <w:rPr>
                <w:rFonts w:hint="eastAsia" w:ascii="宋体" w:hAnsi="宋体"/>
                <w:b/>
                <w:color w:val="FF0000"/>
                <w:szCs w:val="21"/>
              </w:rPr>
              <w:t>本项目不</w:t>
            </w:r>
            <w:r>
              <w:rPr>
                <w:rFonts w:ascii="宋体" w:hAnsi="宋体"/>
                <w:b/>
                <w:color w:val="FF0000"/>
                <w:szCs w:val="21"/>
              </w:rPr>
              <w:t>允许进口产品</w:t>
            </w:r>
            <w:bookmarkEnd w:id="19"/>
            <w:r>
              <w:rPr>
                <w:rFonts w:hint="eastAsia" w:ascii="宋体" w:hAnsi="宋体"/>
                <w:b/>
                <w:color w:val="FF0000"/>
                <w:szCs w:val="21"/>
              </w:rPr>
              <w:t>。</w:t>
            </w:r>
          </w:p>
          <w:p w14:paraId="21D1BE39">
            <w:pPr>
              <w:snapToGrid w:val="0"/>
              <w:rPr>
                <w:rFonts w:ascii="宋体" w:hAnsi="宋体"/>
                <w:color w:val="000000"/>
                <w:szCs w:val="21"/>
              </w:rPr>
            </w:pPr>
            <w:r>
              <w:rPr>
                <w:rFonts w:hint="eastAsia" w:ascii="宋体" w:hAnsi="宋体"/>
                <w:szCs w:val="21"/>
              </w:rPr>
              <w:t>如允许，以财政监管部门签发的允许采购进口产品书面回执上的内容和范围执行，详见</w:t>
            </w:r>
            <w:r>
              <w:rPr>
                <w:rFonts w:hint="eastAsia" w:ascii="宋体" w:hAnsi="宋体"/>
                <w:bCs/>
                <w:szCs w:val="21"/>
              </w:rPr>
              <w:t>“</w:t>
            </w:r>
            <w:r>
              <w:rPr>
                <w:rFonts w:hint="eastAsia" w:ascii="宋体" w:hAnsi="宋体"/>
                <w:szCs w:val="21"/>
              </w:rPr>
              <w:t>第三章 招标需求</w:t>
            </w:r>
            <w:r>
              <w:rPr>
                <w:rFonts w:hint="eastAsia" w:ascii="宋体" w:hAnsi="宋体"/>
                <w:bCs/>
                <w:szCs w:val="21"/>
              </w:rPr>
              <w:t>”。</w:t>
            </w:r>
          </w:p>
        </w:tc>
      </w:tr>
      <w:tr w14:paraId="6472A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14:paraId="15BD5B9E">
            <w:pPr>
              <w:snapToGrid w:val="0"/>
              <w:jc w:val="center"/>
              <w:rPr>
                <w:rFonts w:ascii="宋体" w:hAnsi="宋体"/>
                <w:color w:val="000000"/>
                <w:szCs w:val="21"/>
              </w:rPr>
            </w:pPr>
            <w:r>
              <w:rPr>
                <w:rFonts w:hint="eastAsia" w:ascii="宋体" w:hAnsi="宋体"/>
                <w:color w:val="000000"/>
                <w:szCs w:val="21"/>
              </w:rPr>
              <w:t>7</w:t>
            </w:r>
          </w:p>
        </w:tc>
        <w:tc>
          <w:tcPr>
            <w:tcW w:w="1550" w:type="dxa"/>
            <w:tcBorders>
              <w:top w:val="single" w:color="auto" w:sz="4" w:space="0"/>
              <w:left w:val="single" w:color="auto" w:sz="4" w:space="0"/>
              <w:bottom w:val="single" w:color="auto" w:sz="4" w:space="0"/>
              <w:right w:val="single" w:color="auto" w:sz="4" w:space="0"/>
            </w:tcBorders>
            <w:vAlign w:val="center"/>
          </w:tcPr>
          <w:p w14:paraId="4235F3BC">
            <w:pPr>
              <w:snapToGrid w:val="0"/>
              <w:jc w:val="center"/>
              <w:rPr>
                <w:rFonts w:ascii="宋体" w:hAnsi="宋体"/>
                <w:b/>
                <w:szCs w:val="21"/>
              </w:rPr>
            </w:pPr>
            <w:r>
              <w:rPr>
                <w:rFonts w:hint="eastAsia" w:ascii="宋体" w:hAnsi="宋体"/>
                <w:b/>
                <w:szCs w:val="21"/>
              </w:rPr>
              <w:t>是否允许转包与分包</w:t>
            </w:r>
          </w:p>
        </w:tc>
        <w:tc>
          <w:tcPr>
            <w:tcW w:w="6083" w:type="dxa"/>
            <w:tcBorders>
              <w:top w:val="single" w:color="auto" w:sz="4" w:space="0"/>
              <w:left w:val="single" w:color="auto" w:sz="4" w:space="0"/>
              <w:bottom w:val="single" w:color="auto" w:sz="4" w:space="0"/>
              <w:right w:val="single" w:color="auto" w:sz="4" w:space="0"/>
            </w:tcBorders>
            <w:vAlign w:val="center"/>
          </w:tcPr>
          <w:p w14:paraId="2B396FCA">
            <w:pPr>
              <w:snapToGrid w:val="0"/>
              <w:rPr>
                <w:rFonts w:ascii="宋体" w:hAnsi="宋体"/>
                <w:szCs w:val="21"/>
              </w:rPr>
            </w:pPr>
            <w:r>
              <w:rPr>
                <w:rFonts w:hint="eastAsia" w:ascii="宋体" w:hAnsi="宋体"/>
                <w:szCs w:val="21"/>
              </w:rPr>
              <w:t>1、本项目不允许任何形式的转包；</w:t>
            </w:r>
          </w:p>
          <w:p w14:paraId="3560D748">
            <w:pPr>
              <w:snapToGrid w:val="0"/>
              <w:rPr>
                <w:rFonts w:ascii="宋体" w:hAnsi="宋体"/>
                <w:szCs w:val="21"/>
              </w:rPr>
            </w:pPr>
            <w:r>
              <w:rPr>
                <w:rFonts w:hint="eastAsia" w:ascii="宋体" w:hAnsi="宋体"/>
                <w:szCs w:val="21"/>
              </w:rPr>
              <w:t>2、本项目若需分包，须符合《中华人民共和国政府采购法》第四十八条、《中华人民共和国政府采购实施条例》第三十五条的相关规定，且经由采购人同意。</w:t>
            </w:r>
          </w:p>
          <w:p w14:paraId="3217E097">
            <w:pPr>
              <w:snapToGrid w:val="0"/>
              <w:rPr>
                <w:rFonts w:ascii="宋体" w:hAnsi="宋体"/>
                <w:szCs w:val="21"/>
              </w:rPr>
            </w:pPr>
            <w:r>
              <w:rPr>
                <w:rFonts w:hint="eastAsia" w:ascii="宋体" w:hAnsi="宋体"/>
                <w:szCs w:val="21"/>
              </w:rPr>
              <w:t>3、小微企业在评审过程中享受过价格扣除政策的，获取政府采购合同后，小型、微型企业不得分包给中型或大型企业。</w:t>
            </w:r>
          </w:p>
        </w:tc>
      </w:tr>
      <w:tr w14:paraId="6FF6B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14:paraId="201136A8">
            <w:pPr>
              <w:snapToGrid w:val="0"/>
              <w:jc w:val="center"/>
              <w:rPr>
                <w:rFonts w:ascii="宋体" w:hAnsi="宋体"/>
                <w:color w:val="000000"/>
                <w:szCs w:val="21"/>
              </w:rPr>
            </w:pPr>
            <w:r>
              <w:rPr>
                <w:rFonts w:hint="eastAsia" w:ascii="宋体" w:hAnsi="宋体"/>
                <w:color w:val="000000"/>
                <w:szCs w:val="21"/>
              </w:rPr>
              <w:t>8</w:t>
            </w:r>
          </w:p>
        </w:tc>
        <w:tc>
          <w:tcPr>
            <w:tcW w:w="1550" w:type="dxa"/>
            <w:tcBorders>
              <w:top w:val="single" w:color="auto" w:sz="4" w:space="0"/>
              <w:left w:val="single" w:color="auto" w:sz="4" w:space="0"/>
              <w:bottom w:val="single" w:color="auto" w:sz="4" w:space="0"/>
              <w:right w:val="single" w:color="auto" w:sz="4" w:space="0"/>
            </w:tcBorders>
            <w:vAlign w:val="center"/>
          </w:tcPr>
          <w:p w14:paraId="280322B2">
            <w:pPr>
              <w:snapToGrid w:val="0"/>
              <w:jc w:val="center"/>
              <w:rPr>
                <w:rFonts w:ascii="宋体" w:hAnsi="宋体"/>
                <w:b/>
                <w:color w:val="000000"/>
                <w:szCs w:val="21"/>
              </w:rPr>
            </w:pPr>
            <w:r>
              <w:rPr>
                <w:rFonts w:hint="eastAsia" w:ascii="宋体" w:hAnsi="宋体"/>
                <w:b/>
                <w:szCs w:val="21"/>
              </w:rPr>
              <w:t>是否接受联合体投标</w:t>
            </w:r>
          </w:p>
        </w:tc>
        <w:tc>
          <w:tcPr>
            <w:tcW w:w="6083" w:type="dxa"/>
            <w:tcBorders>
              <w:top w:val="single" w:color="auto" w:sz="4" w:space="0"/>
              <w:left w:val="single" w:color="auto" w:sz="4" w:space="0"/>
              <w:bottom w:val="single" w:color="auto" w:sz="4" w:space="0"/>
              <w:right w:val="single" w:color="auto" w:sz="4" w:space="0"/>
            </w:tcBorders>
            <w:vAlign w:val="center"/>
          </w:tcPr>
          <w:p w14:paraId="6591D067">
            <w:pPr>
              <w:snapToGrid w:val="0"/>
              <w:rPr>
                <w:rFonts w:ascii="宋体" w:hAnsi="宋体"/>
                <w:b/>
                <w:color w:val="FF0000"/>
                <w:szCs w:val="21"/>
              </w:rPr>
            </w:pPr>
            <w:bookmarkStart w:id="20" w:name="PO_12771_PM001SHPF009"/>
            <w:r>
              <w:rPr>
                <w:rFonts w:hint="eastAsia" w:ascii="宋体" w:hAnsi="宋体"/>
                <w:b/>
                <w:color w:val="FF0000"/>
                <w:szCs w:val="21"/>
              </w:rPr>
              <w:t>本项目不</w:t>
            </w:r>
            <w:r>
              <w:rPr>
                <w:rFonts w:ascii="宋体" w:hAnsi="宋体"/>
                <w:b/>
                <w:color w:val="FF0000"/>
                <w:szCs w:val="21"/>
              </w:rPr>
              <w:t>允许联合体投标</w:t>
            </w:r>
            <w:bookmarkEnd w:id="20"/>
            <w:r>
              <w:rPr>
                <w:rFonts w:hint="eastAsia" w:ascii="宋体" w:hAnsi="宋体"/>
                <w:b/>
                <w:color w:val="FF0000"/>
                <w:szCs w:val="21"/>
              </w:rPr>
              <w:t>。</w:t>
            </w:r>
          </w:p>
          <w:p w14:paraId="71C39E39">
            <w:pPr>
              <w:snapToGrid w:val="0"/>
              <w:rPr>
                <w:rFonts w:ascii="宋体" w:hAnsi="宋体"/>
                <w:color w:val="000000"/>
                <w:szCs w:val="21"/>
              </w:rPr>
            </w:pPr>
            <w:r>
              <w:rPr>
                <w:rFonts w:hint="eastAsia" w:ascii="宋体" w:hAnsi="宋体"/>
                <w:szCs w:val="21"/>
              </w:rPr>
              <w:t>若本项目接受联合体投标，联合体投标人应当在投标文件中提供联合投标协议书及联合投标授权委托书。</w:t>
            </w:r>
          </w:p>
        </w:tc>
      </w:tr>
      <w:tr w14:paraId="188E8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14:paraId="3DFC99BB">
            <w:pPr>
              <w:snapToGrid w:val="0"/>
              <w:jc w:val="center"/>
              <w:rPr>
                <w:rFonts w:ascii="宋体" w:hAnsi="宋体"/>
                <w:color w:val="000000"/>
                <w:szCs w:val="21"/>
              </w:rPr>
            </w:pPr>
            <w:r>
              <w:rPr>
                <w:rFonts w:hint="eastAsia" w:ascii="宋体" w:hAnsi="宋体"/>
                <w:color w:val="000000"/>
                <w:szCs w:val="21"/>
              </w:rPr>
              <w:t>9</w:t>
            </w:r>
          </w:p>
        </w:tc>
        <w:tc>
          <w:tcPr>
            <w:tcW w:w="1550" w:type="dxa"/>
            <w:tcBorders>
              <w:top w:val="single" w:color="auto" w:sz="4" w:space="0"/>
              <w:left w:val="single" w:color="auto" w:sz="4" w:space="0"/>
              <w:bottom w:val="single" w:color="auto" w:sz="4" w:space="0"/>
              <w:right w:val="single" w:color="auto" w:sz="4" w:space="0"/>
            </w:tcBorders>
            <w:vAlign w:val="center"/>
          </w:tcPr>
          <w:p w14:paraId="47C65AE7">
            <w:pPr>
              <w:snapToGrid w:val="0"/>
              <w:jc w:val="center"/>
              <w:rPr>
                <w:rFonts w:ascii="宋体" w:hAnsi="宋体"/>
                <w:b/>
                <w:color w:val="000000"/>
                <w:szCs w:val="21"/>
              </w:rPr>
            </w:pPr>
            <w:r>
              <w:rPr>
                <w:rFonts w:hint="eastAsia" w:ascii="宋体" w:hAnsi="宋体"/>
                <w:b/>
                <w:szCs w:val="21"/>
              </w:rPr>
              <w:t>是否现场踏勘</w:t>
            </w:r>
          </w:p>
        </w:tc>
        <w:tc>
          <w:tcPr>
            <w:tcW w:w="6083" w:type="dxa"/>
            <w:tcBorders>
              <w:top w:val="single" w:color="auto" w:sz="4" w:space="0"/>
              <w:left w:val="single" w:color="auto" w:sz="4" w:space="0"/>
              <w:bottom w:val="single" w:color="auto" w:sz="4" w:space="0"/>
              <w:right w:val="single" w:color="auto" w:sz="4" w:space="0"/>
            </w:tcBorders>
            <w:vAlign w:val="center"/>
          </w:tcPr>
          <w:p w14:paraId="6ACB6788">
            <w:pPr>
              <w:snapToGrid w:val="0"/>
              <w:rPr>
                <w:rFonts w:ascii="宋体" w:hAnsi="宋体"/>
                <w:color w:val="FF0000"/>
                <w:szCs w:val="21"/>
              </w:rPr>
            </w:pPr>
            <w:bookmarkStart w:id="21" w:name="PO_12771_PM040_1"/>
            <w:r>
              <w:rPr>
                <w:rFonts w:hint="eastAsia" w:ascii="宋体" w:hAnsi="宋体"/>
                <w:b/>
                <w:color w:val="FF0000"/>
                <w:szCs w:val="21"/>
              </w:rPr>
              <w:t>本项目不组织</w:t>
            </w:r>
            <w:r>
              <w:rPr>
                <w:rFonts w:ascii="宋体" w:hAnsi="宋体"/>
                <w:b/>
                <w:color w:val="FF0000"/>
                <w:szCs w:val="21"/>
              </w:rPr>
              <w:t>现场踏勘</w:t>
            </w:r>
            <w:bookmarkEnd w:id="21"/>
            <w:r>
              <w:rPr>
                <w:rFonts w:hint="eastAsia" w:ascii="宋体" w:hAnsi="宋体"/>
                <w:b/>
                <w:color w:val="FF0000"/>
                <w:szCs w:val="21"/>
              </w:rPr>
              <w:t>。</w:t>
            </w:r>
          </w:p>
          <w:p w14:paraId="13EE56C0">
            <w:pPr>
              <w:snapToGrid w:val="0"/>
              <w:rPr>
                <w:rFonts w:ascii="宋体" w:hAnsi="宋体"/>
                <w:color w:val="000000"/>
                <w:szCs w:val="21"/>
              </w:rPr>
            </w:pPr>
            <w:r>
              <w:rPr>
                <w:rFonts w:hint="eastAsia" w:ascii="宋体" w:hAnsi="宋体"/>
                <w:szCs w:val="21"/>
              </w:rPr>
              <w:t>具体要求详见</w:t>
            </w:r>
            <w:r>
              <w:rPr>
                <w:rFonts w:hint="eastAsia" w:ascii="宋体" w:hAnsi="宋体"/>
                <w:bCs/>
                <w:szCs w:val="21"/>
              </w:rPr>
              <w:t>“</w:t>
            </w:r>
            <w:r>
              <w:rPr>
                <w:rFonts w:hint="eastAsia" w:ascii="宋体" w:hAnsi="宋体"/>
                <w:szCs w:val="21"/>
              </w:rPr>
              <w:t>第三章 招标需求</w:t>
            </w:r>
            <w:r>
              <w:rPr>
                <w:rFonts w:hint="eastAsia" w:ascii="宋体" w:hAnsi="宋体"/>
                <w:bCs/>
                <w:szCs w:val="21"/>
              </w:rPr>
              <w:t>”</w:t>
            </w:r>
            <w:r>
              <w:rPr>
                <w:rFonts w:hint="eastAsia" w:ascii="宋体" w:hAnsi="宋体"/>
                <w:szCs w:val="21"/>
              </w:rPr>
              <w:t>各标项的对应内容。</w:t>
            </w:r>
          </w:p>
        </w:tc>
      </w:tr>
      <w:tr w14:paraId="7AF1D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14:paraId="537E4E71">
            <w:pPr>
              <w:snapToGrid w:val="0"/>
              <w:jc w:val="center"/>
              <w:rPr>
                <w:rFonts w:ascii="宋体" w:hAnsi="宋体"/>
                <w:color w:val="000000"/>
                <w:szCs w:val="21"/>
              </w:rPr>
            </w:pPr>
            <w:r>
              <w:rPr>
                <w:rFonts w:hint="eastAsia" w:ascii="宋体" w:hAnsi="宋体"/>
                <w:color w:val="000000"/>
                <w:szCs w:val="21"/>
              </w:rPr>
              <w:t>10</w:t>
            </w:r>
          </w:p>
        </w:tc>
        <w:tc>
          <w:tcPr>
            <w:tcW w:w="1550" w:type="dxa"/>
            <w:tcBorders>
              <w:top w:val="single" w:color="auto" w:sz="4" w:space="0"/>
              <w:left w:val="single" w:color="auto" w:sz="4" w:space="0"/>
              <w:bottom w:val="single" w:color="auto" w:sz="4" w:space="0"/>
              <w:right w:val="single" w:color="auto" w:sz="4" w:space="0"/>
            </w:tcBorders>
            <w:vAlign w:val="center"/>
          </w:tcPr>
          <w:p w14:paraId="6829C57F">
            <w:pPr>
              <w:snapToGrid w:val="0"/>
              <w:jc w:val="center"/>
              <w:rPr>
                <w:rFonts w:ascii="宋体" w:hAnsi="宋体"/>
                <w:b/>
                <w:color w:val="000000"/>
                <w:szCs w:val="21"/>
              </w:rPr>
            </w:pPr>
            <w:r>
              <w:rPr>
                <w:rFonts w:hint="eastAsia" w:ascii="宋体" w:hAnsi="宋体"/>
                <w:b/>
                <w:szCs w:val="21"/>
              </w:rPr>
              <w:t>是否提供演示</w:t>
            </w:r>
          </w:p>
        </w:tc>
        <w:tc>
          <w:tcPr>
            <w:tcW w:w="6083" w:type="dxa"/>
            <w:tcBorders>
              <w:top w:val="single" w:color="auto" w:sz="4" w:space="0"/>
              <w:left w:val="single" w:color="auto" w:sz="4" w:space="0"/>
              <w:bottom w:val="single" w:color="auto" w:sz="4" w:space="0"/>
              <w:right w:val="single" w:color="auto" w:sz="4" w:space="0"/>
            </w:tcBorders>
            <w:vAlign w:val="center"/>
          </w:tcPr>
          <w:p w14:paraId="192A5707">
            <w:pPr>
              <w:snapToGrid w:val="0"/>
              <w:rPr>
                <w:rFonts w:ascii="宋体" w:hAnsi="宋体"/>
                <w:szCs w:val="21"/>
              </w:rPr>
            </w:pPr>
            <w:bookmarkStart w:id="22" w:name="PO_12771_PM041"/>
            <w:r>
              <w:rPr>
                <w:rFonts w:hint="eastAsia" w:ascii="宋体" w:hAnsi="宋体"/>
                <w:b/>
                <w:color w:val="FF0000"/>
                <w:szCs w:val="21"/>
              </w:rPr>
              <w:t>本项目不</w:t>
            </w:r>
            <w:r>
              <w:rPr>
                <w:rFonts w:ascii="宋体" w:hAnsi="宋体"/>
                <w:b/>
                <w:color w:val="FF0000"/>
                <w:szCs w:val="21"/>
              </w:rPr>
              <w:t>进行演示</w:t>
            </w:r>
            <w:bookmarkEnd w:id="22"/>
            <w:r>
              <w:rPr>
                <w:rFonts w:hint="eastAsia" w:ascii="宋体" w:hAnsi="宋体"/>
                <w:b/>
                <w:color w:val="FF0000"/>
                <w:szCs w:val="21"/>
              </w:rPr>
              <w:t>。</w:t>
            </w:r>
          </w:p>
          <w:p w14:paraId="2C1D38BB">
            <w:pPr>
              <w:snapToGrid w:val="0"/>
              <w:rPr>
                <w:rFonts w:ascii="宋体" w:hAnsi="宋体"/>
                <w:color w:val="000000"/>
                <w:szCs w:val="21"/>
              </w:rPr>
            </w:pPr>
            <w:r>
              <w:rPr>
                <w:rFonts w:hint="eastAsia" w:ascii="宋体" w:hAnsi="宋体"/>
                <w:szCs w:val="21"/>
              </w:rPr>
              <w:t>系统演示具体要求详见</w:t>
            </w:r>
            <w:r>
              <w:rPr>
                <w:rFonts w:hint="eastAsia" w:ascii="宋体" w:hAnsi="宋体"/>
                <w:bCs/>
                <w:szCs w:val="21"/>
              </w:rPr>
              <w:t>“</w:t>
            </w:r>
            <w:r>
              <w:rPr>
                <w:rFonts w:hint="eastAsia" w:ascii="宋体" w:hAnsi="宋体"/>
                <w:szCs w:val="21"/>
              </w:rPr>
              <w:t>第三章 招标需求</w:t>
            </w:r>
            <w:r>
              <w:rPr>
                <w:rFonts w:hint="eastAsia" w:ascii="宋体" w:hAnsi="宋体"/>
                <w:bCs/>
                <w:szCs w:val="21"/>
              </w:rPr>
              <w:t>”</w:t>
            </w:r>
            <w:r>
              <w:rPr>
                <w:rFonts w:hint="eastAsia" w:ascii="宋体" w:hAnsi="宋体"/>
                <w:szCs w:val="21"/>
              </w:rPr>
              <w:t xml:space="preserve"> 、“第四章 评标办法及评分标准”各标项的对应内容。</w:t>
            </w:r>
          </w:p>
        </w:tc>
      </w:tr>
      <w:tr w14:paraId="3C699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14:paraId="108208D9">
            <w:pPr>
              <w:snapToGrid w:val="0"/>
              <w:jc w:val="center"/>
              <w:rPr>
                <w:rFonts w:ascii="宋体" w:hAnsi="宋体"/>
                <w:color w:val="000000"/>
                <w:szCs w:val="21"/>
              </w:rPr>
            </w:pPr>
            <w:r>
              <w:rPr>
                <w:rFonts w:hint="eastAsia" w:ascii="宋体" w:hAnsi="宋体"/>
                <w:color w:val="000000"/>
                <w:szCs w:val="21"/>
              </w:rPr>
              <w:t>11</w:t>
            </w:r>
          </w:p>
        </w:tc>
        <w:tc>
          <w:tcPr>
            <w:tcW w:w="1550" w:type="dxa"/>
            <w:tcBorders>
              <w:top w:val="single" w:color="auto" w:sz="4" w:space="0"/>
              <w:left w:val="single" w:color="auto" w:sz="4" w:space="0"/>
              <w:bottom w:val="single" w:color="auto" w:sz="4" w:space="0"/>
              <w:right w:val="single" w:color="auto" w:sz="4" w:space="0"/>
            </w:tcBorders>
            <w:vAlign w:val="center"/>
          </w:tcPr>
          <w:p w14:paraId="4E02A45D">
            <w:pPr>
              <w:snapToGrid w:val="0"/>
              <w:jc w:val="center"/>
              <w:rPr>
                <w:rFonts w:ascii="宋体" w:hAnsi="宋体"/>
                <w:b/>
                <w:color w:val="000000"/>
                <w:szCs w:val="21"/>
              </w:rPr>
            </w:pPr>
            <w:r>
              <w:rPr>
                <w:rFonts w:hint="eastAsia" w:ascii="宋体" w:hAnsi="宋体"/>
                <w:b/>
                <w:szCs w:val="21"/>
              </w:rPr>
              <w:t>是否提供样品</w:t>
            </w:r>
          </w:p>
        </w:tc>
        <w:tc>
          <w:tcPr>
            <w:tcW w:w="6083" w:type="dxa"/>
            <w:tcBorders>
              <w:top w:val="single" w:color="auto" w:sz="4" w:space="0"/>
              <w:left w:val="single" w:color="auto" w:sz="4" w:space="0"/>
              <w:bottom w:val="single" w:color="auto" w:sz="4" w:space="0"/>
              <w:right w:val="single" w:color="auto" w:sz="4" w:space="0"/>
            </w:tcBorders>
            <w:vAlign w:val="center"/>
          </w:tcPr>
          <w:p w14:paraId="43778979">
            <w:pPr>
              <w:snapToGrid w:val="0"/>
              <w:rPr>
                <w:rFonts w:ascii="宋体" w:hAnsi="宋体"/>
                <w:color w:val="FF0000"/>
                <w:szCs w:val="21"/>
              </w:rPr>
            </w:pPr>
            <w:bookmarkStart w:id="23" w:name="PO_12771_PM043"/>
            <w:r>
              <w:rPr>
                <w:rFonts w:hint="eastAsia" w:ascii="宋体" w:hAnsi="宋体"/>
                <w:b/>
                <w:color w:val="FF0000"/>
                <w:szCs w:val="21"/>
              </w:rPr>
              <w:t>本项目不</w:t>
            </w:r>
            <w:r>
              <w:rPr>
                <w:rFonts w:ascii="宋体" w:hAnsi="宋体"/>
                <w:b/>
                <w:color w:val="FF0000"/>
                <w:szCs w:val="21"/>
              </w:rPr>
              <w:t>要求提供样品</w:t>
            </w:r>
            <w:bookmarkEnd w:id="23"/>
            <w:r>
              <w:rPr>
                <w:rFonts w:hint="eastAsia" w:ascii="宋体" w:hAnsi="宋体"/>
                <w:b/>
                <w:color w:val="FF0000"/>
                <w:szCs w:val="21"/>
              </w:rPr>
              <w:t>。</w:t>
            </w:r>
          </w:p>
          <w:p w14:paraId="7467C2AB">
            <w:pPr>
              <w:snapToGrid w:val="0"/>
              <w:rPr>
                <w:rFonts w:ascii="宋体" w:hAnsi="宋体"/>
                <w:color w:val="000000"/>
                <w:szCs w:val="21"/>
              </w:rPr>
            </w:pPr>
            <w:r>
              <w:rPr>
                <w:rFonts w:hint="eastAsia" w:ascii="宋体" w:hAnsi="宋体"/>
                <w:szCs w:val="21"/>
              </w:rPr>
              <w:t>具体要求详见</w:t>
            </w:r>
            <w:r>
              <w:rPr>
                <w:rFonts w:hint="eastAsia" w:ascii="宋体" w:hAnsi="宋体"/>
                <w:bCs/>
                <w:szCs w:val="21"/>
              </w:rPr>
              <w:t>“</w:t>
            </w:r>
            <w:r>
              <w:rPr>
                <w:rFonts w:hint="eastAsia" w:ascii="宋体" w:hAnsi="宋体"/>
                <w:szCs w:val="21"/>
              </w:rPr>
              <w:t>第三章 招标需求</w:t>
            </w:r>
            <w:r>
              <w:rPr>
                <w:rFonts w:hint="eastAsia" w:ascii="宋体" w:hAnsi="宋体"/>
                <w:bCs/>
                <w:szCs w:val="21"/>
              </w:rPr>
              <w:t>”</w:t>
            </w:r>
            <w:r>
              <w:rPr>
                <w:rFonts w:hint="eastAsia" w:ascii="宋体" w:hAnsi="宋体"/>
                <w:szCs w:val="21"/>
              </w:rPr>
              <w:t xml:space="preserve"> 、“第四章 评标办法及评分标准”各标项的对应内容。</w:t>
            </w:r>
          </w:p>
        </w:tc>
      </w:tr>
      <w:tr w14:paraId="14DAC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14:paraId="74189747">
            <w:pPr>
              <w:snapToGrid w:val="0"/>
              <w:jc w:val="center"/>
              <w:rPr>
                <w:rFonts w:ascii="宋体" w:hAnsi="宋体"/>
                <w:color w:val="000000"/>
                <w:szCs w:val="21"/>
              </w:rPr>
            </w:pPr>
            <w:r>
              <w:rPr>
                <w:rFonts w:hint="eastAsia" w:ascii="宋体" w:hAnsi="宋体"/>
                <w:color w:val="000000"/>
                <w:szCs w:val="21"/>
              </w:rPr>
              <w:t>12</w:t>
            </w:r>
          </w:p>
        </w:tc>
        <w:tc>
          <w:tcPr>
            <w:tcW w:w="1550" w:type="dxa"/>
            <w:tcBorders>
              <w:top w:val="single" w:color="auto" w:sz="4" w:space="0"/>
              <w:left w:val="single" w:color="auto" w:sz="4" w:space="0"/>
              <w:bottom w:val="single" w:color="auto" w:sz="4" w:space="0"/>
              <w:right w:val="single" w:color="auto" w:sz="4" w:space="0"/>
            </w:tcBorders>
            <w:vAlign w:val="center"/>
          </w:tcPr>
          <w:p w14:paraId="77B4452F">
            <w:pPr>
              <w:snapToGrid w:val="0"/>
              <w:jc w:val="center"/>
              <w:rPr>
                <w:rFonts w:ascii="宋体" w:hAnsi="宋体"/>
                <w:b/>
                <w:szCs w:val="21"/>
              </w:rPr>
            </w:pPr>
            <w:r>
              <w:rPr>
                <w:rFonts w:hint="eastAsia" w:ascii="宋体" w:hAnsi="宋体"/>
                <w:b/>
                <w:szCs w:val="21"/>
              </w:rPr>
              <w:t>投标文件组成及密封</w:t>
            </w:r>
          </w:p>
        </w:tc>
        <w:tc>
          <w:tcPr>
            <w:tcW w:w="6083" w:type="dxa"/>
            <w:tcBorders>
              <w:top w:val="single" w:color="auto" w:sz="4" w:space="0"/>
              <w:left w:val="single" w:color="auto" w:sz="4" w:space="0"/>
              <w:bottom w:val="single" w:color="auto" w:sz="4" w:space="0"/>
              <w:right w:val="single" w:color="auto" w:sz="4" w:space="0"/>
            </w:tcBorders>
            <w:vAlign w:val="center"/>
          </w:tcPr>
          <w:p w14:paraId="10202A4F">
            <w:pPr>
              <w:snapToGrid w:val="0"/>
              <w:rPr>
                <w:rFonts w:ascii="宋体" w:hAnsi="宋体"/>
                <w:szCs w:val="21"/>
              </w:rPr>
            </w:pPr>
            <w:r>
              <w:rPr>
                <w:rFonts w:hint="eastAsia" w:ascii="宋体" w:hAnsi="宋体"/>
                <w:szCs w:val="21"/>
              </w:rPr>
              <w:t>投标文件（电子）数量：1份（另需</w:t>
            </w:r>
            <w:r>
              <w:rPr>
                <w:rFonts w:hint="eastAsia" w:hAnsi="宋体"/>
                <w:kern w:val="0"/>
                <w:szCs w:val="21"/>
              </w:rPr>
              <w:t>提供投标文件副本一份；为已上传之电子投标文件打印并加盖公章</w:t>
            </w:r>
            <w:r>
              <w:rPr>
                <w:rFonts w:hint="eastAsia" w:ascii="宋体" w:hAnsi="宋体"/>
                <w:szCs w:val="21"/>
              </w:rPr>
              <w:t>）；</w:t>
            </w:r>
          </w:p>
          <w:p w14:paraId="21380E12">
            <w:pPr>
              <w:snapToGrid w:val="0"/>
              <w:rPr>
                <w:rFonts w:ascii="宋体" w:hAnsi="宋体"/>
                <w:szCs w:val="21"/>
              </w:rPr>
            </w:pPr>
            <w:r>
              <w:rPr>
                <w:rFonts w:hint="eastAsia" w:ascii="宋体" w:hAnsi="宋体"/>
                <w:szCs w:val="21"/>
              </w:rPr>
              <w:t>密封方式：电子加密。</w:t>
            </w:r>
          </w:p>
        </w:tc>
      </w:tr>
      <w:tr w14:paraId="49A8F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14:paraId="2CCC23EB">
            <w:pPr>
              <w:snapToGrid w:val="0"/>
              <w:jc w:val="center"/>
              <w:rPr>
                <w:rFonts w:ascii="宋体" w:hAnsi="宋体"/>
                <w:color w:val="000000"/>
                <w:szCs w:val="21"/>
              </w:rPr>
            </w:pPr>
            <w:r>
              <w:rPr>
                <w:rFonts w:hint="eastAsia" w:ascii="宋体" w:hAnsi="宋体"/>
                <w:color w:val="000000"/>
                <w:szCs w:val="21"/>
              </w:rPr>
              <w:t>13</w:t>
            </w:r>
          </w:p>
        </w:tc>
        <w:tc>
          <w:tcPr>
            <w:tcW w:w="1550" w:type="dxa"/>
            <w:tcBorders>
              <w:top w:val="single" w:color="auto" w:sz="4" w:space="0"/>
              <w:left w:val="single" w:color="auto" w:sz="4" w:space="0"/>
              <w:bottom w:val="single" w:color="auto" w:sz="4" w:space="0"/>
              <w:right w:val="single" w:color="auto" w:sz="4" w:space="0"/>
            </w:tcBorders>
            <w:vAlign w:val="center"/>
          </w:tcPr>
          <w:p w14:paraId="3CB43735">
            <w:pPr>
              <w:snapToGrid w:val="0"/>
              <w:jc w:val="center"/>
              <w:rPr>
                <w:rFonts w:ascii="宋体" w:hAnsi="宋体"/>
                <w:b/>
                <w:color w:val="000000"/>
                <w:szCs w:val="21"/>
              </w:rPr>
            </w:pPr>
            <w:r>
              <w:rPr>
                <w:rFonts w:hint="eastAsia" w:ascii="宋体" w:hAnsi="宋体"/>
                <w:b/>
                <w:szCs w:val="21"/>
              </w:rPr>
              <w:t>中标结果公告</w:t>
            </w:r>
          </w:p>
        </w:tc>
        <w:tc>
          <w:tcPr>
            <w:tcW w:w="6083" w:type="dxa"/>
            <w:tcBorders>
              <w:top w:val="single" w:color="auto" w:sz="4" w:space="0"/>
              <w:left w:val="single" w:color="auto" w:sz="4" w:space="0"/>
              <w:bottom w:val="single" w:color="auto" w:sz="4" w:space="0"/>
              <w:right w:val="single" w:color="auto" w:sz="4" w:space="0"/>
            </w:tcBorders>
            <w:vAlign w:val="center"/>
          </w:tcPr>
          <w:p w14:paraId="74A5C792">
            <w:pPr>
              <w:snapToGrid w:val="0"/>
              <w:rPr>
                <w:rFonts w:ascii="宋体" w:hAnsi="宋体" w:cs="Arial"/>
                <w:szCs w:val="21"/>
              </w:rPr>
            </w:pPr>
            <w:r>
              <w:rPr>
                <w:rFonts w:hint="eastAsia" w:ascii="宋体" w:hAnsi="宋体"/>
                <w:szCs w:val="21"/>
              </w:rPr>
              <w:t>中标供应商确定之日起2个工作日内，将在</w:t>
            </w:r>
            <w:r>
              <w:rPr>
                <w:rFonts w:hint="eastAsia" w:ascii="宋体" w:hAnsi="宋体" w:cs="Arial"/>
                <w:szCs w:val="21"/>
              </w:rPr>
              <w:t>上海市政府采购网政府采购云平台(</w:t>
            </w:r>
            <w:r>
              <w:rPr>
                <w:rFonts w:ascii="宋体" w:hAnsi="宋体"/>
                <w:szCs w:val="21"/>
              </w:rPr>
              <w:t>http://www.zfcg.sh.gov.cn/</w:t>
            </w:r>
            <w:r>
              <w:rPr>
                <w:rFonts w:hint="eastAsia" w:ascii="宋体" w:hAnsi="宋体" w:cs="Arial"/>
                <w:szCs w:val="21"/>
              </w:rPr>
              <w:t>)发布</w:t>
            </w:r>
            <w:r>
              <w:rPr>
                <w:rFonts w:hint="eastAsia" w:ascii="宋体" w:hAnsi="宋体"/>
                <w:szCs w:val="21"/>
              </w:rPr>
              <w:t>中标公告，公告期限为1个工作日</w:t>
            </w:r>
            <w:r>
              <w:rPr>
                <w:rFonts w:hint="eastAsia" w:ascii="宋体" w:hAnsi="宋体" w:cs="Arial"/>
                <w:szCs w:val="21"/>
              </w:rPr>
              <w:t>。</w:t>
            </w:r>
          </w:p>
          <w:p w14:paraId="47F63534">
            <w:pPr>
              <w:snapToGrid w:val="0"/>
              <w:rPr>
                <w:rFonts w:ascii="宋体" w:hAnsi="宋体" w:cs="Arial"/>
                <w:szCs w:val="21"/>
              </w:rPr>
            </w:pPr>
            <w:r>
              <w:rPr>
                <w:rFonts w:hint="eastAsia" w:ascii="宋体" w:hAnsi="宋体" w:cs="Arial"/>
                <w:szCs w:val="21"/>
              </w:rPr>
              <w:t>中标供应商可登陆“上海市政府采购网政府采购云平台”电子招投标系统，查收中标通知书。</w:t>
            </w:r>
          </w:p>
          <w:p w14:paraId="1D8B5B0B">
            <w:pPr>
              <w:snapToGrid w:val="0"/>
              <w:rPr>
                <w:rFonts w:ascii="宋体" w:hAnsi="宋体"/>
                <w:b/>
                <w:color w:val="000000"/>
                <w:szCs w:val="21"/>
              </w:rPr>
            </w:pPr>
            <w:r>
              <w:rPr>
                <w:rFonts w:hint="eastAsia" w:ascii="宋体" w:hAnsi="宋体"/>
                <w:b/>
                <w:color w:val="FF0000"/>
                <w:szCs w:val="21"/>
              </w:rPr>
              <w:t>未中标供应商未中标原因，请登入“上海政府采购网”查收“中标结果通知书”。</w:t>
            </w:r>
          </w:p>
        </w:tc>
      </w:tr>
      <w:tr w14:paraId="558C0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337" w:hRule="atLeast"/>
        </w:trPr>
        <w:tc>
          <w:tcPr>
            <w:tcW w:w="663" w:type="dxa"/>
            <w:tcBorders>
              <w:top w:val="single" w:color="auto" w:sz="4" w:space="0"/>
              <w:left w:val="single" w:color="auto" w:sz="4" w:space="0"/>
              <w:bottom w:val="single" w:color="auto" w:sz="4" w:space="0"/>
              <w:right w:val="single" w:color="auto" w:sz="4" w:space="0"/>
            </w:tcBorders>
            <w:vAlign w:val="center"/>
          </w:tcPr>
          <w:p w14:paraId="33E4F653">
            <w:pPr>
              <w:snapToGrid w:val="0"/>
              <w:jc w:val="center"/>
              <w:rPr>
                <w:rFonts w:ascii="宋体" w:hAnsi="宋体"/>
                <w:color w:val="000000"/>
                <w:szCs w:val="21"/>
              </w:rPr>
            </w:pPr>
            <w:r>
              <w:rPr>
                <w:rFonts w:hint="eastAsia" w:ascii="宋体" w:hAnsi="宋体"/>
                <w:color w:val="000000"/>
                <w:szCs w:val="21"/>
              </w:rPr>
              <w:t>14</w:t>
            </w:r>
          </w:p>
        </w:tc>
        <w:tc>
          <w:tcPr>
            <w:tcW w:w="1550" w:type="dxa"/>
            <w:tcBorders>
              <w:top w:val="single" w:color="auto" w:sz="4" w:space="0"/>
              <w:left w:val="single" w:color="auto" w:sz="4" w:space="0"/>
              <w:bottom w:val="single" w:color="auto" w:sz="4" w:space="0"/>
              <w:right w:val="single" w:color="auto" w:sz="4" w:space="0"/>
            </w:tcBorders>
            <w:vAlign w:val="center"/>
          </w:tcPr>
          <w:p w14:paraId="1C01AD75">
            <w:pPr>
              <w:snapToGrid w:val="0"/>
              <w:jc w:val="center"/>
              <w:rPr>
                <w:rFonts w:ascii="宋体" w:hAnsi="宋体"/>
                <w:b/>
                <w:szCs w:val="21"/>
              </w:rPr>
            </w:pPr>
            <w:r>
              <w:rPr>
                <w:rFonts w:hint="eastAsia" w:ascii="宋体" w:hAnsi="宋体"/>
                <w:b/>
                <w:szCs w:val="21"/>
              </w:rPr>
              <w:t>投标保证金</w:t>
            </w:r>
          </w:p>
        </w:tc>
        <w:tc>
          <w:tcPr>
            <w:tcW w:w="6083" w:type="dxa"/>
            <w:tcBorders>
              <w:top w:val="single" w:color="auto" w:sz="4" w:space="0"/>
              <w:left w:val="single" w:color="auto" w:sz="4" w:space="0"/>
              <w:bottom w:val="single" w:color="auto" w:sz="4" w:space="0"/>
              <w:right w:val="single" w:color="auto" w:sz="4" w:space="0"/>
            </w:tcBorders>
            <w:vAlign w:val="center"/>
          </w:tcPr>
          <w:p w14:paraId="39213DA5">
            <w:pPr>
              <w:snapToGrid w:val="0"/>
              <w:rPr>
                <w:rFonts w:ascii="宋体" w:hAnsi="宋体"/>
                <w:szCs w:val="21"/>
              </w:rPr>
            </w:pPr>
            <w:r>
              <w:rPr>
                <w:rFonts w:hint="eastAsia" w:ascii="宋体" w:hAnsi="宋体"/>
                <w:b/>
                <w:szCs w:val="21"/>
              </w:rPr>
              <w:t>免</w:t>
            </w:r>
          </w:p>
        </w:tc>
      </w:tr>
      <w:tr w14:paraId="56D96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14:paraId="3FED3BF3">
            <w:pPr>
              <w:snapToGrid w:val="0"/>
              <w:jc w:val="center"/>
              <w:rPr>
                <w:rFonts w:ascii="宋体" w:hAnsi="宋体"/>
                <w:color w:val="000000"/>
                <w:szCs w:val="21"/>
              </w:rPr>
            </w:pPr>
            <w:r>
              <w:rPr>
                <w:rFonts w:hint="eastAsia" w:ascii="宋体" w:hAnsi="宋体"/>
                <w:color w:val="000000"/>
                <w:szCs w:val="21"/>
              </w:rPr>
              <w:t>15</w:t>
            </w:r>
          </w:p>
        </w:tc>
        <w:tc>
          <w:tcPr>
            <w:tcW w:w="1550" w:type="dxa"/>
            <w:tcBorders>
              <w:top w:val="single" w:color="auto" w:sz="4" w:space="0"/>
              <w:left w:val="single" w:color="auto" w:sz="4" w:space="0"/>
              <w:bottom w:val="single" w:color="auto" w:sz="4" w:space="0"/>
              <w:right w:val="single" w:color="auto" w:sz="4" w:space="0"/>
            </w:tcBorders>
            <w:vAlign w:val="center"/>
          </w:tcPr>
          <w:p w14:paraId="65BC7476">
            <w:pPr>
              <w:snapToGrid w:val="0"/>
              <w:jc w:val="center"/>
              <w:rPr>
                <w:rFonts w:ascii="宋体" w:hAnsi="宋体"/>
                <w:b/>
                <w:szCs w:val="21"/>
              </w:rPr>
            </w:pPr>
            <w:r>
              <w:rPr>
                <w:rFonts w:hint="eastAsia" w:ascii="宋体" w:hAnsi="宋体"/>
                <w:b/>
                <w:szCs w:val="21"/>
              </w:rPr>
              <w:t>合同签订时间</w:t>
            </w:r>
          </w:p>
        </w:tc>
        <w:tc>
          <w:tcPr>
            <w:tcW w:w="6083" w:type="dxa"/>
            <w:tcBorders>
              <w:top w:val="single" w:color="auto" w:sz="4" w:space="0"/>
              <w:left w:val="single" w:color="auto" w:sz="4" w:space="0"/>
              <w:bottom w:val="single" w:color="auto" w:sz="4" w:space="0"/>
              <w:right w:val="single" w:color="auto" w:sz="4" w:space="0"/>
            </w:tcBorders>
            <w:vAlign w:val="center"/>
          </w:tcPr>
          <w:p w14:paraId="09CE0E33">
            <w:pPr>
              <w:snapToGrid w:val="0"/>
              <w:rPr>
                <w:rFonts w:ascii="宋体" w:hAnsi="宋体"/>
                <w:b/>
                <w:szCs w:val="21"/>
              </w:rPr>
            </w:pPr>
            <w:r>
              <w:rPr>
                <w:rFonts w:hint="eastAsia" w:ascii="宋体" w:hAnsi="宋体"/>
                <w:szCs w:val="21"/>
              </w:rPr>
              <w:t>中标通知书发出后30日内，采购人与中标人在“上海市政府采购网政府采购云平台”（</w:t>
            </w:r>
            <w:r>
              <w:rPr>
                <w:rFonts w:ascii="宋体" w:hAnsi="宋体"/>
                <w:szCs w:val="21"/>
              </w:rPr>
              <w:t>http://www.zfcg.sh.gov.cn/</w:t>
            </w:r>
            <w:r>
              <w:rPr>
                <w:rFonts w:hint="eastAsia" w:ascii="宋体" w:hAnsi="宋体"/>
                <w:szCs w:val="21"/>
              </w:rPr>
              <w:t>）内签订政府采购电子合同。</w:t>
            </w:r>
          </w:p>
        </w:tc>
      </w:tr>
      <w:tr w14:paraId="30FFC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14:paraId="32C4B968">
            <w:pPr>
              <w:snapToGrid w:val="0"/>
              <w:jc w:val="center"/>
              <w:rPr>
                <w:rFonts w:ascii="宋体" w:hAnsi="宋体"/>
                <w:color w:val="000000"/>
                <w:szCs w:val="21"/>
              </w:rPr>
            </w:pPr>
            <w:r>
              <w:rPr>
                <w:rFonts w:hint="eastAsia" w:ascii="宋体" w:hAnsi="宋体"/>
                <w:color w:val="000000"/>
                <w:szCs w:val="21"/>
              </w:rPr>
              <w:t>16</w:t>
            </w:r>
          </w:p>
        </w:tc>
        <w:tc>
          <w:tcPr>
            <w:tcW w:w="1550" w:type="dxa"/>
            <w:tcBorders>
              <w:top w:val="single" w:color="auto" w:sz="4" w:space="0"/>
              <w:left w:val="single" w:color="auto" w:sz="4" w:space="0"/>
              <w:bottom w:val="single" w:color="auto" w:sz="4" w:space="0"/>
              <w:right w:val="single" w:color="auto" w:sz="4" w:space="0"/>
            </w:tcBorders>
            <w:vAlign w:val="center"/>
          </w:tcPr>
          <w:p w14:paraId="62A86577">
            <w:pPr>
              <w:snapToGrid w:val="0"/>
              <w:jc w:val="center"/>
              <w:rPr>
                <w:rFonts w:ascii="宋体" w:hAnsi="宋体"/>
                <w:b/>
                <w:szCs w:val="21"/>
              </w:rPr>
            </w:pPr>
            <w:r>
              <w:rPr>
                <w:rFonts w:hint="eastAsia" w:ascii="宋体" w:hAnsi="宋体"/>
                <w:b/>
                <w:szCs w:val="21"/>
              </w:rPr>
              <w:t>履约保证金</w:t>
            </w:r>
          </w:p>
        </w:tc>
        <w:tc>
          <w:tcPr>
            <w:tcW w:w="6083" w:type="dxa"/>
            <w:tcBorders>
              <w:top w:val="single" w:color="auto" w:sz="4" w:space="0"/>
              <w:left w:val="single" w:color="auto" w:sz="4" w:space="0"/>
              <w:bottom w:val="single" w:color="auto" w:sz="4" w:space="0"/>
              <w:right w:val="single" w:color="auto" w:sz="4" w:space="0"/>
            </w:tcBorders>
            <w:vAlign w:val="center"/>
          </w:tcPr>
          <w:p w14:paraId="04189700">
            <w:pPr>
              <w:snapToGrid w:val="0"/>
              <w:rPr>
                <w:rFonts w:ascii="宋体" w:hAnsi="宋体"/>
                <w:szCs w:val="21"/>
              </w:rPr>
            </w:pPr>
            <w:r>
              <w:rPr>
                <w:rFonts w:hint="eastAsia" w:ascii="宋体" w:hAnsi="宋体"/>
                <w:color w:val="000000"/>
                <w:szCs w:val="21"/>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10%。</w:t>
            </w:r>
          </w:p>
        </w:tc>
      </w:tr>
      <w:tr w14:paraId="7C900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14:paraId="3FB7DF90">
            <w:pPr>
              <w:snapToGrid w:val="0"/>
              <w:jc w:val="center"/>
              <w:rPr>
                <w:rFonts w:ascii="宋体" w:hAnsi="宋体"/>
                <w:color w:val="000000"/>
                <w:szCs w:val="21"/>
              </w:rPr>
            </w:pPr>
            <w:r>
              <w:rPr>
                <w:rFonts w:hint="eastAsia" w:ascii="宋体" w:hAnsi="宋体"/>
                <w:color w:val="000000"/>
                <w:szCs w:val="21"/>
              </w:rPr>
              <w:t>17</w:t>
            </w:r>
          </w:p>
        </w:tc>
        <w:tc>
          <w:tcPr>
            <w:tcW w:w="1550" w:type="dxa"/>
            <w:tcBorders>
              <w:top w:val="single" w:color="auto" w:sz="4" w:space="0"/>
              <w:left w:val="single" w:color="auto" w:sz="4" w:space="0"/>
              <w:bottom w:val="single" w:color="auto" w:sz="4" w:space="0"/>
              <w:right w:val="single" w:color="auto" w:sz="4" w:space="0"/>
            </w:tcBorders>
            <w:vAlign w:val="center"/>
          </w:tcPr>
          <w:p w14:paraId="555492F6">
            <w:pPr>
              <w:snapToGrid w:val="0"/>
              <w:jc w:val="center"/>
              <w:rPr>
                <w:rFonts w:ascii="宋体" w:hAnsi="宋体"/>
                <w:b/>
                <w:szCs w:val="21"/>
              </w:rPr>
            </w:pPr>
            <w:r>
              <w:rPr>
                <w:rFonts w:hint="eastAsia" w:ascii="宋体" w:hAnsi="宋体"/>
                <w:b/>
                <w:szCs w:val="21"/>
              </w:rPr>
              <w:t>付款方式</w:t>
            </w:r>
          </w:p>
        </w:tc>
        <w:tc>
          <w:tcPr>
            <w:tcW w:w="6083" w:type="dxa"/>
            <w:tcBorders>
              <w:top w:val="single" w:color="auto" w:sz="4" w:space="0"/>
              <w:left w:val="single" w:color="auto" w:sz="4" w:space="0"/>
              <w:bottom w:val="single" w:color="auto" w:sz="4" w:space="0"/>
              <w:right w:val="single" w:color="auto" w:sz="4" w:space="0"/>
            </w:tcBorders>
            <w:vAlign w:val="center"/>
          </w:tcPr>
          <w:p w14:paraId="6A093B8C">
            <w:pPr>
              <w:snapToGrid w:val="0"/>
              <w:rPr>
                <w:rFonts w:ascii="宋体" w:hAnsi="宋体"/>
                <w:b/>
                <w:color w:val="000000"/>
                <w:szCs w:val="21"/>
              </w:rPr>
            </w:pPr>
            <w:r>
              <w:rPr>
                <w:rFonts w:hint="eastAsia" w:ascii="宋体" w:hAnsi="宋体"/>
                <w:b/>
                <w:szCs w:val="21"/>
              </w:rPr>
              <w:t>具体要求详见</w:t>
            </w:r>
            <w:r>
              <w:rPr>
                <w:rFonts w:hint="eastAsia" w:ascii="宋体" w:hAnsi="宋体"/>
                <w:b/>
                <w:bCs/>
                <w:szCs w:val="21"/>
              </w:rPr>
              <w:t>“</w:t>
            </w:r>
            <w:r>
              <w:rPr>
                <w:rFonts w:hint="eastAsia" w:ascii="宋体" w:hAnsi="宋体"/>
                <w:b/>
                <w:szCs w:val="21"/>
              </w:rPr>
              <w:t>第三章 招标需求</w:t>
            </w:r>
            <w:r>
              <w:rPr>
                <w:rFonts w:hint="eastAsia" w:ascii="宋体" w:hAnsi="宋体"/>
                <w:b/>
                <w:bCs/>
                <w:szCs w:val="21"/>
              </w:rPr>
              <w:t>”</w:t>
            </w:r>
            <w:r>
              <w:rPr>
                <w:rFonts w:hint="eastAsia" w:ascii="宋体" w:hAnsi="宋体"/>
                <w:b/>
                <w:szCs w:val="21"/>
              </w:rPr>
              <w:t xml:space="preserve"> 、“第五章 合同通用条款及专用条款”各标项的对应内容。</w:t>
            </w:r>
          </w:p>
        </w:tc>
      </w:tr>
      <w:tr w14:paraId="33228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14:paraId="4585EB0B">
            <w:pPr>
              <w:snapToGrid w:val="0"/>
              <w:jc w:val="center"/>
              <w:rPr>
                <w:rFonts w:ascii="宋体" w:hAnsi="宋体"/>
                <w:color w:val="000000"/>
                <w:szCs w:val="21"/>
              </w:rPr>
            </w:pPr>
            <w:r>
              <w:rPr>
                <w:rFonts w:hint="eastAsia" w:ascii="宋体" w:hAnsi="宋体"/>
                <w:color w:val="000000"/>
                <w:szCs w:val="21"/>
              </w:rPr>
              <w:t>18</w:t>
            </w:r>
          </w:p>
        </w:tc>
        <w:tc>
          <w:tcPr>
            <w:tcW w:w="1550" w:type="dxa"/>
            <w:tcBorders>
              <w:top w:val="single" w:color="auto" w:sz="4" w:space="0"/>
              <w:left w:val="single" w:color="auto" w:sz="4" w:space="0"/>
              <w:bottom w:val="single" w:color="auto" w:sz="4" w:space="0"/>
              <w:right w:val="single" w:color="auto" w:sz="4" w:space="0"/>
            </w:tcBorders>
            <w:vAlign w:val="center"/>
          </w:tcPr>
          <w:p w14:paraId="146C3950">
            <w:pPr>
              <w:snapToGrid w:val="0"/>
              <w:jc w:val="center"/>
              <w:rPr>
                <w:rFonts w:ascii="宋体" w:hAnsi="宋体"/>
                <w:b/>
                <w:szCs w:val="21"/>
              </w:rPr>
            </w:pPr>
            <w:r>
              <w:rPr>
                <w:rFonts w:hint="eastAsia" w:ascii="宋体" w:hAnsi="宋体"/>
                <w:b/>
                <w:szCs w:val="21"/>
              </w:rPr>
              <w:t>投标文件有效期</w:t>
            </w:r>
          </w:p>
        </w:tc>
        <w:tc>
          <w:tcPr>
            <w:tcW w:w="6083" w:type="dxa"/>
            <w:tcBorders>
              <w:top w:val="single" w:color="auto" w:sz="4" w:space="0"/>
              <w:left w:val="single" w:color="auto" w:sz="4" w:space="0"/>
              <w:bottom w:val="single" w:color="auto" w:sz="4" w:space="0"/>
              <w:right w:val="single" w:color="auto" w:sz="4" w:space="0"/>
            </w:tcBorders>
            <w:vAlign w:val="center"/>
          </w:tcPr>
          <w:p w14:paraId="6946C5CE">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90天</w:t>
            </w:r>
          </w:p>
          <w:p w14:paraId="7491E63C">
            <w:pPr>
              <w:snapToGrid w:val="0"/>
              <w:rPr>
                <w:rFonts w:ascii="宋体" w:hAnsi="宋体"/>
                <w:szCs w:val="21"/>
              </w:rPr>
            </w:pPr>
            <w:r>
              <w:rPr>
                <w:rFonts w:hint="eastAsia" w:ascii="宋体" w:hAnsi="宋体"/>
                <w:szCs w:val="21"/>
              </w:rPr>
              <w:t>有效期不足的投标文件将作为无效标处理。</w:t>
            </w:r>
          </w:p>
        </w:tc>
      </w:tr>
      <w:tr w14:paraId="38376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14:paraId="0A9660C5">
            <w:pPr>
              <w:snapToGrid w:val="0"/>
              <w:jc w:val="center"/>
              <w:rPr>
                <w:rFonts w:ascii="宋体" w:hAnsi="宋体"/>
                <w:color w:val="000000"/>
                <w:szCs w:val="21"/>
              </w:rPr>
            </w:pPr>
            <w:r>
              <w:rPr>
                <w:rFonts w:hint="eastAsia" w:ascii="宋体" w:hAnsi="宋体"/>
                <w:color w:val="000000"/>
                <w:szCs w:val="21"/>
              </w:rPr>
              <w:t>19</w:t>
            </w:r>
          </w:p>
        </w:tc>
        <w:tc>
          <w:tcPr>
            <w:tcW w:w="1550" w:type="dxa"/>
            <w:tcBorders>
              <w:top w:val="single" w:color="auto" w:sz="4" w:space="0"/>
              <w:left w:val="single" w:color="auto" w:sz="4" w:space="0"/>
              <w:bottom w:val="single" w:color="auto" w:sz="4" w:space="0"/>
              <w:right w:val="single" w:color="auto" w:sz="4" w:space="0"/>
            </w:tcBorders>
            <w:vAlign w:val="center"/>
          </w:tcPr>
          <w:p w14:paraId="4DBA24F5">
            <w:pPr>
              <w:snapToGrid w:val="0"/>
              <w:jc w:val="center"/>
              <w:rPr>
                <w:rFonts w:ascii="宋体" w:hAnsi="宋体"/>
                <w:b/>
                <w:szCs w:val="21"/>
              </w:rPr>
            </w:pPr>
            <w:r>
              <w:rPr>
                <w:rFonts w:hint="eastAsia" w:ascii="宋体" w:hAnsi="宋体"/>
                <w:b/>
                <w:szCs w:val="21"/>
              </w:rPr>
              <w:t>投标文件的接收</w:t>
            </w:r>
          </w:p>
        </w:tc>
        <w:tc>
          <w:tcPr>
            <w:tcW w:w="6083" w:type="dxa"/>
            <w:tcBorders>
              <w:top w:val="single" w:color="auto" w:sz="4" w:space="0"/>
              <w:left w:val="single" w:color="auto" w:sz="4" w:space="0"/>
              <w:bottom w:val="single" w:color="auto" w:sz="4" w:space="0"/>
              <w:right w:val="single" w:color="auto" w:sz="4" w:space="0"/>
            </w:tcBorders>
            <w:vAlign w:val="center"/>
          </w:tcPr>
          <w:p w14:paraId="3F864184">
            <w:pPr>
              <w:snapToGrid w:val="0"/>
              <w:rPr>
                <w:rFonts w:ascii="宋体" w:hAnsi="宋体"/>
                <w:szCs w:val="21"/>
              </w:rPr>
            </w:pPr>
            <w:r>
              <w:rPr>
                <w:rFonts w:hint="eastAsia" w:ascii="宋体" w:hAnsi="宋体"/>
                <w:szCs w:val="21"/>
              </w:rPr>
              <w:t>（1）投标文件递交方式：投标人通过“上海市政府采购网政府采购云平台”（</w:t>
            </w:r>
            <w:r>
              <w:rPr>
                <w:rFonts w:ascii="宋体" w:hAnsi="宋体"/>
                <w:szCs w:val="21"/>
              </w:rPr>
              <w:t>http://www.zfcg.sh.gov.cn/</w:t>
            </w:r>
            <w:r>
              <w:rPr>
                <w:rFonts w:hint="eastAsia" w:ascii="宋体" w:hAnsi="宋体"/>
                <w:szCs w:val="21"/>
              </w:rPr>
              <w:t>）上传电子投标文件（投标上传所需工具软件请自行至网站查询下载）。</w:t>
            </w:r>
          </w:p>
          <w:p w14:paraId="2586B904">
            <w:pPr>
              <w:snapToGrid w:val="0"/>
              <w:rPr>
                <w:rFonts w:ascii="宋体" w:hAnsi="宋体"/>
                <w:szCs w:val="21"/>
              </w:rPr>
            </w:pPr>
            <w:r>
              <w:rPr>
                <w:rFonts w:hint="eastAsia" w:ascii="宋体" w:hAnsi="宋体"/>
                <w:szCs w:val="21"/>
              </w:rPr>
              <w:t>（2）投标截止时间（即开标时间）：</w:t>
            </w:r>
            <w:r>
              <w:rPr>
                <w:rFonts w:ascii="宋体" w:hAnsi="宋体"/>
                <w:b/>
                <w:color w:val="FF0000"/>
                <w:szCs w:val="21"/>
              </w:rPr>
              <w:t>202</w:t>
            </w:r>
            <w:r>
              <w:rPr>
                <w:rFonts w:hint="eastAsia" w:ascii="宋体" w:hAnsi="宋体"/>
                <w:b/>
                <w:color w:val="FF0000"/>
                <w:szCs w:val="21"/>
                <w:lang w:val="en-US" w:eastAsia="zh-CN"/>
              </w:rPr>
              <w:t>5</w:t>
            </w:r>
            <w:r>
              <w:rPr>
                <w:rFonts w:ascii="宋体" w:hAnsi="宋体"/>
                <w:b/>
                <w:color w:val="FF0000"/>
                <w:szCs w:val="21"/>
              </w:rPr>
              <w:t>-12-</w:t>
            </w:r>
            <w:r>
              <w:rPr>
                <w:rFonts w:hint="eastAsia" w:ascii="宋体" w:hAnsi="宋体"/>
                <w:b/>
                <w:color w:val="FF0000"/>
                <w:szCs w:val="21"/>
                <w:lang w:val="en-US" w:eastAsia="zh-CN"/>
              </w:rPr>
              <w:t>25 10</w:t>
            </w:r>
            <w:r>
              <w:rPr>
                <w:rFonts w:ascii="宋体" w:hAnsi="宋体"/>
                <w:b/>
                <w:color w:val="FF0000"/>
                <w:szCs w:val="21"/>
              </w:rPr>
              <w:t>:0</w:t>
            </w:r>
            <w:r>
              <w:rPr>
                <w:rFonts w:hint="eastAsia" w:ascii="宋体" w:hAnsi="宋体"/>
                <w:b/>
                <w:color w:val="FF0000"/>
                <w:szCs w:val="21"/>
              </w:rPr>
              <w:t>0</w:t>
            </w:r>
            <w:r>
              <w:rPr>
                <w:rFonts w:ascii="宋体" w:hAnsi="宋体"/>
                <w:b/>
                <w:color w:val="FF0000"/>
                <w:szCs w:val="21"/>
              </w:rPr>
              <w:t>:00</w:t>
            </w:r>
            <w:r>
              <w:rPr>
                <w:rFonts w:hint="eastAsia" w:ascii="宋体" w:hAnsi="宋体"/>
                <w:szCs w:val="21"/>
              </w:rPr>
              <w:t>（北京时间）</w:t>
            </w:r>
            <w:r>
              <w:rPr>
                <w:rFonts w:ascii="宋体" w:hAnsi="宋体"/>
                <w:szCs w:val="21"/>
              </w:rPr>
              <w:t>，迟到或不符合规定的投标文件恕不接受。</w:t>
            </w:r>
          </w:p>
          <w:p w14:paraId="63A02776">
            <w:pPr>
              <w:snapToGrid w:val="0"/>
              <w:rPr>
                <w:rFonts w:ascii="宋体" w:hAnsi="宋体"/>
                <w:szCs w:val="21"/>
              </w:rPr>
            </w:pPr>
            <w:r>
              <w:rPr>
                <w:rFonts w:hint="eastAsia" w:ascii="宋体" w:hAnsi="宋体"/>
                <w:szCs w:val="21"/>
              </w:rPr>
              <w:t>（3）建议投标人至少早于投标截止时间</w:t>
            </w:r>
            <w:r>
              <w:rPr>
                <w:rFonts w:hint="eastAsia" w:ascii="宋体" w:hAnsi="宋体"/>
                <w:b/>
                <w:szCs w:val="21"/>
              </w:rPr>
              <w:t>前一个工作日</w:t>
            </w:r>
            <w:r>
              <w:rPr>
                <w:rFonts w:hint="eastAsia" w:ascii="宋体" w:hAnsi="宋体"/>
                <w:szCs w:val="21"/>
              </w:rPr>
              <w:t>上传投标文件。</w:t>
            </w:r>
            <w:r>
              <w:rPr>
                <w:rFonts w:hint="eastAsia" w:ascii="宋体" w:hAnsi="宋体"/>
                <w:b/>
                <w:szCs w:val="21"/>
              </w:rPr>
              <w:t>上海煌浦建设咨询有限公司</w:t>
            </w:r>
            <w:r>
              <w:rPr>
                <w:rFonts w:hint="eastAsia" w:ascii="宋体" w:hAnsi="宋体"/>
                <w:szCs w:val="21"/>
              </w:rPr>
              <w:t>将于投标截止时间前一个工作日起对已上传的投标文件进行统一网上签收；投标人若需撤回已签收的投标文件，应以传真或其它书面形式（须签字并盖章）及时告知代理机构。</w:t>
            </w:r>
          </w:p>
          <w:p w14:paraId="25215B20">
            <w:pPr>
              <w:snapToGrid w:val="0"/>
              <w:rPr>
                <w:rFonts w:ascii="宋体" w:hAnsi="宋体"/>
                <w:b/>
                <w:color w:val="FF0000"/>
                <w:szCs w:val="21"/>
              </w:rPr>
            </w:pPr>
            <w:r>
              <w:rPr>
                <w:rFonts w:hint="eastAsia" w:ascii="宋体" w:hAnsi="宋体"/>
                <w:szCs w:val="21"/>
              </w:rPr>
              <w:t>（4）开标地点：</w:t>
            </w:r>
            <w:r>
              <w:rPr>
                <w:rFonts w:hint="eastAsia" w:ascii="宋体" w:hAnsi="宋体"/>
                <w:b/>
              </w:rPr>
              <w:t>上海市黄浦区西藏南路831弄2号19楼</w:t>
            </w:r>
          </w:p>
        </w:tc>
      </w:tr>
      <w:tr w14:paraId="7B238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14:paraId="04BEBC1D">
            <w:pPr>
              <w:snapToGrid w:val="0"/>
              <w:jc w:val="center"/>
              <w:rPr>
                <w:rFonts w:ascii="宋体" w:hAnsi="宋体"/>
                <w:b/>
                <w:color w:val="000000"/>
                <w:szCs w:val="21"/>
              </w:rPr>
            </w:pPr>
            <w:r>
              <w:rPr>
                <w:rFonts w:hint="eastAsia" w:ascii="宋体" w:hAnsi="宋体"/>
                <w:b/>
                <w:color w:val="000000"/>
                <w:szCs w:val="21"/>
              </w:rPr>
              <w:t>20</w:t>
            </w:r>
          </w:p>
        </w:tc>
        <w:tc>
          <w:tcPr>
            <w:tcW w:w="1550" w:type="dxa"/>
            <w:tcBorders>
              <w:top w:val="single" w:color="auto" w:sz="4" w:space="0"/>
              <w:left w:val="single" w:color="auto" w:sz="4" w:space="0"/>
              <w:bottom w:val="single" w:color="auto" w:sz="4" w:space="0"/>
              <w:right w:val="single" w:color="auto" w:sz="4" w:space="0"/>
            </w:tcBorders>
            <w:vAlign w:val="center"/>
          </w:tcPr>
          <w:p w14:paraId="2A61C7EA">
            <w:pPr>
              <w:snapToGrid w:val="0"/>
              <w:jc w:val="center"/>
              <w:rPr>
                <w:rFonts w:ascii="宋体" w:hAnsi="宋体"/>
                <w:b/>
                <w:szCs w:val="21"/>
              </w:rPr>
            </w:pPr>
            <w:r>
              <w:rPr>
                <w:rFonts w:hint="eastAsia" w:ascii="宋体" w:hAnsi="宋体"/>
                <w:b/>
                <w:szCs w:val="21"/>
              </w:rPr>
              <w:t>招标方代理费用</w:t>
            </w:r>
          </w:p>
        </w:tc>
        <w:tc>
          <w:tcPr>
            <w:tcW w:w="6083" w:type="dxa"/>
            <w:tcBorders>
              <w:top w:val="single" w:color="auto" w:sz="4" w:space="0"/>
              <w:left w:val="single" w:color="auto" w:sz="4" w:space="0"/>
              <w:bottom w:val="single" w:color="auto" w:sz="4" w:space="0"/>
              <w:right w:val="single" w:color="auto" w:sz="4" w:space="0"/>
            </w:tcBorders>
            <w:vAlign w:val="center"/>
          </w:tcPr>
          <w:p w14:paraId="4F2A05D0">
            <w:pPr>
              <w:snapToGrid w:val="0"/>
              <w:rPr>
                <w:rFonts w:ascii="宋体" w:hAnsi="宋体"/>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按国家法规收取。</w:t>
            </w:r>
            <w:r>
              <w:rPr>
                <w:rFonts w:hint="eastAsia" w:ascii="宋体" w:hAnsi="宋体"/>
                <w:color w:val="000000" w:themeColor="text1"/>
                <w:szCs w:val="21"/>
                <w14:textFill>
                  <w14:solidFill>
                    <w14:schemeClr w14:val="tx1"/>
                  </w14:solidFill>
                </w14:textFill>
              </w:rPr>
              <w:t>详见第二部分“总则”投标费用。</w:t>
            </w:r>
          </w:p>
        </w:tc>
      </w:tr>
      <w:tr w14:paraId="4DE17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14:paraId="72B83431">
            <w:pPr>
              <w:snapToGrid w:val="0"/>
              <w:jc w:val="center"/>
              <w:rPr>
                <w:rFonts w:ascii="宋体" w:hAnsi="宋体"/>
                <w:b/>
                <w:bCs/>
                <w:color w:val="000000"/>
                <w:szCs w:val="21"/>
              </w:rPr>
            </w:pPr>
            <w:r>
              <w:rPr>
                <w:rFonts w:hint="eastAsia" w:ascii="宋体" w:hAnsi="宋体"/>
                <w:b/>
                <w:bCs/>
                <w:color w:val="000000"/>
                <w:szCs w:val="21"/>
              </w:rPr>
              <w:t>21</w:t>
            </w:r>
          </w:p>
        </w:tc>
        <w:tc>
          <w:tcPr>
            <w:tcW w:w="1550" w:type="dxa"/>
            <w:tcBorders>
              <w:top w:val="single" w:color="auto" w:sz="4" w:space="0"/>
              <w:left w:val="single" w:color="auto" w:sz="4" w:space="0"/>
              <w:bottom w:val="single" w:color="auto" w:sz="4" w:space="0"/>
              <w:right w:val="single" w:color="auto" w:sz="4" w:space="0"/>
            </w:tcBorders>
            <w:vAlign w:val="center"/>
          </w:tcPr>
          <w:p w14:paraId="5DE5BC7B">
            <w:pPr>
              <w:snapToGrid w:val="0"/>
              <w:jc w:val="center"/>
              <w:rPr>
                <w:rFonts w:ascii="宋体" w:hAnsi="宋体"/>
                <w:b/>
                <w:szCs w:val="21"/>
              </w:rPr>
            </w:pPr>
            <w:r>
              <w:rPr>
                <w:rFonts w:hint="eastAsia" w:ascii="宋体" w:hAnsi="宋体"/>
                <w:b/>
                <w:szCs w:val="21"/>
              </w:rPr>
              <w:t>对招标文件内容的解释权</w:t>
            </w:r>
          </w:p>
        </w:tc>
        <w:tc>
          <w:tcPr>
            <w:tcW w:w="6083" w:type="dxa"/>
            <w:tcBorders>
              <w:top w:val="single" w:color="auto" w:sz="4" w:space="0"/>
              <w:left w:val="single" w:color="auto" w:sz="4" w:space="0"/>
              <w:bottom w:val="single" w:color="auto" w:sz="4" w:space="0"/>
              <w:right w:val="single" w:color="auto" w:sz="4" w:space="0"/>
            </w:tcBorders>
            <w:vAlign w:val="center"/>
          </w:tcPr>
          <w:p w14:paraId="45029491">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本招标文件的解释权属于上海煌浦建设咨询有限公司。</w:t>
            </w:r>
          </w:p>
          <w:p w14:paraId="4E4ADC73">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（若有违政府采购法律法规、规范性文件及最新政府采购政策的相关内容和要求的，以政府采购采购法律法规、规范性文件及最新政策的相关内容和要求为准。）</w:t>
            </w:r>
          </w:p>
        </w:tc>
      </w:tr>
      <w:tr w14:paraId="2BAFE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67" w:hRule="atLeast"/>
        </w:trPr>
        <w:tc>
          <w:tcPr>
            <w:tcW w:w="663" w:type="dxa"/>
            <w:tcBorders>
              <w:top w:val="single" w:color="auto" w:sz="4" w:space="0"/>
              <w:left w:val="single" w:color="auto" w:sz="4" w:space="0"/>
              <w:bottom w:val="single" w:color="auto" w:sz="4" w:space="0"/>
              <w:right w:val="single" w:color="auto" w:sz="4" w:space="0"/>
            </w:tcBorders>
            <w:vAlign w:val="center"/>
          </w:tcPr>
          <w:p w14:paraId="483427E6">
            <w:pPr>
              <w:snapToGrid w:val="0"/>
              <w:jc w:val="center"/>
              <w:rPr>
                <w:rFonts w:ascii="宋体" w:hAnsi="宋体"/>
                <w:b/>
                <w:bCs/>
                <w:color w:val="000000"/>
                <w:szCs w:val="21"/>
              </w:rPr>
            </w:pPr>
            <w:bookmarkStart w:id="24" w:name="_Toc66347874"/>
            <w:r>
              <w:rPr>
                <w:rFonts w:hint="eastAsia" w:ascii="宋体" w:hAnsi="宋体"/>
                <w:b/>
                <w:bCs/>
                <w:color w:val="000000"/>
                <w:szCs w:val="21"/>
              </w:rPr>
              <w:t>23</w:t>
            </w:r>
          </w:p>
        </w:tc>
        <w:tc>
          <w:tcPr>
            <w:tcW w:w="1550" w:type="dxa"/>
            <w:tcBorders>
              <w:top w:val="single" w:color="auto" w:sz="4" w:space="0"/>
              <w:left w:val="single" w:color="auto" w:sz="4" w:space="0"/>
              <w:bottom w:val="single" w:color="auto" w:sz="4" w:space="0"/>
              <w:right w:val="single" w:color="auto" w:sz="4" w:space="0"/>
            </w:tcBorders>
            <w:vAlign w:val="center"/>
          </w:tcPr>
          <w:p w14:paraId="7E536027">
            <w:pPr>
              <w:pStyle w:val="287"/>
              <w:tabs>
                <w:tab w:val="left" w:pos="425"/>
                <w:tab w:val="clear" w:pos="567"/>
                <w:tab w:val="clear" w:pos="1150"/>
              </w:tabs>
              <w:spacing w:line="400" w:lineRule="exact"/>
              <w:ind w:left="-2" w:leftChars="-1" w:firstLine="0"/>
              <w:jc w:val="center"/>
              <w:rPr>
                <w:rFonts w:ascii="宋体" w:hAnsi="宋体"/>
                <w:b/>
                <w:bCs/>
                <w:szCs w:val="21"/>
              </w:rPr>
            </w:pPr>
            <w:r>
              <w:rPr>
                <w:rFonts w:hint="eastAsia" w:ascii="宋体" w:hAnsi="宋体" w:cs="Arial"/>
                <w:b/>
                <w:bCs/>
                <w:sz w:val="21"/>
                <w:szCs w:val="21"/>
                <w:lang w:val="zh-CN"/>
              </w:rPr>
              <w:t>其他</w:t>
            </w:r>
          </w:p>
        </w:tc>
        <w:tc>
          <w:tcPr>
            <w:tcW w:w="6083" w:type="dxa"/>
            <w:tcBorders>
              <w:top w:val="single" w:color="auto" w:sz="4" w:space="0"/>
              <w:left w:val="single" w:color="auto" w:sz="4" w:space="0"/>
              <w:bottom w:val="single" w:color="auto" w:sz="4" w:space="0"/>
              <w:right w:val="single" w:color="auto" w:sz="4" w:space="0"/>
            </w:tcBorders>
            <w:vAlign w:val="center"/>
          </w:tcPr>
          <w:p w14:paraId="673F5D83">
            <w:pPr>
              <w:pStyle w:val="287"/>
              <w:spacing w:line="240" w:lineRule="auto"/>
              <w:ind w:left="0" w:right="105" w:rightChars="50" w:firstLine="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s="宋体"/>
                <w:sz w:val="21"/>
                <w:szCs w:val="21"/>
              </w:rPr>
              <w:t>招标文件以附件（WORD）版本为准。</w:t>
            </w:r>
            <w:r>
              <w:rPr>
                <w:rFonts w:hint="eastAsia" w:ascii="宋体" w:hAnsi="宋体" w:cs="宋体"/>
                <w:sz w:val="21"/>
                <w:szCs w:val="21"/>
                <w:lang w:eastAsia="zh-CN"/>
              </w:rPr>
              <w:t>本项目所属行业：餐饮业。</w:t>
            </w:r>
          </w:p>
        </w:tc>
      </w:tr>
    </w:tbl>
    <w:p w14:paraId="6BE0C2E8"/>
    <w:p w14:paraId="710E8A02">
      <w:pPr>
        <w:widowControl/>
        <w:jc w:val="left"/>
        <w:rPr>
          <w:rFonts w:ascii="宋体" w:hAnsi="宋体"/>
          <w:b/>
          <w:kern w:val="0"/>
          <w:szCs w:val="21"/>
        </w:rPr>
      </w:pPr>
      <w:r>
        <w:rPr>
          <w:rFonts w:ascii="宋体" w:hAnsi="宋体"/>
          <w:b/>
          <w:kern w:val="0"/>
          <w:szCs w:val="21"/>
        </w:rPr>
        <w:br w:type="page"/>
      </w:r>
    </w:p>
    <w:p w14:paraId="150BBC62">
      <w:pPr>
        <w:widowControl/>
        <w:jc w:val="left"/>
        <w:rPr>
          <w:rFonts w:ascii="宋体" w:hAnsi="宋体"/>
          <w:b/>
          <w:kern w:val="0"/>
          <w:szCs w:val="21"/>
        </w:rPr>
      </w:pPr>
    </w:p>
    <w:p w14:paraId="650186B1">
      <w:pPr>
        <w:spacing w:afterLines="100" w:line="360" w:lineRule="auto"/>
        <w:ind w:left="420" w:hanging="420"/>
        <w:jc w:val="center"/>
        <w:outlineLvl w:val="1"/>
        <w:rPr>
          <w:rFonts w:ascii="黑体" w:hAnsi="黑体" w:eastAsia="黑体"/>
          <w:bCs/>
          <w:sz w:val="24"/>
          <w:szCs w:val="22"/>
        </w:rPr>
      </w:pPr>
      <w:r>
        <w:rPr>
          <w:rFonts w:hint="eastAsia" w:ascii="黑体" w:hAnsi="黑体" w:eastAsia="黑体"/>
          <w:bCs/>
          <w:sz w:val="24"/>
          <w:szCs w:val="22"/>
        </w:rPr>
        <w:t>第二部分 投标人须知</w:t>
      </w:r>
    </w:p>
    <w:bookmarkEnd w:id="24"/>
    <w:p w14:paraId="714620BE">
      <w:pPr>
        <w:spacing w:beforeLines="50" w:line="360" w:lineRule="auto"/>
        <w:ind w:left="442" w:hanging="442"/>
        <w:jc w:val="left"/>
        <w:outlineLvl w:val="2"/>
        <w:rPr>
          <w:rFonts w:ascii="宋体" w:hAnsi="宋体"/>
          <w:b/>
          <w:szCs w:val="21"/>
        </w:rPr>
      </w:pPr>
      <w:bookmarkStart w:id="25" w:name="_Toc66347875"/>
      <w:r>
        <w:rPr>
          <w:rFonts w:hint="eastAsia" w:ascii="宋体" w:hAnsi="宋体"/>
          <w:b/>
          <w:szCs w:val="21"/>
        </w:rPr>
        <w:t>一、前言</w:t>
      </w:r>
      <w:bookmarkEnd w:id="25"/>
    </w:p>
    <w:p w14:paraId="6D28AF59">
      <w:pPr>
        <w:spacing w:line="360" w:lineRule="auto"/>
        <w:ind w:firstLine="424" w:firstLineChars="202"/>
        <w:rPr>
          <w:rFonts w:ascii="宋体" w:hAnsi="宋体"/>
          <w:szCs w:val="21"/>
        </w:rPr>
      </w:pPr>
      <w:r>
        <w:rPr>
          <w:rFonts w:hint="eastAsia" w:ascii="宋体" w:hAnsi="宋体"/>
          <w:szCs w:val="21"/>
        </w:rPr>
        <w:t>本项目根据市、区财政相关部门要求，必须通过上海市政府采购网政府采购云平台（网址：www.zfcg.sh.gov.cn，以下简称，政府采购云平台）进行采购。</w:t>
      </w:r>
    </w:p>
    <w:p w14:paraId="7A988CF4">
      <w:pPr>
        <w:spacing w:line="360" w:lineRule="auto"/>
        <w:ind w:firstLine="424" w:firstLineChars="202"/>
        <w:rPr>
          <w:rFonts w:ascii="宋体" w:hAnsi="宋体"/>
          <w:szCs w:val="21"/>
        </w:rPr>
      </w:pPr>
      <w:r>
        <w:rPr>
          <w:rFonts w:hint="eastAsia" w:ascii="宋体" w:hAnsi="宋体"/>
          <w:szCs w:val="21"/>
        </w:rPr>
        <w:t>本项目潜在投标人在网上投标时应当自行了解并视作同意“政府采购云平台”电子招投标的基本规则、要求、流程，具备网上投标的能力和条件，知晓并愿意承担电子招投标可能产生的风险。如因上海政府采购网系统设置变化导致投标流程或功能变化，代理机构恕不承担责任。</w:t>
      </w:r>
    </w:p>
    <w:p w14:paraId="60980DA9">
      <w:pPr>
        <w:spacing w:line="360" w:lineRule="auto"/>
        <w:ind w:firstLine="424" w:firstLineChars="202"/>
        <w:rPr>
          <w:rFonts w:ascii="宋体" w:hAnsi="宋体"/>
          <w:szCs w:val="21"/>
        </w:rPr>
      </w:pPr>
      <w:r>
        <w:rPr>
          <w:rFonts w:hint="eastAsia" w:ascii="宋体" w:hAnsi="宋体"/>
          <w:szCs w:val="21"/>
        </w:rPr>
        <w:t>其中投标签收回执仅作为平台操作流程步骤，上海煌浦建设咨询有限公司对投标文件上传的完整性、真实性、准确性不承担任何责任。</w:t>
      </w:r>
    </w:p>
    <w:p w14:paraId="7F240F30">
      <w:pPr>
        <w:spacing w:line="360" w:lineRule="auto"/>
        <w:ind w:firstLine="424" w:firstLineChars="202"/>
        <w:rPr>
          <w:rFonts w:ascii="宋体" w:hAnsi="宋体"/>
          <w:color w:val="FF0000"/>
          <w:szCs w:val="21"/>
        </w:rPr>
      </w:pPr>
      <w:r>
        <w:rPr>
          <w:rFonts w:hint="eastAsia" w:ascii="宋体" w:hAnsi="宋体"/>
          <w:szCs w:val="21"/>
        </w:rPr>
        <w:t>如果投标人在投标过程中遭遇因系统、网络故障或电脑操作等技术的问题，</w:t>
      </w:r>
      <w:r>
        <w:rPr>
          <w:rFonts w:hint="eastAsia" w:ascii="宋体" w:hAnsi="宋体"/>
          <w:b/>
          <w:szCs w:val="21"/>
        </w:rPr>
        <w:t>请及时联系政府采购云平台400-881-719</w:t>
      </w:r>
      <w:r>
        <w:rPr>
          <w:rFonts w:hint="eastAsia" w:ascii="宋体" w:hAnsi="宋体"/>
          <w:b/>
          <w:color w:val="000000" w:themeColor="text1"/>
          <w:szCs w:val="21"/>
          <w14:textFill>
            <w14:solidFill>
              <w14:schemeClr w14:val="tx1"/>
            </w14:solidFill>
          </w14:textFill>
        </w:rPr>
        <w:t>0。</w:t>
      </w:r>
    </w:p>
    <w:p w14:paraId="1046F82A">
      <w:pPr>
        <w:spacing w:line="360" w:lineRule="auto"/>
        <w:ind w:firstLine="424" w:firstLineChars="202"/>
        <w:rPr>
          <w:rFonts w:ascii="宋体" w:hAnsi="宋体"/>
          <w:szCs w:val="21"/>
        </w:rPr>
      </w:pPr>
      <w:r>
        <w:rPr>
          <w:rFonts w:hint="eastAsia" w:ascii="宋体" w:hAnsi="宋体"/>
          <w:szCs w:val="21"/>
        </w:rPr>
        <w:t>本须知内容与项目需求章节内容矛盾的，以项目需求为准。</w:t>
      </w:r>
    </w:p>
    <w:p w14:paraId="3CCF7625">
      <w:pPr>
        <w:spacing w:line="360" w:lineRule="auto"/>
        <w:ind w:firstLine="426" w:firstLineChars="202"/>
        <w:rPr>
          <w:rFonts w:ascii="宋体" w:hAnsi="宋体"/>
          <w:b/>
          <w:szCs w:val="21"/>
        </w:rPr>
      </w:pPr>
      <w:r>
        <w:rPr>
          <w:rFonts w:hint="eastAsia" w:ascii="宋体" w:hAnsi="宋体"/>
          <w:b/>
          <w:szCs w:val="21"/>
        </w:rPr>
        <w:t>本项目发现投标人出现以下情形的，其投标无效：</w:t>
      </w:r>
    </w:p>
    <w:p w14:paraId="3BE5C0A9">
      <w:pPr>
        <w:spacing w:line="360" w:lineRule="auto"/>
        <w:ind w:firstLine="424" w:firstLineChars="202"/>
        <w:rPr>
          <w:rFonts w:ascii="宋体" w:hAnsi="宋体"/>
          <w:szCs w:val="21"/>
        </w:rPr>
      </w:pPr>
      <w:r>
        <w:rPr>
          <w:rFonts w:hint="eastAsia" w:ascii="宋体" w:hAnsi="宋体"/>
          <w:szCs w:val="21"/>
        </w:rPr>
        <w:t>（1）未在投标截止时间前上传电子投标文件至“上海政府采购网”电子招投标系统。</w:t>
      </w:r>
    </w:p>
    <w:p w14:paraId="78E4680D">
      <w:pPr>
        <w:spacing w:line="360" w:lineRule="auto"/>
        <w:ind w:firstLine="424" w:firstLineChars="202"/>
        <w:rPr>
          <w:rFonts w:ascii="宋体" w:hAnsi="宋体"/>
          <w:szCs w:val="21"/>
        </w:rPr>
      </w:pPr>
      <w:r>
        <w:rPr>
          <w:rFonts w:hint="eastAsia" w:ascii="宋体" w:hAnsi="宋体"/>
          <w:szCs w:val="21"/>
        </w:rPr>
        <w:t>（2）电子投标文件乱码、无法解密或数据包丢失。</w:t>
      </w:r>
    </w:p>
    <w:p w14:paraId="58AC63DA">
      <w:pPr>
        <w:spacing w:line="360" w:lineRule="auto"/>
        <w:ind w:firstLine="424" w:firstLineChars="202"/>
        <w:rPr>
          <w:rFonts w:ascii="宋体" w:hAnsi="宋体"/>
          <w:szCs w:val="21"/>
        </w:rPr>
      </w:pPr>
      <w:r>
        <w:rPr>
          <w:rFonts w:hint="eastAsia" w:ascii="宋体" w:hAnsi="宋体"/>
          <w:szCs w:val="21"/>
        </w:rPr>
        <w:t>（3）未按招标文件要求提供资格文件的。</w:t>
      </w:r>
    </w:p>
    <w:p w14:paraId="7906C8F2">
      <w:pPr>
        <w:spacing w:line="360" w:lineRule="auto"/>
        <w:ind w:firstLine="424" w:firstLineChars="202"/>
        <w:rPr>
          <w:rFonts w:ascii="宋体" w:hAnsi="宋体"/>
          <w:szCs w:val="21"/>
        </w:rPr>
      </w:pPr>
      <w:r>
        <w:rPr>
          <w:rFonts w:hint="eastAsia" w:ascii="宋体" w:hAnsi="宋体"/>
          <w:szCs w:val="21"/>
        </w:rPr>
        <w:t>（4）投标文件不按招标文件要求签署、盖章的。</w:t>
      </w:r>
    </w:p>
    <w:p w14:paraId="76432C7B">
      <w:pPr>
        <w:spacing w:line="360" w:lineRule="auto"/>
        <w:ind w:firstLine="424" w:firstLineChars="202"/>
        <w:rPr>
          <w:rFonts w:ascii="宋体" w:hAnsi="宋体"/>
          <w:szCs w:val="21"/>
        </w:rPr>
      </w:pPr>
      <w:r>
        <w:rPr>
          <w:rFonts w:hint="eastAsia" w:ascii="宋体" w:hAnsi="宋体"/>
          <w:szCs w:val="21"/>
        </w:rPr>
        <w:t>（5）未对招标需求作出实质性响应，详见项目需求章节。</w:t>
      </w:r>
    </w:p>
    <w:p w14:paraId="0AF3FBA5">
      <w:pPr>
        <w:spacing w:line="360" w:lineRule="auto"/>
        <w:ind w:firstLine="424" w:firstLineChars="202"/>
        <w:rPr>
          <w:rFonts w:ascii="宋体" w:hAnsi="宋体"/>
          <w:szCs w:val="21"/>
        </w:rPr>
      </w:pPr>
      <w:r>
        <w:rPr>
          <w:rFonts w:hint="eastAsia" w:ascii="宋体" w:hAnsi="宋体"/>
          <w:szCs w:val="21"/>
        </w:rPr>
        <w:t>（6）不接受联合体投标的项目投标人采用联合投标。</w:t>
      </w:r>
    </w:p>
    <w:p w14:paraId="5BC4E701">
      <w:pPr>
        <w:spacing w:line="360" w:lineRule="auto"/>
        <w:ind w:firstLine="424" w:firstLineChars="202"/>
        <w:rPr>
          <w:rFonts w:ascii="宋体" w:hAnsi="宋体"/>
          <w:szCs w:val="21"/>
        </w:rPr>
      </w:pPr>
      <w:r>
        <w:rPr>
          <w:rFonts w:hint="eastAsia" w:ascii="宋体" w:hAnsi="宋体"/>
          <w:szCs w:val="21"/>
        </w:rPr>
        <w:t>（7）投标有效期短于招标要求。</w:t>
      </w:r>
    </w:p>
    <w:p w14:paraId="4F259233">
      <w:pPr>
        <w:spacing w:line="360" w:lineRule="auto"/>
        <w:ind w:firstLine="424" w:firstLineChars="202"/>
        <w:rPr>
          <w:rFonts w:ascii="宋体" w:hAnsi="宋体"/>
          <w:szCs w:val="21"/>
        </w:rPr>
      </w:pPr>
      <w:r>
        <w:rPr>
          <w:rFonts w:hint="eastAsia" w:ascii="宋体" w:hAnsi="宋体"/>
          <w:szCs w:val="21"/>
        </w:rPr>
        <w:t>（8）在拟投标项目中已经从事设计、编制技术规格和提供咨询服务。</w:t>
      </w:r>
    </w:p>
    <w:p w14:paraId="241837F2">
      <w:pPr>
        <w:spacing w:line="360" w:lineRule="auto"/>
        <w:ind w:firstLine="424" w:firstLineChars="202"/>
        <w:rPr>
          <w:rFonts w:ascii="宋体" w:hAnsi="宋体"/>
          <w:szCs w:val="21"/>
        </w:rPr>
      </w:pPr>
      <w:r>
        <w:rPr>
          <w:rFonts w:hint="eastAsia" w:ascii="宋体" w:hAnsi="宋体"/>
          <w:szCs w:val="21"/>
        </w:rPr>
        <w:t>（9）投标人代表持有多家不同投标人的CA证书（或相同投标资料）参与同一项目的，视作串标。</w:t>
      </w:r>
    </w:p>
    <w:p w14:paraId="286E8195">
      <w:pPr>
        <w:spacing w:line="360" w:lineRule="auto"/>
        <w:ind w:firstLine="424" w:firstLineChars="202"/>
        <w:rPr>
          <w:rFonts w:ascii="宋体" w:hAnsi="宋体"/>
          <w:szCs w:val="21"/>
        </w:rPr>
      </w:pPr>
      <w:r>
        <w:rPr>
          <w:rFonts w:hint="eastAsia" w:ascii="宋体" w:hAnsi="宋体"/>
          <w:szCs w:val="21"/>
        </w:rPr>
        <w:t>（10）根据财库[2016]125号文，被“信用中国”网站（www.creditchina.gov.cn）、中国政府采购网(www.ccgp.gov.cn)列入“失信被执行人、重大税收违法案件当事人、政府采购严重违法失信行为记录”的处罚期内。</w:t>
      </w:r>
    </w:p>
    <w:p w14:paraId="7B29BCA3">
      <w:pPr>
        <w:spacing w:line="360" w:lineRule="auto"/>
        <w:ind w:firstLine="424" w:firstLineChars="202"/>
        <w:rPr>
          <w:rFonts w:ascii="宋体" w:hAnsi="宋体"/>
          <w:szCs w:val="21"/>
        </w:rPr>
      </w:pPr>
      <w:r>
        <w:rPr>
          <w:rFonts w:hint="eastAsia" w:ascii="宋体" w:hAnsi="宋体"/>
          <w:szCs w:val="21"/>
        </w:rPr>
        <w:t>（11）投标人所投产品属于《节能产品政府采购品目清单》中强制采购品目的，但投标人未提供符合要求的节能认证证书，视作无效标。</w:t>
      </w:r>
    </w:p>
    <w:p w14:paraId="77CE1378">
      <w:pPr>
        <w:spacing w:line="360" w:lineRule="auto"/>
        <w:ind w:firstLine="424" w:firstLineChars="202"/>
        <w:rPr>
          <w:rFonts w:ascii="宋体" w:hAnsi="宋体"/>
          <w:szCs w:val="21"/>
        </w:rPr>
      </w:pPr>
      <w:r>
        <w:rPr>
          <w:rFonts w:hint="eastAsia" w:ascii="宋体" w:hAnsi="宋体"/>
          <w:szCs w:val="21"/>
        </w:rPr>
        <w:t>（12）投标文件存在虚假应标情形的。</w:t>
      </w:r>
    </w:p>
    <w:p w14:paraId="1269C87D">
      <w:pPr>
        <w:spacing w:line="360" w:lineRule="auto"/>
        <w:ind w:firstLine="424" w:firstLineChars="202"/>
        <w:rPr>
          <w:rFonts w:ascii="宋体" w:hAnsi="宋体"/>
          <w:szCs w:val="21"/>
        </w:rPr>
      </w:pPr>
      <w:r>
        <w:rPr>
          <w:rFonts w:hint="eastAsia" w:ascii="宋体" w:hAnsi="宋体"/>
          <w:szCs w:val="21"/>
        </w:rPr>
        <w:t>（13）其他法定情形或招标文件约定情形。</w:t>
      </w:r>
    </w:p>
    <w:p w14:paraId="77E0BD8D">
      <w:pPr>
        <w:spacing w:beforeLines="50" w:line="360" w:lineRule="auto"/>
        <w:ind w:left="442" w:hanging="442"/>
        <w:jc w:val="left"/>
        <w:outlineLvl w:val="2"/>
        <w:rPr>
          <w:rFonts w:ascii="宋体" w:hAnsi="宋体"/>
          <w:b/>
          <w:szCs w:val="21"/>
        </w:rPr>
      </w:pPr>
      <w:bookmarkStart w:id="26" w:name="_Toc66347876"/>
      <w:r>
        <w:rPr>
          <w:rFonts w:hint="eastAsia" w:ascii="宋体" w:hAnsi="宋体"/>
          <w:b/>
          <w:szCs w:val="21"/>
        </w:rPr>
        <w:t>二、总则</w:t>
      </w:r>
      <w:bookmarkEnd w:id="26"/>
    </w:p>
    <w:p w14:paraId="3F700F95">
      <w:pPr>
        <w:spacing w:line="360" w:lineRule="auto"/>
        <w:ind w:firstLine="426" w:firstLineChars="202"/>
        <w:rPr>
          <w:rFonts w:ascii="宋体" w:hAnsi="宋体"/>
          <w:b/>
          <w:szCs w:val="21"/>
        </w:rPr>
      </w:pPr>
      <w:r>
        <w:rPr>
          <w:rFonts w:hint="eastAsia" w:ascii="宋体" w:hAnsi="宋体"/>
          <w:b/>
          <w:szCs w:val="21"/>
        </w:rPr>
        <w:t>1、招标依据</w:t>
      </w:r>
    </w:p>
    <w:p w14:paraId="41B5418B">
      <w:pPr>
        <w:spacing w:line="360" w:lineRule="auto"/>
        <w:ind w:firstLine="424" w:firstLineChars="202"/>
        <w:rPr>
          <w:rFonts w:ascii="宋体" w:hAnsi="宋体"/>
          <w:szCs w:val="21"/>
        </w:rPr>
      </w:pPr>
      <w:r>
        <w:rPr>
          <w:rFonts w:hint="eastAsia" w:ascii="宋体" w:hAnsi="宋体"/>
          <w:szCs w:val="21"/>
        </w:rPr>
        <w:t>本项目遵循《中华人民共和国政府采购法》及配套法规、规章及文件规定。</w:t>
      </w:r>
    </w:p>
    <w:p w14:paraId="1E9400B2">
      <w:pPr>
        <w:spacing w:line="360" w:lineRule="auto"/>
        <w:ind w:firstLine="426" w:firstLineChars="202"/>
        <w:rPr>
          <w:rFonts w:ascii="宋体" w:hAnsi="宋体"/>
          <w:b/>
          <w:szCs w:val="21"/>
        </w:rPr>
      </w:pPr>
      <w:r>
        <w:rPr>
          <w:rFonts w:hint="eastAsia" w:ascii="宋体" w:hAnsi="宋体"/>
          <w:b/>
          <w:szCs w:val="21"/>
        </w:rPr>
        <w:t>2、定义</w:t>
      </w:r>
    </w:p>
    <w:p w14:paraId="765843FC">
      <w:pPr>
        <w:spacing w:line="360" w:lineRule="auto"/>
        <w:ind w:firstLine="424" w:firstLineChars="202"/>
        <w:rPr>
          <w:rFonts w:ascii="宋体" w:hAnsi="宋体"/>
          <w:szCs w:val="21"/>
        </w:rPr>
      </w:pPr>
      <w:r>
        <w:rPr>
          <w:rFonts w:hint="eastAsia" w:ascii="宋体" w:hAnsi="宋体"/>
          <w:szCs w:val="21"/>
        </w:rPr>
        <w:t>2.1 “采购人”指本项目中依法进行政府采购的国家机关、事业单位、团体组织。</w:t>
      </w:r>
    </w:p>
    <w:p w14:paraId="1E139A48">
      <w:pPr>
        <w:spacing w:line="360" w:lineRule="auto"/>
        <w:ind w:firstLine="424" w:firstLineChars="202"/>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 “代理机构”：指本项目的采购代理机构——</w:t>
      </w:r>
      <w:r>
        <w:rPr>
          <w:rFonts w:hint="eastAsia" w:ascii="宋体" w:hAnsi="宋体"/>
          <w:b/>
          <w:color w:val="000000" w:themeColor="text1"/>
          <w:szCs w:val="21"/>
          <w14:textFill>
            <w14:solidFill>
              <w14:schemeClr w14:val="tx1"/>
            </w14:solidFill>
          </w14:textFill>
        </w:rPr>
        <w:t>上海煌浦建设咨询有限公司。</w:t>
      </w:r>
    </w:p>
    <w:p w14:paraId="6E80EE2A">
      <w:pPr>
        <w:spacing w:line="360" w:lineRule="auto"/>
        <w:ind w:firstLine="424" w:firstLineChars="202"/>
        <w:rPr>
          <w:rFonts w:ascii="宋体" w:hAnsi="宋体"/>
          <w:szCs w:val="21"/>
        </w:rPr>
      </w:pPr>
      <w:r>
        <w:rPr>
          <w:rFonts w:hint="eastAsia" w:ascii="宋体" w:hAnsi="宋体"/>
          <w:szCs w:val="21"/>
        </w:rPr>
        <w:t>2.3 “投标人”指按规定领取招标文件、响应招标要求，参加投标的供应商。</w:t>
      </w:r>
    </w:p>
    <w:p w14:paraId="58C85E91">
      <w:pPr>
        <w:spacing w:line="360" w:lineRule="auto"/>
        <w:ind w:firstLine="426" w:firstLineChars="202"/>
        <w:rPr>
          <w:rFonts w:ascii="宋体" w:hAnsi="宋体"/>
          <w:b/>
          <w:szCs w:val="21"/>
        </w:rPr>
      </w:pPr>
      <w:r>
        <w:rPr>
          <w:rFonts w:hint="eastAsia" w:ascii="宋体" w:hAnsi="宋体"/>
          <w:b/>
          <w:szCs w:val="21"/>
        </w:rPr>
        <w:t>3、合格的投标人：</w:t>
      </w:r>
    </w:p>
    <w:p w14:paraId="65BCFCCC">
      <w:pPr>
        <w:spacing w:line="360" w:lineRule="auto"/>
        <w:ind w:firstLine="424" w:firstLineChars="202"/>
        <w:rPr>
          <w:rFonts w:ascii="宋体" w:hAnsi="宋体"/>
          <w:szCs w:val="21"/>
        </w:rPr>
      </w:pPr>
      <w:r>
        <w:rPr>
          <w:rFonts w:hint="eastAsia" w:ascii="宋体" w:hAnsi="宋体"/>
          <w:szCs w:val="21"/>
        </w:rPr>
        <w:t>3.1 符合法律法规和《投标邀请书》规定的合格投标人所必须具备的资格条件和特定条件。</w:t>
      </w:r>
    </w:p>
    <w:p w14:paraId="0A8BD121">
      <w:pPr>
        <w:spacing w:line="360" w:lineRule="auto"/>
        <w:ind w:firstLine="424" w:firstLineChars="202"/>
        <w:rPr>
          <w:rFonts w:ascii="宋体" w:hAnsi="宋体"/>
          <w:szCs w:val="21"/>
        </w:rPr>
      </w:pPr>
      <w:r>
        <w:rPr>
          <w:rFonts w:hint="eastAsia" w:ascii="宋体" w:hAnsi="宋体"/>
          <w:szCs w:val="21"/>
        </w:rPr>
        <w:t>3.2 如《投标邀请书》规定接受联合体投标的，除应符合本章3.1条规定外，还应当满足以下要求：</w:t>
      </w:r>
    </w:p>
    <w:p w14:paraId="38DCC247">
      <w:pPr>
        <w:spacing w:line="360" w:lineRule="auto"/>
        <w:ind w:firstLine="424" w:firstLineChars="202"/>
        <w:rPr>
          <w:rFonts w:ascii="宋体" w:hAnsi="宋体"/>
          <w:szCs w:val="21"/>
        </w:rPr>
      </w:pPr>
      <w:r>
        <w:rPr>
          <w:rFonts w:hint="eastAsia" w:ascii="宋体" w:hAnsi="宋体"/>
          <w:szCs w:val="21"/>
        </w:rPr>
        <w:t>（1）联合体各方应按招标文件提供的格式签订联合体协议书，明确联合体各方权利义务；联合体协议书应当明确联合体主办方、由主办方代表联合体参加采购活动；</w:t>
      </w:r>
    </w:p>
    <w:p w14:paraId="3FF9240C">
      <w:pPr>
        <w:spacing w:line="360" w:lineRule="auto"/>
        <w:ind w:firstLine="424" w:firstLineChars="202"/>
        <w:rPr>
          <w:rFonts w:ascii="宋体" w:hAnsi="宋体"/>
          <w:szCs w:val="21"/>
        </w:rPr>
      </w:pPr>
      <w:r>
        <w:rPr>
          <w:rFonts w:hint="eastAsia" w:ascii="宋体" w:hAnsi="宋体"/>
          <w:szCs w:val="21"/>
        </w:rPr>
        <w:t>（2）联合体中有同类资质的供应商按联合体分工承担相同工作的，应当按照资质等级较低的供应商确定资质等级；</w:t>
      </w:r>
    </w:p>
    <w:p w14:paraId="666BCBFD">
      <w:pPr>
        <w:spacing w:line="360" w:lineRule="auto"/>
        <w:ind w:firstLine="424" w:firstLineChars="202"/>
        <w:rPr>
          <w:rFonts w:ascii="宋体" w:hAnsi="宋体"/>
          <w:szCs w:val="21"/>
        </w:rPr>
      </w:pPr>
      <w:r>
        <w:rPr>
          <w:rFonts w:hint="eastAsia" w:ascii="宋体" w:hAnsi="宋体"/>
          <w:szCs w:val="21"/>
        </w:rPr>
        <w:t>（</w:t>
      </w:r>
      <w:r>
        <w:rPr>
          <w:rFonts w:hint="eastAsia" w:ascii="宋体" w:hAnsi="宋体"/>
          <w:color w:val="000000" w:themeColor="text1"/>
          <w:szCs w:val="21"/>
          <w14:textFill>
            <w14:solidFill>
              <w14:schemeClr w14:val="tx1"/>
            </w14:solidFill>
          </w14:textFill>
        </w:rPr>
        <w:t>3）招标人根据采</w:t>
      </w:r>
      <w:r>
        <w:rPr>
          <w:rFonts w:hint="eastAsia" w:ascii="宋体" w:hAnsi="宋体"/>
          <w:szCs w:val="21"/>
        </w:rPr>
        <w:t>购项目的特殊要求规定投标人特定条件的，联合体各方中至少应当有一方符合采购规定的特定条件。</w:t>
      </w:r>
    </w:p>
    <w:p w14:paraId="3A3CE566">
      <w:pPr>
        <w:spacing w:line="360" w:lineRule="auto"/>
        <w:ind w:firstLine="424" w:firstLineChars="202"/>
        <w:rPr>
          <w:rFonts w:ascii="宋体" w:hAnsi="宋体"/>
          <w:szCs w:val="21"/>
        </w:rPr>
      </w:pPr>
      <w:r>
        <w:rPr>
          <w:rFonts w:hint="eastAsia" w:ascii="宋体" w:hAnsi="宋体"/>
          <w:szCs w:val="21"/>
        </w:rPr>
        <w:t>（4）联合体各方不得再单独参加或者与其他供应商另外组成联合体参加同一合同项下的政府采购活动。</w:t>
      </w:r>
    </w:p>
    <w:p w14:paraId="4153927A">
      <w:pPr>
        <w:spacing w:line="360" w:lineRule="auto"/>
        <w:ind w:firstLine="426" w:firstLineChars="202"/>
        <w:rPr>
          <w:rFonts w:ascii="宋体" w:hAnsi="宋体"/>
          <w:b/>
          <w:szCs w:val="21"/>
        </w:rPr>
      </w:pPr>
      <w:r>
        <w:rPr>
          <w:rFonts w:hint="eastAsia" w:ascii="宋体" w:hAnsi="宋体"/>
          <w:b/>
          <w:szCs w:val="21"/>
        </w:rPr>
        <w:t>4、知识产权</w:t>
      </w:r>
    </w:p>
    <w:p w14:paraId="085FD3F9">
      <w:pPr>
        <w:spacing w:line="360" w:lineRule="auto"/>
        <w:ind w:firstLine="424" w:firstLineChars="202"/>
        <w:rPr>
          <w:rFonts w:ascii="宋体" w:hAnsi="宋体"/>
          <w:szCs w:val="21"/>
        </w:rPr>
      </w:pPr>
      <w:r>
        <w:rPr>
          <w:rFonts w:hint="eastAsia" w:ascii="宋体" w:hAnsi="宋体"/>
          <w:szCs w:val="21"/>
        </w:rPr>
        <w:t>4.1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078E5D94">
      <w:pPr>
        <w:spacing w:line="360" w:lineRule="auto"/>
        <w:ind w:firstLine="424" w:firstLineChars="202"/>
        <w:rPr>
          <w:rFonts w:ascii="宋体" w:hAnsi="宋体"/>
          <w:szCs w:val="21"/>
        </w:rPr>
      </w:pPr>
      <w:r>
        <w:rPr>
          <w:rFonts w:hint="eastAsia" w:ascii="宋体" w:hAnsi="宋体"/>
          <w:szCs w:val="21"/>
        </w:rPr>
        <w:t>4.2 采购人享有本项目实施过程中产生的知识成果及知识产权。</w:t>
      </w:r>
    </w:p>
    <w:p w14:paraId="1E8C2EE9">
      <w:pPr>
        <w:spacing w:line="360" w:lineRule="auto"/>
        <w:ind w:firstLine="424" w:firstLineChars="202"/>
        <w:rPr>
          <w:rFonts w:ascii="宋体" w:hAnsi="宋体"/>
          <w:szCs w:val="21"/>
        </w:rPr>
      </w:pPr>
      <w:r>
        <w:rPr>
          <w:rFonts w:hint="eastAsia" w:ascii="宋体" w:hAnsi="宋体"/>
          <w:szCs w:val="21"/>
        </w:rPr>
        <w:t>4.3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1A827FB0">
      <w:pPr>
        <w:spacing w:line="360" w:lineRule="auto"/>
        <w:ind w:firstLine="426" w:firstLineChars="202"/>
        <w:rPr>
          <w:rFonts w:ascii="宋体" w:hAnsi="宋体"/>
          <w:b/>
          <w:szCs w:val="21"/>
        </w:rPr>
      </w:pPr>
      <w:r>
        <w:rPr>
          <w:rFonts w:hint="eastAsia" w:ascii="宋体" w:hAnsi="宋体"/>
          <w:b/>
          <w:szCs w:val="21"/>
        </w:rPr>
        <w:t>5、投标费用</w:t>
      </w:r>
    </w:p>
    <w:p w14:paraId="289728AF">
      <w:pPr>
        <w:spacing w:line="360" w:lineRule="auto"/>
        <w:ind w:firstLine="424" w:firstLineChars="202"/>
        <w:rPr>
          <w:rFonts w:ascii="宋体" w:hAnsi="宋体"/>
          <w:szCs w:val="21"/>
        </w:rPr>
      </w:pPr>
      <w:r>
        <w:rPr>
          <w:rFonts w:hint="eastAsia" w:ascii="宋体" w:hAnsi="宋体"/>
          <w:szCs w:val="21"/>
        </w:rPr>
        <w:t>5.1 投标人自行承担所有与编写和提交投标文件有关的费用，不论投标的结果如何，采购人无义务和责任承担这些费用。</w:t>
      </w:r>
    </w:p>
    <w:p w14:paraId="1E689990">
      <w:pPr>
        <w:spacing w:line="360" w:lineRule="auto"/>
        <w:ind w:firstLine="426" w:firstLineChars="2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5.2本项目的中标服务费参照国家计委印发的《招标代理服务收费管理暂行办法》中的收费标准收取，收费标准如下：</w:t>
      </w:r>
    </w:p>
    <w:tbl>
      <w:tblPr>
        <w:tblStyle w:val="36"/>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1980"/>
      </w:tblGrid>
      <w:tr w14:paraId="18BE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448" w:type="dxa"/>
          </w:tcPr>
          <w:p w14:paraId="20C73763">
            <w:pPr>
              <w:ind w:firstLine="1275"/>
              <w:rPr>
                <w:szCs w:val="21"/>
              </w:rPr>
            </w:pPr>
            <w:r>
              <w:rPr>
                <w:szCs w:val="21"/>
              </w:rPr>
              <mc:AlternateContent>
                <mc:Choice Requires="wps">
                  <w:drawing>
                    <wp:anchor distT="0" distB="0" distL="114300" distR="114300" simplePos="0" relativeHeight="251660288" behindDoc="0" locked="0" layoutInCell="0" allowOverlap="1">
                      <wp:simplePos x="0" y="0"/>
                      <wp:positionH relativeFrom="column">
                        <wp:posOffset>236855</wp:posOffset>
                      </wp:positionH>
                      <wp:positionV relativeFrom="paragraph">
                        <wp:posOffset>-12700</wp:posOffset>
                      </wp:positionV>
                      <wp:extent cx="1275080" cy="1017270"/>
                      <wp:effectExtent l="3175" t="3810" r="17145" b="7620"/>
                      <wp:wrapNone/>
                      <wp:docPr id="24" name="直线 103"/>
                      <wp:cNvGraphicFramePr/>
                      <a:graphic xmlns:a="http://schemas.openxmlformats.org/drawingml/2006/main">
                        <a:graphicData uri="http://schemas.microsoft.com/office/word/2010/wordprocessingShape">
                          <wps:wsp>
                            <wps:cNvCnPr/>
                            <wps:spPr>
                              <a:xfrm flipH="1" flipV="1">
                                <a:off x="0" y="0"/>
                                <a:ext cx="1275080" cy="10172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3" o:spid="_x0000_s1026" o:spt="20" style="position:absolute;left:0pt;flip:x y;margin-left:18.65pt;margin-top:-1pt;height:80.1pt;width:100.4pt;z-index:251660288;mso-width-relative:page;mso-height-relative:page;" filled="f" stroked="t" coordsize="21600,21600" o:allowincell="f" o:gfxdata="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e2Kl/UAAAACQEAAA8AAAAAAAAAAQAgAAAAIgAAAGRycy9kb3ducmV2LnhtbFBL&#10;AQIUABQAAAAIAIdO4kCmR9XN+gEAAPoDAAAOAAAAAAAAAAEAIAAAACMBAABkcnMvZTJvRG9jLnht&#10;bFBLBQYAAAAABgAGAFkBAACPBQ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22" name="直线 10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2"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5HTftUAAAAJAQAA&#10;DwAAAAAAAAABACAAAAAiAAAAZHJzL2Rvd25yZXYueG1sUEsBAhQAFAAAAAgAh07iQPMRsRLjAQAA&#10;3AMAAA4AAAAAAAAAAQAgAAAAJAEAAGRycy9lMm9Eb2MueG1sUEsFBgAAAAAGAAYAWQEAAHkFAAAA&#10;AA==&#10;">
                      <v:fill on="f" focussize="0,0"/>
                      <v:stroke color="#000000" joinstyle="round"/>
                      <v:imagedata o:title=""/>
                      <o:lock v:ext="edit" aspectratio="f"/>
                    </v:line>
                  </w:pict>
                </mc:Fallback>
              </mc:AlternateContent>
            </w:r>
            <w:r>
              <w:rPr>
                <w:rFonts w:hint="eastAsia"/>
                <w:szCs w:val="21"/>
              </w:rPr>
              <w:t>服</w:t>
            </w:r>
          </w:p>
          <w:p w14:paraId="199666A3">
            <w:pPr>
              <w:ind w:firstLine="211"/>
              <w:rPr>
                <w:szCs w:val="21"/>
              </w:rPr>
            </w:pPr>
            <w:r>
              <w:rPr>
                <w:szCs w:val="21"/>
              </w:rPr>
              <mc:AlternateContent>
                <mc:Choice Requires="wps">
                  <w:drawing>
                    <wp:anchor distT="0" distB="0" distL="114300" distR="114300" simplePos="0" relativeHeight="251659264" behindDoc="0" locked="0" layoutInCell="0" allowOverlap="1">
                      <wp:simplePos x="0" y="0"/>
                      <wp:positionH relativeFrom="column">
                        <wp:posOffset>-42545</wp:posOffset>
                      </wp:positionH>
                      <wp:positionV relativeFrom="paragraph">
                        <wp:posOffset>106680</wp:posOffset>
                      </wp:positionV>
                      <wp:extent cx="1334770" cy="1102995"/>
                      <wp:effectExtent l="3175" t="3810" r="14605" b="17145"/>
                      <wp:wrapNone/>
                      <wp:docPr id="23" name="直线 104"/>
                      <wp:cNvGraphicFramePr/>
                      <a:graphic xmlns:a="http://schemas.openxmlformats.org/drawingml/2006/main">
                        <a:graphicData uri="http://schemas.microsoft.com/office/word/2010/wordprocessingShape">
                          <wps:wsp>
                            <wps:cNvCnPr/>
                            <wps:spPr>
                              <a:xfrm flipH="1" flipV="1">
                                <a:off x="0" y="0"/>
                                <a:ext cx="1334770" cy="110299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4" o:spid="_x0000_s1026" o:spt="20" style="position:absolute;left:0pt;flip:x y;margin-left:-3.35pt;margin-top:8.4pt;height:86.85pt;width:105.1pt;z-index:251659264;mso-width-relative:page;mso-height-relative:page;" filled="f" stroked="t" coordsize="21600,21600" o:allowincell="f" o:gfxdata="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zqIlbSAAAACQEAAA8AAAAAAAAAAQAgAAAAIgAAAGRycy9kb3ducmV2LnhtbFBLAQIU&#10;ABQAAAAIAIdO4kC8oJAK+QEAAPoDAAAOAAAAAAAAAAEAIAAAACEBAABkcnMvZTJvRG9jLnhtbFBL&#10;BQYAAAAABgAGAFkBAACMBQAAAAA=&#10;">
                      <v:fill on="f" focussize="0,0"/>
                      <v:stroke color="#000000" joinstyle="round"/>
                      <v:imagedata o:title=""/>
                      <o:lock v:ext="edit" aspectratio="f"/>
                    </v:line>
                  </w:pict>
                </mc:Fallback>
              </mc:AlternateContent>
            </w:r>
            <w:r>
              <w:rPr>
                <w:rFonts w:hint="eastAsia"/>
                <w:szCs w:val="21"/>
              </w:rPr>
              <w:t>费　　　　　务</w:t>
            </w:r>
          </w:p>
          <w:p w14:paraId="439806EC">
            <w:pPr>
              <w:ind w:firstLine="1004"/>
              <w:rPr>
                <w:szCs w:val="21"/>
              </w:rPr>
            </w:pPr>
            <w:r>
              <w:rPr>
                <w:rFonts w:hint="eastAsia"/>
                <w:szCs w:val="21"/>
              </w:rPr>
              <w:t>　　　类</w:t>
            </w:r>
          </w:p>
          <w:p w14:paraId="17C8B906">
            <w:pPr>
              <w:ind w:firstLine="1054"/>
              <w:rPr>
                <w:szCs w:val="21"/>
              </w:rPr>
            </w:pPr>
            <w:r>
              <w:rPr>
                <w:rFonts w:hint="eastAsia"/>
                <w:szCs w:val="21"/>
              </w:rPr>
              <w:t>率　　　型</w:t>
            </w:r>
          </w:p>
          <w:p w14:paraId="4EAC726C">
            <w:pPr>
              <w:ind w:firstLine="1054"/>
              <w:rPr>
                <w:szCs w:val="21"/>
              </w:rPr>
            </w:pPr>
            <w:r>
              <w:rPr>
                <w:rFonts w:hint="eastAsia"/>
                <w:szCs w:val="21"/>
              </w:rPr>
              <w:t>　　　　</w:t>
            </w:r>
          </w:p>
          <w:p w14:paraId="16F0A018">
            <w:pPr>
              <w:rPr>
                <w:szCs w:val="21"/>
              </w:rPr>
            </w:pPr>
            <w:r>
              <w:rPr>
                <w:rFonts w:hint="eastAsia"/>
                <w:b/>
                <w:szCs w:val="21"/>
              </w:rPr>
              <w:t>成交</w:t>
            </w:r>
            <w:r>
              <w:rPr>
                <w:rFonts w:hint="eastAsia"/>
                <w:szCs w:val="21"/>
              </w:rPr>
              <w:t>金额（万元）</w:t>
            </w:r>
          </w:p>
        </w:tc>
        <w:tc>
          <w:tcPr>
            <w:tcW w:w="1980" w:type="dxa"/>
            <w:vAlign w:val="center"/>
          </w:tcPr>
          <w:p w14:paraId="4B646E99">
            <w:pPr>
              <w:jc w:val="center"/>
              <w:rPr>
                <w:szCs w:val="21"/>
              </w:rPr>
            </w:pPr>
            <w:r>
              <w:rPr>
                <w:rFonts w:hint="eastAsia"/>
                <w:szCs w:val="21"/>
              </w:rPr>
              <w:t>货物招标</w:t>
            </w:r>
          </w:p>
        </w:tc>
        <w:tc>
          <w:tcPr>
            <w:tcW w:w="1980" w:type="dxa"/>
            <w:vAlign w:val="center"/>
          </w:tcPr>
          <w:p w14:paraId="622BA6E1">
            <w:pPr>
              <w:jc w:val="center"/>
              <w:rPr>
                <w:b/>
                <w:szCs w:val="21"/>
              </w:rPr>
            </w:pPr>
            <w:r>
              <w:rPr>
                <w:rFonts w:hint="eastAsia"/>
                <w:b/>
                <w:szCs w:val="21"/>
              </w:rPr>
              <w:t>服务招标</w:t>
            </w:r>
          </w:p>
        </w:tc>
        <w:tc>
          <w:tcPr>
            <w:tcW w:w="1980" w:type="dxa"/>
            <w:vAlign w:val="center"/>
          </w:tcPr>
          <w:p w14:paraId="66F3F093">
            <w:pPr>
              <w:jc w:val="center"/>
              <w:rPr>
                <w:szCs w:val="21"/>
              </w:rPr>
            </w:pPr>
            <w:r>
              <w:rPr>
                <w:rFonts w:hint="eastAsia"/>
                <w:szCs w:val="21"/>
              </w:rPr>
              <w:t>工程招标</w:t>
            </w:r>
          </w:p>
        </w:tc>
      </w:tr>
      <w:tr w14:paraId="73E4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0DEEB0E8">
            <w:pPr>
              <w:jc w:val="center"/>
              <w:rPr>
                <w:szCs w:val="21"/>
              </w:rPr>
            </w:pPr>
            <w:r>
              <w:rPr>
                <w:rFonts w:hint="eastAsia"/>
                <w:szCs w:val="21"/>
              </w:rPr>
              <w:t>100以下</w:t>
            </w:r>
          </w:p>
        </w:tc>
        <w:tc>
          <w:tcPr>
            <w:tcW w:w="1980" w:type="dxa"/>
          </w:tcPr>
          <w:p w14:paraId="55B5E72C">
            <w:pPr>
              <w:jc w:val="center"/>
              <w:rPr>
                <w:szCs w:val="21"/>
              </w:rPr>
            </w:pPr>
            <w:r>
              <w:rPr>
                <w:rFonts w:hint="eastAsia"/>
                <w:szCs w:val="21"/>
              </w:rPr>
              <w:t>1.5%</w:t>
            </w:r>
          </w:p>
        </w:tc>
        <w:tc>
          <w:tcPr>
            <w:tcW w:w="1980" w:type="dxa"/>
          </w:tcPr>
          <w:p w14:paraId="0DEA4C75">
            <w:pPr>
              <w:jc w:val="center"/>
              <w:rPr>
                <w:b/>
                <w:szCs w:val="21"/>
              </w:rPr>
            </w:pPr>
            <w:r>
              <w:rPr>
                <w:rFonts w:hint="eastAsia"/>
                <w:b/>
                <w:szCs w:val="21"/>
              </w:rPr>
              <w:t>1.5%</w:t>
            </w:r>
          </w:p>
        </w:tc>
        <w:tc>
          <w:tcPr>
            <w:tcW w:w="1980" w:type="dxa"/>
          </w:tcPr>
          <w:p w14:paraId="5B48D1FE">
            <w:pPr>
              <w:jc w:val="center"/>
              <w:rPr>
                <w:szCs w:val="21"/>
              </w:rPr>
            </w:pPr>
            <w:r>
              <w:rPr>
                <w:rFonts w:hint="eastAsia"/>
                <w:szCs w:val="21"/>
              </w:rPr>
              <w:t>1.0%</w:t>
            </w:r>
          </w:p>
        </w:tc>
      </w:tr>
      <w:tr w14:paraId="5D25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340D9035">
            <w:pPr>
              <w:jc w:val="center"/>
              <w:rPr>
                <w:szCs w:val="21"/>
              </w:rPr>
            </w:pPr>
            <w:r>
              <w:rPr>
                <w:rFonts w:hint="eastAsia"/>
                <w:szCs w:val="21"/>
              </w:rPr>
              <w:t>100（含）-500</w:t>
            </w:r>
          </w:p>
        </w:tc>
        <w:tc>
          <w:tcPr>
            <w:tcW w:w="1980" w:type="dxa"/>
          </w:tcPr>
          <w:p w14:paraId="7FDDA436">
            <w:pPr>
              <w:jc w:val="center"/>
              <w:rPr>
                <w:szCs w:val="21"/>
              </w:rPr>
            </w:pPr>
            <w:r>
              <w:rPr>
                <w:rFonts w:hint="eastAsia"/>
                <w:szCs w:val="21"/>
              </w:rPr>
              <w:t>1.1%</w:t>
            </w:r>
          </w:p>
        </w:tc>
        <w:tc>
          <w:tcPr>
            <w:tcW w:w="1980" w:type="dxa"/>
          </w:tcPr>
          <w:p w14:paraId="7A420227">
            <w:pPr>
              <w:jc w:val="center"/>
              <w:rPr>
                <w:b/>
                <w:szCs w:val="21"/>
              </w:rPr>
            </w:pPr>
            <w:r>
              <w:rPr>
                <w:rFonts w:hint="eastAsia"/>
                <w:b/>
                <w:szCs w:val="21"/>
              </w:rPr>
              <w:t>0.8%</w:t>
            </w:r>
          </w:p>
        </w:tc>
        <w:tc>
          <w:tcPr>
            <w:tcW w:w="1980" w:type="dxa"/>
          </w:tcPr>
          <w:p w14:paraId="5F2EA497">
            <w:pPr>
              <w:jc w:val="center"/>
              <w:rPr>
                <w:szCs w:val="21"/>
              </w:rPr>
            </w:pPr>
            <w:r>
              <w:rPr>
                <w:rFonts w:hint="eastAsia"/>
                <w:szCs w:val="21"/>
              </w:rPr>
              <w:t>0.7%</w:t>
            </w:r>
          </w:p>
        </w:tc>
      </w:tr>
      <w:tr w14:paraId="6C86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3B1EAB85">
            <w:pPr>
              <w:jc w:val="center"/>
              <w:rPr>
                <w:szCs w:val="21"/>
              </w:rPr>
            </w:pPr>
            <w:r>
              <w:rPr>
                <w:rFonts w:hint="eastAsia"/>
                <w:szCs w:val="21"/>
              </w:rPr>
              <w:t>500（含）-1000</w:t>
            </w:r>
          </w:p>
        </w:tc>
        <w:tc>
          <w:tcPr>
            <w:tcW w:w="1980" w:type="dxa"/>
          </w:tcPr>
          <w:p w14:paraId="5A61BAD3">
            <w:pPr>
              <w:jc w:val="center"/>
              <w:rPr>
                <w:szCs w:val="21"/>
              </w:rPr>
            </w:pPr>
            <w:r>
              <w:rPr>
                <w:rFonts w:hint="eastAsia"/>
                <w:szCs w:val="21"/>
              </w:rPr>
              <w:t>0.8%</w:t>
            </w:r>
          </w:p>
        </w:tc>
        <w:tc>
          <w:tcPr>
            <w:tcW w:w="1980" w:type="dxa"/>
          </w:tcPr>
          <w:p w14:paraId="1C459851">
            <w:pPr>
              <w:jc w:val="center"/>
              <w:rPr>
                <w:b/>
                <w:szCs w:val="21"/>
              </w:rPr>
            </w:pPr>
            <w:r>
              <w:rPr>
                <w:rFonts w:hint="eastAsia"/>
                <w:b/>
                <w:szCs w:val="21"/>
              </w:rPr>
              <w:t>0.45%</w:t>
            </w:r>
          </w:p>
        </w:tc>
        <w:tc>
          <w:tcPr>
            <w:tcW w:w="1980" w:type="dxa"/>
          </w:tcPr>
          <w:p w14:paraId="4880FCFE">
            <w:pPr>
              <w:jc w:val="center"/>
              <w:rPr>
                <w:szCs w:val="21"/>
              </w:rPr>
            </w:pPr>
            <w:r>
              <w:rPr>
                <w:szCs w:val="21"/>
              </w:rPr>
              <w:t>0.55%</w:t>
            </w:r>
          </w:p>
        </w:tc>
      </w:tr>
      <w:tr w14:paraId="372C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041FD72E">
            <w:pPr>
              <w:jc w:val="center"/>
              <w:rPr>
                <w:szCs w:val="21"/>
              </w:rPr>
            </w:pPr>
            <w:r>
              <w:rPr>
                <w:szCs w:val="21"/>
              </w:rPr>
              <w:t>1000</w:t>
            </w:r>
            <w:r>
              <w:rPr>
                <w:rFonts w:hint="eastAsia"/>
                <w:szCs w:val="21"/>
              </w:rPr>
              <w:t>（含）</w:t>
            </w:r>
            <w:r>
              <w:rPr>
                <w:szCs w:val="21"/>
              </w:rPr>
              <w:t>-5000</w:t>
            </w:r>
          </w:p>
        </w:tc>
        <w:tc>
          <w:tcPr>
            <w:tcW w:w="1980" w:type="dxa"/>
          </w:tcPr>
          <w:p w14:paraId="09EEB434">
            <w:pPr>
              <w:jc w:val="center"/>
              <w:rPr>
                <w:szCs w:val="21"/>
              </w:rPr>
            </w:pPr>
            <w:r>
              <w:rPr>
                <w:szCs w:val="21"/>
              </w:rPr>
              <w:t>0.5%</w:t>
            </w:r>
          </w:p>
        </w:tc>
        <w:tc>
          <w:tcPr>
            <w:tcW w:w="1980" w:type="dxa"/>
          </w:tcPr>
          <w:p w14:paraId="1A46AAF7">
            <w:pPr>
              <w:jc w:val="center"/>
              <w:rPr>
                <w:b/>
                <w:szCs w:val="21"/>
              </w:rPr>
            </w:pPr>
            <w:r>
              <w:rPr>
                <w:b/>
                <w:szCs w:val="21"/>
              </w:rPr>
              <w:t>0.25%</w:t>
            </w:r>
          </w:p>
        </w:tc>
        <w:tc>
          <w:tcPr>
            <w:tcW w:w="1980" w:type="dxa"/>
          </w:tcPr>
          <w:p w14:paraId="672FA4E3">
            <w:pPr>
              <w:jc w:val="center"/>
              <w:rPr>
                <w:szCs w:val="21"/>
              </w:rPr>
            </w:pPr>
            <w:r>
              <w:rPr>
                <w:szCs w:val="21"/>
              </w:rPr>
              <w:t>0.35%</w:t>
            </w:r>
          </w:p>
        </w:tc>
      </w:tr>
    </w:tbl>
    <w:p w14:paraId="4ADCDAA8">
      <w:pPr>
        <w:spacing w:line="360" w:lineRule="auto"/>
        <w:ind w:firstLine="426" w:firstLineChars="202"/>
        <w:rPr>
          <w:rFonts w:ascii="宋体" w:hAnsi="宋体"/>
          <w:b/>
          <w:color w:val="FF0000"/>
          <w:szCs w:val="21"/>
        </w:rPr>
      </w:pPr>
      <w:r>
        <w:rPr>
          <w:rFonts w:hint="eastAsia" w:ascii="宋体" w:hAnsi="宋体"/>
          <w:b/>
          <w:color w:val="FF0000"/>
          <w:szCs w:val="21"/>
        </w:rPr>
        <w:t>注：采用累进制。</w:t>
      </w:r>
    </w:p>
    <w:p w14:paraId="20F6E3AF">
      <w:pPr>
        <w:spacing w:line="360" w:lineRule="auto"/>
        <w:ind w:firstLine="426" w:firstLineChars="202"/>
        <w:rPr>
          <w:rFonts w:ascii="宋体" w:hAnsi="宋体"/>
          <w:b/>
          <w:szCs w:val="21"/>
        </w:rPr>
      </w:pPr>
      <w:r>
        <w:rPr>
          <w:rFonts w:hint="eastAsia" w:ascii="宋体" w:hAnsi="宋体"/>
          <w:b/>
          <w:szCs w:val="21"/>
        </w:rPr>
        <w:t>5</w:t>
      </w:r>
      <w:r>
        <w:rPr>
          <w:rFonts w:ascii="宋体" w:hAnsi="宋体"/>
          <w:b/>
          <w:szCs w:val="21"/>
        </w:rPr>
        <w:t>.3</w:t>
      </w:r>
      <w:r>
        <w:rPr>
          <w:rFonts w:hint="eastAsia" w:ascii="宋体" w:hAnsi="宋体"/>
          <w:b/>
          <w:szCs w:val="21"/>
        </w:rPr>
        <w:t>上海煌浦建设咨询有限公司向中标单位发出《中标通知书》时，向中标单位收取中标服务费。</w:t>
      </w:r>
    </w:p>
    <w:p w14:paraId="1EEA142B">
      <w:pPr>
        <w:spacing w:line="360" w:lineRule="auto"/>
        <w:ind w:firstLine="426" w:firstLineChars="202"/>
        <w:rPr>
          <w:rFonts w:ascii="宋体" w:hAnsi="宋体"/>
          <w:b/>
          <w:szCs w:val="21"/>
        </w:rPr>
      </w:pPr>
      <w:r>
        <w:rPr>
          <w:rFonts w:hint="eastAsia" w:ascii="宋体" w:hAnsi="宋体"/>
          <w:b/>
          <w:szCs w:val="21"/>
        </w:rPr>
        <w:t>5.</w:t>
      </w:r>
      <w:r>
        <w:rPr>
          <w:rFonts w:ascii="宋体" w:hAnsi="宋体"/>
          <w:b/>
          <w:szCs w:val="21"/>
        </w:rPr>
        <w:t>4</w:t>
      </w:r>
      <w:r>
        <w:rPr>
          <w:rFonts w:hint="eastAsia" w:ascii="宋体" w:hAnsi="宋体"/>
          <w:b/>
          <w:szCs w:val="21"/>
        </w:rPr>
        <w:t xml:space="preserve"> 本项目投标保证金:免。</w:t>
      </w:r>
    </w:p>
    <w:p w14:paraId="73F014FB">
      <w:pPr>
        <w:spacing w:beforeLines="50" w:line="360" w:lineRule="auto"/>
        <w:ind w:left="442" w:hanging="442"/>
        <w:jc w:val="left"/>
        <w:outlineLvl w:val="2"/>
        <w:rPr>
          <w:rFonts w:ascii="宋体" w:hAnsi="宋体"/>
          <w:b/>
          <w:szCs w:val="21"/>
        </w:rPr>
      </w:pPr>
      <w:bookmarkStart w:id="27" w:name="_Toc66347877"/>
      <w:r>
        <w:rPr>
          <w:rFonts w:hint="eastAsia" w:ascii="宋体" w:hAnsi="宋体"/>
          <w:b/>
          <w:szCs w:val="21"/>
        </w:rPr>
        <w:t>三、招标文件</w:t>
      </w:r>
      <w:bookmarkEnd w:id="27"/>
    </w:p>
    <w:p w14:paraId="1F777042">
      <w:pPr>
        <w:spacing w:line="360" w:lineRule="auto"/>
        <w:ind w:firstLine="426" w:firstLineChars="202"/>
        <w:rPr>
          <w:rFonts w:ascii="宋体" w:hAnsi="宋体"/>
          <w:b/>
          <w:szCs w:val="21"/>
        </w:rPr>
      </w:pPr>
      <w:r>
        <w:rPr>
          <w:rFonts w:hint="eastAsia" w:ascii="宋体" w:hAnsi="宋体"/>
          <w:b/>
          <w:szCs w:val="21"/>
        </w:rPr>
        <w:t>6、招标文件的获取</w:t>
      </w:r>
    </w:p>
    <w:p w14:paraId="17C9F3F2">
      <w:pPr>
        <w:spacing w:line="360" w:lineRule="auto"/>
        <w:ind w:firstLine="424" w:firstLineChars="202"/>
        <w:rPr>
          <w:rFonts w:ascii="宋体" w:hAnsi="宋体"/>
          <w:szCs w:val="21"/>
        </w:rPr>
      </w:pPr>
      <w:r>
        <w:rPr>
          <w:rFonts w:hint="eastAsia" w:ascii="宋体" w:hAnsi="宋体"/>
          <w:szCs w:val="21"/>
        </w:rPr>
        <w:t>6.1 为确保招标文件准确性，上海市政府采购信息管理平台电子招标投标系统是投标人获取招标文件唯一途径。投标人应认真阅读和充分理解招标文件中所有的事项、格式条款和规范要求。</w:t>
      </w:r>
    </w:p>
    <w:p w14:paraId="34166985">
      <w:pPr>
        <w:spacing w:line="360" w:lineRule="auto"/>
        <w:ind w:firstLine="424" w:firstLineChars="202"/>
        <w:rPr>
          <w:rFonts w:ascii="宋体" w:hAnsi="宋体"/>
          <w:szCs w:val="21"/>
        </w:rPr>
      </w:pPr>
      <w:r>
        <w:rPr>
          <w:rFonts w:hint="eastAsia" w:ascii="宋体" w:hAnsi="宋体"/>
          <w:szCs w:val="21"/>
        </w:rPr>
        <w:t>6.2 供应商不得单独向采购人或代理机构获取额外的项目资料，只有向所有潜在投标人正式发布的澄清文件才是制作投标文件的依据。</w:t>
      </w:r>
    </w:p>
    <w:p w14:paraId="3CB64D02">
      <w:pPr>
        <w:spacing w:line="360" w:lineRule="auto"/>
        <w:ind w:firstLine="424" w:firstLineChars="202"/>
        <w:rPr>
          <w:rFonts w:ascii="宋体" w:hAnsi="宋体"/>
          <w:szCs w:val="21"/>
        </w:rPr>
      </w:pPr>
      <w:r>
        <w:rPr>
          <w:rFonts w:hint="eastAsia" w:ascii="宋体" w:hAnsi="宋体"/>
          <w:szCs w:val="21"/>
        </w:rPr>
        <w:t>6.3 投标人领取招标文件时应按电子招标系统设置要求如实登记联系人、电话、邮箱、传真等有效联系方式；若不如实填写，造成采购人与代理机构无法及时联系投标人，其责任和后果由投标人自行承担。</w:t>
      </w:r>
    </w:p>
    <w:p w14:paraId="7BC57F4E">
      <w:pPr>
        <w:spacing w:line="360" w:lineRule="auto"/>
        <w:ind w:firstLine="424" w:firstLineChars="202"/>
        <w:rPr>
          <w:rFonts w:ascii="宋体" w:hAnsi="宋体"/>
          <w:szCs w:val="21"/>
        </w:rPr>
      </w:pPr>
      <w:r>
        <w:rPr>
          <w:rFonts w:hint="eastAsia" w:ascii="宋体" w:hAnsi="宋体"/>
          <w:szCs w:val="21"/>
        </w:rPr>
        <w:t>6.4 除非特殊情况，招标文件不提供与招标项目有关的社会背景、自然环境、气候条件、公用设施等情况以及有关常识性内容，投标人参加投标即被视为应当了解上述与中标履行合同有关的一切情况。</w:t>
      </w:r>
    </w:p>
    <w:p w14:paraId="62AAFE22">
      <w:pPr>
        <w:spacing w:line="360" w:lineRule="auto"/>
        <w:ind w:firstLine="426" w:firstLineChars="202"/>
        <w:rPr>
          <w:rFonts w:ascii="宋体" w:hAnsi="宋体"/>
          <w:b/>
          <w:szCs w:val="21"/>
        </w:rPr>
      </w:pPr>
      <w:r>
        <w:rPr>
          <w:rFonts w:hint="eastAsia" w:ascii="宋体" w:hAnsi="宋体"/>
          <w:b/>
          <w:szCs w:val="21"/>
        </w:rPr>
        <w:t>7、招标文件的澄清与修改</w:t>
      </w:r>
    </w:p>
    <w:p w14:paraId="73AD84DE">
      <w:pPr>
        <w:spacing w:line="360" w:lineRule="auto"/>
        <w:ind w:firstLine="424" w:firstLineChars="202"/>
        <w:rPr>
          <w:rFonts w:ascii="宋体" w:hAnsi="宋体"/>
          <w:szCs w:val="21"/>
        </w:rPr>
      </w:pPr>
      <w:r>
        <w:rPr>
          <w:rFonts w:hint="eastAsia" w:ascii="宋体" w:hAnsi="宋体"/>
          <w:szCs w:val="21"/>
        </w:rPr>
        <w:t>7.1 投标人如对招标文件有疑问，可以在招标文件约定的答疑期间内，以书面形式向代理机构提出。代理机构将会通过“上海政府采购网”以澄清或修改公告形式发布,并通过电子招投标系统发送至已下载招标文件的供应商工作区。</w:t>
      </w:r>
    </w:p>
    <w:p w14:paraId="4EA49CE0">
      <w:pPr>
        <w:spacing w:line="360" w:lineRule="auto"/>
        <w:ind w:firstLine="424" w:firstLineChars="202"/>
        <w:rPr>
          <w:rFonts w:ascii="宋体" w:hAnsi="宋体"/>
          <w:szCs w:val="21"/>
        </w:rPr>
      </w:pPr>
      <w:r>
        <w:rPr>
          <w:rFonts w:hint="eastAsia" w:ascii="宋体" w:hAnsi="宋体"/>
          <w:szCs w:val="21"/>
        </w:rPr>
        <w:t>7.2 采购人和代理机构也可主动地对招标文件进行修改或更正。</w:t>
      </w:r>
    </w:p>
    <w:p w14:paraId="6511C791">
      <w:pPr>
        <w:spacing w:line="360" w:lineRule="auto"/>
        <w:ind w:firstLine="424" w:firstLineChars="202"/>
        <w:rPr>
          <w:rFonts w:ascii="宋体" w:hAnsi="宋体"/>
          <w:szCs w:val="21"/>
        </w:rPr>
      </w:pPr>
      <w:r>
        <w:rPr>
          <w:rFonts w:hint="eastAsia" w:ascii="宋体" w:hAnsi="宋体"/>
          <w:szCs w:val="21"/>
        </w:rPr>
        <w:t>7.3 招标文件的澄清、答复、修改或补充都应由代理机构以澄清或修改公告形式发布和通知，除此以外的其他任何澄清、修改方式及澄清、修改内容均属无效，不得作为投标的依据，否则，由此导致的风险由投标人自行承担，招标人不承担任何责任。</w:t>
      </w:r>
    </w:p>
    <w:p w14:paraId="259CAFB4">
      <w:pPr>
        <w:spacing w:line="360" w:lineRule="auto"/>
        <w:ind w:firstLine="424" w:firstLineChars="202"/>
        <w:rPr>
          <w:rFonts w:ascii="宋体" w:hAnsi="宋体"/>
          <w:szCs w:val="21"/>
        </w:rPr>
      </w:pPr>
      <w:r>
        <w:rPr>
          <w:rFonts w:hint="eastAsia" w:ascii="宋体" w:hAnsi="宋体"/>
          <w:szCs w:val="21"/>
        </w:rPr>
        <w:t>7.4 如果澄清或修改的内容可能影响投标文件编制的，且澄清或修改公告发布时间距投标截止时间不足15天的，则相应延长投标截止时间。延长后的具体投标截止时间以最后发布的澄清或修改公告中的规定为准。</w:t>
      </w:r>
    </w:p>
    <w:p w14:paraId="3122CA7E">
      <w:pPr>
        <w:spacing w:line="360" w:lineRule="auto"/>
        <w:ind w:firstLine="424" w:firstLineChars="202"/>
        <w:rPr>
          <w:rFonts w:ascii="宋体" w:hAnsi="宋体"/>
          <w:szCs w:val="21"/>
        </w:rPr>
      </w:pPr>
      <w:r>
        <w:rPr>
          <w:rFonts w:hint="eastAsia" w:ascii="宋体" w:hAnsi="宋体"/>
          <w:szCs w:val="21"/>
        </w:rPr>
        <w:t>7.5 投标人在答疑澄清期间，应主动查收相关澄清、修改、更正等补充文件，并及时以书面形式回复予以确认。</w:t>
      </w:r>
    </w:p>
    <w:p w14:paraId="431AFCAC">
      <w:pPr>
        <w:spacing w:beforeLines="50" w:line="360" w:lineRule="auto"/>
        <w:ind w:left="442" w:hanging="442"/>
        <w:jc w:val="left"/>
        <w:outlineLvl w:val="2"/>
        <w:rPr>
          <w:rFonts w:ascii="宋体" w:hAnsi="宋体"/>
          <w:b/>
          <w:szCs w:val="21"/>
        </w:rPr>
      </w:pPr>
      <w:bookmarkStart w:id="28" w:name="_Toc66347878"/>
      <w:r>
        <w:rPr>
          <w:rFonts w:hint="eastAsia" w:ascii="宋体" w:hAnsi="宋体"/>
          <w:b/>
          <w:szCs w:val="21"/>
        </w:rPr>
        <w:t>四、投标文件</w:t>
      </w:r>
      <w:bookmarkEnd w:id="28"/>
    </w:p>
    <w:p w14:paraId="7E0C010B">
      <w:pPr>
        <w:spacing w:line="360" w:lineRule="auto"/>
        <w:ind w:firstLine="426" w:firstLineChars="202"/>
        <w:rPr>
          <w:rFonts w:ascii="宋体" w:hAnsi="宋体"/>
          <w:b/>
          <w:szCs w:val="21"/>
        </w:rPr>
      </w:pPr>
      <w:r>
        <w:rPr>
          <w:rFonts w:hint="eastAsia" w:ascii="宋体" w:hAnsi="宋体"/>
          <w:b/>
          <w:szCs w:val="21"/>
        </w:rPr>
        <w:t>8、投标文件编制总体要求</w:t>
      </w:r>
    </w:p>
    <w:p w14:paraId="305E06E4">
      <w:pPr>
        <w:spacing w:line="360" w:lineRule="auto"/>
        <w:ind w:firstLine="424" w:firstLineChars="202"/>
        <w:rPr>
          <w:rFonts w:ascii="宋体" w:hAnsi="宋体"/>
          <w:szCs w:val="21"/>
        </w:rPr>
      </w:pPr>
      <w:r>
        <w:rPr>
          <w:rFonts w:hint="eastAsia" w:ascii="宋体" w:hAnsi="宋体"/>
          <w:szCs w:val="21"/>
        </w:rPr>
        <w:t>8.1 投标人应仔细阅读招标文件的所有内容,按招标文件的要求提交投标文件,对招标文件作出实质性响应，并保证所提供的全部资料的真实性、准确性。</w:t>
      </w:r>
    </w:p>
    <w:p w14:paraId="3A2DD277">
      <w:pPr>
        <w:spacing w:line="360" w:lineRule="auto"/>
        <w:ind w:firstLine="424" w:firstLineChars="202"/>
        <w:rPr>
          <w:rFonts w:ascii="宋体" w:hAnsi="宋体"/>
          <w:szCs w:val="21"/>
        </w:rPr>
      </w:pPr>
      <w:r>
        <w:rPr>
          <w:rFonts w:hint="eastAsia" w:ascii="宋体" w:hAnsi="宋体"/>
          <w:szCs w:val="21"/>
        </w:rPr>
        <w:t>8.2 投标文件报价出现前后不一致的，约定的修正方法为：投标文件中开标一览表（开标记录表）内容与投标文件中相应内容不一致的或有矛盾的，以开标一览表（开标记录表）为准。</w:t>
      </w:r>
    </w:p>
    <w:p w14:paraId="24F4028A">
      <w:pPr>
        <w:spacing w:line="360" w:lineRule="auto"/>
        <w:ind w:firstLine="424" w:firstLineChars="202"/>
        <w:rPr>
          <w:rFonts w:ascii="宋体" w:hAnsi="宋体"/>
          <w:szCs w:val="21"/>
        </w:rPr>
      </w:pPr>
      <w:r>
        <w:rPr>
          <w:rFonts w:hint="eastAsia" w:ascii="宋体" w:hAnsi="宋体"/>
          <w:szCs w:val="21"/>
        </w:rPr>
        <w:t>8.3 投标文件以上传“政府采购云平台”电子招投标系统的最终结果为正本，如招标文件中要求投标人提供</w:t>
      </w:r>
      <w:r>
        <w:rPr>
          <w:rFonts w:hint="eastAsia" w:ascii="宋体" w:hAnsi="宋体"/>
          <w:szCs w:val="21"/>
          <w:lang w:eastAsia="zh-CN"/>
        </w:rPr>
        <w:t>投标</w:t>
      </w:r>
      <w:r>
        <w:rPr>
          <w:rFonts w:hint="eastAsia" w:ascii="宋体" w:hAnsi="宋体"/>
          <w:szCs w:val="21"/>
        </w:rPr>
        <w:t>文件的，均为副本。副本只能是正本导出后的影印本。</w:t>
      </w:r>
    </w:p>
    <w:p w14:paraId="6E8EDA74">
      <w:pPr>
        <w:spacing w:line="360" w:lineRule="auto"/>
        <w:ind w:firstLine="426" w:firstLineChars="202"/>
        <w:rPr>
          <w:rFonts w:ascii="宋体" w:hAnsi="宋体"/>
          <w:b/>
          <w:szCs w:val="21"/>
        </w:rPr>
      </w:pPr>
      <w:r>
        <w:rPr>
          <w:rFonts w:hint="eastAsia" w:ascii="宋体" w:hAnsi="宋体"/>
          <w:b/>
          <w:szCs w:val="21"/>
        </w:rPr>
        <w:t>9、投标文件的语言及计量单位</w:t>
      </w:r>
    </w:p>
    <w:p w14:paraId="1B764D6F">
      <w:pPr>
        <w:spacing w:line="360" w:lineRule="auto"/>
        <w:ind w:firstLine="424" w:firstLineChars="202"/>
        <w:rPr>
          <w:rFonts w:ascii="宋体" w:hAnsi="宋体"/>
          <w:szCs w:val="21"/>
        </w:rPr>
      </w:pPr>
      <w:r>
        <w:rPr>
          <w:rFonts w:hint="eastAsia" w:ascii="宋体" w:hAnsi="宋体"/>
          <w:szCs w:val="21"/>
        </w:rPr>
        <w:t>9.1 投标文件及所有来往文件均应使用简体中文。如提供其他语言的资料（除签名、盖章、专用名称等特殊情形外），必须翻译成中文，评审时以中文为准。</w:t>
      </w:r>
    </w:p>
    <w:p w14:paraId="4BA03A3A">
      <w:pPr>
        <w:spacing w:line="360" w:lineRule="auto"/>
        <w:ind w:firstLine="424" w:firstLineChars="202"/>
        <w:rPr>
          <w:rFonts w:ascii="宋体" w:hAnsi="宋体"/>
          <w:szCs w:val="21"/>
        </w:rPr>
      </w:pPr>
      <w:r>
        <w:rPr>
          <w:rFonts w:hint="eastAsia" w:ascii="宋体" w:hAnsi="宋体"/>
          <w:szCs w:val="21"/>
        </w:rPr>
        <w:t>9.2 除在招标文件的技术规格中另有规定外，计量单位应使用中华人民共和国法定计量单位（国际单位制和国家选定的其他计量单位）。</w:t>
      </w:r>
    </w:p>
    <w:p w14:paraId="2D7BE2E0">
      <w:pPr>
        <w:spacing w:line="360" w:lineRule="auto"/>
        <w:ind w:firstLine="426" w:firstLineChars="202"/>
        <w:rPr>
          <w:rFonts w:ascii="宋体" w:hAnsi="宋体"/>
          <w:b/>
          <w:szCs w:val="21"/>
        </w:rPr>
      </w:pPr>
      <w:r>
        <w:rPr>
          <w:rFonts w:hint="eastAsia" w:ascii="宋体" w:hAnsi="宋体"/>
          <w:b/>
          <w:szCs w:val="21"/>
        </w:rPr>
        <w:t>10、投标文件常规内容构成（包括但不限于）</w:t>
      </w:r>
    </w:p>
    <w:p w14:paraId="12BB9E83">
      <w:pPr>
        <w:spacing w:line="360" w:lineRule="auto"/>
        <w:ind w:firstLine="424" w:firstLineChars="202"/>
        <w:rPr>
          <w:rFonts w:ascii="宋体" w:hAnsi="宋体"/>
          <w:szCs w:val="21"/>
        </w:rPr>
      </w:pPr>
      <w:r>
        <w:rPr>
          <w:rFonts w:hint="eastAsia" w:ascii="宋体" w:hAnsi="宋体"/>
          <w:szCs w:val="21"/>
        </w:rPr>
        <w:t>（1）招标需求索引表（需显示招标文件中“实质性响应条件”与“评分方法”在投标文件中逐条显示对应位置（页码））；</w:t>
      </w:r>
    </w:p>
    <w:p w14:paraId="3E9C9DE3">
      <w:pPr>
        <w:spacing w:line="360" w:lineRule="auto"/>
        <w:ind w:firstLine="424" w:firstLineChars="202"/>
        <w:rPr>
          <w:rFonts w:ascii="宋体" w:hAnsi="宋体"/>
          <w:szCs w:val="21"/>
        </w:rPr>
      </w:pPr>
      <w:r>
        <w:rPr>
          <w:rFonts w:hint="eastAsia" w:ascii="宋体" w:hAnsi="宋体"/>
          <w:szCs w:val="21"/>
        </w:rPr>
        <w:t>（2）投标函扫描件；</w:t>
      </w:r>
    </w:p>
    <w:p w14:paraId="2F013C75">
      <w:pPr>
        <w:spacing w:line="360" w:lineRule="auto"/>
        <w:ind w:firstLine="424" w:firstLineChars="202"/>
        <w:rPr>
          <w:rFonts w:ascii="宋体" w:hAnsi="宋体"/>
          <w:szCs w:val="21"/>
        </w:rPr>
      </w:pPr>
      <w:r>
        <w:rPr>
          <w:rFonts w:hint="eastAsia" w:ascii="宋体" w:hAnsi="宋体"/>
          <w:szCs w:val="21"/>
        </w:rPr>
        <w:t>（3）投标人基本情况表扫描件；</w:t>
      </w:r>
    </w:p>
    <w:p w14:paraId="538D3C15">
      <w:pPr>
        <w:spacing w:line="360" w:lineRule="auto"/>
        <w:ind w:firstLine="424" w:firstLineChars="202"/>
        <w:rPr>
          <w:rFonts w:ascii="宋体" w:hAnsi="宋体"/>
          <w:szCs w:val="21"/>
        </w:rPr>
      </w:pPr>
      <w:r>
        <w:rPr>
          <w:rFonts w:hint="eastAsia" w:ascii="宋体" w:hAnsi="宋体"/>
          <w:szCs w:val="21"/>
        </w:rPr>
        <w:t>（4）法定代表人授权委托书扫描件；</w:t>
      </w:r>
    </w:p>
    <w:p w14:paraId="6A07B486">
      <w:pPr>
        <w:spacing w:line="360" w:lineRule="auto"/>
        <w:ind w:firstLine="424" w:firstLineChars="202"/>
        <w:rPr>
          <w:rFonts w:ascii="宋体" w:hAnsi="宋体"/>
          <w:szCs w:val="21"/>
        </w:rPr>
      </w:pPr>
      <w:r>
        <w:rPr>
          <w:rFonts w:hint="eastAsia" w:ascii="宋体" w:hAnsi="宋体"/>
          <w:szCs w:val="21"/>
        </w:rPr>
        <w:t>（5）法人或者其他组织的营业执照等证明文件，自然人的身份证明(三证或五证合一)；</w:t>
      </w:r>
    </w:p>
    <w:p w14:paraId="5F01F4BA">
      <w:pPr>
        <w:spacing w:line="360" w:lineRule="auto"/>
        <w:ind w:firstLine="424" w:firstLineChars="202"/>
        <w:rPr>
          <w:rFonts w:ascii="宋体" w:hAnsi="宋体"/>
          <w:szCs w:val="21"/>
        </w:rPr>
      </w:pPr>
      <w:r>
        <w:rPr>
          <w:rFonts w:hint="eastAsia" w:ascii="宋体" w:hAnsi="宋体"/>
          <w:szCs w:val="21"/>
        </w:rPr>
        <w:t>（6）财务状况报告、依法缴纳税收和社会保障资金的相关材料；</w:t>
      </w:r>
    </w:p>
    <w:p w14:paraId="0A6DF9DD">
      <w:pPr>
        <w:spacing w:line="360" w:lineRule="auto"/>
        <w:ind w:firstLine="424" w:firstLineChars="202"/>
        <w:rPr>
          <w:rFonts w:ascii="宋体" w:hAnsi="宋体"/>
          <w:szCs w:val="21"/>
        </w:rPr>
      </w:pPr>
      <w:r>
        <w:rPr>
          <w:rFonts w:hint="eastAsia" w:ascii="宋体" w:hAnsi="宋体"/>
          <w:szCs w:val="21"/>
        </w:rPr>
        <w:t>（7）具备履行合同所必需的设备和专业技术能力的证明材料；</w:t>
      </w:r>
    </w:p>
    <w:p w14:paraId="3AB79A0A">
      <w:pPr>
        <w:spacing w:line="360" w:lineRule="auto"/>
        <w:ind w:firstLine="424" w:firstLineChars="202"/>
        <w:rPr>
          <w:rFonts w:ascii="宋体" w:hAnsi="宋体"/>
          <w:szCs w:val="21"/>
        </w:rPr>
      </w:pPr>
      <w:r>
        <w:rPr>
          <w:rFonts w:hint="eastAsia" w:ascii="宋体" w:hAnsi="宋体"/>
          <w:szCs w:val="21"/>
        </w:rPr>
        <w:t>（8）具备法律、行政法规规定的其他条件的证明材料。</w:t>
      </w:r>
    </w:p>
    <w:p w14:paraId="6CFDB95C">
      <w:pPr>
        <w:spacing w:line="360" w:lineRule="auto"/>
        <w:ind w:firstLine="424" w:firstLineChars="202"/>
        <w:rPr>
          <w:rFonts w:ascii="宋体" w:hAnsi="宋体"/>
          <w:szCs w:val="21"/>
        </w:rPr>
      </w:pPr>
      <w:r>
        <w:rPr>
          <w:rFonts w:hint="eastAsia" w:ascii="宋体" w:hAnsi="宋体"/>
          <w:szCs w:val="21"/>
        </w:rPr>
        <w:t>（9）各类资质、荣誉证书扫描件；</w:t>
      </w:r>
    </w:p>
    <w:p w14:paraId="2D14BCF8">
      <w:pPr>
        <w:spacing w:line="360" w:lineRule="auto"/>
        <w:ind w:firstLine="424" w:firstLineChars="202"/>
        <w:rPr>
          <w:rFonts w:ascii="宋体" w:hAnsi="宋体"/>
          <w:szCs w:val="21"/>
        </w:rPr>
      </w:pPr>
      <w:r>
        <w:rPr>
          <w:rFonts w:hint="eastAsia" w:ascii="宋体" w:hAnsi="宋体"/>
          <w:szCs w:val="21"/>
        </w:rPr>
        <w:t>（10）同类型项目成功案例介绍及最终用户的有效联系方式；</w:t>
      </w:r>
    </w:p>
    <w:p w14:paraId="2F5E8C56">
      <w:pPr>
        <w:spacing w:line="360" w:lineRule="auto"/>
        <w:ind w:firstLine="424" w:firstLineChars="202"/>
        <w:rPr>
          <w:rFonts w:ascii="宋体" w:hAnsi="宋体"/>
          <w:szCs w:val="21"/>
        </w:rPr>
      </w:pPr>
      <w:r>
        <w:rPr>
          <w:rFonts w:hint="eastAsia" w:ascii="宋体" w:hAnsi="宋体"/>
          <w:szCs w:val="21"/>
        </w:rPr>
        <w:t>（11）投标报价一览表；</w:t>
      </w:r>
    </w:p>
    <w:p w14:paraId="7CD76A27">
      <w:pPr>
        <w:spacing w:line="360" w:lineRule="auto"/>
        <w:ind w:firstLine="424" w:firstLineChars="202"/>
        <w:rPr>
          <w:rFonts w:ascii="宋体" w:hAnsi="宋体"/>
          <w:szCs w:val="21"/>
        </w:rPr>
      </w:pPr>
      <w:r>
        <w:rPr>
          <w:rFonts w:hint="eastAsia" w:ascii="宋体" w:hAnsi="宋体"/>
          <w:szCs w:val="21"/>
        </w:rPr>
        <w:t>（12）技术规范偏离表、简要说明一栏表等；</w:t>
      </w:r>
    </w:p>
    <w:p w14:paraId="0C64AC82">
      <w:pPr>
        <w:spacing w:line="360" w:lineRule="auto"/>
        <w:ind w:firstLine="424" w:firstLineChars="202"/>
        <w:rPr>
          <w:rFonts w:ascii="宋体" w:hAnsi="宋体"/>
          <w:szCs w:val="21"/>
        </w:rPr>
      </w:pPr>
      <w:r>
        <w:rPr>
          <w:rFonts w:hint="eastAsia" w:ascii="宋体" w:hAnsi="宋体"/>
          <w:szCs w:val="21"/>
        </w:rPr>
        <w:t>（13）提供主要产品制造商出具的针对本项目的授权文件及原厂售后服务承诺函扫描件；</w:t>
      </w:r>
    </w:p>
    <w:p w14:paraId="467C2880">
      <w:pPr>
        <w:spacing w:line="360" w:lineRule="auto"/>
        <w:ind w:firstLine="424" w:firstLineChars="202"/>
        <w:rPr>
          <w:rFonts w:ascii="宋体" w:hAnsi="宋体"/>
          <w:color w:val="FF0000"/>
          <w:szCs w:val="21"/>
        </w:rPr>
      </w:pPr>
      <w:r>
        <w:rPr>
          <w:rFonts w:hint="eastAsia" w:ascii="宋体" w:hAnsi="宋体"/>
          <w:szCs w:val="21"/>
        </w:rPr>
        <w:t>（14）针对本项目的技术或服务方案；</w:t>
      </w:r>
    </w:p>
    <w:p w14:paraId="22E51628">
      <w:pPr>
        <w:spacing w:line="360" w:lineRule="auto"/>
        <w:ind w:firstLine="424" w:firstLineChars="202"/>
        <w:rPr>
          <w:rFonts w:ascii="宋体" w:hAnsi="宋体"/>
          <w:szCs w:val="21"/>
        </w:rPr>
      </w:pPr>
      <w:r>
        <w:rPr>
          <w:rFonts w:hint="eastAsia" w:ascii="宋体" w:hAnsi="宋体"/>
          <w:szCs w:val="21"/>
        </w:rPr>
        <w:t>（1</w:t>
      </w:r>
      <w:r>
        <w:rPr>
          <w:rFonts w:ascii="宋体" w:hAnsi="宋体"/>
          <w:szCs w:val="21"/>
        </w:rPr>
        <w:t>5</w:t>
      </w:r>
      <w:r>
        <w:rPr>
          <w:rFonts w:hint="eastAsia" w:ascii="宋体" w:hAnsi="宋体"/>
          <w:szCs w:val="21"/>
        </w:rPr>
        <w:t>）投报产品的技术文件 (如投标设备的3C认证、质量保证书、检测报告、技术资料，投标设备为进口设备的应提供进口许可证等) ；</w:t>
      </w:r>
    </w:p>
    <w:p w14:paraId="3FB0B0BB">
      <w:pPr>
        <w:spacing w:line="360" w:lineRule="auto"/>
        <w:ind w:firstLine="424" w:firstLineChars="202"/>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）售后服务承诺（保修期内售后服务的内容、期限、响应时间、措施及收费情况；保修期外的服务内容及收费标准）；</w:t>
      </w:r>
    </w:p>
    <w:p w14:paraId="6E0A4EA3">
      <w:pPr>
        <w:spacing w:line="360" w:lineRule="auto"/>
        <w:ind w:firstLine="424" w:firstLineChars="202"/>
        <w:rPr>
          <w:rFonts w:ascii="宋体" w:hAnsi="宋体"/>
          <w:szCs w:val="21"/>
        </w:rPr>
      </w:pPr>
      <w:r>
        <w:rPr>
          <w:rFonts w:hint="eastAsia" w:ascii="宋体" w:hAnsi="宋体"/>
          <w:szCs w:val="21"/>
        </w:rPr>
        <w:t>（1</w:t>
      </w:r>
      <w:r>
        <w:rPr>
          <w:rFonts w:ascii="宋体" w:hAnsi="宋体"/>
          <w:szCs w:val="21"/>
        </w:rPr>
        <w:t>7</w:t>
      </w:r>
      <w:r>
        <w:rPr>
          <w:rFonts w:hint="eastAsia" w:ascii="宋体" w:hAnsi="宋体"/>
          <w:szCs w:val="21"/>
        </w:rPr>
        <w:t>）拟从事本项目人员及其技术资格一览表；</w:t>
      </w:r>
    </w:p>
    <w:p w14:paraId="682E3F0D">
      <w:pPr>
        <w:spacing w:line="360" w:lineRule="auto"/>
        <w:ind w:firstLine="424" w:firstLineChars="202"/>
        <w:rPr>
          <w:rFonts w:ascii="宋体" w:hAnsi="宋体"/>
          <w:szCs w:val="21"/>
        </w:rPr>
      </w:pPr>
      <w:r>
        <w:rPr>
          <w:rFonts w:hint="eastAsia" w:ascii="宋体" w:hAnsi="宋体"/>
          <w:szCs w:val="21"/>
        </w:rPr>
        <w:t>（1</w:t>
      </w:r>
      <w:r>
        <w:rPr>
          <w:rFonts w:ascii="宋体" w:hAnsi="宋体"/>
          <w:szCs w:val="21"/>
        </w:rPr>
        <w:t>8</w:t>
      </w:r>
      <w:r>
        <w:rPr>
          <w:rFonts w:hint="eastAsia" w:ascii="宋体" w:hAnsi="宋体"/>
          <w:szCs w:val="21"/>
        </w:rPr>
        <w:t>）项目实施的组织设计；</w:t>
      </w:r>
    </w:p>
    <w:p w14:paraId="55792E53">
      <w:pPr>
        <w:spacing w:line="360" w:lineRule="auto"/>
        <w:ind w:firstLine="424" w:firstLineChars="202"/>
        <w:rPr>
          <w:rFonts w:ascii="宋体" w:hAnsi="宋体"/>
          <w:szCs w:val="21"/>
        </w:rPr>
      </w:pPr>
      <w:r>
        <w:rPr>
          <w:rFonts w:hint="eastAsia" w:ascii="宋体" w:hAnsi="宋体"/>
          <w:szCs w:val="21"/>
        </w:rPr>
        <w:t>（1</w:t>
      </w:r>
      <w:r>
        <w:rPr>
          <w:rFonts w:ascii="宋体" w:hAnsi="宋体"/>
          <w:szCs w:val="21"/>
        </w:rPr>
        <w:t>9</w:t>
      </w:r>
      <w:r>
        <w:rPr>
          <w:rFonts w:hint="eastAsia" w:ascii="宋体" w:hAnsi="宋体"/>
          <w:szCs w:val="21"/>
        </w:rPr>
        <w:t>）采购项目有特殊要求的，供应商还应当提供其符合特殊要求的证明材料或者情况说明；</w:t>
      </w:r>
    </w:p>
    <w:p w14:paraId="0B022642">
      <w:pPr>
        <w:spacing w:line="360" w:lineRule="auto"/>
        <w:ind w:firstLine="424" w:firstLineChars="202"/>
        <w:rPr>
          <w:rFonts w:ascii="宋体" w:hAnsi="宋体"/>
          <w:szCs w:val="21"/>
        </w:rPr>
      </w:pPr>
      <w:r>
        <w:rPr>
          <w:rFonts w:hint="eastAsia" w:ascii="宋体" w:hAnsi="宋体"/>
          <w:szCs w:val="21"/>
        </w:rPr>
        <w:t>（</w:t>
      </w:r>
      <w:r>
        <w:rPr>
          <w:rFonts w:ascii="宋体" w:hAnsi="宋体"/>
          <w:szCs w:val="21"/>
        </w:rPr>
        <w:t>20</w:t>
      </w:r>
      <w:r>
        <w:rPr>
          <w:rFonts w:hint="eastAsia" w:ascii="宋体" w:hAnsi="宋体"/>
          <w:szCs w:val="21"/>
        </w:rPr>
        <w:t>）供应商认为有利于中标的其它说明和资料。</w:t>
      </w:r>
    </w:p>
    <w:p w14:paraId="203570ED">
      <w:pPr>
        <w:spacing w:line="360" w:lineRule="auto"/>
        <w:ind w:firstLine="424" w:firstLineChars="202"/>
        <w:rPr>
          <w:rFonts w:ascii="宋体" w:hAnsi="宋体"/>
          <w:szCs w:val="21"/>
        </w:rPr>
      </w:pPr>
      <w:r>
        <w:rPr>
          <w:rFonts w:hint="eastAsia" w:ascii="宋体" w:hAnsi="宋体"/>
          <w:szCs w:val="21"/>
        </w:rPr>
        <w:t>注1：上传的资料应该都是清晰的扫描件或照片。</w:t>
      </w:r>
    </w:p>
    <w:p w14:paraId="19E31FE2">
      <w:pPr>
        <w:spacing w:line="360" w:lineRule="auto"/>
        <w:ind w:firstLine="424" w:firstLineChars="202"/>
        <w:rPr>
          <w:rFonts w:ascii="宋体" w:hAnsi="宋体"/>
          <w:szCs w:val="21"/>
        </w:rPr>
      </w:pPr>
      <w:r>
        <w:rPr>
          <w:rFonts w:hint="eastAsia" w:ascii="宋体" w:hAnsi="宋体"/>
          <w:szCs w:val="21"/>
        </w:rPr>
        <w:t>注2：如本项目某些材料允许上传复印件的扫描件，则复印件上应加盖持有单位的公章。</w:t>
      </w:r>
    </w:p>
    <w:p w14:paraId="79AB7A7B">
      <w:pPr>
        <w:spacing w:line="360" w:lineRule="auto"/>
        <w:ind w:firstLine="424" w:firstLineChars="202"/>
        <w:rPr>
          <w:rFonts w:ascii="宋体" w:hAnsi="宋体"/>
          <w:szCs w:val="21"/>
        </w:rPr>
      </w:pPr>
      <w:r>
        <w:rPr>
          <w:rFonts w:hint="eastAsia" w:ascii="宋体" w:hAnsi="宋体"/>
          <w:szCs w:val="21"/>
        </w:rPr>
        <w:t>注3：如招标文件提供的表格与供应商的实际情况不相适应，供应商可按照同一格式自行划表填写。</w:t>
      </w:r>
    </w:p>
    <w:p w14:paraId="74D5F4EA">
      <w:pPr>
        <w:spacing w:line="360" w:lineRule="auto"/>
        <w:ind w:firstLine="426" w:firstLineChars="202"/>
        <w:rPr>
          <w:rFonts w:ascii="宋体" w:hAnsi="宋体"/>
          <w:b/>
          <w:szCs w:val="21"/>
        </w:rPr>
      </w:pPr>
      <w:r>
        <w:rPr>
          <w:rFonts w:hint="eastAsia" w:ascii="宋体" w:hAnsi="宋体"/>
          <w:b/>
          <w:szCs w:val="21"/>
        </w:rPr>
        <w:t>11、投标报价</w:t>
      </w:r>
    </w:p>
    <w:p w14:paraId="7924C72D">
      <w:pPr>
        <w:spacing w:line="360" w:lineRule="auto"/>
        <w:ind w:firstLine="424" w:firstLineChars="202"/>
        <w:rPr>
          <w:rFonts w:ascii="宋体" w:hAnsi="宋体"/>
          <w:szCs w:val="21"/>
        </w:rPr>
      </w:pPr>
      <w:r>
        <w:rPr>
          <w:rFonts w:hint="eastAsia" w:ascii="宋体" w:hAnsi="宋体"/>
          <w:szCs w:val="21"/>
        </w:rPr>
        <w:t>11.1 本项目以人民币报价。</w:t>
      </w:r>
    </w:p>
    <w:p w14:paraId="3A9ECEFF">
      <w:pPr>
        <w:spacing w:line="360" w:lineRule="auto"/>
        <w:ind w:firstLine="424" w:firstLineChars="202"/>
        <w:rPr>
          <w:rFonts w:ascii="宋体" w:hAnsi="宋体"/>
          <w:szCs w:val="21"/>
        </w:rPr>
      </w:pPr>
      <w:r>
        <w:rPr>
          <w:rFonts w:hint="eastAsia" w:ascii="宋体" w:hAnsi="宋体"/>
          <w:szCs w:val="21"/>
        </w:rPr>
        <w:t>11.2 投标总价精确到人民币元，不出现角和分。</w:t>
      </w:r>
    </w:p>
    <w:p w14:paraId="7F002F22">
      <w:pPr>
        <w:spacing w:line="360" w:lineRule="auto"/>
        <w:ind w:firstLine="424" w:firstLineChars="202"/>
        <w:rPr>
          <w:rFonts w:ascii="宋体" w:hAnsi="宋体"/>
          <w:szCs w:val="21"/>
        </w:rPr>
      </w:pPr>
      <w:r>
        <w:rPr>
          <w:rFonts w:hint="eastAsia" w:ascii="宋体" w:hAnsi="宋体"/>
          <w:szCs w:val="21"/>
        </w:rPr>
        <w:t>11.3 如项目明确为分包采购的，报价也应分开报价。</w:t>
      </w:r>
    </w:p>
    <w:p w14:paraId="7D54B436">
      <w:pPr>
        <w:spacing w:line="360" w:lineRule="auto"/>
        <w:ind w:firstLine="424" w:firstLineChars="202"/>
        <w:rPr>
          <w:rFonts w:ascii="宋体" w:hAnsi="宋体"/>
          <w:szCs w:val="21"/>
        </w:rPr>
      </w:pPr>
      <w:r>
        <w:rPr>
          <w:rFonts w:hint="eastAsia" w:ascii="宋体" w:hAnsi="宋体"/>
          <w:szCs w:val="21"/>
        </w:rPr>
        <w:t>11.4 投标报价总价是直至项目验收所发生的所有费用，采购人不再为中标人支付合同价以外的汇兑差额、手续费、物料上涨费等任何费用。</w:t>
      </w:r>
    </w:p>
    <w:p w14:paraId="41ADBCBA">
      <w:pPr>
        <w:spacing w:line="360" w:lineRule="auto"/>
        <w:ind w:firstLine="424" w:firstLineChars="202"/>
        <w:rPr>
          <w:rFonts w:ascii="宋体" w:hAnsi="宋体"/>
          <w:szCs w:val="21"/>
        </w:rPr>
      </w:pPr>
      <w:r>
        <w:rPr>
          <w:rFonts w:hint="eastAsia" w:ascii="宋体" w:hAnsi="宋体"/>
          <w:szCs w:val="21"/>
        </w:rPr>
        <w:t>11.5 投标报价表中的货物价格应按下列方式分开填写：</w:t>
      </w:r>
    </w:p>
    <w:p w14:paraId="20A7BD9B">
      <w:pPr>
        <w:spacing w:line="360" w:lineRule="auto"/>
        <w:ind w:firstLine="424" w:firstLineChars="202"/>
        <w:rPr>
          <w:rFonts w:ascii="宋体" w:hAnsi="宋体"/>
          <w:szCs w:val="21"/>
        </w:rPr>
      </w:pPr>
      <w:r>
        <w:rPr>
          <w:rFonts w:hint="eastAsia" w:ascii="宋体" w:hAnsi="宋体"/>
          <w:szCs w:val="21"/>
        </w:rPr>
        <w:t>（1）将货物送达采购人指定的任一交货地点的交货价，该交货价必须包括制造和装配货物所使用的材料、部件及货物本身已支付或将支付的关税、增值税、销售税和其他税费以及保险费和所有伴随服务的费用等；</w:t>
      </w:r>
    </w:p>
    <w:p w14:paraId="40433822">
      <w:pPr>
        <w:spacing w:line="360" w:lineRule="auto"/>
        <w:ind w:firstLine="424" w:firstLineChars="202"/>
        <w:rPr>
          <w:rFonts w:ascii="宋体" w:hAnsi="宋体"/>
          <w:szCs w:val="21"/>
        </w:rPr>
      </w:pPr>
      <w:r>
        <w:rPr>
          <w:rFonts w:hint="eastAsia" w:ascii="宋体" w:hAnsi="宋体"/>
          <w:szCs w:val="21"/>
        </w:rPr>
        <w:t>（2）项目需求中特别要求的安装、调试、培训及其他附带服务的费用。</w:t>
      </w:r>
    </w:p>
    <w:p w14:paraId="1B595A37">
      <w:pPr>
        <w:spacing w:line="360" w:lineRule="auto"/>
        <w:ind w:firstLine="424" w:firstLineChars="202"/>
        <w:rPr>
          <w:rFonts w:ascii="宋体" w:hAnsi="宋体"/>
          <w:szCs w:val="21"/>
        </w:rPr>
      </w:pPr>
      <w:r>
        <w:rPr>
          <w:rFonts w:hint="eastAsia" w:ascii="宋体" w:hAnsi="宋体"/>
          <w:szCs w:val="21"/>
        </w:rPr>
        <w:t>11.6 投标报价表中的服务价格可按下列方式分开填写：</w:t>
      </w:r>
    </w:p>
    <w:p w14:paraId="74642120">
      <w:pPr>
        <w:spacing w:line="360" w:lineRule="auto"/>
        <w:ind w:firstLine="424" w:firstLineChars="202"/>
        <w:rPr>
          <w:rFonts w:ascii="宋体" w:hAnsi="宋体"/>
          <w:szCs w:val="21"/>
        </w:rPr>
      </w:pPr>
      <w:r>
        <w:rPr>
          <w:rFonts w:hint="eastAsia" w:ascii="宋体" w:hAnsi="宋体"/>
          <w:szCs w:val="21"/>
        </w:rPr>
        <w:t>（1）按提供服务的内容分类报价。</w:t>
      </w:r>
    </w:p>
    <w:p w14:paraId="695A8250">
      <w:pPr>
        <w:spacing w:line="360" w:lineRule="auto"/>
        <w:ind w:firstLine="424" w:firstLineChars="202"/>
        <w:rPr>
          <w:rFonts w:ascii="宋体" w:hAnsi="宋体"/>
          <w:szCs w:val="21"/>
        </w:rPr>
      </w:pPr>
      <w:r>
        <w:rPr>
          <w:rFonts w:hint="eastAsia" w:ascii="宋体" w:hAnsi="宋体"/>
          <w:szCs w:val="21"/>
        </w:rPr>
        <w:t>（2）按提供服务的流程报价。</w:t>
      </w:r>
    </w:p>
    <w:p w14:paraId="3F221C5A">
      <w:pPr>
        <w:spacing w:line="360" w:lineRule="auto"/>
        <w:ind w:firstLine="424" w:firstLineChars="202"/>
        <w:rPr>
          <w:rFonts w:ascii="宋体" w:hAnsi="宋体"/>
          <w:szCs w:val="21"/>
        </w:rPr>
      </w:pPr>
      <w:r>
        <w:rPr>
          <w:rFonts w:hint="eastAsia" w:ascii="宋体" w:hAnsi="宋体"/>
          <w:szCs w:val="21"/>
        </w:rPr>
        <w:t>（3）按提供服务的人力成本报价。</w:t>
      </w:r>
    </w:p>
    <w:p w14:paraId="5858F2C9">
      <w:pPr>
        <w:spacing w:line="360" w:lineRule="auto"/>
        <w:ind w:firstLine="424" w:firstLineChars="202"/>
        <w:rPr>
          <w:rFonts w:ascii="宋体" w:hAnsi="宋体"/>
          <w:szCs w:val="21"/>
        </w:rPr>
      </w:pPr>
      <w:r>
        <w:rPr>
          <w:rFonts w:hint="eastAsia" w:ascii="宋体" w:hAnsi="宋体"/>
          <w:szCs w:val="21"/>
        </w:rPr>
        <w:t>11.7 招标文件要求投标人分类报价，其目的只是为了便于评委会对投标文件进行比较，但并不限制采购人以上述任何条件订立合同的权利。</w:t>
      </w:r>
    </w:p>
    <w:p w14:paraId="6303CC05">
      <w:pPr>
        <w:spacing w:line="360" w:lineRule="auto"/>
        <w:ind w:firstLine="424" w:firstLineChars="202"/>
        <w:rPr>
          <w:rFonts w:ascii="宋体" w:hAnsi="宋体"/>
          <w:szCs w:val="21"/>
        </w:rPr>
      </w:pPr>
      <w:r>
        <w:rPr>
          <w:rFonts w:hint="eastAsia" w:ascii="宋体" w:hAnsi="宋体"/>
          <w:szCs w:val="21"/>
        </w:rPr>
        <w:t>11.8 投标人以可调整的价格提交的投标文件将作为非响应性投标而予以拒绝。</w:t>
      </w:r>
    </w:p>
    <w:p w14:paraId="62143FBE">
      <w:pPr>
        <w:spacing w:line="360" w:lineRule="auto"/>
        <w:ind w:firstLine="424" w:firstLineChars="202"/>
        <w:rPr>
          <w:rFonts w:ascii="宋体" w:hAnsi="宋体"/>
          <w:szCs w:val="21"/>
        </w:rPr>
      </w:pPr>
      <w:r>
        <w:rPr>
          <w:rFonts w:hint="eastAsia" w:ascii="宋体" w:hAnsi="宋体"/>
          <w:szCs w:val="21"/>
        </w:rPr>
        <w:t>11.9 中标人的中标价在合同执行过程中是固定不变的。</w:t>
      </w:r>
    </w:p>
    <w:p w14:paraId="3B857739">
      <w:pPr>
        <w:spacing w:line="360" w:lineRule="auto"/>
        <w:ind w:firstLine="426" w:firstLineChars="202"/>
        <w:rPr>
          <w:rFonts w:ascii="宋体" w:hAnsi="宋体"/>
          <w:b/>
          <w:szCs w:val="21"/>
        </w:rPr>
      </w:pPr>
      <w:r>
        <w:rPr>
          <w:rFonts w:hint="eastAsia" w:ascii="宋体" w:hAnsi="宋体"/>
          <w:b/>
          <w:szCs w:val="21"/>
        </w:rPr>
        <w:t>12、投标文件编制的基本要求</w:t>
      </w:r>
    </w:p>
    <w:p w14:paraId="2467FE20">
      <w:pPr>
        <w:spacing w:line="360" w:lineRule="auto"/>
        <w:ind w:firstLine="424" w:firstLineChars="202"/>
        <w:rPr>
          <w:rFonts w:ascii="宋体" w:hAnsi="宋体"/>
          <w:szCs w:val="21"/>
        </w:rPr>
      </w:pPr>
      <w:r>
        <w:rPr>
          <w:rFonts w:hint="eastAsia" w:ascii="宋体" w:hAnsi="宋体"/>
          <w:szCs w:val="21"/>
        </w:rPr>
        <w:t>12.1 投标人应按照招标文件和电子采购平台电子招投标系统要求的格式填写相关内容。</w:t>
      </w:r>
    </w:p>
    <w:p w14:paraId="7C33A6E2">
      <w:pPr>
        <w:spacing w:line="360" w:lineRule="auto"/>
        <w:ind w:firstLine="424" w:firstLineChars="202"/>
        <w:rPr>
          <w:rFonts w:ascii="宋体" w:hAnsi="宋体"/>
          <w:szCs w:val="21"/>
        </w:rPr>
      </w:pPr>
      <w:r>
        <w:rPr>
          <w:rFonts w:hint="eastAsia" w:ascii="宋体" w:hAnsi="宋体"/>
          <w:szCs w:val="21"/>
        </w:rPr>
        <w:t>12.2 投标文件中凡招标文件要求签署、盖章之处，均应显示投标人的法定代表人或法定代表人正式授权的代表签署字样及投标人的公章。投标人名称及公章应显示全称。如果是由法定代表人授权代表签署投标文件，则应当按招标文件提供的格式出具《法定代表人授权委托书》（如投标人自拟授权书格式，则其授权书内容应当实质性符合招标文件提供的《法定代表人授权委托书》格式之内容）并将其附在投标文件中。</w:t>
      </w:r>
    </w:p>
    <w:p w14:paraId="3120DC0E">
      <w:pPr>
        <w:spacing w:line="360" w:lineRule="auto"/>
        <w:ind w:firstLine="424" w:firstLineChars="202"/>
        <w:rPr>
          <w:rFonts w:ascii="宋体" w:hAnsi="宋体"/>
          <w:szCs w:val="21"/>
        </w:rPr>
      </w:pPr>
      <w:r>
        <w:rPr>
          <w:rFonts w:hint="eastAsia" w:ascii="宋体" w:hAnsi="宋体"/>
          <w:szCs w:val="21"/>
        </w:rPr>
        <w:t>12.3 投标文件若有修改错漏之处，须在修改错漏之处同样显示出投标人公章或者由法定代表人或法定代表人授权代表签署字样。投标文件因字迹潦草或表达不清所引起的后果由投标人自负。</w:t>
      </w:r>
    </w:p>
    <w:p w14:paraId="5B123996">
      <w:pPr>
        <w:spacing w:line="360" w:lineRule="auto"/>
        <w:ind w:firstLine="424" w:firstLineChars="202"/>
        <w:rPr>
          <w:rFonts w:ascii="宋体" w:hAnsi="宋体"/>
          <w:szCs w:val="21"/>
        </w:rPr>
      </w:pPr>
      <w:r>
        <w:rPr>
          <w:rFonts w:hint="eastAsia" w:ascii="宋体" w:hAnsi="宋体"/>
          <w:szCs w:val="21"/>
        </w:rPr>
        <w:t>12.4 投标人应提交证明其有资格参加投标和中标后有能力履行合同的文件，并作为其投标文件的一部分。</w:t>
      </w:r>
    </w:p>
    <w:p w14:paraId="55A81A6D">
      <w:pPr>
        <w:spacing w:line="360" w:lineRule="auto"/>
        <w:ind w:firstLine="424" w:firstLineChars="202"/>
        <w:rPr>
          <w:rFonts w:ascii="宋体" w:hAnsi="宋体"/>
          <w:szCs w:val="21"/>
        </w:rPr>
      </w:pPr>
      <w:r>
        <w:rPr>
          <w:rFonts w:hint="eastAsia" w:ascii="宋体" w:hAnsi="宋体"/>
          <w:szCs w:val="21"/>
        </w:rPr>
        <w:t>12.5投标人应提交证明其拟供的合同项下的货物和服务的合格性以及符合招标文件规定的文件。</w:t>
      </w:r>
    </w:p>
    <w:p w14:paraId="2CD39053">
      <w:pPr>
        <w:spacing w:line="360" w:lineRule="auto"/>
        <w:ind w:firstLine="424" w:firstLineChars="202"/>
        <w:rPr>
          <w:rFonts w:ascii="宋体" w:hAnsi="宋体"/>
          <w:szCs w:val="21"/>
        </w:rPr>
      </w:pPr>
      <w:r>
        <w:rPr>
          <w:rFonts w:hint="eastAsia" w:ascii="宋体" w:hAnsi="宋体"/>
          <w:szCs w:val="21"/>
        </w:rPr>
        <w:t>（1）货物和服务合格性的证明文件应包括投标报价表中对货物和服务来源地的声明，并要由装运货物时出具的原产地证书证实。</w:t>
      </w:r>
    </w:p>
    <w:p w14:paraId="39D5E13F">
      <w:pPr>
        <w:spacing w:line="360" w:lineRule="auto"/>
        <w:ind w:firstLine="424" w:firstLineChars="202"/>
        <w:rPr>
          <w:rFonts w:ascii="宋体" w:hAnsi="宋体"/>
          <w:szCs w:val="21"/>
        </w:rPr>
      </w:pPr>
      <w:r>
        <w:rPr>
          <w:rFonts w:hint="eastAsia" w:ascii="宋体" w:hAnsi="宋体"/>
          <w:szCs w:val="21"/>
        </w:rPr>
        <w:t>（2）证明货物和服务与招标文件的要求相一致的文件，可以是文字资料、图纸和数据，投标人应提供：</w:t>
      </w:r>
    </w:p>
    <w:p w14:paraId="527FD0C0">
      <w:pPr>
        <w:spacing w:line="360" w:lineRule="auto"/>
        <w:ind w:firstLine="424" w:firstLineChars="202"/>
        <w:rPr>
          <w:rFonts w:ascii="宋体" w:hAnsi="宋体"/>
          <w:szCs w:val="21"/>
        </w:rPr>
      </w:pPr>
      <w:r>
        <w:rPr>
          <w:rFonts w:hint="eastAsia" w:ascii="宋体" w:hAnsi="宋体"/>
          <w:szCs w:val="21"/>
        </w:rPr>
        <w:t>（a）服务方案的详细说明；</w:t>
      </w:r>
    </w:p>
    <w:p w14:paraId="21F42F67">
      <w:pPr>
        <w:spacing w:line="360" w:lineRule="auto"/>
        <w:ind w:firstLine="424" w:firstLineChars="202"/>
        <w:rPr>
          <w:rFonts w:ascii="宋体" w:hAnsi="宋体"/>
          <w:szCs w:val="21"/>
        </w:rPr>
      </w:pPr>
      <w:r>
        <w:rPr>
          <w:rFonts w:hint="eastAsia" w:ascii="宋体" w:hAnsi="宋体"/>
          <w:szCs w:val="21"/>
        </w:rPr>
        <w:t>（b）为使采购人能够正常、连续地使用所购货物，投标文件中应提供货物从质量保证期期满后每年的维护费用；</w:t>
      </w:r>
    </w:p>
    <w:p w14:paraId="5F8A7092">
      <w:pPr>
        <w:spacing w:line="360" w:lineRule="auto"/>
        <w:ind w:firstLine="424" w:firstLineChars="202"/>
        <w:rPr>
          <w:rFonts w:ascii="宋体" w:hAnsi="宋体"/>
          <w:szCs w:val="21"/>
        </w:rPr>
      </w:pPr>
      <w:r>
        <w:rPr>
          <w:rFonts w:hint="eastAsia" w:ascii="宋体" w:hAnsi="宋体"/>
          <w:szCs w:val="21"/>
        </w:rPr>
        <w:t>（c）逐条对招标方要求的技术规格进行评议，说明自己所提供货物和服务是否已对招标文件的技术规格做出了实质性响应。</w:t>
      </w:r>
    </w:p>
    <w:p w14:paraId="14720D21">
      <w:pPr>
        <w:spacing w:line="360" w:lineRule="auto"/>
        <w:ind w:firstLine="424" w:firstLineChars="202"/>
        <w:rPr>
          <w:rFonts w:ascii="宋体" w:hAnsi="宋体"/>
          <w:szCs w:val="21"/>
        </w:rPr>
      </w:pPr>
      <w:r>
        <w:rPr>
          <w:rFonts w:hint="eastAsia" w:ascii="宋体" w:hAnsi="宋体"/>
          <w:szCs w:val="21"/>
        </w:rPr>
        <w:t>（3）投标人在阐述上述（c）款时应注意：招标文件在技术规格中指出的工艺、材料和设备的标准以及参照的牌号或分类号仅起说明作用，并没有任何限制性，投标人在投标中可以选用替代标准、牌号或分类号，但这些替代要实质上优于或相当于技术规格的要求。</w:t>
      </w:r>
    </w:p>
    <w:p w14:paraId="47858516">
      <w:pPr>
        <w:spacing w:line="360" w:lineRule="auto"/>
        <w:ind w:firstLine="426" w:firstLineChars="202"/>
        <w:rPr>
          <w:rFonts w:ascii="宋体" w:hAnsi="宋体"/>
          <w:b/>
          <w:szCs w:val="21"/>
        </w:rPr>
      </w:pPr>
      <w:r>
        <w:rPr>
          <w:rFonts w:hint="eastAsia" w:ascii="宋体" w:hAnsi="宋体"/>
          <w:b/>
          <w:szCs w:val="21"/>
        </w:rPr>
        <w:t>13、投标有效期</w:t>
      </w:r>
    </w:p>
    <w:p w14:paraId="23ECB096">
      <w:pPr>
        <w:spacing w:line="360" w:lineRule="auto"/>
        <w:ind w:firstLine="424" w:firstLineChars="202"/>
        <w:rPr>
          <w:rFonts w:ascii="宋体" w:hAnsi="宋体"/>
          <w:szCs w:val="21"/>
        </w:rPr>
      </w:pPr>
      <w:r>
        <w:rPr>
          <w:rFonts w:hint="eastAsia" w:ascii="宋体" w:hAnsi="宋体"/>
          <w:szCs w:val="21"/>
        </w:rPr>
        <w:t>13.1 本项目投标有效期：</w:t>
      </w:r>
      <w:r>
        <w:rPr>
          <w:rFonts w:hint="eastAsia" w:ascii="宋体" w:hAnsi="宋体" w:cs="Calibri"/>
          <w:b/>
          <w:color w:val="FF0000"/>
          <w:kern w:val="0"/>
          <w:szCs w:val="21"/>
        </w:rPr>
        <w:t>90天</w:t>
      </w:r>
      <w:r>
        <w:rPr>
          <w:rFonts w:hint="eastAsia" w:ascii="宋体" w:hAnsi="宋体"/>
          <w:szCs w:val="21"/>
        </w:rPr>
        <w:t>。即：投标文件应从开标之日起，以日历天计算的投标有效期内有效。投标有效期比规定短的可以视为非响应投标而予以拒绝。</w:t>
      </w:r>
    </w:p>
    <w:p w14:paraId="52046728">
      <w:pPr>
        <w:spacing w:line="360" w:lineRule="auto"/>
        <w:ind w:firstLine="424" w:firstLineChars="202"/>
        <w:rPr>
          <w:rFonts w:ascii="宋体" w:hAnsi="宋体"/>
          <w:szCs w:val="21"/>
        </w:rPr>
      </w:pPr>
      <w:r>
        <w:rPr>
          <w:rFonts w:hint="eastAsia" w:ascii="宋体" w:hAnsi="宋体"/>
          <w:szCs w:val="21"/>
        </w:rPr>
        <w:t>13.2 在特殊情况下，在投标有效期期满之前，采购人和代理机构可征求投标人同意延长投标有效期。这种要求与答复均应为书面形式确认，同意延长有效期的投标人不能修改其投标文件内容。</w:t>
      </w:r>
    </w:p>
    <w:p w14:paraId="4FAE2A41">
      <w:pPr>
        <w:spacing w:line="360" w:lineRule="auto"/>
        <w:ind w:firstLine="426" w:firstLineChars="202"/>
        <w:rPr>
          <w:rFonts w:ascii="宋体" w:hAnsi="宋体"/>
          <w:b/>
          <w:szCs w:val="21"/>
        </w:rPr>
      </w:pPr>
      <w:r>
        <w:rPr>
          <w:rFonts w:hint="eastAsia" w:ascii="宋体" w:hAnsi="宋体"/>
          <w:b/>
          <w:szCs w:val="21"/>
        </w:rPr>
        <w:t>14、投标文件的上传</w:t>
      </w:r>
    </w:p>
    <w:p w14:paraId="16514EF1">
      <w:pPr>
        <w:spacing w:line="360" w:lineRule="auto"/>
        <w:ind w:firstLine="424" w:firstLineChars="202"/>
        <w:rPr>
          <w:rFonts w:ascii="宋体" w:hAnsi="宋体"/>
          <w:szCs w:val="21"/>
        </w:rPr>
      </w:pPr>
      <w:r>
        <w:rPr>
          <w:rFonts w:hint="eastAsia" w:ascii="宋体" w:hAnsi="宋体"/>
          <w:szCs w:val="21"/>
        </w:rPr>
        <w:t>14.1 投标文件应在投标截止时间前上传至“政府采购云平台”电子招投标系统。</w:t>
      </w:r>
    </w:p>
    <w:p w14:paraId="5FED7389">
      <w:pPr>
        <w:spacing w:line="360" w:lineRule="auto"/>
        <w:ind w:firstLine="424" w:firstLineChars="202"/>
        <w:rPr>
          <w:rFonts w:ascii="宋体" w:hAnsi="宋体"/>
          <w:szCs w:val="21"/>
        </w:rPr>
      </w:pPr>
      <w:r>
        <w:rPr>
          <w:rFonts w:hint="eastAsia" w:ascii="宋体" w:hAnsi="宋体"/>
          <w:szCs w:val="21"/>
        </w:rPr>
        <w:t>14.2投标人应留足充裕的时间上传文件，如出现CA证书、系统或网络故障等问题导致未成功提交投标文件，自行承担责任。</w:t>
      </w:r>
    </w:p>
    <w:p w14:paraId="5599C471">
      <w:pPr>
        <w:spacing w:beforeLines="50" w:line="360" w:lineRule="auto"/>
        <w:ind w:left="442" w:hanging="442"/>
        <w:jc w:val="left"/>
        <w:outlineLvl w:val="2"/>
        <w:rPr>
          <w:rFonts w:ascii="宋体" w:hAnsi="宋体"/>
          <w:b/>
          <w:szCs w:val="21"/>
        </w:rPr>
      </w:pPr>
      <w:bookmarkStart w:id="29" w:name="_Toc66347879"/>
      <w:r>
        <w:rPr>
          <w:rFonts w:hint="eastAsia" w:ascii="宋体" w:hAnsi="宋体"/>
          <w:b/>
          <w:szCs w:val="21"/>
        </w:rPr>
        <w:t>五、开标与评标</w:t>
      </w:r>
      <w:bookmarkEnd w:id="29"/>
    </w:p>
    <w:p w14:paraId="00A72FBF">
      <w:pPr>
        <w:spacing w:line="360" w:lineRule="auto"/>
        <w:ind w:firstLine="426" w:firstLineChars="202"/>
        <w:rPr>
          <w:rFonts w:ascii="宋体" w:hAnsi="宋体"/>
          <w:b/>
          <w:szCs w:val="21"/>
        </w:rPr>
      </w:pPr>
      <w:r>
        <w:rPr>
          <w:rFonts w:hint="eastAsia" w:ascii="宋体" w:hAnsi="宋体"/>
          <w:b/>
          <w:szCs w:val="21"/>
        </w:rPr>
        <w:t>15、开标</w:t>
      </w:r>
    </w:p>
    <w:p w14:paraId="3E32D000">
      <w:pPr>
        <w:spacing w:line="360" w:lineRule="auto"/>
        <w:ind w:firstLine="424" w:firstLineChars="202"/>
        <w:rPr>
          <w:rFonts w:ascii="宋体" w:hAnsi="宋体"/>
          <w:szCs w:val="21"/>
        </w:rPr>
      </w:pPr>
      <w:r>
        <w:rPr>
          <w:rFonts w:hint="eastAsia" w:ascii="宋体" w:hAnsi="宋体"/>
          <w:szCs w:val="21"/>
        </w:rPr>
        <w:t>15.1 投标人可以委派一名代表参加开标会议。投标人代表不得自行邀请其公司以外的人员旁听开标会议。</w:t>
      </w:r>
    </w:p>
    <w:p w14:paraId="5750F2BC">
      <w:pPr>
        <w:spacing w:line="360" w:lineRule="auto"/>
        <w:ind w:firstLine="424" w:firstLineChars="202"/>
        <w:rPr>
          <w:rFonts w:ascii="宋体" w:hAnsi="宋体"/>
          <w:szCs w:val="21"/>
        </w:rPr>
      </w:pPr>
      <w:r>
        <w:rPr>
          <w:rFonts w:hint="eastAsia" w:ascii="宋体" w:hAnsi="宋体"/>
          <w:szCs w:val="21"/>
        </w:rPr>
        <w:t>15.2 投标人代表应携带CA证书及密码，因解密出现故障导致的投标文件无效与采购人和代理机构无关。</w:t>
      </w:r>
    </w:p>
    <w:p w14:paraId="6DA12B4D">
      <w:pPr>
        <w:spacing w:line="360" w:lineRule="auto"/>
        <w:ind w:firstLine="424" w:firstLineChars="202"/>
        <w:rPr>
          <w:rFonts w:ascii="宋体" w:hAnsi="宋体"/>
          <w:szCs w:val="21"/>
        </w:rPr>
      </w:pPr>
      <w:r>
        <w:rPr>
          <w:rFonts w:hint="eastAsia" w:ascii="宋体" w:hAnsi="宋体"/>
          <w:szCs w:val="21"/>
        </w:rPr>
        <w:t>15.3 一般情况下，代理机构的确定的开标地点备有电脑和网络，但建议投标人代表携带自用并经过调试合格的笔记本电脑和上网设备，以备万一。</w:t>
      </w:r>
    </w:p>
    <w:p w14:paraId="22548178">
      <w:pPr>
        <w:spacing w:line="360" w:lineRule="auto"/>
        <w:ind w:firstLine="424" w:firstLineChars="202"/>
        <w:rPr>
          <w:rFonts w:ascii="宋体" w:hAnsi="宋体"/>
          <w:szCs w:val="21"/>
        </w:rPr>
      </w:pPr>
      <w:r>
        <w:rPr>
          <w:rFonts w:hint="eastAsia" w:ascii="宋体" w:hAnsi="宋体"/>
          <w:szCs w:val="21"/>
        </w:rPr>
        <w:t>15.4 投标人如不参加现场开标会议，远程解密投标文件，自行承担一切后果。</w:t>
      </w:r>
    </w:p>
    <w:p w14:paraId="11349E76">
      <w:pPr>
        <w:spacing w:line="360" w:lineRule="auto"/>
        <w:ind w:firstLine="426" w:firstLineChars="202"/>
        <w:rPr>
          <w:rFonts w:ascii="宋体" w:hAnsi="宋体"/>
          <w:b/>
          <w:szCs w:val="21"/>
        </w:rPr>
      </w:pPr>
      <w:r>
        <w:rPr>
          <w:rFonts w:hint="eastAsia" w:ascii="宋体" w:hAnsi="宋体"/>
          <w:b/>
          <w:szCs w:val="21"/>
        </w:rPr>
        <w:t>16、投标文件的澄清</w:t>
      </w:r>
    </w:p>
    <w:p w14:paraId="2412BB81">
      <w:pPr>
        <w:spacing w:line="360" w:lineRule="auto"/>
        <w:ind w:firstLine="424" w:firstLineChars="202"/>
        <w:rPr>
          <w:rFonts w:ascii="宋体" w:hAnsi="宋体"/>
          <w:szCs w:val="21"/>
        </w:rPr>
      </w:pPr>
      <w:r>
        <w:rPr>
          <w:rFonts w:hint="eastAsia" w:ascii="宋体" w:hAnsi="宋体"/>
          <w:szCs w:val="21"/>
        </w:rPr>
        <w:t>16.1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C26AFBF">
      <w:pPr>
        <w:spacing w:line="360" w:lineRule="auto"/>
        <w:ind w:firstLine="424" w:firstLineChars="202"/>
        <w:rPr>
          <w:rFonts w:ascii="宋体" w:hAnsi="宋体"/>
          <w:szCs w:val="21"/>
        </w:rPr>
      </w:pPr>
      <w:r>
        <w:rPr>
          <w:rFonts w:hint="eastAsia" w:ascii="宋体" w:hAnsi="宋体"/>
          <w:szCs w:val="21"/>
        </w:rPr>
        <w:t>16.2对于投标文件中含义不明确、同类问题表述不一致或者有明显文字和计算错误的内容，评标委员会应当以书面形式要求投标人作出必要的澄清、说明或者补正。</w:t>
      </w:r>
    </w:p>
    <w:p w14:paraId="2365A711">
      <w:pPr>
        <w:spacing w:line="360" w:lineRule="auto"/>
        <w:ind w:firstLine="424" w:firstLineChars="202"/>
        <w:rPr>
          <w:rFonts w:ascii="宋体" w:hAnsi="宋体"/>
          <w:szCs w:val="21"/>
        </w:rPr>
      </w:pPr>
      <w:r>
        <w:rPr>
          <w:rFonts w:hint="eastAsia" w:ascii="宋体" w:hAnsi="宋体"/>
          <w:szCs w:val="21"/>
        </w:rPr>
        <w:t>投标人的澄清、说明或者补正应当采用书面形式，并加盖公章，或者由法定代表人或其授权的代表签字。投标人的澄清、说明或者补正不得超出投标文件的范围或者改变投标文件的实质性内容。</w:t>
      </w:r>
    </w:p>
    <w:p w14:paraId="6750BE94">
      <w:pPr>
        <w:spacing w:line="360" w:lineRule="auto"/>
        <w:ind w:firstLine="426" w:firstLineChars="202"/>
        <w:rPr>
          <w:rFonts w:ascii="宋体" w:hAnsi="宋体"/>
          <w:b/>
          <w:szCs w:val="21"/>
        </w:rPr>
      </w:pPr>
      <w:r>
        <w:rPr>
          <w:rFonts w:hint="eastAsia" w:ascii="宋体" w:hAnsi="宋体"/>
          <w:b/>
          <w:szCs w:val="21"/>
        </w:rPr>
        <w:t>17、投标文件评价与比较</w:t>
      </w:r>
    </w:p>
    <w:p w14:paraId="34A03420">
      <w:pPr>
        <w:spacing w:line="360" w:lineRule="auto"/>
        <w:ind w:firstLine="424" w:firstLineChars="202"/>
        <w:rPr>
          <w:rFonts w:ascii="宋体" w:hAnsi="宋体"/>
          <w:szCs w:val="21"/>
        </w:rPr>
      </w:pPr>
      <w:r>
        <w:rPr>
          <w:rFonts w:hint="eastAsia" w:ascii="宋体" w:hAnsi="宋体"/>
          <w:szCs w:val="21"/>
        </w:rPr>
        <w:t>17.1评标工作在评委会内独立进行。评委会将遵照评标原则，公正、公平地对待所有投标人，不得向外透露评标情况。</w:t>
      </w:r>
    </w:p>
    <w:p w14:paraId="7FDAA147">
      <w:pPr>
        <w:spacing w:line="360" w:lineRule="auto"/>
        <w:ind w:firstLine="424" w:firstLineChars="202"/>
        <w:rPr>
          <w:rFonts w:ascii="宋体" w:hAnsi="宋体"/>
          <w:szCs w:val="21"/>
        </w:rPr>
      </w:pPr>
      <w:r>
        <w:rPr>
          <w:rFonts w:hint="eastAsia" w:ascii="宋体" w:hAnsi="宋体"/>
          <w:szCs w:val="21"/>
        </w:rPr>
        <w:t>17.2有关投标文件的审查、澄清、评估和比较以及有关授予合同的意向的一切情况都不得透露给任一投标人或与评标工作无关的人员。</w:t>
      </w:r>
    </w:p>
    <w:p w14:paraId="5375CBD2">
      <w:pPr>
        <w:spacing w:line="360" w:lineRule="auto"/>
        <w:ind w:firstLine="424" w:firstLineChars="202"/>
        <w:rPr>
          <w:rFonts w:ascii="宋体" w:hAnsi="宋体"/>
          <w:szCs w:val="21"/>
        </w:rPr>
      </w:pPr>
      <w:r>
        <w:rPr>
          <w:rFonts w:hint="eastAsia" w:ascii="宋体" w:hAnsi="宋体"/>
          <w:szCs w:val="21"/>
        </w:rPr>
        <w:t>17.3投标人不得进行旨在影响和干扰评标进程和结果的活动。</w:t>
      </w:r>
    </w:p>
    <w:p w14:paraId="331366E6">
      <w:pPr>
        <w:spacing w:line="360" w:lineRule="auto"/>
        <w:ind w:firstLine="424" w:firstLineChars="202"/>
        <w:rPr>
          <w:rFonts w:ascii="宋体" w:hAnsi="宋体"/>
          <w:szCs w:val="21"/>
        </w:rPr>
      </w:pPr>
      <w:r>
        <w:rPr>
          <w:rFonts w:hint="eastAsia" w:ascii="宋体" w:hAnsi="宋体"/>
          <w:szCs w:val="21"/>
        </w:rPr>
        <w:t>17.4为保证定标的公正性，在评标过程中，评委之间不得私下交换意见。</w:t>
      </w:r>
    </w:p>
    <w:p w14:paraId="3FB4BC92">
      <w:pPr>
        <w:spacing w:line="360" w:lineRule="auto"/>
        <w:ind w:firstLine="426" w:firstLineChars="202"/>
        <w:rPr>
          <w:rFonts w:ascii="宋体" w:hAnsi="宋体"/>
          <w:b/>
          <w:szCs w:val="21"/>
        </w:rPr>
      </w:pPr>
      <w:r>
        <w:rPr>
          <w:rFonts w:hint="eastAsia" w:ascii="宋体" w:hAnsi="宋体"/>
          <w:b/>
          <w:szCs w:val="21"/>
        </w:rPr>
        <w:t>18、政府采购政策</w:t>
      </w:r>
    </w:p>
    <w:p w14:paraId="5B76559C">
      <w:pPr>
        <w:spacing w:line="360" w:lineRule="auto"/>
        <w:ind w:firstLine="424" w:firstLineChars="202"/>
        <w:rPr>
          <w:rFonts w:ascii="宋体" w:hAnsi="宋体"/>
          <w:szCs w:val="21"/>
        </w:rPr>
      </w:pPr>
      <w:r>
        <w:rPr>
          <w:rFonts w:hint="eastAsia" w:ascii="宋体" w:hAnsi="宋体"/>
          <w:szCs w:val="21"/>
        </w:rPr>
        <w:t>18.1 《财政部 发展改革委 生态环境部 市场监管总局 关于调整优化节能产品、环境标志产品政府采购执行机制的通知》（财库〔2019〕9号）及其配套文件和目录</w:t>
      </w:r>
    </w:p>
    <w:p w14:paraId="6BBA2AFE">
      <w:pPr>
        <w:spacing w:line="360" w:lineRule="auto"/>
        <w:ind w:firstLine="424" w:firstLineChars="202"/>
        <w:rPr>
          <w:rFonts w:ascii="宋体" w:hAnsi="宋体"/>
          <w:szCs w:val="21"/>
        </w:rPr>
      </w:pPr>
      <w:r>
        <w:rPr>
          <w:rFonts w:hint="eastAsia" w:ascii="宋体" w:hAnsi="宋体"/>
          <w:szCs w:val="21"/>
        </w:rPr>
        <w:t xml:space="preserve">18.2 </w:t>
      </w:r>
      <w:r>
        <w:rPr>
          <w:rFonts w:hint="eastAsia" w:ascii="宋体" w:hAnsi="宋体"/>
          <w:b/>
          <w:szCs w:val="21"/>
        </w:rPr>
        <w:t>《政府采购促进中小企业发展管理办法》</w:t>
      </w:r>
    </w:p>
    <w:p w14:paraId="6FF7F384">
      <w:pPr>
        <w:spacing w:line="360" w:lineRule="auto"/>
        <w:ind w:firstLine="424" w:firstLineChars="202"/>
        <w:rPr>
          <w:rFonts w:ascii="宋体" w:hAnsi="宋体"/>
          <w:szCs w:val="21"/>
        </w:rPr>
      </w:pPr>
      <w:r>
        <w:rPr>
          <w:rFonts w:hint="eastAsia" w:ascii="宋体" w:hAnsi="宋体"/>
          <w:szCs w:val="21"/>
        </w:rPr>
        <w:t>18.3 《财政部司法部关于政府采购支持监狱企业发展有关问题的通知》</w:t>
      </w:r>
    </w:p>
    <w:p w14:paraId="1E8157EE">
      <w:pPr>
        <w:spacing w:line="360" w:lineRule="auto"/>
        <w:ind w:firstLine="424" w:firstLineChars="202"/>
        <w:rPr>
          <w:rFonts w:ascii="宋体" w:hAnsi="宋体"/>
          <w:szCs w:val="21"/>
        </w:rPr>
      </w:pPr>
      <w:r>
        <w:rPr>
          <w:rFonts w:hint="eastAsia" w:ascii="宋体" w:hAnsi="宋体"/>
          <w:szCs w:val="21"/>
        </w:rPr>
        <w:t>18.4 《上海市创新产品政府首购和订购实施办法》</w:t>
      </w:r>
    </w:p>
    <w:p w14:paraId="0CE7E16A">
      <w:pPr>
        <w:spacing w:line="360" w:lineRule="auto"/>
        <w:ind w:firstLine="424" w:firstLineChars="202"/>
        <w:rPr>
          <w:rFonts w:ascii="宋体" w:hAnsi="宋体"/>
          <w:szCs w:val="21"/>
        </w:rPr>
      </w:pPr>
      <w:r>
        <w:rPr>
          <w:rFonts w:hint="eastAsia" w:ascii="宋体" w:hAnsi="宋体"/>
          <w:szCs w:val="21"/>
        </w:rPr>
        <w:t>18.5 《财政部 民政部 中国残疾人联合会关于促进残疾人就业政府采购政策的通知》（财库〔2017〕 141号）</w:t>
      </w:r>
    </w:p>
    <w:p w14:paraId="6F627749">
      <w:pPr>
        <w:spacing w:line="360" w:lineRule="auto"/>
        <w:ind w:firstLine="424" w:firstLineChars="202"/>
        <w:rPr>
          <w:rFonts w:ascii="宋体" w:hAnsi="宋体"/>
          <w:szCs w:val="21"/>
        </w:rPr>
      </w:pPr>
      <w:r>
        <w:rPr>
          <w:rFonts w:hint="eastAsia" w:ascii="宋体" w:hAnsi="宋体"/>
          <w:szCs w:val="21"/>
        </w:rPr>
        <w:t>18.6 《采购人应当在货物服务招标投标活动中落实扶持不发达地区和少数民族地区等政府采购政策》</w:t>
      </w:r>
    </w:p>
    <w:p w14:paraId="6B9023C0">
      <w:pPr>
        <w:spacing w:line="360" w:lineRule="auto"/>
        <w:ind w:firstLine="426" w:firstLineChars="202"/>
        <w:rPr>
          <w:rFonts w:ascii="宋体" w:hAnsi="宋体"/>
          <w:b/>
          <w:szCs w:val="21"/>
        </w:rPr>
      </w:pPr>
      <w:r>
        <w:rPr>
          <w:rFonts w:hint="eastAsia" w:ascii="宋体" w:hAnsi="宋体"/>
          <w:b/>
          <w:szCs w:val="21"/>
        </w:rPr>
        <w:t>19、项目废标的情形:</w:t>
      </w:r>
    </w:p>
    <w:p w14:paraId="4A3E6EB5">
      <w:pPr>
        <w:spacing w:line="360" w:lineRule="auto"/>
        <w:ind w:firstLine="424" w:firstLineChars="202"/>
        <w:rPr>
          <w:rFonts w:ascii="宋体" w:hAnsi="宋体"/>
          <w:szCs w:val="21"/>
        </w:rPr>
      </w:pPr>
      <w:r>
        <w:rPr>
          <w:rFonts w:hint="eastAsia" w:ascii="宋体" w:hAnsi="宋体"/>
          <w:szCs w:val="21"/>
        </w:rPr>
        <w:t>19.1 投标截止时投标人少于三家或实质性响应投标人少于三家；</w:t>
      </w:r>
    </w:p>
    <w:p w14:paraId="0DDC4975">
      <w:pPr>
        <w:spacing w:line="360" w:lineRule="auto"/>
        <w:ind w:firstLine="424" w:firstLineChars="202"/>
        <w:rPr>
          <w:rFonts w:ascii="宋体" w:hAnsi="宋体"/>
          <w:szCs w:val="21"/>
        </w:rPr>
      </w:pPr>
      <w:r>
        <w:rPr>
          <w:rFonts w:hint="eastAsia" w:ascii="宋体" w:hAnsi="宋体"/>
          <w:szCs w:val="21"/>
        </w:rPr>
        <w:t xml:space="preserve">19.2 出现影响采购公正的违法、违规行为的； </w:t>
      </w:r>
    </w:p>
    <w:p w14:paraId="6A2A88CF">
      <w:pPr>
        <w:spacing w:line="360" w:lineRule="auto"/>
        <w:ind w:firstLine="424" w:firstLineChars="202"/>
        <w:rPr>
          <w:rFonts w:ascii="宋体" w:hAnsi="宋体"/>
          <w:szCs w:val="21"/>
        </w:rPr>
      </w:pPr>
      <w:r>
        <w:rPr>
          <w:rFonts w:hint="eastAsia" w:ascii="宋体" w:hAnsi="宋体"/>
          <w:szCs w:val="21"/>
        </w:rPr>
        <w:t>19.3 因重大变故，采购任务取消的。</w:t>
      </w:r>
    </w:p>
    <w:p w14:paraId="6EDDE1CA">
      <w:pPr>
        <w:spacing w:beforeLines="50" w:line="360" w:lineRule="auto"/>
        <w:ind w:left="442" w:hanging="442"/>
        <w:jc w:val="left"/>
        <w:outlineLvl w:val="2"/>
        <w:rPr>
          <w:rFonts w:ascii="宋体" w:hAnsi="宋体"/>
          <w:b/>
          <w:szCs w:val="21"/>
        </w:rPr>
      </w:pPr>
      <w:bookmarkStart w:id="30" w:name="_Toc66347880"/>
      <w:r>
        <w:rPr>
          <w:rFonts w:hint="eastAsia" w:ascii="宋体" w:hAnsi="宋体"/>
          <w:b/>
          <w:szCs w:val="21"/>
        </w:rPr>
        <w:t>六、项目结果的查询</w:t>
      </w:r>
      <w:bookmarkEnd w:id="30"/>
    </w:p>
    <w:p w14:paraId="0D1D191B">
      <w:pPr>
        <w:spacing w:line="360" w:lineRule="auto"/>
        <w:ind w:firstLine="424" w:firstLineChars="202"/>
        <w:rPr>
          <w:rFonts w:ascii="宋体" w:hAnsi="宋体"/>
          <w:szCs w:val="21"/>
        </w:rPr>
      </w:pPr>
      <w:r>
        <w:rPr>
          <w:rFonts w:hint="eastAsia" w:ascii="宋体" w:hAnsi="宋体"/>
          <w:szCs w:val="21"/>
        </w:rPr>
        <w:t>20、采购人确认中标人后，代理机构将在两个工作日内通过“政府采购云平台”发布中标公告，公告期限为一个工作日。</w:t>
      </w:r>
    </w:p>
    <w:p w14:paraId="2399D730">
      <w:pPr>
        <w:spacing w:line="360" w:lineRule="auto"/>
        <w:ind w:firstLine="424" w:firstLineChars="202"/>
        <w:rPr>
          <w:rFonts w:ascii="宋体" w:hAnsi="宋体"/>
          <w:szCs w:val="21"/>
        </w:rPr>
      </w:pPr>
      <w:r>
        <w:rPr>
          <w:rFonts w:hint="eastAsia" w:ascii="宋体" w:hAnsi="宋体"/>
          <w:szCs w:val="21"/>
        </w:rPr>
        <w:t>21、中标人可登陆“政府采购云平台”电子招投标系统，查收中标通知书。</w:t>
      </w:r>
    </w:p>
    <w:p w14:paraId="4E5468F7">
      <w:pPr>
        <w:spacing w:beforeLines="50" w:line="360" w:lineRule="auto"/>
        <w:ind w:left="442" w:hanging="442"/>
        <w:jc w:val="left"/>
        <w:outlineLvl w:val="2"/>
        <w:rPr>
          <w:rFonts w:ascii="宋体" w:hAnsi="宋体"/>
          <w:b/>
          <w:szCs w:val="21"/>
        </w:rPr>
      </w:pPr>
      <w:bookmarkStart w:id="31" w:name="_Toc66347881"/>
      <w:r>
        <w:rPr>
          <w:rFonts w:hint="eastAsia" w:ascii="宋体" w:hAnsi="宋体"/>
          <w:b/>
          <w:szCs w:val="21"/>
        </w:rPr>
        <w:t>七、签订合同</w:t>
      </w:r>
      <w:bookmarkEnd w:id="31"/>
    </w:p>
    <w:p w14:paraId="76079A88">
      <w:pPr>
        <w:spacing w:line="360" w:lineRule="auto"/>
        <w:ind w:firstLine="426" w:firstLineChars="202"/>
        <w:rPr>
          <w:rFonts w:ascii="宋体" w:hAnsi="宋体"/>
          <w:b/>
          <w:szCs w:val="21"/>
        </w:rPr>
      </w:pPr>
      <w:r>
        <w:rPr>
          <w:rFonts w:hint="eastAsia" w:ascii="宋体" w:hAnsi="宋体"/>
          <w:b/>
          <w:szCs w:val="21"/>
        </w:rPr>
        <w:t>22、签订合同</w:t>
      </w:r>
    </w:p>
    <w:p w14:paraId="749376C9">
      <w:pPr>
        <w:spacing w:line="360" w:lineRule="auto"/>
        <w:ind w:firstLine="424" w:firstLineChars="202"/>
        <w:rPr>
          <w:rFonts w:ascii="宋体" w:hAnsi="宋体"/>
          <w:szCs w:val="21"/>
        </w:rPr>
      </w:pPr>
      <w:r>
        <w:rPr>
          <w:rFonts w:hint="eastAsia" w:ascii="宋体" w:hAnsi="宋体"/>
          <w:szCs w:val="21"/>
        </w:rPr>
        <w:t>22.1 自中标通知书发出之日（以落款日期为准）起三十天内，中标人应与采购人签订合同。</w:t>
      </w:r>
    </w:p>
    <w:p w14:paraId="7CD931B6">
      <w:pPr>
        <w:spacing w:line="360" w:lineRule="auto"/>
        <w:ind w:firstLine="424" w:firstLineChars="202"/>
        <w:rPr>
          <w:rFonts w:ascii="宋体" w:hAnsi="宋体"/>
          <w:szCs w:val="21"/>
        </w:rPr>
      </w:pPr>
      <w:r>
        <w:rPr>
          <w:rFonts w:hint="eastAsia" w:ascii="宋体" w:hAnsi="宋体"/>
          <w:szCs w:val="21"/>
        </w:rPr>
        <w:t>22.2 合同签订方式：中标人与采购人在“政府采购云平台”系统内确认。</w:t>
      </w:r>
    </w:p>
    <w:p w14:paraId="42A0B5DA">
      <w:pPr>
        <w:spacing w:line="360" w:lineRule="auto"/>
        <w:ind w:firstLine="424" w:firstLineChars="202"/>
        <w:rPr>
          <w:rFonts w:ascii="宋体" w:hAnsi="宋体"/>
          <w:szCs w:val="21"/>
        </w:rPr>
      </w:pPr>
      <w:r>
        <w:rPr>
          <w:rFonts w:hint="eastAsia" w:ascii="宋体" w:hAnsi="宋体"/>
          <w:szCs w:val="21"/>
        </w:rPr>
        <w:t>22.3 双方签订的补充合同，无论是系统内签订，还是系统外签订，代理机构均不再盖章。</w:t>
      </w:r>
    </w:p>
    <w:p w14:paraId="371D526F">
      <w:pPr>
        <w:spacing w:line="360" w:lineRule="auto"/>
        <w:ind w:firstLine="426" w:firstLineChars="202"/>
        <w:rPr>
          <w:rFonts w:ascii="宋体" w:hAnsi="宋体"/>
          <w:b/>
          <w:szCs w:val="21"/>
        </w:rPr>
      </w:pPr>
      <w:r>
        <w:rPr>
          <w:rFonts w:hint="eastAsia" w:ascii="宋体" w:hAnsi="宋体"/>
          <w:b/>
          <w:szCs w:val="21"/>
        </w:rPr>
        <w:t>23、撤销合同</w:t>
      </w:r>
    </w:p>
    <w:p w14:paraId="16345C6B">
      <w:pPr>
        <w:spacing w:line="360" w:lineRule="auto"/>
        <w:ind w:firstLine="424" w:firstLineChars="202"/>
        <w:rPr>
          <w:rFonts w:ascii="宋体" w:hAnsi="宋体"/>
          <w:szCs w:val="21"/>
        </w:rPr>
      </w:pPr>
      <w:r>
        <w:rPr>
          <w:rFonts w:hint="eastAsia" w:ascii="宋体" w:hAnsi="宋体"/>
          <w:szCs w:val="21"/>
        </w:rPr>
        <w:t>23.1 中标结果经质疑、投诉或举报后被判定无效的，经财政部门批准，合同取消或终止。</w:t>
      </w:r>
    </w:p>
    <w:p w14:paraId="40099083">
      <w:pPr>
        <w:spacing w:line="360" w:lineRule="auto"/>
        <w:ind w:firstLine="424" w:firstLineChars="202"/>
        <w:rPr>
          <w:rFonts w:ascii="宋体" w:hAnsi="宋体"/>
          <w:szCs w:val="21"/>
        </w:rPr>
      </w:pPr>
      <w:r>
        <w:rPr>
          <w:rFonts w:hint="eastAsia" w:ascii="宋体" w:hAnsi="宋体"/>
          <w:szCs w:val="21"/>
        </w:rPr>
        <w:t>23.2 合同执行过程中，如中标人被国家行政机关吊销执照、取消与中标项目相关的资质或丧失信誉，合同终止。</w:t>
      </w:r>
    </w:p>
    <w:p w14:paraId="5398555F">
      <w:pPr>
        <w:spacing w:line="360" w:lineRule="auto"/>
        <w:ind w:firstLine="424" w:firstLineChars="202"/>
        <w:rPr>
          <w:rFonts w:ascii="宋体" w:hAnsi="宋体"/>
          <w:szCs w:val="21"/>
        </w:rPr>
      </w:pPr>
      <w:r>
        <w:rPr>
          <w:rFonts w:hint="eastAsia" w:ascii="宋体" w:hAnsi="宋体"/>
          <w:szCs w:val="21"/>
        </w:rPr>
        <w:t>23.3 因重大变故，经财政部门同意，采购人撤销预算或终止项目，合同终止。</w:t>
      </w:r>
    </w:p>
    <w:p w14:paraId="5346FA79">
      <w:pPr>
        <w:spacing w:line="360" w:lineRule="auto"/>
        <w:ind w:firstLine="424" w:firstLineChars="202"/>
        <w:rPr>
          <w:rFonts w:ascii="宋体" w:hAnsi="宋体"/>
          <w:szCs w:val="21"/>
        </w:rPr>
      </w:pPr>
      <w:r>
        <w:rPr>
          <w:rFonts w:hint="eastAsia" w:ascii="宋体" w:hAnsi="宋体"/>
          <w:szCs w:val="21"/>
        </w:rPr>
        <w:t>23.4 招标文件约定中标人需缴纳履约保证金的，中标人拒不缴纳的，合同取消。</w:t>
      </w:r>
    </w:p>
    <w:p w14:paraId="1F0DD4FA">
      <w:pPr>
        <w:spacing w:beforeLines="50" w:line="360" w:lineRule="auto"/>
        <w:ind w:left="442" w:hanging="442"/>
        <w:jc w:val="left"/>
        <w:outlineLvl w:val="2"/>
        <w:rPr>
          <w:rFonts w:ascii="宋体" w:hAnsi="宋体"/>
          <w:b/>
          <w:szCs w:val="21"/>
        </w:rPr>
      </w:pPr>
      <w:bookmarkStart w:id="32" w:name="_Toc66347882"/>
      <w:r>
        <w:rPr>
          <w:rFonts w:hint="eastAsia" w:ascii="宋体" w:hAnsi="宋体"/>
          <w:b/>
          <w:szCs w:val="21"/>
        </w:rPr>
        <w:t>八、常规付款方式</w:t>
      </w:r>
      <w:bookmarkEnd w:id="32"/>
    </w:p>
    <w:p w14:paraId="33AE98A5">
      <w:pPr>
        <w:spacing w:line="360" w:lineRule="auto"/>
        <w:ind w:firstLine="426" w:firstLineChars="202"/>
        <w:rPr>
          <w:rFonts w:ascii="宋体" w:hAnsi="宋体"/>
          <w:b/>
          <w:szCs w:val="21"/>
        </w:rPr>
      </w:pPr>
      <w:r>
        <w:rPr>
          <w:rFonts w:hint="eastAsia" w:ascii="宋体" w:hAnsi="宋体"/>
          <w:b/>
          <w:szCs w:val="21"/>
        </w:rPr>
        <w:t>24、财政渠道集中支付</w:t>
      </w:r>
    </w:p>
    <w:p w14:paraId="14CABE4E">
      <w:pPr>
        <w:spacing w:line="360" w:lineRule="auto"/>
        <w:ind w:firstLine="424" w:firstLineChars="202"/>
        <w:rPr>
          <w:rFonts w:ascii="宋体" w:hAnsi="宋体"/>
          <w:szCs w:val="21"/>
        </w:rPr>
      </w:pPr>
      <w:r>
        <w:rPr>
          <w:rFonts w:hint="eastAsia" w:ascii="宋体" w:hAnsi="宋体"/>
          <w:szCs w:val="21"/>
        </w:rPr>
        <w:t>24.1 一次性付款方式：</w:t>
      </w:r>
    </w:p>
    <w:p w14:paraId="45A7D7E0">
      <w:pPr>
        <w:spacing w:line="360" w:lineRule="auto"/>
        <w:ind w:firstLine="424" w:firstLineChars="202"/>
        <w:rPr>
          <w:rFonts w:ascii="宋体" w:hAnsi="宋体"/>
          <w:szCs w:val="21"/>
        </w:rPr>
      </w:pPr>
      <w:r>
        <w:rPr>
          <w:rFonts w:hint="eastAsia" w:ascii="宋体" w:hAnsi="宋体"/>
          <w:szCs w:val="21"/>
        </w:rPr>
        <w:t>乙方根据本合同规定将全部货物交付、经验收合格后将下列文件提交给区政府采购管理办公室：</w:t>
      </w:r>
    </w:p>
    <w:p w14:paraId="747B5570">
      <w:pPr>
        <w:spacing w:line="360" w:lineRule="auto"/>
        <w:ind w:firstLine="424" w:firstLineChars="202"/>
        <w:rPr>
          <w:rFonts w:ascii="宋体" w:hAnsi="宋体"/>
          <w:szCs w:val="21"/>
        </w:rPr>
      </w:pPr>
      <w:r>
        <w:rPr>
          <w:rFonts w:hint="eastAsia" w:ascii="宋体" w:hAnsi="宋体"/>
          <w:szCs w:val="21"/>
        </w:rPr>
        <w:t>（1）经甲方或使用单位签字盖章的验收单</w:t>
      </w:r>
    </w:p>
    <w:p w14:paraId="0224E6F6">
      <w:pPr>
        <w:spacing w:line="360" w:lineRule="auto"/>
        <w:ind w:firstLine="424" w:firstLineChars="202"/>
        <w:rPr>
          <w:rFonts w:ascii="宋体" w:hAnsi="宋体"/>
          <w:szCs w:val="21"/>
        </w:rPr>
      </w:pPr>
      <w:r>
        <w:rPr>
          <w:rFonts w:hint="eastAsia" w:ascii="宋体" w:hAnsi="宋体"/>
          <w:szCs w:val="21"/>
        </w:rPr>
        <w:t>（2）发票复印件（发票原件交甲方、复印件上应有甲方公章和签收记录）</w:t>
      </w:r>
    </w:p>
    <w:p w14:paraId="3BCD28A5">
      <w:pPr>
        <w:spacing w:line="360" w:lineRule="auto"/>
        <w:ind w:firstLine="424" w:firstLineChars="202"/>
        <w:rPr>
          <w:rFonts w:ascii="宋体" w:hAnsi="宋体"/>
          <w:szCs w:val="21"/>
        </w:rPr>
      </w:pPr>
      <w:r>
        <w:rPr>
          <w:rFonts w:hint="eastAsia" w:ascii="宋体" w:hAnsi="宋体"/>
          <w:szCs w:val="21"/>
        </w:rPr>
        <w:t>收到上述文件二十（20）天内，区财政按合同规定审核后一次性向乙方支付全部合同价款。</w:t>
      </w:r>
    </w:p>
    <w:p w14:paraId="029E0D76">
      <w:pPr>
        <w:spacing w:line="360" w:lineRule="auto"/>
        <w:ind w:firstLine="424" w:firstLineChars="202"/>
        <w:rPr>
          <w:rFonts w:ascii="宋体" w:hAnsi="宋体"/>
          <w:szCs w:val="21"/>
        </w:rPr>
      </w:pPr>
      <w:r>
        <w:rPr>
          <w:rFonts w:hint="eastAsia" w:ascii="宋体" w:hAnsi="宋体"/>
          <w:szCs w:val="21"/>
        </w:rPr>
        <w:t>24.2 分两次付款方式：</w:t>
      </w:r>
    </w:p>
    <w:p w14:paraId="37B32624">
      <w:pPr>
        <w:spacing w:line="360" w:lineRule="auto"/>
        <w:ind w:firstLine="424" w:firstLineChars="202"/>
        <w:rPr>
          <w:rFonts w:ascii="宋体" w:hAnsi="宋体"/>
          <w:szCs w:val="21"/>
        </w:rPr>
      </w:pPr>
      <w:r>
        <w:rPr>
          <w:rFonts w:hint="eastAsia" w:ascii="宋体" w:hAnsi="宋体"/>
          <w:szCs w:val="21"/>
        </w:rPr>
        <w:t>预付款：合同签订后区财政按生效合同支付给乙方合同总额的30％，但乙方必须提供等额的银行保函；</w:t>
      </w:r>
    </w:p>
    <w:p w14:paraId="20D20870">
      <w:pPr>
        <w:spacing w:line="360" w:lineRule="auto"/>
        <w:ind w:firstLine="424" w:firstLineChars="202"/>
        <w:rPr>
          <w:rFonts w:ascii="宋体" w:hAnsi="宋体"/>
          <w:szCs w:val="21"/>
        </w:rPr>
      </w:pPr>
      <w:r>
        <w:rPr>
          <w:rFonts w:hint="eastAsia" w:ascii="宋体" w:hAnsi="宋体"/>
          <w:szCs w:val="21"/>
        </w:rPr>
        <w:t>（1）甲乙双方盖章的预付款请款报告；</w:t>
      </w:r>
    </w:p>
    <w:p w14:paraId="145C961D">
      <w:pPr>
        <w:spacing w:line="360" w:lineRule="auto"/>
        <w:ind w:firstLine="424" w:firstLineChars="202"/>
        <w:rPr>
          <w:rFonts w:ascii="宋体" w:hAnsi="宋体"/>
          <w:szCs w:val="21"/>
        </w:rPr>
      </w:pPr>
      <w:r>
        <w:rPr>
          <w:rFonts w:hint="eastAsia" w:ascii="宋体" w:hAnsi="宋体"/>
          <w:szCs w:val="21"/>
        </w:rPr>
        <w:t>（2）发票复印件（发票原件交甲方、复印件上应有甲方公章和签收记录）；</w:t>
      </w:r>
    </w:p>
    <w:p w14:paraId="5400057E">
      <w:pPr>
        <w:spacing w:line="360" w:lineRule="auto"/>
        <w:ind w:firstLine="424" w:firstLineChars="202"/>
        <w:rPr>
          <w:rFonts w:ascii="宋体" w:hAnsi="宋体"/>
          <w:szCs w:val="21"/>
        </w:rPr>
      </w:pPr>
      <w:r>
        <w:rPr>
          <w:rFonts w:hint="eastAsia" w:ascii="宋体" w:hAnsi="宋体"/>
          <w:szCs w:val="21"/>
        </w:rPr>
        <w:t>（3）预付款保函复印件（原件交甲方、复印件上应有甲方公章和签收记录）。</w:t>
      </w:r>
    </w:p>
    <w:p w14:paraId="238D3E7E">
      <w:pPr>
        <w:spacing w:line="360" w:lineRule="auto"/>
        <w:ind w:firstLine="424" w:firstLineChars="202"/>
        <w:rPr>
          <w:rFonts w:ascii="宋体" w:hAnsi="宋体"/>
          <w:szCs w:val="21"/>
        </w:rPr>
      </w:pPr>
      <w:r>
        <w:rPr>
          <w:rFonts w:hint="eastAsia" w:ascii="宋体" w:hAnsi="宋体"/>
          <w:szCs w:val="21"/>
        </w:rPr>
        <w:t>尾款：乙方根据本合同规定将全部货物交付、经验收合格后将下列文件提交给区政府采购管理办公室</w:t>
      </w:r>
    </w:p>
    <w:p w14:paraId="1B5FA56C">
      <w:pPr>
        <w:spacing w:line="360" w:lineRule="auto"/>
        <w:ind w:firstLine="424" w:firstLineChars="202"/>
        <w:rPr>
          <w:rFonts w:ascii="宋体" w:hAnsi="宋体"/>
          <w:szCs w:val="21"/>
        </w:rPr>
      </w:pPr>
      <w:r>
        <w:rPr>
          <w:rFonts w:hint="eastAsia" w:ascii="宋体" w:hAnsi="宋体"/>
          <w:szCs w:val="21"/>
        </w:rPr>
        <w:t>（1）经甲方或使用单位签字盖章的验收单</w:t>
      </w:r>
    </w:p>
    <w:p w14:paraId="5D5852F8">
      <w:pPr>
        <w:spacing w:line="360" w:lineRule="auto"/>
        <w:ind w:firstLine="424" w:firstLineChars="202"/>
        <w:rPr>
          <w:rFonts w:ascii="宋体" w:hAnsi="宋体"/>
          <w:szCs w:val="21"/>
        </w:rPr>
      </w:pPr>
      <w:r>
        <w:rPr>
          <w:rFonts w:hint="eastAsia" w:ascii="宋体" w:hAnsi="宋体"/>
          <w:szCs w:val="21"/>
        </w:rPr>
        <w:t>（2）发票复印件（发票原件交甲方、复印件上应有甲方公章和签收记录）</w:t>
      </w:r>
    </w:p>
    <w:p w14:paraId="18A35007">
      <w:pPr>
        <w:spacing w:line="360" w:lineRule="auto"/>
        <w:ind w:firstLine="424" w:firstLineChars="202"/>
        <w:rPr>
          <w:rFonts w:ascii="宋体" w:hAnsi="宋体"/>
          <w:szCs w:val="21"/>
        </w:rPr>
      </w:pPr>
      <w:r>
        <w:rPr>
          <w:rFonts w:hint="eastAsia" w:ascii="宋体" w:hAnsi="宋体"/>
          <w:szCs w:val="21"/>
        </w:rPr>
        <w:t>收到上述文件二十（20）天内，区财政按合同规定审核后支付给乙方剩余合同款。</w:t>
      </w:r>
    </w:p>
    <w:p w14:paraId="6FD4DA3D">
      <w:pPr>
        <w:spacing w:line="360" w:lineRule="auto"/>
        <w:ind w:firstLine="424" w:firstLineChars="202"/>
        <w:rPr>
          <w:rFonts w:ascii="宋体" w:hAnsi="宋体"/>
          <w:szCs w:val="21"/>
        </w:rPr>
      </w:pPr>
      <w:r>
        <w:rPr>
          <w:rFonts w:hint="eastAsia" w:ascii="宋体" w:hAnsi="宋体"/>
          <w:szCs w:val="21"/>
        </w:rPr>
        <w:t>24.3 分四次付款方式(物业等人力资源类项目适用)：</w:t>
      </w:r>
    </w:p>
    <w:p w14:paraId="7257CB5D">
      <w:pPr>
        <w:spacing w:line="360" w:lineRule="auto"/>
        <w:ind w:firstLine="424" w:firstLineChars="202"/>
        <w:rPr>
          <w:rFonts w:ascii="宋体" w:hAnsi="宋体"/>
          <w:szCs w:val="21"/>
        </w:rPr>
      </w:pPr>
      <w:r>
        <w:rPr>
          <w:rFonts w:hint="eastAsia" w:ascii="宋体" w:hAnsi="宋体"/>
          <w:szCs w:val="21"/>
        </w:rPr>
        <w:t>每季度末：乙方根据本合同规定考核合格后将下列文件提交给区政府采购管理办公室</w:t>
      </w:r>
    </w:p>
    <w:p w14:paraId="2261D85E">
      <w:pPr>
        <w:spacing w:line="360" w:lineRule="auto"/>
        <w:ind w:firstLine="424" w:firstLineChars="202"/>
        <w:rPr>
          <w:rFonts w:ascii="宋体" w:hAnsi="宋体"/>
          <w:szCs w:val="21"/>
        </w:rPr>
      </w:pPr>
      <w:r>
        <w:rPr>
          <w:rFonts w:hint="eastAsia" w:ascii="宋体" w:hAnsi="宋体"/>
          <w:szCs w:val="21"/>
        </w:rPr>
        <w:t>（1）每个季度甲方对乙方提供的服务进行阶段性的评估考核；向甲方开具等额合规发票原件（抬头为上海市黄浦区机关事务管理中心全称）</w:t>
      </w:r>
    </w:p>
    <w:p w14:paraId="26D06071">
      <w:pPr>
        <w:spacing w:line="360" w:lineRule="auto"/>
        <w:ind w:firstLine="424" w:firstLineChars="202"/>
        <w:rPr>
          <w:rFonts w:ascii="宋体" w:hAnsi="宋体"/>
          <w:szCs w:val="21"/>
        </w:rPr>
      </w:pPr>
      <w:r>
        <w:rPr>
          <w:rFonts w:hint="eastAsia" w:ascii="宋体" w:hAnsi="宋体"/>
          <w:szCs w:val="21"/>
        </w:rPr>
        <w:t>（2）甲方对乙方阶段性评测的考核表；发票复印件（复印件上应有上海市黄浦区机关事务管理中心签收记录及盖章）</w:t>
      </w:r>
    </w:p>
    <w:p w14:paraId="1A479C2B">
      <w:pPr>
        <w:spacing w:line="360" w:lineRule="auto"/>
        <w:ind w:firstLine="424" w:firstLineChars="202"/>
        <w:rPr>
          <w:rFonts w:ascii="宋体" w:hAnsi="宋体"/>
          <w:szCs w:val="21"/>
        </w:rPr>
      </w:pPr>
      <w:r>
        <w:rPr>
          <w:rFonts w:hint="eastAsia" w:ascii="宋体" w:hAnsi="宋体"/>
          <w:szCs w:val="21"/>
        </w:rPr>
        <w:t>财政在收到上述文件后15个工作日内，根据考核结果，一次性向乙方支付合同价的25%。</w:t>
      </w:r>
    </w:p>
    <w:p w14:paraId="1E36BEEA">
      <w:pPr>
        <w:spacing w:line="360" w:lineRule="auto"/>
        <w:ind w:firstLine="424" w:firstLineChars="202"/>
        <w:rPr>
          <w:rFonts w:ascii="宋体" w:hAnsi="宋体"/>
          <w:szCs w:val="21"/>
        </w:rPr>
      </w:pPr>
      <w:r>
        <w:rPr>
          <w:rFonts w:hint="eastAsia" w:ascii="宋体" w:hAnsi="宋体"/>
          <w:szCs w:val="21"/>
        </w:rPr>
        <w:t>24.4 说明</w:t>
      </w:r>
    </w:p>
    <w:p w14:paraId="1B624D64">
      <w:pPr>
        <w:spacing w:line="360" w:lineRule="auto"/>
        <w:ind w:firstLine="424" w:firstLineChars="202"/>
        <w:rPr>
          <w:rFonts w:ascii="宋体" w:hAnsi="宋体"/>
          <w:szCs w:val="21"/>
        </w:rPr>
      </w:pPr>
      <w:r>
        <w:rPr>
          <w:rFonts w:hint="eastAsia" w:ascii="宋体" w:hAnsi="宋体"/>
          <w:szCs w:val="21"/>
        </w:rPr>
        <w:t>（1）资金性质以区财政的认定为准；</w:t>
      </w:r>
    </w:p>
    <w:p w14:paraId="1ACCA15B">
      <w:pPr>
        <w:spacing w:line="360" w:lineRule="auto"/>
        <w:ind w:firstLine="424" w:firstLineChars="202"/>
        <w:rPr>
          <w:rFonts w:ascii="宋体" w:hAnsi="宋体"/>
          <w:szCs w:val="21"/>
        </w:rPr>
      </w:pPr>
      <w:r>
        <w:rPr>
          <w:rFonts w:hint="eastAsia" w:ascii="宋体" w:hAnsi="宋体"/>
          <w:szCs w:val="21"/>
        </w:rPr>
        <w:t>（2）财政付款总价低于一百万人民币的合同只能采用一次性付款方式；</w:t>
      </w:r>
    </w:p>
    <w:p w14:paraId="5E3D985C">
      <w:pPr>
        <w:spacing w:line="360" w:lineRule="auto"/>
        <w:ind w:firstLine="424" w:firstLineChars="202"/>
        <w:rPr>
          <w:rFonts w:ascii="宋体" w:hAnsi="宋体"/>
          <w:szCs w:val="21"/>
        </w:rPr>
      </w:pPr>
      <w:r>
        <w:rPr>
          <w:rFonts w:hint="eastAsia" w:ascii="宋体" w:hAnsi="宋体"/>
          <w:szCs w:val="21"/>
        </w:rPr>
        <w:t>（3）财政付款分两次付款方式只适用于乙方必须事先垫付大量资金且供货周期较长的项目；</w:t>
      </w:r>
    </w:p>
    <w:p w14:paraId="01DAC91B">
      <w:pPr>
        <w:spacing w:line="360" w:lineRule="auto"/>
        <w:ind w:firstLine="424" w:firstLineChars="202"/>
        <w:rPr>
          <w:rFonts w:ascii="宋体" w:hAnsi="宋体"/>
          <w:szCs w:val="21"/>
        </w:rPr>
      </w:pPr>
      <w:r>
        <w:rPr>
          <w:rFonts w:hint="eastAsia" w:ascii="宋体" w:hAnsi="宋体"/>
          <w:szCs w:val="21"/>
        </w:rPr>
        <w:t>（4）最终财政付款方式以区财政最新政策口径为准。</w:t>
      </w:r>
    </w:p>
    <w:p w14:paraId="67CF4203">
      <w:pPr>
        <w:spacing w:line="360" w:lineRule="auto"/>
        <w:ind w:firstLine="426" w:firstLineChars="202"/>
        <w:rPr>
          <w:rFonts w:ascii="宋体" w:hAnsi="宋体"/>
          <w:b/>
          <w:szCs w:val="21"/>
        </w:rPr>
      </w:pPr>
      <w:r>
        <w:rPr>
          <w:rFonts w:hint="eastAsia" w:ascii="宋体" w:hAnsi="宋体"/>
          <w:b/>
          <w:szCs w:val="21"/>
        </w:rPr>
        <w:t>25、采购人渠道自行付款的：按合同约定。</w:t>
      </w:r>
    </w:p>
    <w:p w14:paraId="0315E6BB">
      <w:pPr>
        <w:spacing w:beforeLines="50" w:line="360" w:lineRule="auto"/>
        <w:ind w:left="442" w:hanging="442"/>
        <w:jc w:val="left"/>
        <w:outlineLvl w:val="2"/>
        <w:rPr>
          <w:rFonts w:ascii="宋体" w:hAnsi="宋体"/>
          <w:b/>
          <w:szCs w:val="21"/>
        </w:rPr>
      </w:pPr>
      <w:bookmarkStart w:id="33" w:name="_Toc66347883"/>
      <w:r>
        <w:rPr>
          <w:rFonts w:hint="eastAsia" w:ascii="宋体" w:hAnsi="宋体"/>
          <w:b/>
          <w:szCs w:val="21"/>
        </w:rPr>
        <w:t>九、质疑与投诉</w:t>
      </w:r>
      <w:bookmarkEnd w:id="33"/>
    </w:p>
    <w:p w14:paraId="7B053B8C">
      <w:pPr>
        <w:spacing w:line="360" w:lineRule="auto"/>
        <w:ind w:firstLine="426" w:firstLineChars="202"/>
        <w:rPr>
          <w:rFonts w:ascii="宋体" w:hAnsi="宋体"/>
          <w:b/>
          <w:szCs w:val="21"/>
        </w:rPr>
      </w:pPr>
      <w:r>
        <w:rPr>
          <w:rFonts w:hint="eastAsia" w:ascii="宋体" w:hAnsi="宋体"/>
          <w:b/>
          <w:szCs w:val="21"/>
        </w:rPr>
        <w:t>26、质疑</w:t>
      </w:r>
    </w:p>
    <w:p w14:paraId="20713FA7">
      <w:pPr>
        <w:spacing w:line="360" w:lineRule="auto"/>
        <w:ind w:firstLine="424" w:firstLineChars="202"/>
        <w:rPr>
          <w:rFonts w:ascii="宋体" w:hAnsi="宋体"/>
          <w:szCs w:val="21"/>
        </w:rPr>
      </w:pPr>
      <w:r>
        <w:rPr>
          <w:rFonts w:hint="eastAsia" w:ascii="宋体" w:hAnsi="宋体"/>
          <w:szCs w:val="21"/>
        </w:rPr>
        <w:t>26.1 供应商认为采购文件、采购过程和中标、成交结果使自己的权益受到损害的，可以在知道或者应知其权益受到损害之日起7个工作日内，以书面形式提出质疑。</w:t>
      </w:r>
    </w:p>
    <w:p w14:paraId="4C1D6BB8">
      <w:pPr>
        <w:spacing w:line="360" w:lineRule="auto"/>
        <w:ind w:firstLine="424" w:firstLineChars="202"/>
        <w:rPr>
          <w:rFonts w:ascii="宋体" w:hAnsi="宋体"/>
          <w:szCs w:val="21"/>
        </w:rPr>
      </w:pPr>
      <w:r>
        <w:rPr>
          <w:rFonts w:hint="eastAsia" w:ascii="宋体" w:hAnsi="宋体"/>
          <w:szCs w:val="21"/>
        </w:rPr>
        <w:t>《政府采购法》第五十二条规定的供应商应知其权益受到损害之日，是指：（一）对可以质疑的采购文件提出质疑的，为收到采购文件之日或者采购文件公告期限届满之日；（二）对采购过程提出质疑的，为各采购程序环节结束之日；（三）对中标或者成交结果提出质疑的，为中标或者成交结果公告期限届满之日。</w:t>
      </w:r>
    </w:p>
    <w:p w14:paraId="5A1C9232">
      <w:pPr>
        <w:spacing w:line="360" w:lineRule="auto"/>
        <w:ind w:firstLine="424" w:firstLineChars="202"/>
        <w:rPr>
          <w:rFonts w:ascii="宋体" w:hAnsi="宋体"/>
          <w:szCs w:val="21"/>
        </w:rPr>
      </w:pPr>
      <w:r>
        <w:rPr>
          <w:rFonts w:hint="eastAsia" w:ascii="宋体" w:hAnsi="宋体"/>
          <w:szCs w:val="21"/>
        </w:rPr>
        <w:t>26.2 供应商可根据招标文件中约定的权限范围，向采购人或代理机构提出质疑；招标文件无约定，或虽有约定但无法区分质疑对象的，供应商可先交由代理机构梳理区分。</w:t>
      </w:r>
    </w:p>
    <w:p w14:paraId="647E3FFB">
      <w:pPr>
        <w:spacing w:line="360" w:lineRule="auto"/>
        <w:ind w:firstLine="424" w:firstLineChars="202"/>
        <w:rPr>
          <w:rFonts w:ascii="宋体" w:hAnsi="宋体"/>
          <w:szCs w:val="21"/>
        </w:rPr>
      </w:pPr>
      <w:r>
        <w:rPr>
          <w:rFonts w:hint="eastAsia" w:ascii="宋体" w:hAnsi="宋体"/>
          <w:szCs w:val="21"/>
        </w:rPr>
        <w:t>26.3 质疑供应商应当由法定代表人、主要负责人或者其授权代表签字或者盖章，并加盖公章；不得加盖合同专用章、投标专用章等其他各种形式的专用章。</w:t>
      </w:r>
    </w:p>
    <w:p w14:paraId="60AF459E">
      <w:pPr>
        <w:spacing w:line="360" w:lineRule="auto"/>
        <w:ind w:firstLine="424" w:firstLineChars="202"/>
        <w:rPr>
          <w:rFonts w:ascii="宋体" w:hAnsi="宋体"/>
          <w:szCs w:val="21"/>
        </w:rPr>
      </w:pPr>
      <w:r>
        <w:rPr>
          <w:rFonts w:hint="eastAsia" w:ascii="宋体" w:hAnsi="宋体"/>
          <w:szCs w:val="21"/>
        </w:rPr>
        <w:t>26.4 供应商提出质疑应当提交质疑函和必要的证明材料。格式和要求应当符合《政府采购质疑和投诉办法》（94号令），并按照财政部颁布的“政府采购供应商质疑函范本”填写。</w:t>
      </w:r>
    </w:p>
    <w:p w14:paraId="20F39281">
      <w:pPr>
        <w:spacing w:line="360" w:lineRule="auto"/>
        <w:ind w:firstLine="424" w:firstLineChars="202"/>
        <w:rPr>
          <w:rFonts w:ascii="宋体" w:hAnsi="宋体"/>
          <w:szCs w:val="21"/>
        </w:rPr>
      </w:pPr>
      <w:r>
        <w:rPr>
          <w:rFonts w:hint="eastAsia" w:ascii="宋体" w:hAnsi="宋体"/>
          <w:szCs w:val="21"/>
        </w:rPr>
        <w:t>26.5质疑函可以采取邮寄、快递或当面递交的方式送达。收到质疑函后，采购人、代理机构要求质疑供应商在合理期限内补正的，质疑供应商应当补正相关材料。</w:t>
      </w:r>
    </w:p>
    <w:p w14:paraId="279E2D21">
      <w:pPr>
        <w:spacing w:line="360" w:lineRule="auto"/>
        <w:ind w:firstLine="424" w:firstLineChars="202"/>
        <w:rPr>
          <w:rFonts w:ascii="宋体" w:hAnsi="宋体"/>
          <w:szCs w:val="21"/>
        </w:rPr>
      </w:pPr>
      <w:r>
        <w:rPr>
          <w:rFonts w:hint="eastAsia" w:ascii="宋体" w:hAnsi="宋体"/>
          <w:szCs w:val="21"/>
        </w:rPr>
        <w:t>26.6本项目要求供应商在法定质疑期内一次性提出针对同一采购程序环节的质疑。</w:t>
      </w:r>
    </w:p>
    <w:p w14:paraId="1727E2F8">
      <w:pPr>
        <w:spacing w:line="360" w:lineRule="auto"/>
        <w:ind w:firstLine="426" w:firstLineChars="202"/>
        <w:rPr>
          <w:rFonts w:ascii="宋体" w:hAnsi="宋体"/>
          <w:b/>
          <w:szCs w:val="21"/>
        </w:rPr>
      </w:pPr>
      <w:r>
        <w:rPr>
          <w:rFonts w:hint="eastAsia" w:ascii="宋体" w:hAnsi="宋体"/>
          <w:b/>
          <w:szCs w:val="21"/>
        </w:rPr>
        <w:t>27、投诉</w:t>
      </w:r>
    </w:p>
    <w:p w14:paraId="0738FE08">
      <w:pPr>
        <w:spacing w:line="360" w:lineRule="auto"/>
        <w:ind w:firstLine="424" w:firstLineChars="202"/>
        <w:rPr>
          <w:rFonts w:ascii="宋体" w:hAnsi="宋体"/>
          <w:color w:val="000000" w:themeColor="text1"/>
          <w:szCs w:val="21"/>
          <w14:textFill>
            <w14:solidFill>
              <w14:schemeClr w14:val="tx1"/>
            </w14:solidFill>
          </w14:textFill>
        </w:rPr>
      </w:pPr>
      <w:r>
        <w:rPr>
          <w:rFonts w:hint="eastAsia" w:ascii="宋体" w:hAnsi="宋体"/>
          <w:szCs w:val="21"/>
        </w:rPr>
        <w:t>27.1 质疑供应商对采购人、采购代理机构的答复不满意,或者采购人、采购代理机构未在规定的时间内作出答复的，可以在答复期满后15个</w:t>
      </w:r>
      <w:r>
        <w:rPr>
          <w:rFonts w:hint="eastAsia" w:ascii="宋体" w:hAnsi="宋体"/>
          <w:color w:val="000000" w:themeColor="text1"/>
          <w:szCs w:val="21"/>
          <w14:textFill>
            <w14:solidFill>
              <w14:schemeClr w14:val="tx1"/>
            </w14:solidFill>
          </w14:textFill>
        </w:rPr>
        <w:t>工作日内向区政府采购管理办公室投诉。</w:t>
      </w:r>
    </w:p>
    <w:p w14:paraId="1188B5D1">
      <w:pPr>
        <w:spacing w:line="360" w:lineRule="auto"/>
        <w:ind w:firstLine="424" w:firstLineChars="20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27.2 供应商投诉的事项不得超出已质疑事项的范围。</w:t>
      </w:r>
    </w:p>
    <w:p w14:paraId="51C38127">
      <w:pPr>
        <w:pStyle w:val="19"/>
        <w:spacing w:line="360" w:lineRule="auto"/>
        <w:ind w:left="840" w:hanging="420"/>
        <w:jc w:val="left"/>
        <w:rPr>
          <w:rFonts w:ascii="宋体" w:hAnsi="宋体"/>
          <w:color w:val="000000" w:themeColor="text1"/>
          <w:sz w:val="21"/>
          <w:szCs w:val="21"/>
          <w14:textFill>
            <w14:solidFill>
              <w14:schemeClr w14:val="tx1"/>
            </w14:solidFill>
          </w14:textFill>
        </w:rPr>
      </w:pPr>
    </w:p>
    <w:p w14:paraId="70D56877">
      <w:pPr>
        <w:pStyle w:val="19"/>
        <w:spacing w:line="360" w:lineRule="auto"/>
        <w:ind w:left="840" w:hanging="420"/>
        <w:jc w:val="left"/>
        <w:rPr>
          <w:rFonts w:ascii="宋体" w:hAnsi="宋体"/>
          <w:sz w:val="21"/>
          <w:szCs w:val="21"/>
        </w:rPr>
      </w:pPr>
      <w:bookmarkStart w:id="34" w:name="_Toc66347884"/>
      <w:r>
        <w:rPr>
          <w:rFonts w:hint="eastAsia" w:ascii="宋体" w:hAnsi="宋体"/>
          <w:color w:val="000000" w:themeColor="text1"/>
          <w:sz w:val="21"/>
          <w:szCs w:val="21"/>
          <w14:textFill>
            <w14:solidFill>
              <w14:schemeClr w14:val="tx1"/>
            </w14:solidFill>
          </w14:textFill>
        </w:rPr>
        <w:t>注：“第二章 投标人须知”中的“第二部分”通篇内容为通用条款格式，若有违政府采购法律法规、规范性文件及最新政府采购政策的相关内容和要求的，以</w:t>
      </w:r>
      <w:r>
        <w:rPr>
          <w:rFonts w:hint="eastAsia" w:ascii="宋体" w:hAnsi="宋体"/>
          <w:sz w:val="21"/>
          <w:szCs w:val="21"/>
        </w:rPr>
        <w:t>政府采购采购法律法规、规范性文件及最新政策的相关内容和要求为准；若与本项目采购文件的“第三章 招标需求”、“第四章 评标办法及评分标准”等内容产生矛盾的，以“第三章 招标需求”、“第四章 评标办法及评分标准”中的具体内容为准。</w:t>
      </w:r>
      <w:bookmarkEnd w:id="34"/>
    </w:p>
    <w:p w14:paraId="0C6DB59B">
      <w:pPr>
        <w:widowControl/>
        <w:jc w:val="left"/>
        <w:rPr>
          <w:rFonts w:ascii="宋体" w:hAnsi="宋体"/>
          <w:b/>
          <w:bCs/>
          <w:szCs w:val="21"/>
        </w:rPr>
      </w:pPr>
      <w:bookmarkStart w:id="35" w:name="_Toc66347885"/>
    </w:p>
    <w:p w14:paraId="5A5C3F47">
      <w:pPr>
        <w:widowControl/>
        <w:jc w:val="left"/>
        <w:rPr>
          <w:rFonts w:ascii="宋体" w:hAnsi="宋体"/>
          <w:b/>
          <w:bCs/>
          <w:szCs w:val="21"/>
        </w:rPr>
      </w:pPr>
    </w:p>
    <w:p w14:paraId="06B8104A">
      <w:pPr>
        <w:widowControl/>
        <w:jc w:val="left"/>
        <w:rPr>
          <w:rFonts w:ascii="宋体" w:hAnsi="宋体"/>
          <w:b/>
          <w:bCs/>
          <w:szCs w:val="21"/>
        </w:rPr>
      </w:pPr>
      <w:r>
        <w:rPr>
          <w:rFonts w:ascii="宋体" w:hAnsi="宋体"/>
          <w:b/>
          <w:bCs/>
          <w:szCs w:val="21"/>
        </w:rPr>
        <w:br w:type="page"/>
      </w:r>
    </w:p>
    <w:p w14:paraId="3199A343">
      <w:pPr>
        <w:widowControl/>
        <w:jc w:val="left"/>
        <w:rPr>
          <w:rFonts w:ascii="宋体" w:hAnsi="宋体"/>
          <w:b/>
          <w:bCs/>
          <w:szCs w:val="21"/>
        </w:rPr>
      </w:pPr>
    </w:p>
    <w:p w14:paraId="2A04502C">
      <w:pPr>
        <w:tabs>
          <w:tab w:val="left" w:pos="1134"/>
        </w:tabs>
        <w:spacing w:afterLines="100" w:line="360" w:lineRule="auto"/>
        <w:ind w:left="420" w:hanging="420"/>
        <w:jc w:val="center"/>
        <w:outlineLvl w:val="0"/>
        <w:rPr>
          <w:rFonts w:ascii="黑体" w:hAnsi="黑体" w:eastAsia="黑体"/>
          <w:sz w:val="28"/>
          <w:szCs w:val="36"/>
        </w:rPr>
      </w:pPr>
      <w:r>
        <w:rPr>
          <w:rFonts w:hint="eastAsia" w:ascii="黑体" w:hAnsi="黑体" w:eastAsia="黑体"/>
          <w:sz w:val="28"/>
          <w:szCs w:val="36"/>
        </w:rPr>
        <w:t>第三章</w:t>
      </w:r>
      <w:r>
        <w:rPr>
          <w:rFonts w:hint="eastAsia" w:ascii="黑体" w:hAnsi="黑体" w:eastAsia="黑体"/>
          <w:sz w:val="28"/>
          <w:szCs w:val="36"/>
          <w:lang w:val="en-US" w:eastAsia="zh-CN"/>
        </w:rPr>
        <w:t xml:space="preserve">  </w:t>
      </w:r>
      <w:bookmarkStart w:id="92" w:name="_GoBack"/>
      <w:bookmarkEnd w:id="92"/>
      <w:r>
        <w:rPr>
          <w:rFonts w:hint="eastAsia" w:ascii="黑体" w:hAnsi="黑体" w:eastAsia="黑体"/>
          <w:sz w:val="28"/>
          <w:szCs w:val="36"/>
        </w:rPr>
        <w:t>招标需求</w:t>
      </w:r>
    </w:p>
    <w:bookmarkEnd w:id="35"/>
    <w:p w14:paraId="646F84B7">
      <w:pPr>
        <w:snapToGrid w:val="0"/>
        <w:spacing w:line="360" w:lineRule="auto"/>
        <w:outlineLvl w:val="0"/>
        <w:rPr>
          <w:rFonts w:ascii="宋体" w:hAnsi="宋体" w:cs="宋体"/>
          <w:b/>
          <w:bCs/>
          <w:color w:val="000000"/>
          <w:sz w:val="30"/>
          <w:szCs w:val="30"/>
        </w:rPr>
      </w:pPr>
      <w:bookmarkStart w:id="36" w:name="_Toc205756971"/>
      <w:bookmarkStart w:id="37" w:name="_Toc23930"/>
      <w:bookmarkStart w:id="38" w:name="_Toc21783"/>
      <w:r>
        <w:rPr>
          <w:rFonts w:hint="eastAsia" w:ascii="宋体" w:hAnsi="宋体" w:cs="宋体"/>
          <w:b/>
          <w:bCs/>
          <w:color w:val="000000"/>
          <w:sz w:val="30"/>
          <w:szCs w:val="30"/>
        </w:rPr>
        <w:t>1、项目基本情况</w:t>
      </w:r>
      <w:bookmarkEnd w:id="36"/>
      <w:bookmarkEnd w:id="37"/>
      <w:bookmarkEnd w:id="38"/>
    </w:p>
    <w:p w14:paraId="0076327E">
      <w:pPr>
        <w:snapToGrid w:val="0"/>
        <w:spacing w:line="360" w:lineRule="auto"/>
        <w:rPr>
          <w:rFonts w:ascii="宋体" w:hAnsi="宋体" w:cs="宋体"/>
          <w:color w:val="000000"/>
        </w:rPr>
      </w:pPr>
      <w:r>
        <w:rPr>
          <w:rFonts w:hint="eastAsia" w:ascii="宋体" w:hAnsi="宋体" w:cs="宋体"/>
          <w:color w:val="000000"/>
          <w:szCs w:val="21"/>
        </w:rPr>
        <w:t>1.1 项目名称：延安东路300号食堂服务费</w:t>
      </w:r>
    </w:p>
    <w:p w14:paraId="6558017F">
      <w:pPr>
        <w:snapToGrid w:val="0"/>
        <w:spacing w:line="360" w:lineRule="auto"/>
        <w:rPr>
          <w:rFonts w:hint="eastAsia" w:ascii="宋体" w:hAnsi="宋体"/>
          <w:color w:val="000000"/>
          <w:szCs w:val="21"/>
        </w:rPr>
      </w:pPr>
      <w:r>
        <w:rPr>
          <w:rFonts w:hint="eastAsia" w:ascii="宋体" w:hAnsi="宋体" w:cs="宋体"/>
          <w:color w:val="000000"/>
          <w:szCs w:val="21"/>
        </w:rPr>
        <w:t>1.2 项目地点：位于延安东路</w:t>
      </w:r>
      <w:r>
        <w:rPr>
          <w:rFonts w:hint="eastAsia" w:ascii="宋体" w:hAnsi="宋体"/>
          <w:color w:val="000000"/>
          <w:szCs w:val="21"/>
        </w:rPr>
        <w:t>300</w:t>
      </w:r>
      <w:r>
        <w:rPr>
          <w:rFonts w:hint="eastAsia" w:ascii="宋体" w:hAnsi="宋体" w:cs="宋体"/>
          <w:color w:val="000000"/>
          <w:szCs w:val="21"/>
        </w:rPr>
        <w:t>号3号楼</w:t>
      </w:r>
      <w:r>
        <w:rPr>
          <w:rFonts w:ascii="宋体" w:hAnsi="宋体"/>
          <w:color w:val="000000"/>
          <w:szCs w:val="21"/>
        </w:rPr>
        <w:t>2F</w:t>
      </w:r>
      <w:r>
        <w:rPr>
          <w:rFonts w:hint="eastAsia" w:ascii="宋体" w:hAnsi="宋体"/>
          <w:color w:val="000000"/>
          <w:szCs w:val="21"/>
        </w:rPr>
        <w:t>/</w:t>
      </w:r>
      <w:r>
        <w:rPr>
          <w:rFonts w:ascii="宋体" w:hAnsi="宋体"/>
          <w:color w:val="000000"/>
          <w:szCs w:val="21"/>
        </w:rPr>
        <w:t>3F</w:t>
      </w:r>
      <w:r>
        <w:rPr>
          <w:rFonts w:hint="eastAsia" w:ascii="宋体" w:hAnsi="宋体"/>
          <w:color w:val="000000"/>
          <w:szCs w:val="21"/>
        </w:rPr>
        <w:t>/18F</w:t>
      </w:r>
    </w:p>
    <w:p w14:paraId="7C5D7B20">
      <w:pPr>
        <w:pStyle w:val="2"/>
        <w:spacing w:line="360" w:lineRule="auto"/>
        <w:rPr>
          <w:rFonts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1.3 采购预算：</w:t>
      </w:r>
      <w:r>
        <w:rPr>
          <w:rFonts w:hint="eastAsia" w:ascii="宋体" w:hAnsi="宋体" w:eastAsia="宋体" w:cs="宋体"/>
          <w:b w:val="0"/>
          <w:bCs w:val="0"/>
          <w:color w:val="000000"/>
          <w:spacing w:val="0"/>
          <w:sz w:val="21"/>
          <w:szCs w:val="21"/>
          <w:highlight w:val="none"/>
        </w:rPr>
        <w:t>6</w:t>
      </w:r>
      <w:r>
        <w:rPr>
          <w:rFonts w:hint="eastAsia" w:ascii="宋体" w:hAnsi="宋体" w:eastAsia="宋体" w:cs="宋体"/>
          <w:b w:val="0"/>
          <w:bCs w:val="0"/>
          <w:color w:val="000000"/>
          <w:spacing w:val="0"/>
          <w:sz w:val="21"/>
          <w:szCs w:val="21"/>
          <w:highlight w:val="none"/>
          <w:lang w:val="en-US" w:eastAsia="zh-CN"/>
        </w:rPr>
        <w:t>80</w:t>
      </w:r>
      <w:r>
        <w:rPr>
          <w:rFonts w:hint="eastAsia" w:ascii="宋体" w:hAnsi="宋体" w:eastAsia="宋体" w:cs="宋体"/>
          <w:b w:val="0"/>
          <w:bCs w:val="0"/>
          <w:color w:val="000000"/>
          <w:spacing w:val="0"/>
          <w:sz w:val="21"/>
          <w:szCs w:val="21"/>
          <w:highlight w:val="none"/>
        </w:rPr>
        <w:t>万元</w:t>
      </w:r>
    </w:p>
    <w:p w14:paraId="79689A1F">
      <w:pPr>
        <w:snapToGrid w:val="0"/>
        <w:spacing w:line="360" w:lineRule="auto"/>
        <w:rPr>
          <w:rFonts w:hint="eastAsia" w:ascii="宋体" w:hAnsi="宋体" w:cs="宋体"/>
          <w:color w:val="000000"/>
          <w:szCs w:val="21"/>
        </w:rPr>
      </w:pPr>
      <w:r>
        <w:rPr>
          <w:rFonts w:hint="eastAsia" w:ascii="宋体" w:hAnsi="宋体" w:cs="宋体"/>
          <w:color w:val="000000"/>
          <w:szCs w:val="21"/>
        </w:rPr>
        <w:t>1.4 项目服务期限：</w:t>
      </w:r>
      <w:r>
        <w:rPr>
          <w:rFonts w:hint="eastAsia" w:ascii="宋体" w:hAnsi="宋体" w:cs="宋体"/>
          <w:color w:val="000000"/>
          <w:spacing w:val="2"/>
          <w:szCs w:val="21"/>
        </w:rPr>
        <w:t>一年</w:t>
      </w:r>
      <w:r>
        <w:rPr>
          <w:rFonts w:hint="eastAsia" w:ascii="宋体" w:hAnsi="宋体" w:cs="宋体"/>
          <w:color w:val="000000"/>
          <w:szCs w:val="21"/>
        </w:rPr>
        <w:t>。</w:t>
      </w:r>
    </w:p>
    <w:p w14:paraId="048B5166">
      <w:pPr>
        <w:snapToGrid w:val="0"/>
        <w:spacing w:line="360" w:lineRule="auto"/>
        <w:rPr>
          <w:rFonts w:ascii="宋体" w:hAnsi="宋体" w:cs="宋体"/>
          <w:color w:val="000000"/>
        </w:rPr>
      </w:pPr>
      <w:r>
        <w:rPr>
          <w:rFonts w:hint="eastAsia" w:ascii="宋体" w:hAnsi="宋体" w:cs="宋体"/>
          <w:color w:val="000000"/>
          <w:szCs w:val="21"/>
        </w:rPr>
        <w:t>1.5</w:t>
      </w:r>
      <w:r>
        <w:rPr>
          <w:rFonts w:hint="eastAsia" w:ascii="宋体" w:hAnsi="宋体" w:cs="Arial"/>
          <w:bCs/>
          <w:color w:val="000000"/>
          <w:szCs w:val="21"/>
        </w:rPr>
        <w:t>项目类型：服务类</w:t>
      </w:r>
    </w:p>
    <w:p w14:paraId="7F93EF1A">
      <w:pPr>
        <w:snapToGrid w:val="0"/>
        <w:spacing w:line="360" w:lineRule="auto"/>
        <w:rPr>
          <w:rFonts w:ascii="宋体" w:hAnsi="宋体"/>
          <w:color w:val="000000"/>
        </w:rPr>
      </w:pPr>
      <w:r>
        <w:rPr>
          <w:rFonts w:hint="eastAsia" w:ascii="宋体" w:hAnsi="宋体" w:cs="宋体"/>
          <w:color w:val="000000"/>
          <w:szCs w:val="21"/>
        </w:rPr>
        <w:t>1.6 食堂概况：食堂总建筑面积</w:t>
      </w:r>
      <w:r>
        <w:rPr>
          <w:rFonts w:hint="eastAsia" w:ascii="宋体" w:hAnsi="宋体"/>
          <w:color w:val="000000"/>
          <w:szCs w:val="21"/>
        </w:rPr>
        <w:t>1480</w:t>
      </w:r>
      <w:r>
        <w:rPr>
          <w:rFonts w:hint="eastAsia" w:ascii="宋体" w:hAnsi="宋体" w:cs="宋体"/>
          <w:color w:val="000000"/>
          <w:szCs w:val="21"/>
        </w:rPr>
        <w:t>㎡，厨房总面积</w:t>
      </w:r>
      <w:r>
        <w:rPr>
          <w:rFonts w:hint="eastAsia" w:ascii="宋体" w:hAnsi="宋体"/>
          <w:color w:val="000000"/>
          <w:szCs w:val="21"/>
        </w:rPr>
        <w:t xml:space="preserve"> 410</w:t>
      </w:r>
      <w:r>
        <w:rPr>
          <w:rFonts w:hint="eastAsia" w:ascii="宋体" w:hAnsi="宋体" w:cs="宋体"/>
          <w:color w:val="000000"/>
          <w:szCs w:val="21"/>
        </w:rPr>
        <w:t>㎡（含库房、办公室等）；就餐面积为873㎡（可容纳 460人左右）。18F就餐面积约为50㎡。机关干部职工日均就餐总人数约为</w:t>
      </w:r>
      <w:r>
        <w:rPr>
          <w:rFonts w:hint="eastAsia" w:ascii="宋体" w:hAnsi="宋体"/>
          <w:color w:val="000000"/>
          <w:szCs w:val="21"/>
        </w:rPr>
        <w:t>2750</w:t>
      </w:r>
      <w:r>
        <w:rPr>
          <w:rFonts w:hint="eastAsia" w:ascii="宋体" w:hAnsi="宋体" w:cs="宋体"/>
          <w:color w:val="000000"/>
          <w:szCs w:val="21"/>
        </w:rPr>
        <w:t>人次</w:t>
      </w:r>
      <w:r>
        <w:rPr>
          <w:rFonts w:ascii="宋体" w:hAnsi="宋体"/>
          <w:color w:val="000000"/>
          <w:szCs w:val="21"/>
        </w:rPr>
        <w:t>/</w:t>
      </w:r>
      <w:r>
        <w:rPr>
          <w:rFonts w:hint="eastAsia" w:ascii="宋体" w:hAnsi="宋体" w:cs="宋体"/>
          <w:color w:val="000000"/>
          <w:szCs w:val="21"/>
        </w:rPr>
        <w:t>天。</w:t>
      </w:r>
    </w:p>
    <w:p w14:paraId="783352D3">
      <w:pPr>
        <w:snapToGrid w:val="0"/>
        <w:spacing w:line="360" w:lineRule="auto"/>
        <w:rPr>
          <w:rFonts w:ascii="宋体" w:hAnsi="宋体" w:cs="宋体"/>
          <w:color w:val="000000"/>
        </w:rPr>
      </w:pPr>
      <w:r>
        <w:rPr>
          <w:rFonts w:hint="eastAsia" w:ascii="宋体" w:hAnsi="宋体" w:cs="宋体"/>
          <w:color w:val="000000"/>
          <w:szCs w:val="21"/>
        </w:rPr>
        <w:t>1.7 配套设施：</w:t>
      </w:r>
    </w:p>
    <w:p w14:paraId="135BC582">
      <w:pPr>
        <w:snapToGrid w:val="0"/>
        <w:spacing w:line="360" w:lineRule="auto"/>
        <w:ind w:firstLine="210" w:firstLineChars="100"/>
        <w:rPr>
          <w:rFonts w:ascii="宋体" w:hAnsi="宋体" w:cs="宋体"/>
          <w:color w:val="000000"/>
        </w:rPr>
      </w:pPr>
      <w:r>
        <w:rPr>
          <w:rFonts w:hint="eastAsia" w:ascii="宋体" w:hAnsi="宋体" w:cs="宋体"/>
          <w:color w:val="000000"/>
          <w:szCs w:val="21"/>
        </w:rPr>
        <w:t>（1）水、电、煤齐全；</w:t>
      </w:r>
    </w:p>
    <w:p w14:paraId="62D031A6">
      <w:pPr>
        <w:snapToGrid w:val="0"/>
        <w:spacing w:line="360" w:lineRule="auto"/>
        <w:ind w:firstLine="210" w:firstLineChars="100"/>
        <w:rPr>
          <w:rFonts w:ascii="宋体" w:hAnsi="宋体" w:cs="宋体"/>
          <w:color w:val="000000"/>
        </w:rPr>
      </w:pPr>
      <w:r>
        <w:rPr>
          <w:rFonts w:hint="eastAsia" w:ascii="宋体" w:hAnsi="宋体" w:cs="宋体"/>
          <w:color w:val="000000"/>
          <w:szCs w:val="21"/>
        </w:rPr>
        <w:t>（2）设有粗细加工间、主副食加工间、主副食仓库、调料库、清洗消毒间、备餐间等。</w:t>
      </w:r>
    </w:p>
    <w:p w14:paraId="049BB11C">
      <w:pPr>
        <w:snapToGrid w:val="0"/>
        <w:spacing w:line="360" w:lineRule="auto"/>
        <w:ind w:firstLine="210" w:firstLineChars="100"/>
        <w:rPr>
          <w:rFonts w:ascii="宋体" w:hAnsi="宋体" w:cs="宋体"/>
          <w:color w:val="000000"/>
        </w:rPr>
      </w:pPr>
      <w:r>
        <w:rPr>
          <w:rFonts w:hint="eastAsia" w:ascii="宋体" w:hAnsi="宋体" w:cs="宋体"/>
          <w:color w:val="000000"/>
          <w:szCs w:val="21"/>
        </w:rPr>
        <w:t>（3）提供办公室一间。</w:t>
      </w:r>
    </w:p>
    <w:p w14:paraId="526A695C">
      <w:pPr>
        <w:snapToGrid w:val="0"/>
        <w:spacing w:line="360" w:lineRule="auto"/>
        <w:rPr>
          <w:rFonts w:ascii="宋体" w:hAnsi="宋体" w:cs="宋体"/>
          <w:color w:val="000000"/>
        </w:rPr>
      </w:pPr>
      <w:r>
        <w:rPr>
          <w:rFonts w:hint="eastAsia" w:ascii="宋体" w:hAnsi="宋体" w:cs="宋体"/>
          <w:color w:val="000000"/>
          <w:szCs w:val="21"/>
        </w:rPr>
        <w:t>1.8 配套设备：</w:t>
      </w:r>
    </w:p>
    <w:p w14:paraId="168F95E9">
      <w:pPr>
        <w:snapToGrid w:val="0"/>
        <w:spacing w:line="360" w:lineRule="auto"/>
        <w:ind w:firstLine="210" w:firstLineChars="100"/>
        <w:rPr>
          <w:rFonts w:ascii="宋体" w:hAnsi="宋体" w:cs="宋体"/>
          <w:color w:val="000000"/>
        </w:rPr>
      </w:pPr>
      <w:r>
        <w:rPr>
          <w:rFonts w:hint="eastAsia" w:ascii="宋体" w:hAnsi="宋体" w:cs="宋体"/>
          <w:color w:val="000000"/>
          <w:szCs w:val="21"/>
        </w:rPr>
        <w:t>（1）食品加工设备、清洗设备、消毒设备、餐具等配备齐全。</w:t>
      </w:r>
    </w:p>
    <w:p w14:paraId="2D44F883">
      <w:pPr>
        <w:snapToGrid w:val="0"/>
        <w:spacing w:line="360" w:lineRule="auto"/>
        <w:ind w:firstLine="210" w:firstLineChars="100"/>
        <w:rPr>
          <w:rFonts w:ascii="宋体" w:hAnsi="宋体"/>
          <w:color w:val="000000"/>
        </w:rPr>
      </w:pPr>
      <w:r>
        <w:rPr>
          <w:rFonts w:hint="eastAsia" w:ascii="宋体" w:hAnsi="宋体" w:cs="宋体"/>
          <w:color w:val="000000"/>
          <w:szCs w:val="21"/>
        </w:rPr>
        <w:t>（2）油烟净化设备、连体餐桌、接待用餐间圆桌椅等。</w:t>
      </w:r>
    </w:p>
    <w:p w14:paraId="609D2522">
      <w:pPr>
        <w:snapToGrid w:val="0"/>
        <w:spacing w:line="360" w:lineRule="auto"/>
        <w:ind w:firstLine="210" w:firstLineChars="100"/>
        <w:rPr>
          <w:rFonts w:hint="eastAsia" w:ascii="宋体" w:hAnsi="宋体" w:cs="宋体"/>
          <w:b/>
          <w:bCs/>
          <w:color w:val="000000"/>
          <w:sz w:val="28"/>
          <w:szCs w:val="28"/>
        </w:rPr>
      </w:pPr>
      <w:r>
        <w:rPr>
          <w:rFonts w:hint="eastAsia" w:ascii="宋体" w:hAnsi="宋体" w:cs="宋体"/>
          <w:color w:val="000000"/>
          <w:szCs w:val="21"/>
        </w:rPr>
        <w:t>（3）配备售餐智能卡系统。</w:t>
      </w:r>
    </w:p>
    <w:p w14:paraId="1C7CE017">
      <w:pPr>
        <w:snapToGrid w:val="0"/>
        <w:spacing w:line="360" w:lineRule="auto"/>
        <w:outlineLvl w:val="0"/>
        <w:rPr>
          <w:rFonts w:ascii="宋体" w:hAnsi="宋体" w:cs="宋体"/>
          <w:b/>
          <w:bCs/>
          <w:color w:val="000000"/>
          <w:sz w:val="30"/>
          <w:szCs w:val="30"/>
        </w:rPr>
      </w:pPr>
      <w:bookmarkStart w:id="39" w:name="_Toc31198"/>
      <w:bookmarkStart w:id="40" w:name="_Toc205756972"/>
      <w:r>
        <w:rPr>
          <w:rFonts w:hint="eastAsia" w:ascii="宋体" w:hAnsi="宋体" w:cs="宋体"/>
          <w:b/>
          <w:bCs/>
          <w:color w:val="000000"/>
          <w:sz w:val="30"/>
          <w:szCs w:val="30"/>
        </w:rPr>
        <w:t>2、管理范围、内容和服务标准</w:t>
      </w:r>
      <w:bookmarkEnd w:id="39"/>
      <w:bookmarkEnd w:id="40"/>
    </w:p>
    <w:p w14:paraId="3EA09DB0">
      <w:pPr>
        <w:snapToGrid w:val="0"/>
        <w:spacing w:line="360" w:lineRule="auto"/>
        <w:rPr>
          <w:rFonts w:ascii="宋体" w:hAnsi="宋体" w:cs="宋体"/>
          <w:color w:val="000000"/>
        </w:rPr>
      </w:pPr>
      <w:r>
        <w:rPr>
          <w:rFonts w:hint="eastAsia" w:ascii="宋体" w:hAnsi="宋体" w:cs="宋体"/>
          <w:color w:val="000000"/>
          <w:szCs w:val="21"/>
        </w:rPr>
        <w:t xml:space="preserve">2.1委托管理的范围和内容   </w:t>
      </w:r>
    </w:p>
    <w:p w14:paraId="5382738B">
      <w:pPr>
        <w:snapToGrid w:val="0"/>
        <w:spacing w:line="360" w:lineRule="auto"/>
        <w:ind w:firstLine="420" w:firstLineChars="200"/>
        <w:rPr>
          <w:rFonts w:ascii="宋体" w:hAnsi="宋体" w:cs="宋体"/>
          <w:color w:val="000000"/>
        </w:rPr>
      </w:pPr>
      <w:r>
        <w:rPr>
          <w:rFonts w:hint="eastAsia" w:ascii="宋体" w:hAnsi="宋体" w:cs="宋体"/>
          <w:color w:val="000000"/>
          <w:szCs w:val="21"/>
        </w:rPr>
        <w:t>根据延安东路300号机关食堂的餐厅布局和管理要求，将此次食堂餐饮管理的服务内容设定为4个方面。</w:t>
      </w:r>
    </w:p>
    <w:p w14:paraId="6468D838">
      <w:pPr>
        <w:snapToGrid w:val="0"/>
        <w:spacing w:line="360" w:lineRule="auto"/>
        <w:ind w:firstLine="210" w:firstLineChars="100"/>
        <w:rPr>
          <w:rFonts w:ascii="宋体" w:hAnsi="宋体"/>
          <w:color w:val="000000"/>
        </w:rPr>
      </w:pPr>
      <w:r>
        <w:rPr>
          <w:rFonts w:hint="eastAsia" w:ascii="宋体" w:hAnsi="宋体" w:cs="宋体"/>
          <w:color w:val="000000"/>
          <w:szCs w:val="21"/>
        </w:rPr>
        <w:t>（</w:t>
      </w:r>
      <w:r>
        <w:rPr>
          <w:rFonts w:ascii="宋体" w:hAnsi="宋体"/>
          <w:color w:val="000000"/>
          <w:szCs w:val="21"/>
        </w:rPr>
        <w:t>1</w:t>
      </w:r>
      <w:r>
        <w:rPr>
          <w:rFonts w:hint="eastAsia" w:ascii="宋体" w:hAnsi="宋体" w:cs="宋体"/>
          <w:color w:val="000000"/>
          <w:szCs w:val="21"/>
        </w:rPr>
        <w:t>）采购管理服务</w:t>
      </w:r>
    </w:p>
    <w:p w14:paraId="0CFAC3B2">
      <w:pPr>
        <w:snapToGrid w:val="0"/>
        <w:spacing w:line="360" w:lineRule="auto"/>
        <w:ind w:firstLine="210" w:firstLineChars="100"/>
        <w:rPr>
          <w:rFonts w:ascii="宋体" w:hAnsi="宋体" w:cs="宋体"/>
          <w:color w:val="000000"/>
        </w:rPr>
      </w:pPr>
      <w:r>
        <w:rPr>
          <w:rFonts w:hint="eastAsia" w:ascii="宋体" w:hAnsi="宋体" w:cs="宋体"/>
          <w:color w:val="000000"/>
          <w:szCs w:val="21"/>
        </w:rPr>
        <w:t>（</w:t>
      </w:r>
      <w:r>
        <w:rPr>
          <w:rFonts w:ascii="宋体" w:hAnsi="宋体"/>
          <w:color w:val="000000"/>
          <w:szCs w:val="21"/>
        </w:rPr>
        <w:t>2</w:t>
      </w:r>
      <w:r>
        <w:rPr>
          <w:rFonts w:hint="eastAsia" w:ascii="宋体" w:hAnsi="宋体" w:cs="宋体"/>
          <w:color w:val="000000"/>
          <w:szCs w:val="21"/>
        </w:rPr>
        <w:t>）日常供餐服务</w:t>
      </w:r>
    </w:p>
    <w:p w14:paraId="4E5AD726">
      <w:pPr>
        <w:snapToGrid w:val="0"/>
        <w:spacing w:line="360" w:lineRule="auto"/>
        <w:ind w:firstLine="210" w:firstLineChars="100"/>
        <w:rPr>
          <w:rFonts w:hint="eastAsia" w:ascii="宋体" w:hAnsi="宋体" w:cs="宋体"/>
          <w:color w:val="000000"/>
          <w:szCs w:val="21"/>
        </w:rPr>
      </w:pPr>
      <w:r>
        <w:rPr>
          <w:rFonts w:hint="eastAsia" w:ascii="宋体" w:hAnsi="宋体" w:cs="宋体"/>
          <w:color w:val="000000"/>
          <w:szCs w:val="21"/>
        </w:rPr>
        <w:t>（</w:t>
      </w:r>
      <w:r>
        <w:rPr>
          <w:rFonts w:ascii="宋体" w:hAnsi="宋体"/>
          <w:color w:val="000000"/>
          <w:szCs w:val="21"/>
        </w:rPr>
        <w:t>3</w:t>
      </w:r>
      <w:r>
        <w:rPr>
          <w:rFonts w:hint="eastAsia" w:ascii="宋体" w:hAnsi="宋体" w:cs="宋体"/>
          <w:color w:val="000000"/>
          <w:szCs w:val="21"/>
        </w:rPr>
        <w:t>）卫生安全管理服务</w:t>
      </w:r>
    </w:p>
    <w:p w14:paraId="30E22495">
      <w:pPr>
        <w:pStyle w:val="2"/>
        <w:ind w:firstLine="210" w:firstLineChars="100"/>
        <w:rPr>
          <w:rFonts w:hint="eastAsia" w:ascii="宋体" w:hAnsi="宋体" w:eastAsia="宋体" w:cs="宋体"/>
          <w:b w:val="0"/>
          <w:color w:val="000000"/>
          <w:spacing w:val="0"/>
          <w:sz w:val="21"/>
          <w:szCs w:val="21"/>
        </w:rPr>
      </w:pPr>
      <w:r>
        <w:rPr>
          <w:rFonts w:hint="eastAsia" w:ascii="宋体" w:hAnsi="宋体" w:eastAsia="宋体" w:cs="宋体"/>
          <w:b w:val="0"/>
          <w:color w:val="000000"/>
          <w:spacing w:val="0"/>
          <w:sz w:val="21"/>
          <w:szCs w:val="21"/>
        </w:rPr>
        <w:t>（4）餐饮礼仪服务</w:t>
      </w:r>
    </w:p>
    <w:p w14:paraId="57EEEB14">
      <w:pPr>
        <w:spacing w:line="540" w:lineRule="exact"/>
        <w:rPr>
          <w:rFonts w:ascii="宋体" w:hAnsi="宋体" w:cs="宋体"/>
          <w:b/>
          <w:color w:val="000000"/>
          <w:spacing w:val="-2"/>
        </w:rPr>
      </w:pPr>
      <w:r>
        <w:rPr>
          <w:rFonts w:hint="eastAsia" w:ascii="宋体" w:hAnsi="宋体" w:cs="宋体"/>
          <w:bCs/>
          <w:color w:val="000000"/>
          <w:spacing w:val="-2"/>
          <w:szCs w:val="21"/>
        </w:rPr>
        <w:t>2.2 管理与服务的标准</w:t>
      </w:r>
      <w:r>
        <w:rPr>
          <w:rFonts w:hint="eastAsia" w:ascii="宋体" w:hAnsi="宋体" w:cs="宋体"/>
          <w:b/>
          <w:color w:val="000000"/>
          <w:spacing w:val="-2"/>
          <w:szCs w:val="21"/>
        </w:rPr>
        <w:t xml:space="preserve">    </w:t>
      </w:r>
    </w:p>
    <w:p w14:paraId="2A002050">
      <w:pPr>
        <w:spacing w:line="360" w:lineRule="auto"/>
        <w:ind w:firstLine="561"/>
        <w:rPr>
          <w:rFonts w:ascii="宋体" w:hAnsi="宋体" w:cs="宋体"/>
          <w:color w:val="000000"/>
          <w:spacing w:val="-2"/>
        </w:rPr>
      </w:pPr>
      <w:r>
        <w:rPr>
          <w:rFonts w:hint="eastAsia" w:ascii="宋体" w:hAnsi="宋体" w:cs="宋体"/>
          <w:color w:val="000000"/>
          <w:spacing w:val="-2"/>
          <w:szCs w:val="21"/>
        </w:rPr>
        <w:t>参照相关法律、法规要求，为餐饮管理设定了相应服务内容的具体质量标准和要求，为餐饮管理的采购以及今后对餐饮服务企业的考核评价提供准则和依据。</w:t>
      </w:r>
    </w:p>
    <w:p w14:paraId="605F4F25">
      <w:pPr>
        <w:spacing w:line="360" w:lineRule="auto"/>
        <w:ind w:firstLine="561"/>
        <w:rPr>
          <w:rFonts w:ascii="宋体" w:hAnsi="宋体" w:cs="宋体"/>
          <w:color w:val="000000"/>
          <w:spacing w:val="-2"/>
        </w:rPr>
      </w:pPr>
    </w:p>
    <w:p w14:paraId="60D1FA79">
      <w:pPr>
        <w:jc w:val="center"/>
        <w:rPr>
          <w:rFonts w:ascii="宋体" w:hAnsi="宋体"/>
          <w:b/>
          <w:bCs/>
          <w:color w:val="000000"/>
          <w:sz w:val="24"/>
          <w:szCs w:val="22"/>
        </w:rPr>
      </w:pPr>
      <w:r>
        <w:rPr>
          <w:rFonts w:hint="eastAsia" w:ascii="宋体" w:hAnsi="宋体" w:cs="宋体"/>
          <w:b/>
          <w:bCs/>
          <w:color w:val="000000"/>
          <w:sz w:val="30"/>
          <w:szCs w:val="30"/>
        </w:rPr>
        <w:br w:type="page"/>
      </w:r>
      <w:bookmarkStart w:id="41" w:name="_Toc14534"/>
      <w:r>
        <w:rPr>
          <w:rFonts w:hint="eastAsia" w:ascii="宋体" w:hAnsi="宋体"/>
          <w:b/>
          <w:bCs/>
          <w:color w:val="000000"/>
          <w:sz w:val="24"/>
          <w:szCs w:val="22"/>
        </w:rPr>
        <w:t>黄浦区机关食堂餐饮管理服务标准一览表</w:t>
      </w:r>
      <w:bookmarkEnd w:id="41"/>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116"/>
        <w:gridCol w:w="5680"/>
      </w:tblGrid>
      <w:tr w14:paraId="25C8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77" w:type="dxa"/>
            <w:noWrap w:val="0"/>
            <w:vAlign w:val="center"/>
          </w:tcPr>
          <w:p w14:paraId="6153C219">
            <w:pPr>
              <w:jc w:val="center"/>
              <w:rPr>
                <w:rFonts w:ascii="宋体" w:hAnsi="宋体" w:cs="黑体"/>
                <w:color w:val="000000"/>
              </w:rPr>
            </w:pPr>
            <w:r>
              <w:rPr>
                <w:rFonts w:hint="eastAsia" w:ascii="宋体" w:hAnsi="宋体" w:cs="黑体"/>
                <w:color w:val="000000"/>
              </w:rPr>
              <w:t>服务项目</w:t>
            </w:r>
          </w:p>
        </w:tc>
        <w:tc>
          <w:tcPr>
            <w:tcW w:w="1116" w:type="dxa"/>
            <w:noWrap w:val="0"/>
            <w:vAlign w:val="center"/>
          </w:tcPr>
          <w:p w14:paraId="51F0B071">
            <w:pPr>
              <w:jc w:val="center"/>
              <w:rPr>
                <w:rFonts w:ascii="宋体" w:hAnsi="宋体" w:cs="黑体"/>
                <w:color w:val="000000"/>
              </w:rPr>
            </w:pPr>
            <w:r>
              <w:rPr>
                <w:rFonts w:hint="eastAsia" w:ascii="宋体" w:hAnsi="宋体" w:cs="黑体"/>
                <w:color w:val="000000"/>
              </w:rPr>
              <w:t>服务内容</w:t>
            </w:r>
          </w:p>
        </w:tc>
        <w:tc>
          <w:tcPr>
            <w:tcW w:w="5680" w:type="dxa"/>
            <w:noWrap w:val="0"/>
            <w:vAlign w:val="center"/>
          </w:tcPr>
          <w:p w14:paraId="2EC80ACB">
            <w:pPr>
              <w:jc w:val="center"/>
              <w:rPr>
                <w:rFonts w:ascii="宋体" w:hAnsi="宋体" w:cs="黑体"/>
                <w:color w:val="000000"/>
              </w:rPr>
            </w:pPr>
            <w:r>
              <w:rPr>
                <w:rFonts w:hint="eastAsia" w:ascii="宋体" w:hAnsi="宋体" w:cs="黑体"/>
                <w:color w:val="000000"/>
              </w:rPr>
              <w:t>服务标准</w:t>
            </w:r>
          </w:p>
        </w:tc>
      </w:tr>
      <w:tr w14:paraId="05A0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7" w:type="dxa"/>
            <w:vMerge w:val="restart"/>
            <w:noWrap w:val="0"/>
            <w:vAlign w:val="center"/>
          </w:tcPr>
          <w:p w14:paraId="74838449">
            <w:pPr>
              <w:jc w:val="center"/>
              <w:rPr>
                <w:rFonts w:ascii="宋体" w:hAnsi="宋体"/>
                <w:color w:val="000000"/>
              </w:rPr>
            </w:pPr>
            <w:r>
              <w:rPr>
                <w:rFonts w:hint="eastAsia" w:ascii="宋体" w:hAnsi="宋体" w:cs="黑体"/>
                <w:color w:val="000000"/>
              </w:rPr>
              <w:t>采购管理</w:t>
            </w:r>
          </w:p>
          <w:p w14:paraId="5927DBC5">
            <w:pPr>
              <w:jc w:val="center"/>
              <w:rPr>
                <w:rFonts w:ascii="宋体" w:hAnsi="宋体" w:cs="黑体"/>
                <w:color w:val="000000"/>
              </w:rPr>
            </w:pPr>
            <w:r>
              <w:rPr>
                <w:rFonts w:hint="eastAsia" w:ascii="宋体" w:hAnsi="宋体" w:cs="黑体"/>
                <w:color w:val="000000"/>
              </w:rPr>
              <w:t>服务</w:t>
            </w:r>
          </w:p>
        </w:tc>
        <w:tc>
          <w:tcPr>
            <w:tcW w:w="1116" w:type="dxa"/>
            <w:noWrap w:val="0"/>
            <w:vAlign w:val="center"/>
          </w:tcPr>
          <w:p w14:paraId="455C359F">
            <w:pPr>
              <w:jc w:val="center"/>
              <w:rPr>
                <w:rFonts w:ascii="宋体" w:hAnsi="宋体" w:cs="黑体"/>
                <w:color w:val="000000"/>
              </w:rPr>
            </w:pPr>
            <w:r>
              <w:rPr>
                <w:rFonts w:hint="eastAsia" w:ascii="宋体" w:hAnsi="宋体" w:cs="黑体"/>
                <w:color w:val="000000"/>
              </w:rPr>
              <w:t>采购管理</w:t>
            </w:r>
          </w:p>
        </w:tc>
        <w:tc>
          <w:tcPr>
            <w:tcW w:w="5680" w:type="dxa"/>
            <w:noWrap w:val="0"/>
            <w:vAlign w:val="center"/>
          </w:tcPr>
          <w:p w14:paraId="2732EA8D">
            <w:pPr>
              <w:numPr>
                <w:ilvl w:val="0"/>
                <w:numId w:val="2"/>
              </w:numPr>
              <w:rPr>
                <w:rFonts w:hint="eastAsia" w:ascii="宋体" w:hAnsi="宋体" w:cs="黑体"/>
                <w:color w:val="000000"/>
                <w:highlight w:val="none"/>
              </w:rPr>
            </w:pPr>
            <w:r>
              <w:rPr>
                <w:rFonts w:hint="eastAsia" w:ascii="宋体" w:hAnsi="宋体" w:cs="黑体"/>
                <w:color w:val="000000"/>
                <w:highlight w:val="none"/>
              </w:rPr>
              <w:t>采购人拥有食品、原材料（包括调味品等）全部的采购权。</w:t>
            </w:r>
          </w:p>
          <w:p w14:paraId="12C56865">
            <w:pPr>
              <w:numPr>
                <w:ilvl w:val="0"/>
                <w:numId w:val="0"/>
              </w:numPr>
              <w:rPr>
                <w:rFonts w:hint="eastAsia" w:ascii="宋体" w:hAnsi="宋体" w:cs="黑体"/>
                <w:color w:val="000000"/>
                <w:highlight w:val="none"/>
              </w:rPr>
            </w:pPr>
            <w:r>
              <w:rPr>
                <w:rFonts w:hint="eastAsia" w:ascii="宋体" w:hAnsi="宋体" w:cs="黑体"/>
                <w:color w:val="000000"/>
                <w:highlight w:val="none"/>
              </w:rPr>
              <w:t>本项目食材原料（包括调味品等）全部由采购人进行统一采购，中标单位应配合采购人对餐饮食材原料的数量、质量和食品安全进行验收。</w:t>
            </w:r>
          </w:p>
          <w:p w14:paraId="5F147D85">
            <w:pPr>
              <w:numPr>
                <w:ilvl w:val="0"/>
                <w:numId w:val="2"/>
              </w:numPr>
              <w:rPr>
                <w:rFonts w:ascii="宋体" w:hAnsi="宋体" w:cs="黑体"/>
                <w:color w:val="000000"/>
              </w:rPr>
            </w:pPr>
            <w:r>
              <w:rPr>
                <w:rFonts w:hint="eastAsia" w:ascii="宋体" w:hAnsi="宋体" w:cs="黑体"/>
                <w:color w:val="000000"/>
              </w:rPr>
              <w:t>采购人可以视情况，授权中标人采购部分食品、原材料。</w:t>
            </w:r>
          </w:p>
          <w:p w14:paraId="34601336">
            <w:pPr>
              <w:numPr>
                <w:ilvl w:val="0"/>
                <w:numId w:val="2"/>
              </w:numPr>
              <w:rPr>
                <w:rFonts w:ascii="宋体" w:hAnsi="宋体" w:cs="黑体"/>
                <w:color w:val="000000"/>
              </w:rPr>
            </w:pPr>
            <w:r>
              <w:rPr>
                <w:rFonts w:hint="eastAsia" w:ascii="宋体" w:hAnsi="宋体" w:cs="黑体"/>
                <w:color w:val="000000"/>
              </w:rPr>
              <w:t>中标人获得授权后，必须提前一个月向采购人报备供应商和所采购原材料的规格、产地、质量要求等，在得到采购人认可后方能实施采购。</w:t>
            </w:r>
          </w:p>
          <w:p w14:paraId="2AF26B09">
            <w:pPr>
              <w:numPr>
                <w:ilvl w:val="0"/>
                <w:numId w:val="2"/>
              </w:numPr>
              <w:rPr>
                <w:rFonts w:ascii="宋体" w:hAnsi="宋体" w:cs="黑体"/>
                <w:color w:val="000000"/>
              </w:rPr>
            </w:pPr>
            <w:r>
              <w:rPr>
                <w:rFonts w:hint="eastAsia" w:ascii="宋体" w:hAnsi="宋体" w:cs="黑体"/>
                <w:color w:val="000000"/>
              </w:rPr>
              <w:t>中标人实施采购后，必须保留所有的原始凭证，以供采购人定期或不定期的抽查。</w:t>
            </w:r>
          </w:p>
        </w:tc>
      </w:tr>
      <w:tr w14:paraId="4217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1077" w:type="dxa"/>
            <w:vMerge w:val="continue"/>
            <w:noWrap w:val="0"/>
            <w:vAlign w:val="center"/>
          </w:tcPr>
          <w:p w14:paraId="148D69BA">
            <w:pPr>
              <w:jc w:val="center"/>
              <w:rPr>
                <w:rFonts w:ascii="宋体" w:hAnsi="宋体" w:cs="黑体"/>
                <w:color w:val="000000"/>
              </w:rPr>
            </w:pPr>
          </w:p>
        </w:tc>
        <w:tc>
          <w:tcPr>
            <w:tcW w:w="1116" w:type="dxa"/>
            <w:noWrap w:val="0"/>
            <w:vAlign w:val="center"/>
          </w:tcPr>
          <w:p w14:paraId="1774645A">
            <w:pPr>
              <w:jc w:val="center"/>
              <w:rPr>
                <w:rFonts w:ascii="宋体" w:hAnsi="宋体" w:cs="黑体"/>
                <w:color w:val="000000"/>
              </w:rPr>
            </w:pPr>
            <w:r>
              <w:rPr>
                <w:rFonts w:hint="eastAsia" w:ascii="宋体" w:hAnsi="宋体" w:cs="黑体"/>
                <w:color w:val="000000"/>
              </w:rPr>
              <w:t>货物验收</w:t>
            </w:r>
          </w:p>
        </w:tc>
        <w:tc>
          <w:tcPr>
            <w:tcW w:w="5680" w:type="dxa"/>
            <w:noWrap w:val="0"/>
            <w:vAlign w:val="center"/>
          </w:tcPr>
          <w:p w14:paraId="65B2C9F0">
            <w:pPr>
              <w:numPr>
                <w:ilvl w:val="0"/>
                <w:numId w:val="3"/>
              </w:numPr>
              <w:rPr>
                <w:rFonts w:ascii="宋体" w:hAnsi="宋体"/>
                <w:color w:val="000000"/>
              </w:rPr>
            </w:pPr>
            <w:r>
              <w:rPr>
                <w:rFonts w:hint="eastAsia" w:ascii="宋体" w:hAnsi="宋体" w:cs="黑体"/>
                <w:color w:val="000000"/>
              </w:rPr>
              <w:t>制定规范的进货验收制度，严格验收食堂采购的各类食材，不得接受：有毒、有害、腐烂、酸败、生虫、污秽不洁、混有异物或者其他感官性状异常的食品；无品名、产地、生产厂商、生产日期、批号或者代号、规格、配方或者主要成份、保质期限、食用或使用方法等标识的定型包装食品和食品添加剂；无检验合格证明的肉类食品或注水、掺水肉禽；国家明令禁止的野生动植物；使用食品的农药残留量不得超过国家规定标准（提倡使用绿色食品等食材）；来源不明的食品，禁止使用超过保质期或腐败变质的食品。</w:t>
            </w:r>
          </w:p>
          <w:p w14:paraId="4813A988">
            <w:pPr>
              <w:numPr>
                <w:ilvl w:val="0"/>
                <w:numId w:val="3"/>
              </w:numPr>
              <w:rPr>
                <w:rFonts w:ascii="宋体" w:hAnsi="宋体" w:cs="黑体"/>
                <w:color w:val="000000"/>
              </w:rPr>
            </w:pPr>
            <w:r>
              <w:rPr>
                <w:rFonts w:hint="eastAsia" w:ascii="宋体" w:hAnsi="宋体" w:cs="黑体"/>
                <w:color w:val="000000"/>
              </w:rPr>
              <w:t>验收人员要专业、专职，责任心强，验收要有记录，保存被验资料以被查验，确保食品安全、优质绿色。</w:t>
            </w:r>
          </w:p>
        </w:tc>
      </w:tr>
      <w:tr w14:paraId="719E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jc w:val="center"/>
        </w:trPr>
        <w:tc>
          <w:tcPr>
            <w:tcW w:w="1077" w:type="dxa"/>
            <w:vMerge w:val="continue"/>
            <w:noWrap w:val="0"/>
            <w:vAlign w:val="center"/>
          </w:tcPr>
          <w:p w14:paraId="1B6D0C3E">
            <w:pPr>
              <w:jc w:val="center"/>
              <w:rPr>
                <w:rFonts w:ascii="宋体" w:hAnsi="宋体" w:cs="黑体"/>
                <w:color w:val="000000"/>
              </w:rPr>
            </w:pPr>
          </w:p>
        </w:tc>
        <w:tc>
          <w:tcPr>
            <w:tcW w:w="1116" w:type="dxa"/>
            <w:noWrap w:val="0"/>
            <w:vAlign w:val="center"/>
          </w:tcPr>
          <w:p w14:paraId="7EB9E0CD">
            <w:pPr>
              <w:jc w:val="center"/>
              <w:rPr>
                <w:rFonts w:ascii="宋体" w:hAnsi="宋体" w:cs="黑体"/>
                <w:color w:val="000000"/>
              </w:rPr>
            </w:pPr>
            <w:r>
              <w:rPr>
                <w:rFonts w:hint="eastAsia" w:ascii="宋体" w:hAnsi="宋体" w:cs="黑体"/>
                <w:color w:val="000000"/>
              </w:rPr>
              <w:t>原材料、食品及调味品的储存</w:t>
            </w:r>
          </w:p>
        </w:tc>
        <w:tc>
          <w:tcPr>
            <w:tcW w:w="5680" w:type="dxa"/>
            <w:noWrap w:val="0"/>
            <w:vAlign w:val="center"/>
          </w:tcPr>
          <w:p w14:paraId="0ED47E23">
            <w:pPr>
              <w:numPr>
                <w:ilvl w:val="0"/>
                <w:numId w:val="4"/>
              </w:numPr>
              <w:rPr>
                <w:rFonts w:ascii="宋体" w:hAnsi="宋体"/>
                <w:color w:val="000000"/>
              </w:rPr>
            </w:pPr>
            <w:r>
              <w:rPr>
                <w:rFonts w:hint="eastAsia" w:ascii="宋体" w:hAnsi="宋体" w:cs="黑体"/>
                <w:color w:val="000000"/>
              </w:rPr>
              <w:t>食品要按规定妥善保管、分类保存，半成品与原料存放，生熟严格分开。</w:t>
            </w:r>
          </w:p>
          <w:p w14:paraId="4E1D02F7">
            <w:pPr>
              <w:numPr>
                <w:ilvl w:val="0"/>
                <w:numId w:val="4"/>
              </w:numPr>
              <w:rPr>
                <w:rFonts w:ascii="宋体" w:hAnsi="宋体"/>
                <w:color w:val="000000"/>
              </w:rPr>
            </w:pPr>
            <w:r>
              <w:rPr>
                <w:rFonts w:hint="eastAsia" w:ascii="宋体" w:hAnsi="宋体" w:cs="黑体"/>
                <w:color w:val="000000"/>
              </w:rPr>
              <w:t>冰箱或冷库由专人负责检查定期化霜，保持霜薄气足，使其无异味、臭味。</w:t>
            </w:r>
          </w:p>
          <w:p w14:paraId="721A3793">
            <w:pPr>
              <w:numPr>
                <w:ilvl w:val="0"/>
                <w:numId w:val="4"/>
              </w:numPr>
              <w:rPr>
                <w:rFonts w:ascii="宋体" w:hAnsi="宋体"/>
                <w:color w:val="000000"/>
              </w:rPr>
            </w:pPr>
            <w:r>
              <w:rPr>
                <w:rFonts w:hint="eastAsia" w:ascii="宋体" w:hAnsi="宋体" w:cs="黑体"/>
                <w:color w:val="000000"/>
              </w:rPr>
              <w:t>需特别注意食品、调味品的有效期，按期使用（先进先出），保证质量，防止浪费。</w:t>
            </w:r>
          </w:p>
          <w:p w14:paraId="1FD79498">
            <w:pPr>
              <w:numPr>
                <w:ilvl w:val="0"/>
                <w:numId w:val="4"/>
              </w:numPr>
              <w:rPr>
                <w:rFonts w:ascii="宋体" w:hAnsi="宋体" w:cs="黑体"/>
                <w:color w:val="000000"/>
              </w:rPr>
            </w:pPr>
            <w:r>
              <w:rPr>
                <w:rFonts w:hint="eastAsia" w:ascii="宋体" w:hAnsi="宋体" w:cs="黑体"/>
                <w:color w:val="000000"/>
              </w:rPr>
              <w:t xml:space="preserve">食品不得与非食品一起存放，已变质或不新鲜的食品、调味品不得放入库或冰箱内，私人食品不准放入冰箱或冷库。 </w:t>
            </w:r>
          </w:p>
          <w:p w14:paraId="5A139E3B">
            <w:pPr>
              <w:numPr>
                <w:ilvl w:val="0"/>
                <w:numId w:val="4"/>
              </w:numPr>
              <w:rPr>
                <w:rFonts w:ascii="宋体" w:hAnsi="宋体" w:cs="黑体"/>
                <w:color w:val="000000"/>
              </w:rPr>
            </w:pPr>
            <w:r>
              <w:rPr>
                <w:rFonts w:hint="eastAsia" w:ascii="宋体" w:hAnsi="宋体" w:cs="黑体"/>
                <w:color w:val="000000"/>
              </w:rPr>
              <w:t>食品应当分类、分架、隔墙、离地存放，并定期检查、处理变质或超过保质期限的食品。</w:t>
            </w:r>
          </w:p>
          <w:p w14:paraId="0EDFD877">
            <w:pPr>
              <w:numPr>
                <w:ilvl w:val="0"/>
                <w:numId w:val="4"/>
              </w:numPr>
              <w:rPr>
                <w:rFonts w:ascii="宋体" w:hAnsi="宋体" w:cs="黑体"/>
                <w:color w:val="000000"/>
              </w:rPr>
            </w:pPr>
            <w:r>
              <w:rPr>
                <w:rFonts w:hint="eastAsia" w:ascii="宋体" w:hAnsi="宋体" w:cs="黑体"/>
                <w:color w:val="000000"/>
              </w:rPr>
              <w:t> 贮存食品的场所、设备应当保持清洁，无霉斑、鼠迹、苍蝇、蟑螂，禁止存放有毒、有害物品及个人用品。</w:t>
            </w:r>
          </w:p>
        </w:tc>
      </w:tr>
      <w:tr w14:paraId="06F4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1077" w:type="dxa"/>
            <w:vMerge w:val="continue"/>
            <w:noWrap w:val="0"/>
            <w:vAlign w:val="center"/>
          </w:tcPr>
          <w:p w14:paraId="17171BE3">
            <w:pPr>
              <w:jc w:val="center"/>
              <w:rPr>
                <w:rFonts w:ascii="宋体" w:hAnsi="宋体" w:cs="黑体"/>
                <w:color w:val="000000"/>
              </w:rPr>
            </w:pPr>
          </w:p>
        </w:tc>
        <w:tc>
          <w:tcPr>
            <w:tcW w:w="1116" w:type="dxa"/>
            <w:noWrap w:val="0"/>
            <w:vAlign w:val="center"/>
          </w:tcPr>
          <w:p w14:paraId="030A1A86">
            <w:pPr>
              <w:jc w:val="center"/>
              <w:rPr>
                <w:rFonts w:ascii="宋体" w:hAnsi="宋体" w:cs="黑体"/>
                <w:color w:val="000000"/>
              </w:rPr>
            </w:pPr>
            <w:r>
              <w:rPr>
                <w:rFonts w:hint="eastAsia" w:ascii="宋体" w:hAnsi="宋体" w:cs="黑体"/>
                <w:color w:val="000000"/>
              </w:rPr>
              <w:t>收费结算与成本核算</w:t>
            </w:r>
          </w:p>
        </w:tc>
        <w:tc>
          <w:tcPr>
            <w:tcW w:w="5680" w:type="dxa"/>
            <w:noWrap w:val="0"/>
            <w:vAlign w:val="center"/>
          </w:tcPr>
          <w:p w14:paraId="138474C4">
            <w:pPr>
              <w:numPr>
                <w:ilvl w:val="0"/>
                <w:numId w:val="5"/>
              </w:numPr>
              <w:rPr>
                <w:rFonts w:ascii="宋体" w:hAnsi="宋体"/>
                <w:color w:val="000000"/>
              </w:rPr>
            </w:pPr>
            <w:r>
              <w:rPr>
                <w:rFonts w:hint="eastAsia" w:ascii="宋体" w:hAnsi="宋体" w:cs="黑体"/>
                <w:color w:val="000000"/>
              </w:rPr>
              <w:t>应指定专人负责食堂的日常管理、成本核算及伙食费用的结算工作，按规定做好食品各类账册，做到账、物相符，记账正确、账目清楚。每月编制食堂财务报表，并分析成本、运行情况、交由采购人审核。</w:t>
            </w:r>
          </w:p>
          <w:p w14:paraId="4F529823">
            <w:pPr>
              <w:numPr>
                <w:ilvl w:val="0"/>
                <w:numId w:val="5"/>
              </w:numPr>
              <w:rPr>
                <w:rFonts w:ascii="宋体" w:hAnsi="宋体"/>
                <w:color w:val="000000"/>
              </w:rPr>
            </w:pPr>
            <w:r>
              <w:rPr>
                <w:rFonts w:hint="eastAsia" w:ascii="宋体" w:hAnsi="宋体" w:cs="黑体"/>
                <w:color w:val="000000"/>
              </w:rPr>
              <w:t>妥善保管各类原始凭证，以备采购人审核或抽查。</w:t>
            </w:r>
          </w:p>
          <w:p w14:paraId="2471FD88">
            <w:pPr>
              <w:numPr>
                <w:ilvl w:val="0"/>
                <w:numId w:val="5"/>
              </w:numPr>
              <w:rPr>
                <w:rFonts w:ascii="宋体" w:hAnsi="宋体" w:cs="黑体"/>
                <w:color w:val="000000"/>
              </w:rPr>
            </w:pPr>
            <w:r>
              <w:rPr>
                <w:rFonts w:hint="eastAsia" w:ascii="宋体" w:hAnsi="宋体" w:cs="黑体"/>
                <w:color w:val="000000"/>
              </w:rPr>
              <w:t>应每日制作当天餐饮原材料消耗、次日餐饮原材料购买清单，以及每天费用伙食费用计算单，以备采购人审核或抽查。</w:t>
            </w:r>
          </w:p>
        </w:tc>
      </w:tr>
      <w:tr w14:paraId="642C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077" w:type="dxa"/>
            <w:noWrap w:val="0"/>
            <w:vAlign w:val="center"/>
          </w:tcPr>
          <w:p w14:paraId="26CA0BB7">
            <w:pPr>
              <w:jc w:val="center"/>
              <w:rPr>
                <w:rFonts w:ascii="宋体" w:hAnsi="宋体" w:cs="黑体"/>
                <w:color w:val="000000"/>
              </w:rPr>
            </w:pPr>
          </w:p>
        </w:tc>
        <w:tc>
          <w:tcPr>
            <w:tcW w:w="1116" w:type="dxa"/>
            <w:noWrap w:val="0"/>
            <w:vAlign w:val="center"/>
          </w:tcPr>
          <w:p w14:paraId="435353F1">
            <w:pPr>
              <w:jc w:val="center"/>
              <w:rPr>
                <w:rFonts w:ascii="宋体" w:hAnsi="宋体" w:cs="黑体"/>
                <w:color w:val="000000"/>
              </w:rPr>
            </w:pPr>
            <w:r>
              <w:rPr>
                <w:rFonts w:hint="eastAsia" w:ascii="宋体" w:hAnsi="宋体" w:cs="黑体"/>
                <w:color w:val="000000"/>
              </w:rPr>
              <w:t>能源管理</w:t>
            </w:r>
          </w:p>
        </w:tc>
        <w:tc>
          <w:tcPr>
            <w:tcW w:w="5680" w:type="dxa"/>
            <w:noWrap w:val="0"/>
            <w:vAlign w:val="center"/>
          </w:tcPr>
          <w:p w14:paraId="6725A7ED">
            <w:pPr>
              <w:rPr>
                <w:rFonts w:ascii="宋体" w:hAnsi="宋体" w:cs="黑体"/>
                <w:color w:val="000000"/>
              </w:rPr>
            </w:pPr>
            <w:r>
              <w:rPr>
                <w:rFonts w:hint="eastAsia" w:ascii="宋体" w:hAnsi="宋体" w:cs="黑体"/>
                <w:color w:val="000000"/>
              </w:rPr>
              <w:t>1）做到安全使用能源，制订必要的规章制度，加强教育。</w:t>
            </w:r>
          </w:p>
          <w:p w14:paraId="510632FC">
            <w:pPr>
              <w:rPr>
                <w:rFonts w:ascii="宋体" w:hAnsi="宋体" w:cs="黑体"/>
                <w:color w:val="000000"/>
              </w:rPr>
            </w:pPr>
            <w:r>
              <w:rPr>
                <w:rFonts w:hint="eastAsia" w:ascii="宋体" w:hAnsi="宋体" w:cs="黑体"/>
                <w:color w:val="000000"/>
              </w:rPr>
              <w:t>2）注意节约能源，定期收集、统计并分析水、电、煤耗能情况和原因报采购人。根据必要、节俭等要求制定节能计划，报采购人审核。</w:t>
            </w:r>
          </w:p>
        </w:tc>
      </w:tr>
      <w:tr w14:paraId="63F3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jc w:val="center"/>
        </w:trPr>
        <w:tc>
          <w:tcPr>
            <w:tcW w:w="1077" w:type="dxa"/>
            <w:vMerge w:val="restart"/>
            <w:noWrap w:val="0"/>
            <w:vAlign w:val="center"/>
          </w:tcPr>
          <w:p w14:paraId="6DF9127E">
            <w:pPr>
              <w:jc w:val="center"/>
              <w:rPr>
                <w:rFonts w:ascii="宋体" w:hAnsi="宋体"/>
                <w:color w:val="000000"/>
              </w:rPr>
            </w:pPr>
            <w:r>
              <w:rPr>
                <w:rFonts w:hint="eastAsia" w:ascii="宋体" w:hAnsi="宋体" w:cs="黑体"/>
                <w:color w:val="000000"/>
              </w:rPr>
              <w:t>日常供餐服务</w:t>
            </w:r>
          </w:p>
        </w:tc>
        <w:tc>
          <w:tcPr>
            <w:tcW w:w="1116" w:type="dxa"/>
            <w:noWrap w:val="0"/>
            <w:vAlign w:val="center"/>
          </w:tcPr>
          <w:p w14:paraId="5C590500">
            <w:pPr>
              <w:jc w:val="center"/>
              <w:rPr>
                <w:rFonts w:ascii="宋体" w:hAnsi="宋体"/>
                <w:color w:val="000000"/>
              </w:rPr>
            </w:pPr>
            <w:r>
              <w:rPr>
                <w:rFonts w:hint="eastAsia" w:ascii="宋体" w:hAnsi="宋体" w:cs="黑体"/>
                <w:color w:val="000000"/>
              </w:rPr>
              <w:t>总体要求</w:t>
            </w:r>
          </w:p>
        </w:tc>
        <w:tc>
          <w:tcPr>
            <w:tcW w:w="5680" w:type="dxa"/>
            <w:noWrap w:val="0"/>
            <w:vAlign w:val="center"/>
          </w:tcPr>
          <w:p w14:paraId="45303541">
            <w:pPr>
              <w:numPr>
                <w:ilvl w:val="0"/>
                <w:numId w:val="6"/>
              </w:numPr>
              <w:rPr>
                <w:rFonts w:ascii="宋体" w:hAnsi="宋体"/>
                <w:color w:val="000000"/>
              </w:rPr>
            </w:pPr>
            <w:r>
              <w:rPr>
                <w:rFonts w:hint="eastAsia" w:ascii="宋体" w:hAnsi="宋体" w:cs="黑体"/>
                <w:color w:val="000000"/>
              </w:rPr>
              <w:t>按国家规定和市场监督管理局要求，每餐做好留样封存。</w:t>
            </w:r>
          </w:p>
          <w:p w14:paraId="4D08C509">
            <w:pPr>
              <w:numPr>
                <w:ilvl w:val="0"/>
                <w:numId w:val="6"/>
              </w:numPr>
              <w:rPr>
                <w:rFonts w:ascii="宋体" w:hAnsi="宋体"/>
                <w:color w:val="000000"/>
              </w:rPr>
            </w:pPr>
            <w:r>
              <w:rPr>
                <w:rFonts w:hint="eastAsia" w:ascii="宋体" w:hAnsi="宋体" w:cs="黑体"/>
                <w:color w:val="000000"/>
              </w:rPr>
              <w:t>根据菜肴的特色和成菜要求，合理配菜、搭配营养，符合色、形、质、养、器的配菜原则，准确调味并选用正确的烹调方法合理烹调，使之成熟度达到规定的质量要求。</w:t>
            </w:r>
          </w:p>
          <w:p w14:paraId="26F48298">
            <w:pPr>
              <w:numPr>
                <w:ilvl w:val="0"/>
                <w:numId w:val="6"/>
              </w:numPr>
              <w:rPr>
                <w:rFonts w:ascii="宋体" w:hAnsi="宋体"/>
                <w:color w:val="000000"/>
              </w:rPr>
            </w:pPr>
            <w:r>
              <w:rPr>
                <w:rFonts w:hint="eastAsia" w:ascii="宋体" w:hAnsi="宋体" w:cs="黑体"/>
                <w:color w:val="000000"/>
              </w:rPr>
              <w:t>菜肴的荤素搭配合理，每天不重复，每周重复率不高于</w:t>
            </w:r>
            <w:r>
              <w:rPr>
                <w:rFonts w:ascii="宋体" w:hAnsi="宋体" w:cs="黑体"/>
                <w:color w:val="000000"/>
              </w:rPr>
              <w:t>15%</w:t>
            </w:r>
            <w:r>
              <w:rPr>
                <w:rFonts w:hint="eastAsia" w:ascii="宋体" w:hAnsi="宋体" w:cs="黑体"/>
                <w:color w:val="000000"/>
              </w:rPr>
              <w:t>。</w:t>
            </w:r>
          </w:p>
          <w:p w14:paraId="0E792ADA">
            <w:pPr>
              <w:numPr>
                <w:ilvl w:val="0"/>
                <w:numId w:val="6"/>
              </w:numPr>
              <w:rPr>
                <w:rFonts w:ascii="宋体" w:hAnsi="宋体" w:cs="黑体"/>
                <w:color w:val="000000"/>
              </w:rPr>
            </w:pPr>
            <w:r>
              <w:rPr>
                <w:rFonts w:hint="eastAsia" w:ascii="宋体" w:hAnsi="宋体" w:cs="黑体"/>
                <w:color w:val="000000"/>
              </w:rPr>
              <w:t>按采购人规定的时间和要求提前提交每周菜谱，以供审核；根据季节变化和采购人反馈信息、意见，及时更换菜肴的口味、调整食品品种。</w:t>
            </w:r>
          </w:p>
          <w:p w14:paraId="5AA467CD">
            <w:pPr>
              <w:numPr>
                <w:ilvl w:val="0"/>
                <w:numId w:val="6"/>
              </w:numPr>
              <w:rPr>
                <w:rFonts w:ascii="宋体" w:hAnsi="宋体" w:cs="黑体"/>
                <w:color w:val="000000"/>
              </w:rPr>
            </w:pPr>
            <w:r>
              <w:rPr>
                <w:rFonts w:hint="eastAsia" w:ascii="宋体" w:hAnsi="宋体" w:cs="黑体"/>
                <w:color w:val="000000"/>
              </w:rPr>
              <w:t>应具备按时、按需、按质的反应能力，在特殊情况下保证及时供应一定数量的加餐服务。</w:t>
            </w:r>
          </w:p>
          <w:p w14:paraId="1B9F6798">
            <w:pPr>
              <w:numPr>
                <w:ilvl w:val="0"/>
                <w:numId w:val="6"/>
              </w:numPr>
              <w:rPr>
                <w:rFonts w:ascii="宋体" w:hAnsi="宋体"/>
                <w:color w:val="000000"/>
              </w:rPr>
            </w:pPr>
            <w:r>
              <w:rPr>
                <w:rFonts w:hint="eastAsia" w:ascii="宋体" w:hAnsi="宋体" w:cs="黑体"/>
                <w:color w:val="000000"/>
              </w:rPr>
              <w:t>采购人由于加班或大型活动需要提供就餐或客饭的时候，食堂必须配合采购人，完成供餐要求。</w:t>
            </w:r>
          </w:p>
        </w:tc>
      </w:tr>
      <w:tr w14:paraId="2DB2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jc w:val="center"/>
        </w:trPr>
        <w:tc>
          <w:tcPr>
            <w:tcW w:w="1077" w:type="dxa"/>
            <w:vMerge w:val="continue"/>
            <w:noWrap w:val="0"/>
            <w:vAlign w:val="center"/>
          </w:tcPr>
          <w:p w14:paraId="0BECD5ED">
            <w:pPr>
              <w:jc w:val="center"/>
              <w:rPr>
                <w:rFonts w:ascii="宋体" w:hAnsi="宋体" w:cs="黑体"/>
                <w:color w:val="000000"/>
              </w:rPr>
            </w:pPr>
          </w:p>
        </w:tc>
        <w:tc>
          <w:tcPr>
            <w:tcW w:w="1116" w:type="dxa"/>
            <w:noWrap w:val="0"/>
            <w:vAlign w:val="center"/>
          </w:tcPr>
          <w:p w14:paraId="6276118F">
            <w:pPr>
              <w:jc w:val="center"/>
              <w:rPr>
                <w:rFonts w:ascii="宋体" w:hAnsi="宋体" w:cs="黑体"/>
                <w:color w:val="000000"/>
              </w:rPr>
            </w:pPr>
            <w:r>
              <w:rPr>
                <w:rFonts w:hint="eastAsia" w:ascii="宋体" w:hAnsi="宋体" w:cs="黑体"/>
                <w:color w:val="000000"/>
              </w:rPr>
              <w:t>供餐质量要求</w:t>
            </w:r>
          </w:p>
        </w:tc>
        <w:tc>
          <w:tcPr>
            <w:tcW w:w="5680" w:type="dxa"/>
            <w:noWrap w:val="0"/>
            <w:vAlign w:val="center"/>
          </w:tcPr>
          <w:p w14:paraId="1D929B2B">
            <w:pPr>
              <w:numPr>
                <w:ilvl w:val="0"/>
                <w:numId w:val="7"/>
              </w:numPr>
              <w:rPr>
                <w:rFonts w:ascii="宋体" w:hAnsi="宋体" w:cs="黑体"/>
                <w:color w:val="000000"/>
              </w:rPr>
            </w:pPr>
            <w:r>
              <w:rPr>
                <w:rFonts w:hint="eastAsia" w:ascii="宋体" w:hAnsi="宋体" w:cs="黑体"/>
                <w:color w:val="000000"/>
              </w:rPr>
              <w:t>认真检查待加工食品，发现有腐败变质或者其他感官性状异常的，不得进行加工、烹饪。</w:t>
            </w:r>
          </w:p>
          <w:p w14:paraId="288FB2EB">
            <w:pPr>
              <w:numPr>
                <w:ilvl w:val="0"/>
                <w:numId w:val="7"/>
              </w:numPr>
              <w:rPr>
                <w:rFonts w:ascii="宋体" w:hAnsi="宋体" w:cs="黑体"/>
                <w:color w:val="000000"/>
              </w:rPr>
            </w:pPr>
            <w:r>
              <w:rPr>
                <w:rFonts w:hint="eastAsia" w:ascii="宋体" w:hAnsi="宋体" w:cs="黑体"/>
                <w:color w:val="000000"/>
              </w:rPr>
              <w:t>加工后的成品应与半成品、原料分开存放，避免污染；生熟食品的加工工具及容器应分开使用并有明显标识。</w:t>
            </w:r>
          </w:p>
          <w:p w14:paraId="452F1430">
            <w:pPr>
              <w:numPr>
                <w:ilvl w:val="0"/>
                <w:numId w:val="7"/>
              </w:numPr>
              <w:rPr>
                <w:rFonts w:ascii="宋体" w:hAnsi="宋体" w:cs="黑体"/>
                <w:color w:val="000000"/>
              </w:rPr>
            </w:pPr>
            <w:r>
              <w:rPr>
                <w:rFonts w:hint="eastAsia" w:ascii="宋体" w:hAnsi="宋体" w:cs="黑体"/>
                <w:color w:val="000000"/>
              </w:rPr>
              <w:t>冷菜酱汁食品不含过多汤汁；凉拌食品汤汁适度并即时搅拌；冷菜配备的食品道口细腻及均匀，并搭配合理。</w:t>
            </w:r>
          </w:p>
          <w:p w14:paraId="43767F4F">
            <w:pPr>
              <w:numPr>
                <w:ilvl w:val="0"/>
                <w:numId w:val="7"/>
              </w:numPr>
              <w:rPr>
                <w:rFonts w:ascii="宋体" w:hAnsi="宋体" w:cs="黑体"/>
                <w:color w:val="000000"/>
              </w:rPr>
            </w:pPr>
            <w:r>
              <w:rPr>
                <w:rFonts w:hint="eastAsia" w:ascii="宋体" w:hAnsi="宋体" w:cs="黑体"/>
                <w:color w:val="000000"/>
              </w:rPr>
              <w:t>需要熟制加工的食品应烧熟煮透，熟制后食品完整不碎及不松散。</w:t>
            </w:r>
          </w:p>
          <w:p w14:paraId="544C27CF">
            <w:pPr>
              <w:numPr>
                <w:ilvl w:val="0"/>
                <w:numId w:val="7"/>
              </w:numPr>
              <w:rPr>
                <w:rFonts w:ascii="宋体" w:hAnsi="宋体" w:cs="黑体"/>
                <w:color w:val="000000"/>
              </w:rPr>
            </w:pPr>
            <w:r>
              <w:rPr>
                <w:rFonts w:hint="eastAsia" w:ascii="宋体" w:hAnsi="宋体" w:cs="黑体"/>
                <w:color w:val="000000"/>
              </w:rPr>
              <w:t>热菜食品表面无风干及水浸现象</w:t>
            </w:r>
          </w:p>
          <w:p w14:paraId="30CD13AB">
            <w:pPr>
              <w:numPr>
                <w:ilvl w:val="0"/>
                <w:numId w:val="7"/>
              </w:numPr>
              <w:rPr>
                <w:rFonts w:ascii="宋体" w:hAnsi="宋体" w:cs="黑体"/>
                <w:color w:val="000000"/>
              </w:rPr>
            </w:pPr>
            <w:r>
              <w:rPr>
                <w:rFonts w:hint="eastAsia" w:ascii="宋体" w:hAnsi="宋体" w:cs="黑体"/>
                <w:color w:val="000000"/>
              </w:rPr>
              <w:t>素菜即时烹炒并控制过多汤汁和水分。</w:t>
            </w:r>
          </w:p>
        </w:tc>
      </w:tr>
      <w:tr w14:paraId="2120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077" w:type="dxa"/>
            <w:vMerge w:val="continue"/>
            <w:noWrap w:val="0"/>
            <w:vAlign w:val="center"/>
          </w:tcPr>
          <w:p w14:paraId="3DAE8C65">
            <w:pPr>
              <w:jc w:val="center"/>
              <w:rPr>
                <w:rFonts w:ascii="宋体" w:hAnsi="宋体" w:cs="黑体"/>
                <w:color w:val="000000"/>
              </w:rPr>
            </w:pPr>
          </w:p>
        </w:tc>
        <w:tc>
          <w:tcPr>
            <w:tcW w:w="1116" w:type="dxa"/>
            <w:noWrap w:val="0"/>
            <w:vAlign w:val="center"/>
          </w:tcPr>
          <w:p w14:paraId="16458A43">
            <w:pPr>
              <w:jc w:val="center"/>
              <w:rPr>
                <w:rFonts w:ascii="宋体" w:hAnsi="宋体" w:cs="黑体"/>
                <w:color w:val="000000"/>
              </w:rPr>
            </w:pPr>
            <w:r>
              <w:rPr>
                <w:rFonts w:hint="eastAsia" w:ascii="宋体" w:hAnsi="宋体" w:cs="黑体"/>
                <w:color w:val="000000"/>
              </w:rPr>
              <w:t>饭菜出品要求</w:t>
            </w:r>
          </w:p>
        </w:tc>
        <w:tc>
          <w:tcPr>
            <w:tcW w:w="5680" w:type="dxa"/>
            <w:noWrap w:val="0"/>
            <w:vAlign w:val="center"/>
          </w:tcPr>
          <w:p w14:paraId="022B94F6">
            <w:pPr>
              <w:numPr>
                <w:ilvl w:val="0"/>
                <w:numId w:val="8"/>
              </w:numPr>
              <w:rPr>
                <w:rFonts w:ascii="宋体" w:hAnsi="宋体" w:cs="黑体"/>
                <w:color w:val="000000"/>
              </w:rPr>
            </w:pPr>
            <w:r>
              <w:rPr>
                <w:rFonts w:hint="eastAsia" w:ascii="宋体" w:hAnsi="宋体" w:cs="黑体"/>
                <w:color w:val="000000"/>
              </w:rPr>
              <w:t>按规定准时开餐，每餐所提供食品在开餐前15分钟布置完毕，如变更或其他情况，不能准时开餐，应提前通知采购人，并留有充分时间做出补救。</w:t>
            </w:r>
          </w:p>
          <w:p w14:paraId="38143FFE">
            <w:pPr>
              <w:numPr>
                <w:ilvl w:val="0"/>
                <w:numId w:val="8"/>
              </w:numPr>
              <w:rPr>
                <w:rFonts w:ascii="宋体" w:hAnsi="宋体" w:cs="黑体"/>
                <w:color w:val="000000"/>
              </w:rPr>
            </w:pPr>
            <w:r>
              <w:rPr>
                <w:rFonts w:hint="eastAsia" w:ascii="宋体" w:hAnsi="宋体" w:cs="黑体"/>
                <w:color w:val="000000"/>
              </w:rPr>
              <w:t>分派菜肴的工具、用具使用前应进行消毒。</w:t>
            </w:r>
          </w:p>
          <w:p w14:paraId="49187994">
            <w:pPr>
              <w:numPr>
                <w:ilvl w:val="0"/>
                <w:numId w:val="8"/>
              </w:numPr>
              <w:rPr>
                <w:rFonts w:ascii="宋体" w:hAnsi="宋体" w:cs="黑体"/>
                <w:color w:val="000000"/>
              </w:rPr>
            </w:pPr>
            <w:r>
              <w:rPr>
                <w:rFonts w:hint="eastAsia" w:ascii="宋体" w:hAnsi="宋体" w:cs="黑体"/>
                <w:color w:val="000000"/>
              </w:rPr>
              <w:t>分餐服务人员及时准确进行分餐，保证菜量，热菜供餐时保持温热，操作时应避免食品受到污染。</w:t>
            </w:r>
          </w:p>
        </w:tc>
      </w:tr>
      <w:tr w14:paraId="532A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077" w:type="dxa"/>
            <w:vMerge w:val="continue"/>
            <w:noWrap w:val="0"/>
            <w:vAlign w:val="center"/>
          </w:tcPr>
          <w:p w14:paraId="21D5703D">
            <w:pPr>
              <w:jc w:val="center"/>
              <w:rPr>
                <w:rFonts w:ascii="宋体" w:hAnsi="宋体"/>
                <w:color w:val="000000"/>
              </w:rPr>
            </w:pPr>
          </w:p>
        </w:tc>
        <w:tc>
          <w:tcPr>
            <w:tcW w:w="1116" w:type="dxa"/>
            <w:noWrap w:val="0"/>
            <w:vAlign w:val="center"/>
          </w:tcPr>
          <w:p w14:paraId="3F1802F8">
            <w:pPr>
              <w:jc w:val="center"/>
              <w:rPr>
                <w:rFonts w:ascii="宋体" w:hAnsi="宋体"/>
                <w:color w:val="000000"/>
              </w:rPr>
            </w:pPr>
            <w:r>
              <w:rPr>
                <w:rFonts w:hint="eastAsia" w:ascii="宋体" w:hAnsi="宋体" w:cs="黑体"/>
                <w:color w:val="000000"/>
              </w:rPr>
              <w:t>早餐提供服务</w:t>
            </w:r>
          </w:p>
        </w:tc>
        <w:tc>
          <w:tcPr>
            <w:tcW w:w="5680" w:type="dxa"/>
            <w:noWrap w:val="0"/>
            <w:vAlign w:val="center"/>
          </w:tcPr>
          <w:p w14:paraId="13C43AB7">
            <w:pPr>
              <w:rPr>
                <w:rFonts w:hint="eastAsia" w:ascii="宋体" w:hAnsi="宋体" w:cs="黑体"/>
                <w:color w:val="000000"/>
              </w:rPr>
            </w:pPr>
            <w:r>
              <w:rPr>
                <w:rFonts w:hint="eastAsia" w:ascii="宋体" w:hAnsi="宋体" w:cs="黑体"/>
                <w:color w:val="000000"/>
              </w:rPr>
              <w:t>1）就餐人数：约900人次。</w:t>
            </w:r>
          </w:p>
          <w:p w14:paraId="7E8BA944">
            <w:pPr>
              <w:rPr>
                <w:rFonts w:hint="eastAsia" w:ascii="宋体" w:hAnsi="宋体" w:cs="黑体"/>
                <w:color w:val="000000"/>
              </w:rPr>
            </w:pPr>
            <w:r>
              <w:rPr>
                <w:rFonts w:hint="eastAsia" w:ascii="宋体" w:hAnsi="宋体" w:cs="黑体"/>
                <w:color w:val="000000"/>
              </w:rPr>
              <w:t>2）饭菜要求：以中点为主，每天不少于15个品种，不低于现有机关食堂的供餐水平。饭菜种类：包括但不限于以下内容</w:t>
            </w:r>
          </w:p>
          <w:p w14:paraId="03ECD43B">
            <w:pPr>
              <w:rPr>
                <w:rFonts w:hint="eastAsia" w:ascii="宋体" w:hAnsi="宋体" w:cs="黑体"/>
                <w:color w:val="000000"/>
              </w:rPr>
            </w:pPr>
            <w:r>
              <w:rPr>
                <w:rFonts w:hint="eastAsia" w:ascii="宋体" w:hAnsi="宋体" w:cs="黑体"/>
                <w:color w:val="000000"/>
              </w:rPr>
              <w:t>主食：面食（面、馄饨等）、各类粥、各类馒头、煎、炸、烘不同干点等；</w:t>
            </w:r>
          </w:p>
          <w:p w14:paraId="2AAA3689">
            <w:pPr>
              <w:rPr>
                <w:rFonts w:hint="eastAsia" w:ascii="宋体" w:hAnsi="宋体" w:cs="黑体"/>
                <w:color w:val="000000"/>
              </w:rPr>
            </w:pPr>
            <w:r>
              <w:rPr>
                <w:rFonts w:hint="eastAsia" w:ascii="宋体" w:hAnsi="宋体" w:cs="黑体"/>
                <w:color w:val="000000"/>
              </w:rPr>
              <w:t>辅食：面浇头（每天不少于3种）、蛋类（茶叶蛋、白煮蛋、荷包蛋）、多品种酱菜、粗粮食品（玉米等）；</w:t>
            </w:r>
          </w:p>
          <w:p w14:paraId="307A4DFC">
            <w:pPr>
              <w:rPr>
                <w:rFonts w:hint="eastAsia" w:ascii="宋体" w:hAnsi="宋体" w:cs="黑体"/>
                <w:color w:val="000000"/>
              </w:rPr>
            </w:pPr>
            <w:r>
              <w:rPr>
                <w:rFonts w:hint="eastAsia" w:ascii="宋体" w:hAnsi="宋体" w:cs="黑体"/>
                <w:color w:val="000000"/>
              </w:rPr>
              <w:t>饮品：牛奶、豆浆、豆腐花等。</w:t>
            </w:r>
          </w:p>
          <w:p w14:paraId="28223153">
            <w:pPr>
              <w:rPr>
                <w:rFonts w:hint="eastAsia" w:ascii="宋体" w:hAnsi="宋体"/>
                <w:color w:val="000000"/>
              </w:rPr>
            </w:pPr>
            <w:r>
              <w:rPr>
                <w:rFonts w:hint="eastAsia" w:ascii="宋体" w:hAnsi="宋体" w:cs="黑体"/>
                <w:color w:val="000000"/>
              </w:rPr>
              <w:t>3）服务方式：周一至周五共开设 1-2 个服务窗口。</w:t>
            </w:r>
          </w:p>
        </w:tc>
      </w:tr>
      <w:tr w14:paraId="1974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77" w:type="dxa"/>
            <w:vMerge w:val="continue"/>
            <w:noWrap w:val="0"/>
            <w:vAlign w:val="center"/>
          </w:tcPr>
          <w:p w14:paraId="26770781">
            <w:pPr>
              <w:rPr>
                <w:rFonts w:ascii="宋体" w:hAnsi="宋体"/>
                <w:color w:val="000000"/>
              </w:rPr>
            </w:pPr>
          </w:p>
        </w:tc>
        <w:tc>
          <w:tcPr>
            <w:tcW w:w="1116" w:type="dxa"/>
            <w:noWrap w:val="0"/>
            <w:vAlign w:val="center"/>
          </w:tcPr>
          <w:p w14:paraId="55EB5AE7">
            <w:pPr>
              <w:jc w:val="center"/>
              <w:rPr>
                <w:rFonts w:ascii="宋体" w:hAnsi="宋体"/>
                <w:color w:val="000000"/>
              </w:rPr>
            </w:pPr>
            <w:r>
              <w:rPr>
                <w:rFonts w:hint="eastAsia" w:ascii="宋体" w:hAnsi="宋体" w:cs="黑体"/>
                <w:color w:val="000000"/>
              </w:rPr>
              <w:t>午餐提供服务</w:t>
            </w:r>
          </w:p>
        </w:tc>
        <w:tc>
          <w:tcPr>
            <w:tcW w:w="5680" w:type="dxa"/>
            <w:noWrap w:val="0"/>
            <w:vAlign w:val="center"/>
          </w:tcPr>
          <w:p w14:paraId="47F94E0E">
            <w:pPr>
              <w:numPr>
                <w:ilvl w:val="0"/>
                <w:numId w:val="9"/>
              </w:numPr>
              <w:rPr>
                <w:rFonts w:ascii="宋体" w:hAnsi="宋体"/>
                <w:color w:val="000000"/>
              </w:rPr>
            </w:pPr>
            <w:r>
              <w:rPr>
                <w:rFonts w:hint="eastAsia" w:ascii="宋体" w:hAnsi="宋体" w:cs="黑体"/>
                <w:color w:val="000000"/>
              </w:rPr>
              <w:t>就餐人数：约</w:t>
            </w:r>
            <w:r>
              <w:rPr>
                <w:rFonts w:ascii="宋体" w:hAnsi="宋体" w:cs="黑体"/>
                <w:color w:val="000000"/>
              </w:rPr>
              <w:t>1</w:t>
            </w:r>
            <w:r>
              <w:rPr>
                <w:rFonts w:hint="eastAsia" w:ascii="宋体" w:hAnsi="宋体" w:cs="黑体"/>
                <w:color w:val="000000"/>
              </w:rPr>
              <w:t>500人次。</w:t>
            </w:r>
          </w:p>
          <w:p w14:paraId="025370DF">
            <w:pPr>
              <w:numPr>
                <w:ilvl w:val="0"/>
                <w:numId w:val="9"/>
              </w:numPr>
              <w:rPr>
                <w:rFonts w:ascii="宋体" w:hAnsi="宋体"/>
                <w:color w:val="000000"/>
              </w:rPr>
            </w:pPr>
            <w:r>
              <w:rPr>
                <w:rFonts w:hint="eastAsia" w:ascii="宋体" w:hAnsi="宋体" w:cs="黑体"/>
                <w:color w:val="000000"/>
              </w:rPr>
              <w:t>饭菜种类要求：一层楼面餐厅提供大荤、半荤、素菜等不得少于</w:t>
            </w:r>
            <w:r>
              <w:rPr>
                <w:rFonts w:ascii="宋体" w:hAnsi="宋体" w:cs="黑体"/>
                <w:color w:val="000000"/>
              </w:rPr>
              <w:t>16</w:t>
            </w:r>
            <w:r>
              <w:rPr>
                <w:rFonts w:hint="eastAsia" w:ascii="宋体" w:hAnsi="宋体" w:cs="黑体"/>
                <w:color w:val="000000"/>
              </w:rPr>
              <w:t>个品种：大荤</w:t>
            </w:r>
            <w:r>
              <w:rPr>
                <w:rFonts w:ascii="宋体" w:hAnsi="宋体" w:cs="黑体"/>
                <w:color w:val="000000"/>
              </w:rPr>
              <w:t>5~6</w:t>
            </w:r>
            <w:r>
              <w:rPr>
                <w:rFonts w:hint="eastAsia" w:ascii="宋体" w:hAnsi="宋体" w:cs="黑体"/>
                <w:color w:val="000000"/>
              </w:rPr>
              <w:t>个、半荤</w:t>
            </w:r>
            <w:r>
              <w:rPr>
                <w:rFonts w:ascii="宋体" w:hAnsi="宋体" w:cs="黑体"/>
                <w:color w:val="000000"/>
              </w:rPr>
              <w:t>4~5</w:t>
            </w:r>
            <w:r>
              <w:rPr>
                <w:rFonts w:hint="eastAsia" w:ascii="宋体" w:hAnsi="宋体" w:cs="黑体"/>
                <w:color w:val="000000"/>
              </w:rPr>
              <w:t>个、素菜</w:t>
            </w:r>
            <w:r>
              <w:rPr>
                <w:rFonts w:ascii="宋体" w:hAnsi="宋体" w:cs="黑体"/>
                <w:color w:val="000000"/>
              </w:rPr>
              <w:t>4~5</w:t>
            </w:r>
            <w:r>
              <w:rPr>
                <w:rFonts w:hint="eastAsia" w:ascii="宋体" w:hAnsi="宋体" w:cs="黑体"/>
                <w:color w:val="000000"/>
              </w:rPr>
              <w:t>个、米饭、汤、水果或酸奶。另一层楼面餐厅按采购人所规定餐标提供的套餐、面食、麻辣烫和风味小食等餐饮服务。</w:t>
            </w:r>
          </w:p>
          <w:p w14:paraId="28BAAD42">
            <w:pPr>
              <w:numPr>
                <w:ilvl w:val="0"/>
                <w:numId w:val="9"/>
              </w:numPr>
              <w:rPr>
                <w:rFonts w:ascii="宋体" w:hAnsi="宋体"/>
                <w:color w:val="000000"/>
              </w:rPr>
            </w:pPr>
            <w:r>
              <w:rPr>
                <w:rFonts w:hint="eastAsia" w:ascii="宋体" w:hAnsi="宋体" w:cs="黑体"/>
                <w:color w:val="000000"/>
              </w:rPr>
              <w:t>每个楼层开设6-8个服务窗口(18F不少于1个窗口）。</w:t>
            </w:r>
          </w:p>
          <w:p w14:paraId="47BA133B">
            <w:pPr>
              <w:numPr>
                <w:ilvl w:val="0"/>
                <w:numId w:val="9"/>
              </w:numPr>
              <w:rPr>
                <w:rFonts w:ascii="宋体" w:hAnsi="宋体"/>
                <w:color w:val="000000"/>
              </w:rPr>
            </w:pPr>
            <w:r>
              <w:rPr>
                <w:rFonts w:hint="eastAsia" w:ascii="宋体" w:hAnsi="宋体" w:cs="黑体"/>
                <w:color w:val="000000"/>
              </w:rPr>
              <w:t>其他：根据季节变化和采购人的要求，制作足量的饮品、甜品或粥等食品。</w:t>
            </w:r>
          </w:p>
        </w:tc>
      </w:tr>
      <w:tr w14:paraId="25ED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077" w:type="dxa"/>
            <w:vMerge w:val="continue"/>
            <w:noWrap w:val="0"/>
            <w:vAlign w:val="top"/>
          </w:tcPr>
          <w:p w14:paraId="6279F94F">
            <w:pPr>
              <w:rPr>
                <w:rFonts w:ascii="宋体" w:hAnsi="宋体"/>
                <w:color w:val="000000"/>
              </w:rPr>
            </w:pPr>
          </w:p>
        </w:tc>
        <w:tc>
          <w:tcPr>
            <w:tcW w:w="1116" w:type="dxa"/>
            <w:noWrap w:val="0"/>
            <w:vAlign w:val="center"/>
          </w:tcPr>
          <w:p w14:paraId="4C7BFD91">
            <w:pPr>
              <w:jc w:val="center"/>
              <w:rPr>
                <w:rFonts w:ascii="宋体" w:hAnsi="宋体"/>
                <w:color w:val="000000"/>
              </w:rPr>
            </w:pPr>
            <w:r>
              <w:rPr>
                <w:rFonts w:hint="eastAsia" w:ascii="宋体" w:hAnsi="宋体" w:cs="黑体"/>
                <w:color w:val="000000"/>
              </w:rPr>
              <w:t>晚餐提供服务</w:t>
            </w:r>
          </w:p>
        </w:tc>
        <w:tc>
          <w:tcPr>
            <w:tcW w:w="5680" w:type="dxa"/>
            <w:noWrap w:val="0"/>
            <w:vAlign w:val="center"/>
          </w:tcPr>
          <w:p w14:paraId="63074595">
            <w:pPr>
              <w:numPr>
                <w:ilvl w:val="0"/>
                <w:numId w:val="10"/>
              </w:numPr>
              <w:rPr>
                <w:rFonts w:ascii="宋体" w:hAnsi="宋体"/>
                <w:color w:val="000000"/>
              </w:rPr>
            </w:pPr>
            <w:r>
              <w:rPr>
                <w:rFonts w:hint="eastAsia" w:ascii="宋体" w:hAnsi="宋体" w:cs="黑体"/>
                <w:color w:val="000000"/>
              </w:rPr>
              <w:t>就餐人数：约350人次。</w:t>
            </w:r>
          </w:p>
          <w:p w14:paraId="408BCC53">
            <w:pPr>
              <w:numPr>
                <w:ilvl w:val="0"/>
                <w:numId w:val="10"/>
              </w:numPr>
              <w:rPr>
                <w:rFonts w:ascii="宋体" w:hAnsi="宋体"/>
                <w:color w:val="000000"/>
              </w:rPr>
            </w:pPr>
            <w:r>
              <w:rPr>
                <w:rFonts w:hint="eastAsia" w:ascii="宋体" w:hAnsi="宋体" w:cs="黑体"/>
                <w:color w:val="000000"/>
              </w:rPr>
              <w:t>饭菜种类：按午餐套餐规格（</w:t>
            </w:r>
            <w:r>
              <w:rPr>
                <w:rFonts w:hint="eastAsia" w:ascii="宋体" w:hAnsi="宋体" w:cs="宋体"/>
                <w:color w:val="000000"/>
              </w:rPr>
              <w:t>供应大荤、小荤和素菜各</w:t>
            </w:r>
            <w:r>
              <w:rPr>
                <w:rFonts w:ascii="宋体" w:hAnsi="宋体" w:cs="宋体"/>
                <w:color w:val="000000"/>
              </w:rPr>
              <w:t>4</w:t>
            </w:r>
            <w:r>
              <w:rPr>
                <w:rFonts w:hint="eastAsia" w:ascii="宋体" w:hAnsi="宋体" w:cs="宋体"/>
                <w:color w:val="000000"/>
              </w:rPr>
              <w:t>个品种，汤和米饭</w:t>
            </w:r>
            <w:r>
              <w:rPr>
                <w:rFonts w:hint="eastAsia" w:ascii="宋体" w:hAnsi="宋体" w:cs="黑体"/>
                <w:color w:val="000000"/>
              </w:rPr>
              <w:t>）</w:t>
            </w:r>
          </w:p>
          <w:p w14:paraId="55D5F262">
            <w:pPr>
              <w:numPr>
                <w:ilvl w:val="0"/>
                <w:numId w:val="10"/>
              </w:numPr>
              <w:rPr>
                <w:rFonts w:ascii="宋体" w:hAnsi="宋体"/>
                <w:color w:val="000000"/>
              </w:rPr>
            </w:pPr>
            <w:r>
              <w:rPr>
                <w:rFonts w:hint="eastAsia" w:ascii="宋体" w:hAnsi="宋体" w:cs="黑体"/>
                <w:color w:val="000000"/>
              </w:rPr>
              <w:t>服务方式：开设不少于1个服务窗口。</w:t>
            </w:r>
          </w:p>
        </w:tc>
      </w:tr>
      <w:tr w14:paraId="4EE6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77" w:type="dxa"/>
            <w:vMerge w:val="continue"/>
            <w:noWrap w:val="0"/>
            <w:vAlign w:val="top"/>
          </w:tcPr>
          <w:p w14:paraId="2372FB68">
            <w:pPr>
              <w:rPr>
                <w:rFonts w:ascii="宋体" w:hAnsi="宋体"/>
                <w:color w:val="000000"/>
              </w:rPr>
            </w:pPr>
          </w:p>
        </w:tc>
        <w:tc>
          <w:tcPr>
            <w:tcW w:w="1116" w:type="dxa"/>
            <w:noWrap w:val="0"/>
            <w:vAlign w:val="center"/>
          </w:tcPr>
          <w:p w14:paraId="7FCBBACE">
            <w:pPr>
              <w:jc w:val="center"/>
              <w:rPr>
                <w:rFonts w:ascii="宋体" w:hAnsi="宋体"/>
                <w:color w:val="000000"/>
              </w:rPr>
            </w:pPr>
            <w:r>
              <w:rPr>
                <w:rFonts w:hint="eastAsia" w:ascii="宋体" w:hAnsi="宋体" w:cs="黑体"/>
                <w:color w:val="000000"/>
              </w:rPr>
              <w:t>熟制品供应服务</w:t>
            </w:r>
          </w:p>
        </w:tc>
        <w:tc>
          <w:tcPr>
            <w:tcW w:w="5680" w:type="dxa"/>
            <w:noWrap w:val="0"/>
            <w:vAlign w:val="center"/>
          </w:tcPr>
          <w:p w14:paraId="7DC8CFFF">
            <w:pPr>
              <w:rPr>
                <w:rFonts w:ascii="宋体" w:hAnsi="宋体" w:cs="宋体"/>
                <w:color w:val="000000"/>
              </w:rPr>
            </w:pPr>
            <w:r>
              <w:rPr>
                <w:rFonts w:hint="eastAsia" w:ascii="宋体" w:hAnsi="宋体" w:cs="宋体"/>
                <w:color w:val="000000"/>
              </w:rPr>
              <w:t>经采购人审核同意后，必须按采购人规定的时间、次数、价格供应熟制品、点心等食物。</w:t>
            </w:r>
          </w:p>
        </w:tc>
      </w:tr>
      <w:tr w14:paraId="4133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077" w:type="dxa"/>
            <w:vMerge w:val="continue"/>
            <w:noWrap w:val="0"/>
            <w:vAlign w:val="top"/>
          </w:tcPr>
          <w:p w14:paraId="01791F3A">
            <w:pPr>
              <w:rPr>
                <w:rFonts w:ascii="宋体" w:hAnsi="宋体"/>
                <w:color w:val="000000"/>
              </w:rPr>
            </w:pPr>
          </w:p>
        </w:tc>
        <w:tc>
          <w:tcPr>
            <w:tcW w:w="1116" w:type="dxa"/>
            <w:noWrap w:val="0"/>
            <w:vAlign w:val="center"/>
          </w:tcPr>
          <w:p w14:paraId="3DC93AC7">
            <w:pPr>
              <w:jc w:val="center"/>
              <w:rPr>
                <w:rFonts w:ascii="宋体" w:hAnsi="宋体"/>
                <w:color w:val="000000"/>
              </w:rPr>
            </w:pPr>
            <w:r>
              <w:rPr>
                <w:rFonts w:hint="eastAsia" w:ascii="宋体" w:hAnsi="宋体" w:cs="黑体"/>
                <w:color w:val="000000"/>
              </w:rPr>
              <w:t>公务接待服务</w:t>
            </w:r>
          </w:p>
        </w:tc>
        <w:tc>
          <w:tcPr>
            <w:tcW w:w="5680" w:type="dxa"/>
            <w:noWrap w:val="0"/>
            <w:vAlign w:val="center"/>
          </w:tcPr>
          <w:p w14:paraId="08327E00">
            <w:pPr>
              <w:numPr>
                <w:ilvl w:val="0"/>
                <w:numId w:val="11"/>
              </w:numPr>
              <w:rPr>
                <w:rFonts w:ascii="宋体" w:hAnsi="宋体" w:cs="黑体"/>
                <w:color w:val="000000"/>
              </w:rPr>
            </w:pPr>
            <w:r>
              <w:rPr>
                <w:rFonts w:hint="eastAsia" w:ascii="宋体" w:hAnsi="宋体" w:cs="黑体"/>
                <w:color w:val="000000"/>
              </w:rPr>
              <w:t>必须根据采购人所下达的指令，提供用于公务接待的客饭。未经采购人同意不得承接其他单位的客饭服务。</w:t>
            </w:r>
          </w:p>
          <w:p w14:paraId="76CDAEE0">
            <w:pPr>
              <w:numPr>
                <w:ilvl w:val="0"/>
                <w:numId w:val="11"/>
              </w:numPr>
              <w:rPr>
                <w:rFonts w:ascii="宋体" w:hAnsi="宋体" w:cs="黑体"/>
                <w:color w:val="000000"/>
              </w:rPr>
            </w:pPr>
            <w:r>
              <w:rPr>
                <w:rFonts w:hint="eastAsia" w:ascii="宋体" w:hAnsi="宋体" w:cs="黑体"/>
                <w:color w:val="000000"/>
              </w:rPr>
              <w:t>客饭的标准符合财政关于公务接待的规定</w:t>
            </w:r>
          </w:p>
        </w:tc>
      </w:tr>
      <w:tr w14:paraId="633E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7" w:type="dxa"/>
            <w:vMerge w:val="restart"/>
            <w:noWrap w:val="0"/>
            <w:vAlign w:val="center"/>
          </w:tcPr>
          <w:p w14:paraId="7D83AF87">
            <w:pPr>
              <w:jc w:val="center"/>
              <w:rPr>
                <w:rFonts w:ascii="宋体" w:hAnsi="宋体"/>
                <w:color w:val="000000"/>
              </w:rPr>
            </w:pPr>
            <w:r>
              <w:rPr>
                <w:rFonts w:hint="eastAsia" w:ascii="宋体" w:hAnsi="宋体" w:cs="黑体"/>
                <w:color w:val="000000"/>
              </w:rPr>
              <w:t>卫生安全管理服务</w:t>
            </w:r>
          </w:p>
        </w:tc>
        <w:tc>
          <w:tcPr>
            <w:tcW w:w="1116" w:type="dxa"/>
            <w:noWrap w:val="0"/>
            <w:vAlign w:val="center"/>
          </w:tcPr>
          <w:p w14:paraId="7A5B92D0">
            <w:pPr>
              <w:jc w:val="center"/>
              <w:rPr>
                <w:rFonts w:ascii="宋体" w:hAnsi="宋体" w:cs="黑体"/>
                <w:color w:val="000000"/>
              </w:rPr>
            </w:pPr>
            <w:r>
              <w:rPr>
                <w:rFonts w:hint="eastAsia" w:ascii="宋体" w:hAnsi="宋体" w:cs="黑体"/>
                <w:color w:val="000000"/>
              </w:rPr>
              <w:t>总体要求</w:t>
            </w:r>
          </w:p>
        </w:tc>
        <w:tc>
          <w:tcPr>
            <w:tcW w:w="5680" w:type="dxa"/>
            <w:noWrap w:val="0"/>
            <w:vAlign w:val="center"/>
          </w:tcPr>
          <w:p w14:paraId="03604CF8">
            <w:pPr>
              <w:numPr>
                <w:ilvl w:val="0"/>
                <w:numId w:val="12"/>
              </w:numPr>
              <w:rPr>
                <w:rFonts w:ascii="宋体" w:hAnsi="宋体" w:cs="黑体"/>
                <w:color w:val="000000"/>
              </w:rPr>
            </w:pPr>
            <w:r>
              <w:rPr>
                <w:rFonts w:hint="eastAsia" w:ascii="宋体" w:hAnsi="宋体" w:cs="黑体"/>
                <w:color w:val="000000"/>
              </w:rPr>
              <w:t>中标人必须严格执行《中华人民共和国食品安全法》,《餐饮业和集体用餐配送单位卫生规范》，《中华人民共和国消防法》，《中华人民共和国安全生产法》等各项国家及地方的法规。</w:t>
            </w:r>
          </w:p>
          <w:p w14:paraId="699D70D9">
            <w:pPr>
              <w:numPr>
                <w:ilvl w:val="0"/>
                <w:numId w:val="12"/>
              </w:numPr>
              <w:rPr>
                <w:rFonts w:ascii="宋体" w:hAnsi="宋体" w:cs="黑体"/>
                <w:color w:val="000000"/>
              </w:rPr>
            </w:pPr>
            <w:r>
              <w:rPr>
                <w:rFonts w:hint="eastAsia" w:ascii="宋体" w:hAnsi="宋体" w:cs="黑体"/>
                <w:color w:val="000000"/>
              </w:rPr>
              <w:t>环境卫生：必须保证经营场所（包括操作区和就餐区）环境整洁，并接受甲方及本地区卫生监督部门检查考核，如发生食物中毒事件必须及时整顿整改并接受处罚。</w:t>
            </w:r>
          </w:p>
          <w:p w14:paraId="0EADDFF3">
            <w:pPr>
              <w:numPr>
                <w:ilvl w:val="0"/>
                <w:numId w:val="12"/>
              </w:numPr>
              <w:rPr>
                <w:rFonts w:ascii="宋体" w:hAnsi="宋体" w:cs="黑体"/>
                <w:color w:val="000000"/>
              </w:rPr>
            </w:pPr>
            <w:r>
              <w:rPr>
                <w:rFonts w:hint="eastAsia" w:ascii="宋体" w:hAnsi="宋体" w:cs="黑体"/>
                <w:color w:val="000000"/>
              </w:rPr>
              <w:t>制订卫生、安全、消防等制度和奖惩办法，做好员工教育工作。</w:t>
            </w:r>
          </w:p>
          <w:p w14:paraId="3DDC0991">
            <w:pPr>
              <w:numPr>
                <w:ilvl w:val="0"/>
                <w:numId w:val="12"/>
              </w:numPr>
              <w:rPr>
                <w:rFonts w:ascii="宋体" w:hAnsi="宋体" w:cs="黑体"/>
                <w:color w:val="000000"/>
              </w:rPr>
            </w:pPr>
            <w:r>
              <w:rPr>
                <w:rFonts w:hint="eastAsia" w:ascii="宋体" w:hAnsi="宋体" w:cs="黑体"/>
                <w:color w:val="000000"/>
              </w:rPr>
              <w:t>根据上海市垃圾分类条例，做好垃圾全程分类工作，并有义务指导管理区域内员工做好日常垃圾分类工作。</w:t>
            </w:r>
          </w:p>
        </w:tc>
      </w:tr>
      <w:tr w14:paraId="3A94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77" w:type="dxa"/>
            <w:vMerge w:val="continue"/>
            <w:noWrap w:val="0"/>
            <w:vAlign w:val="center"/>
          </w:tcPr>
          <w:p w14:paraId="26A51A79">
            <w:pPr>
              <w:jc w:val="center"/>
              <w:rPr>
                <w:rFonts w:ascii="宋体" w:hAnsi="宋体"/>
                <w:color w:val="000000"/>
              </w:rPr>
            </w:pPr>
          </w:p>
        </w:tc>
        <w:tc>
          <w:tcPr>
            <w:tcW w:w="1116" w:type="dxa"/>
            <w:noWrap w:val="0"/>
            <w:vAlign w:val="center"/>
          </w:tcPr>
          <w:p w14:paraId="5BF53F76">
            <w:pPr>
              <w:jc w:val="center"/>
              <w:rPr>
                <w:rFonts w:ascii="宋体" w:hAnsi="宋体"/>
                <w:color w:val="000000"/>
              </w:rPr>
            </w:pPr>
            <w:r>
              <w:rPr>
                <w:rFonts w:hint="eastAsia" w:ascii="宋体" w:hAnsi="宋体" w:cs="黑体"/>
                <w:color w:val="000000"/>
              </w:rPr>
              <w:t>厨房的卫生管理</w:t>
            </w:r>
          </w:p>
        </w:tc>
        <w:tc>
          <w:tcPr>
            <w:tcW w:w="5680" w:type="dxa"/>
            <w:noWrap w:val="0"/>
            <w:vAlign w:val="center"/>
          </w:tcPr>
          <w:p w14:paraId="4EF69F9B">
            <w:pPr>
              <w:numPr>
                <w:ilvl w:val="0"/>
                <w:numId w:val="13"/>
              </w:numPr>
              <w:rPr>
                <w:rFonts w:ascii="宋体" w:hAnsi="宋体"/>
                <w:color w:val="000000"/>
              </w:rPr>
            </w:pPr>
            <w:r>
              <w:rPr>
                <w:rFonts w:hint="eastAsia" w:ascii="宋体" w:hAnsi="宋体" w:cs="黑体"/>
                <w:color w:val="000000"/>
              </w:rPr>
              <w:t>厨房布局合理，墙壁、天花板、照明灯、室内玻璃窗无明显污垢、积灰、蜘蛛网等。</w:t>
            </w:r>
          </w:p>
          <w:p w14:paraId="4320C467">
            <w:pPr>
              <w:numPr>
                <w:ilvl w:val="0"/>
                <w:numId w:val="13"/>
              </w:numPr>
              <w:rPr>
                <w:rFonts w:ascii="宋体" w:hAnsi="宋体"/>
                <w:color w:val="000000"/>
              </w:rPr>
            </w:pPr>
            <w:r>
              <w:rPr>
                <w:rFonts w:hint="eastAsia" w:ascii="宋体" w:hAnsi="宋体" w:cs="黑体"/>
                <w:color w:val="000000"/>
              </w:rPr>
              <w:t>炊事结束，应及时清理现场，关闭燃气开关，地面无垃圾、杂物、无明显积水，水渠畅通。</w:t>
            </w:r>
          </w:p>
          <w:p w14:paraId="5FC89DBF">
            <w:pPr>
              <w:numPr>
                <w:ilvl w:val="0"/>
                <w:numId w:val="13"/>
              </w:numPr>
              <w:rPr>
                <w:rFonts w:ascii="宋体" w:hAnsi="宋体"/>
                <w:color w:val="000000"/>
              </w:rPr>
            </w:pPr>
            <w:r>
              <w:rPr>
                <w:rFonts w:hint="eastAsia" w:ascii="宋体" w:hAnsi="宋体" w:cs="黑体"/>
                <w:color w:val="000000"/>
              </w:rPr>
              <w:t>应当定期清理、清洁、维护食品加工、贮藏、成列、消毒、保洁、保温等设备与设施，采取必要的防护措施，并做好标识，确保正常运转。</w:t>
            </w:r>
          </w:p>
          <w:p w14:paraId="5DC2A1C4">
            <w:pPr>
              <w:numPr>
                <w:ilvl w:val="0"/>
                <w:numId w:val="13"/>
              </w:numPr>
              <w:rPr>
                <w:rFonts w:ascii="宋体" w:hAnsi="宋体"/>
                <w:color w:val="000000"/>
              </w:rPr>
            </w:pPr>
            <w:r>
              <w:rPr>
                <w:rFonts w:hint="eastAsia" w:ascii="宋体" w:hAnsi="宋体" w:cs="黑体"/>
                <w:color w:val="000000"/>
              </w:rPr>
              <w:t>按《</w:t>
            </w:r>
            <w:r>
              <w:rPr>
                <w:rFonts w:ascii="宋体" w:hAnsi="宋体" w:cs="黑体"/>
                <w:color w:val="000000"/>
              </w:rPr>
              <w:t>上海市生活垃圾管理条例</w:t>
            </w:r>
            <w:r>
              <w:rPr>
                <w:rFonts w:hint="eastAsia" w:ascii="宋体" w:hAnsi="宋体" w:cs="黑体"/>
                <w:color w:val="000000"/>
              </w:rPr>
              <w:t>》的相关要求，落实专人，做好垃圾分类工作；餐厨废物桶应加盖，当天清除；餐饮废弃物处置单位应有合法资质。餐厨垃圾处理。投标人必须落实专人依照餐厨垃圾处理的有关规定执行。</w:t>
            </w:r>
          </w:p>
          <w:p w14:paraId="10920EFE">
            <w:pPr>
              <w:numPr>
                <w:ilvl w:val="0"/>
                <w:numId w:val="13"/>
              </w:numPr>
              <w:rPr>
                <w:rFonts w:ascii="宋体" w:hAnsi="宋体"/>
                <w:color w:val="000000"/>
              </w:rPr>
            </w:pPr>
            <w:r>
              <w:rPr>
                <w:rFonts w:hint="eastAsia" w:ascii="宋体" w:hAnsi="宋体" w:cs="黑体"/>
                <w:color w:val="000000"/>
              </w:rPr>
              <w:t>厨房有消除老鼠、蟑螂、苍蝇和其他有害昆虫及滋生条件的方案，现场所采取措施，应符合方案规定要求，并能提供实时资料和记录。</w:t>
            </w:r>
          </w:p>
          <w:p w14:paraId="17CFD91E">
            <w:pPr>
              <w:numPr>
                <w:ilvl w:val="0"/>
                <w:numId w:val="13"/>
              </w:numPr>
              <w:rPr>
                <w:rFonts w:ascii="宋体" w:hAnsi="宋体"/>
                <w:color w:val="000000"/>
              </w:rPr>
            </w:pPr>
            <w:r>
              <w:rPr>
                <w:rFonts w:hint="eastAsia" w:ascii="宋体" w:hAnsi="宋体" w:cs="黑体"/>
                <w:color w:val="000000"/>
              </w:rPr>
              <w:t>应制定专间管理制度，制作凉菜应当专人负责、专室制作、工具专用、消毒专用和冷藏专用。熟食专间要设置二次更衣室。</w:t>
            </w:r>
          </w:p>
        </w:tc>
      </w:tr>
      <w:tr w14:paraId="2E1C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077" w:type="dxa"/>
            <w:vMerge w:val="continue"/>
            <w:noWrap w:val="0"/>
            <w:vAlign w:val="center"/>
          </w:tcPr>
          <w:p w14:paraId="0704F9C5">
            <w:pPr>
              <w:jc w:val="center"/>
              <w:rPr>
                <w:rFonts w:ascii="宋体" w:hAnsi="宋体"/>
                <w:color w:val="000000"/>
              </w:rPr>
            </w:pPr>
          </w:p>
        </w:tc>
        <w:tc>
          <w:tcPr>
            <w:tcW w:w="1116" w:type="dxa"/>
            <w:noWrap w:val="0"/>
            <w:vAlign w:val="center"/>
          </w:tcPr>
          <w:p w14:paraId="6CBB8F7B">
            <w:pPr>
              <w:jc w:val="center"/>
              <w:rPr>
                <w:rFonts w:ascii="宋体" w:hAnsi="宋体"/>
                <w:color w:val="000000"/>
              </w:rPr>
            </w:pPr>
            <w:r>
              <w:rPr>
                <w:rFonts w:hint="eastAsia" w:ascii="宋体" w:hAnsi="宋体" w:cs="黑体"/>
                <w:color w:val="000000"/>
              </w:rPr>
              <w:t>就餐区域环境卫生管理</w:t>
            </w:r>
          </w:p>
        </w:tc>
        <w:tc>
          <w:tcPr>
            <w:tcW w:w="5680" w:type="dxa"/>
            <w:noWrap w:val="0"/>
            <w:vAlign w:val="center"/>
          </w:tcPr>
          <w:p w14:paraId="4D3D5137">
            <w:pPr>
              <w:numPr>
                <w:ilvl w:val="0"/>
                <w:numId w:val="14"/>
              </w:numPr>
              <w:rPr>
                <w:rFonts w:ascii="宋体" w:hAnsi="宋体"/>
                <w:color w:val="000000"/>
              </w:rPr>
            </w:pPr>
            <w:r>
              <w:rPr>
                <w:rFonts w:hint="eastAsia" w:ascii="宋体" w:hAnsi="宋体" w:cs="黑体"/>
                <w:color w:val="000000"/>
              </w:rPr>
              <w:t>餐厅内墙壁、门、室内窗玻璃无积灰、污迹、蜘蛛网，空气清新无异味，温度舒适。</w:t>
            </w:r>
          </w:p>
          <w:p w14:paraId="0E592701">
            <w:pPr>
              <w:numPr>
                <w:ilvl w:val="0"/>
                <w:numId w:val="14"/>
              </w:numPr>
              <w:rPr>
                <w:rFonts w:ascii="宋体" w:hAnsi="宋体"/>
                <w:color w:val="000000"/>
              </w:rPr>
            </w:pPr>
            <w:r>
              <w:rPr>
                <w:rFonts w:hint="eastAsia" w:ascii="宋体" w:hAnsi="宋体" w:cs="黑体"/>
                <w:color w:val="000000"/>
              </w:rPr>
              <w:t>餐厅内地面无垃圾、污迹、烟头、积水。</w:t>
            </w:r>
          </w:p>
          <w:p w14:paraId="01367162">
            <w:pPr>
              <w:numPr>
                <w:ilvl w:val="0"/>
                <w:numId w:val="14"/>
              </w:numPr>
              <w:rPr>
                <w:rFonts w:ascii="宋体" w:hAnsi="宋体"/>
                <w:color w:val="000000"/>
              </w:rPr>
            </w:pPr>
            <w:r>
              <w:rPr>
                <w:rFonts w:hint="eastAsia" w:ascii="宋体" w:hAnsi="宋体" w:cs="黑体"/>
                <w:color w:val="000000"/>
              </w:rPr>
              <w:t>餐厅内座椅摆放整齐，无积灰、污迹、水迹等。</w:t>
            </w:r>
          </w:p>
          <w:p w14:paraId="03D3C710">
            <w:pPr>
              <w:numPr>
                <w:ilvl w:val="0"/>
                <w:numId w:val="14"/>
              </w:numPr>
              <w:rPr>
                <w:rFonts w:ascii="宋体" w:hAnsi="宋体"/>
                <w:color w:val="000000"/>
              </w:rPr>
            </w:pPr>
            <w:r>
              <w:rPr>
                <w:rFonts w:hint="eastAsia" w:ascii="宋体" w:hAnsi="宋体" w:cs="黑体"/>
                <w:color w:val="000000"/>
              </w:rPr>
              <w:t>售餐区干净、整洁，饭菜、点心、餐具摆放整齐有序。</w:t>
            </w:r>
          </w:p>
          <w:p w14:paraId="483A47AD">
            <w:pPr>
              <w:numPr>
                <w:ilvl w:val="0"/>
                <w:numId w:val="14"/>
              </w:numPr>
              <w:rPr>
                <w:rFonts w:ascii="宋体" w:hAnsi="宋体"/>
                <w:color w:val="000000"/>
              </w:rPr>
            </w:pPr>
            <w:r>
              <w:rPr>
                <w:rFonts w:hint="eastAsia" w:ascii="宋体" w:hAnsi="宋体" w:cs="黑体"/>
                <w:color w:val="000000"/>
              </w:rPr>
              <w:t>用餐时间结束后，及时清除桌面残留物，并用干净抹布擦拭餐桌桌面，保持桌面干净、无污迹；及时对地面清扫，保持环境干净整洁。</w:t>
            </w:r>
          </w:p>
        </w:tc>
      </w:tr>
      <w:tr w14:paraId="7CA0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077" w:type="dxa"/>
            <w:vMerge w:val="continue"/>
            <w:noWrap w:val="0"/>
            <w:vAlign w:val="top"/>
          </w:tcPr>
          <w:p w14:paraId="31217B6E">
            <w:pPr>
              <w:rPr>
                <w:rFonts w:ascii="宋体" w:hAnsi="宋体"/>
                <w:color w:val="000000"/>
              </w:rPr>
            </w:pPr>
          </w:p>
        </w:tc>
        <w:tc>
          <w:tcPr>
            <w:tcW w:w="1116" w:type="dxa"/>
            <w:noWrap w:val="0"/>
            <w:vAlign w:val="center"/>
          </w:tcPr>
          <w:p w14:paraId="67263BAD">
            <w:pPr>
              <w:jc w:val="center"/>
              <w:rPr>
                <w:rFonts w:ascii="宋体" w:hAnsi="宋体"/>
                <w:color w:val="000000"/>
              </w:rPr>
            </w:pPr>
            <w:r>
              <w:rPr>
                <w:rFonts w:hint="eastAsia" w:ascii="宋体" w:hAnsi="宋体" w:cs="黑体"/>
                <w:color w:val="000000"/>
              </w:rPr>
              <w:t>餐具卫生消毒管理及厨房设施安全管理</w:t>
            </w:r>
          </w:p>
        </w:tc>
        <w:tc>
          <w:tcPr>
            <w:tcW w:w="5680" w:type="dxa"/>
            <w:noWrap w:val="0"/>
            <w:vAlign w:val="center"/>
          </w:tcPr>
          <w:p w14:paraId="76A265A6">
            <w:pPr>
              <w:numPr>
                <w:ilvl w:val="0"/>
                <w:numId w:val="15"/>
              </w:numPr>
              <w:rPr>
                <w:rFonts w:ascii="宋体" w:hAnsi="宋体"/>
                <w:color w:val="000000"/>
              </w:rPr>
            </w:pPr>
            <w:r>
              <w:rPr>
                <w:rFonts w:hint="eastAsia" w:ascii="宋体" w:hAnsi="宋体" w:cs="黑体"/>
                <w:color w:val="000000"/>
              </w:rPr>
              <w:t>用于原材料、半成品、成本的砧板、刀具、案台、盆、筐、抹布及其他工具必须标识明显，定位放置，分开使用，用后清洁，保持清洁、无异味，接触直接入口食品的工具、设备应当在使用前进行消毒并记录。</w:t>
            </w:r>
          </w:p>
          <w:p w14:paraId="19F55E22">
            <w:pPr>
              <w:numPr>
                <w:ilvl w:val="0"/>
                <w:numId w:val="15"/>
              </w:numPr>
              <w:rPr>
                <w:rFonts w:ascii="宋体" w:hAnsi="宋体"/>
                <w:color w:val="000000"/>
              </w:rPr>
            </w:pPr>
            <w:r>
              <w:rPr>
                <w:rFonts w:hint="eastAsia" w:ascii="宋体" w:hAnsi="宋体" w:cs="黑体"/>
                <w:color w:val="000000"/>
              </w:rPr>
              <w:t>清洗池应有明显标识，餐饮器具、蔬菜、肉类和水产品应分池清洗，不能混用水池。</w:t>
            </w:r>
          </w:p>
          <w:p w14:paraId="3779B0E8">
            <w:pPr>
              <w:numPr>
                <w:ilvl w:val="0"/>
                <w:numId w:val="15"/>
              </w:numPr>
              <w:rPr>
                <w:rFonts w:ascii="宋体" w:hAnsi="宋体"/>
                <w:color w:val="000000"/>
              </w:rPr>
            </w:pPr>
            <w:r>
              <w:rPr>
                <w:rFonts w:hint="eastAsia" w:ascii="宋体" w:hAnsi="宋体" w:cs="黑体"/>
                <w:color w:val="000000"/>
              </w:rPr>
              <w:t>餐饮具使用前必须清洗消毒，消毒后及时放入保洁柜待用，保持干净、无油腻、无积水，并保存相关消毒记录。</w:t>
            </w:r>
          </w:p>
          <w:p w14:paraId="6EE00218">
            <w:pPr>
              <w:numPr>
                <w:ilvl w:val="0"/>
                <w:numId w:val="15"/>
              </w:numPr>
              <w:rPr>
                <w:rFonts w:ascii="宋体" w:hAnsi="宋体"/>
                <w:color w:val="000000"/>
              </w:rPr>
            </w:pPr>
            <w:r>
              <w:rPr>
                <w:rFonts w:hint="eastAsia" w:ascii="宋体" w:hAnsi="宋体" w:cs="黑体"/>
                <w:color w:val="000000"/>
              </w:rPr>
              <w:t>调味品用后加盖，防止污染。</w:t>
            </w:r>
          </w:p>
          <w:p w14:paraId="27C0A8A8">
            <w:pPr>
              <w:numPr>
                <w:ilvl w:val="0"/>
                <w:numId w:val="15"/>
              </w:numPr>
              <w:rPr>
                <w:rFonts w:ascii="宋体" w:hAnsi="宋体"/>
                <w:color w:val="000000"/>
              </w:rPr>
            </w:pPr>
            <w:r>
              <w:rPr>
                <w:rFonts w:hint="eastAsia" w:ascii="宋体" w:hAnsi="宋体" w:cs="黑体"/>
                <w:color w:val="000000"/>
              </w:rPr>
              <w:t>应当定期清理、清洁、维护食品加工、贮藏、陈列、消毒、保洁、保温等设备设施。</w:t>
            </w:r>
          </w:p>
        </w:tc>
      </w:tr>
      <w:tr w14:paraId="7F8E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1077" w:type="dxa"/>
            <w:vMerge w:val="continue"/>
            <w:noWrap w:val="0"/>
            <w:vAlign w:val="center"/>
          </w:tcPr>
          <w:p w14:paraId="3F6F779A">
            <w:pPr>
              <w:jc w:val="center"/>
              <w:rPr>
                <w:rFonts w:ascii="宋体" w:hAnsi="宋体"/>
                <w:color w:val="000000"/>
              </w:rPr>
            </w:pPr>
          </w:p>
        </w:tc>
        <w:tc>
          <w:tcPr>
            <w:tcW w:w="1116" w:type="dxa"/>
            <w:noWrap w:val="0"/>
            <w:vAlign w:val="center"/>
          </w:tcPr>
          <w:p w14:paraId="2D2E364A">
            <w:pPr>
              <w:jc w:val="center"/>
              <w:rPr>
                <w:rFonts w:ascii="宋体" w:hAnsi="宋体"/>
                <w:color w:val="000000"/>
              </w:rPr>
            </w:pPr>
            <w:r>
              <w:rPr>
                <w:rFonts w:hint="eastAsia" w:ascii="宋体" w:hAnsi="宋体" w:cs="黑体"/>
                <w:color w:val="000000"/>
              </w:rPr>
              <w:t>食品生产安全管理</w:t>
            </w:r>
          </w:p>
        </w:tc>
        <w:tc>
          <w:tcPr>
            <w:tcW w:w="5680" w:type="dxa"/>
            <w:noWrap w:val="0"/>
            <w:vAlign w:val="center"/>
          </w:tcPr>
          <w:p w14:paraId="0B57341A">
            <w:pPr>
              <w:numPr>
                <w:ilvl w:val="0"/>
                <w:numId w:val="16"/>
              </w:numPr>
              <w:rPr>
                <w:rFonts w:ascii="宋体" w:hAnsi="宋体"/>
                <w:color w:val="000000"/>
              </w:rPr>
            </w:pPr>
            <w:r>
              <w:rPr>
                <w:rFonts w:hint="eastAsia" w:ascii="宋体" w:hAnsi="宋体" w:cs="黑体"/>
                <w:color w:val="000000"/>
              </w:rPr>
              <w:t>各种食品原料在使用前，应严格建立清洗制度，禽蛋应洗净外壳，蔬菜应与肉类、水产品分池清洗。</w:t>
            </w:r>
          </w:p>
          <w:p w14:paraId="720D749C">
            <w:pPr>
              <w:numPr>
                <w:ilvl w:val="0"/>
                <w:numId w:val="16"/>
              </w:numPr>
              <w:rPr>
                <w:rFonts w:ascii="宋体" w:hAnsi="宋体"/>
                <w:color w:val="000000"/>
              </w:rPr>
            </w:pPr>
            <w:r>
              <w:rPr>
                <w:rFonts w:hint="eastAsia" w:ascii="宋体" w:hAnsi="宋体" w:cs="黑体"/>
                <w:color w:val="000000"/>
              </w:rPr>
              <w:t>严禁加工和提供“回锅菜”服务。</w:t>
            </w:r>
          </w:p>
          <w:p w14:paraId="4660681B">
            <w:pPr>
              <w:numPr>
                <w:ilvl w:val="0"/>
                <w:numId w:val="16"/>
              </w:numPr>
              <w:rPr>
                <w:rFonts w:ascii="宋体" w:hAnsi="宋体"/>
                <w:color w:val="000000"/>
              </w:rPr>
            </w:pPr>
            <w:r>
              <w:rPr>
                <w:rFonts w:hint="eastAsia" w:ascii="宋体" w:hAnsi="宋体" w:cs="黑体"/>
                <w:color w:val="000000"/>
              </w:rPr>
              <w:t>工作人员上岗前要进行必要的消毒（制作、出售冷食品工作人员的手必须洗净消毒）。</w:t>
            </w:r>
          </w:p>
          <w:p w14:paraId="16500744">
            <w:pPr>
              <w:numPr>
                <w:ilvl w:val="0"/>
                <w:numId w:val="16"/>
              </w:numPr>
              <w:rPr>
                <w:rFonts w:ascii="宋体" w:hAnsi="宋体"/>
                <w:color w:val="000000"/>
              </w:rPr>
            </w:pPr>
            <w:r>
              <w:rPr>
                <w:rFonts w:hint="eastAsia" w:ascii="宋体" w:hAnsi="宋体" w:cs="黑体"/>
                <w:color w:val="000000"/>
              </w:rPr>
              <w:t>加强对从业人员食品安全法律法规知识的培训并建立培训档案，配备专职或者兼职食品安全管理人员。</w:t>
            </w:r>
          </w:p>
          <w:p w14:paraId="4580E309">
            <w:pPr>
              <w:numPr>
                <w:ilvl w:val="0"/>
                <w:numId w:val="16"/>
              </w:numPr>
              <w:rPr>
                <w:rFonts w:ascii="宋体" w:hAnsi="宋体"/>
                <w:color w:val="000000"/>
              </w:rPr>
            </w:pPr>
            <w:r>
              <w:rPr>
                <w:rFonts w:hint="eastAsia" w:ascii="宋体" w:hAnsi="宋体" w:cs="黑体"/>
                <w:color w:val="000000"/>
              </w:rPr>
              <w:t>每年对食堂人员进行体检，防止各类疾病的传播。所有餐饮服务人员必须持有效期内的健康证上岗。</w:t>
            </w:r>
          </w:p>
        </w:tc>
      </w:tr>
      <w:tr w14:paraId="5E00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1077" w:type="dxa"/>
            <w:noWrap w:val="0"/>
            <w:vAlign w:val="center"/>
          </w:tcPr>
          <w:p w14:paraId="71B9C40D">
            <w:pPr>
              <w:jc w:val="center"/>
              <w:rPr>
                <w:rFonts w:hint="eastAsia" w:ascii="宋体" w:hAnsi="宋体" w:eastAsia="宋体" w:cs="黑体"/>
                <w:color w:val="000000"/>
                <w:szCs w:val="22"/>
              </w:rPr>
            </w:pPr>
            <w:r>
              <w:rPr>
                <w:rFonts w:hint="eastAsia" w:ascii="宋体" w:hAnsi="宋体" w:eastAsia="宋体" w:cs="黑体"/>
                <w:color w:val="000000"/>
                <w:szCs w:val="22"/>
              </w:rPr>
              <w:t>餐饮礼仪服务</w:t>
            </w:r>
          </w:p>
        </w:tc>
        <w:tc>
          <w:tcPr>
            <w:tcW w:w="1116" w:type="dxa"/>
            <w:noWrap w:val="0"/>
            <w:vAlign w:val="center"/>
          </w:tcPr>
          <w:p w14:paraId="549101B0">
            <w:pPr>
              <w:jc w:val="center"/>
              <w:rPr>
                <w:rFonts w:hint="eastAsia" w:ascii="宋体" w:hAnsi="宋体" w:eastAsia="宋体" w:cs="黑体"/>
                <w:color w:val="000000"/>
                <w:szCs w:val="22"/>
              </w:rPr>
            </w:pPr>
            <w:r>
              <w:rPr>
                <w:rFonts w:hint="eastAsia" w:ascii="宋体" w:hAnsi="宋体" w:eastAsia="宋体" w:cs="黑体"/>
                <w:color w:val="000000"/>
                <w:szCs w:val="22"/>
              </w:rPr>
              <w:t>送餐服务</w:t>
            </w:r>
          </w:p>
          <w:p w14:paraId="6292C293">
            <w:pPr>
              <w:jc w:val="center"/>
              <w:rPr>
                <w:rFonts w:hint="eastAsia" w:ascii="宋体" w:hAnsi="宋体" w:eastAsia="宋体" w:cs="黑体"/>
                <w:color w:val="000000"/>
                <w:szCs w:val="22"/>
              </w:rPr>
            </w:pPr>
          </w:p>
        </w:tc>
        <w:tc>
          <w:tcPr>
            <w:tcW w:w="5680" w:type="dxa"/>
            <w:noWrap w:val="0"/>
            <w:vAlign w:val="center"/>
          </w:tcPr>
          <w:p w14:paraId="4F0F91A0">
            <w:pPr>
              <w:rPr>
                <w:rFonts w:hint="eastAsia" w:ascii="宋体" w:hAnsi="宋体" w:eastAsia="宋体" w:cs="黑体"/>
                <w:color w:val="000000"/>
                <w:szCs w:val="22"/>
              </w:rPr>
            </w:pPr>
            <w:r>
              <w:rPr>
                <w:rFonts w:hint="eastAsia" w:ascii="宋体" w:hAnsi="宋体" w:eastAsia="宋体" w:cs="黑体"/>
                <w:color w:val="000000"/>
                <w:szCs w:val="22"/>
              </w:rPr>
              <w:t>1）根据就餐者需求提供服务，并配备相应的厨师、食堂工作人员和服务人员。</w:t>
            </w:r>
          </w:p>
          <w:p w14:paraId="7390FDAF">
            <w:pPr>
              <w:rPr>
                <w:rFonts w:hint="eastAsia" w:ascii="宋体" w:hAnsi="宋体" w:eastAsia="宋体" w:cs="黑体"/>
                <w:color w:val="000000"/>
                <w:szCs w:val="22"/>
              </w:rPr>
            </w:pPr>
            <w:r>
              <w:rPr>
                <w:rFonts w:hint="eastAsia" w:ascii="宋体" w:hAnsi="宋体" w:eastAsia="宋体" w:cs="黑体"/>
                <w:color w:val="000000"/>
                <w:szCs w:val="22"/>
              </w:rPr>
              <w:t>2）各餐品种丰富、卫生、可口，环境卫生、整洁、舒适，窗口、菜单标示明确。</w:t>
            </w:r>
          </w:p>
          <w:p w14:paraId="111CF497">
            <w:pPr>
              <w:rPr>
                <w:rFonts w:hint="eastAsia" w:ascii="宋体" w:hAnsi="宋体" w:eastAsia="宋体" w:cs="黑体"/>
                <w:color w:val="000000"/>
                <w:szCs w:val="22"/>
              </w:rPr>
            </w:pPr>
            <w:r>
              <w:rPr>
                <w:rFonts w:hint="eastAsia" w:ascii="宋体" w:hAnsi="宋体" w:eastAsia="宋体" w:cs="黑体"/>
                <w:color w:val="000000"/>
                <w:szCs w:val="22"/>
              </w:rPr>
              <w:t>3）服务员形象得体。</w:t>
            </w:r>
          </w:p>
          <w:p w14:paraId="54338C41">
            <w:pPr>
              <w:rPr>
                <w:rFonts w:hint="eastAsia" w:ascii="宋体" w:hAnsi="宋体" w:eastAsia="宋体" w:cs="黑体"/>
                <w:color w:val="000000"/>
                <w:szCs w:val="22"/>
              </w:rPr>
            </w:pPr>
            <w:r>
              <w:rPr>
                <w:rFonts w:hint="eastAsia" w:ascii="宋体" w:hAnsi="宋体" w:eastAsia="宋体" w:cs="黑体"/>
                <w:color w:val="000000"/>
                <w:szCs w:val="22"/>
              </w:rPr>
              <w:t>4）餐厅、配送菜肴的服务员上岗时应将长发盘起，并佩戴口罩，厨师应将头发置入帽中。</w:t>
            </w:r>
          </w:p>
          <w:p w14:paraId="7D32DC89">
            <w:pPr>
              <w:rPr>
                <w:rFonts w:hint="eastAsia" w:ascii="宋体" w:hAnsi="宋体" w:eastAsia="宋体" w:cs="黑体"/>
                <w:color w:val="000000"/>
                <w:szCs w:val="22"/>
              </w:rPr>
            </w:pPr>
            <w:r>
              <w:rPr>
                <w:rFonts w:hint="eastAsia" w:ascii="宋体" w:hAnsi="宋体" w:eastAsia="宋体" w:cs="黑体"/>
                <w:color w:val="000000"/>
                <w:szCs w:val="22"/>
              </w:rPr>
              <w:t>5）与食品接触的服务员，不得佩戴戒指、手链等影响食品卫生的饰物，不得涂指甲油。</w:t>
            </w:r>
          </w:p>
          <w:p w14:paraId="0D26A516">
            <w:pPr>
              <w:rPr>
                <w:rFonts w:hint="eastAsia" w:ascii="宋体" w:hAnsi="宋体" w:eastAsia="宋体" w:cs="黑体"/>
                <w:color w:val="000000"/>
                <w:szCs w:val="22"/>
              </w:rPr>
            </w:pPr>
            <w:r>
              <w:rPr>
                <w:rFonts w:hint="eastAsia" w:ascii="宋体" w:hAnsi="宋体" w:eastAsia="宋体" w:cs="黑体"/>
                <w:color w:val="000000"/>
                <w:szCs w:val="22"/>
              </w:rPr>
              <w:t>6）提供服务应严格遵守约定时间，快速准确，因客观原因不能按时提供或完成服务的，应及时向用餐人员解释并致歉。</w:t>
            </w:r>
          </w:p>
          <w:p w14:paraId="60D1841F">
            <w:pPr>
              <w:rPr>
                <w:rFonts w:hint="eastAsia" w:ascii="宋体" w:hAnsi="宋体" w:eastAsia="宋体" w:cs="黑体"/>
                <w:color w:val="000000"/>
                <w:szCs w:val="22"/>
              </w:rPr>
            </w:pPr>
            <w:r>
              <w:rPr>
                <w:rFonts w:hint="eastAsia" w:ascii="宋体" w:hAnsi="宋体" w:eastAsia="宋体" w:cs="黑体"/>
                <w:color w:val="000000"/>
                <w:szCs w:val="22"/>
              </w:rPr>
              <w:t>7）一旦发生服务失误，应及时采取补救措施。</w:t>
            </w:r>
          </w:p>
        </w:tc>
      </w:tr>
      <w:tr w14:paraId="341E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2193" w:type="dxa"/>
            <w:gridSpan w:val="2"/>
            <w:noWrap w:val="0"/>
            <w:vAlign w:val="center"/>
          </w:tcPr>
          <w:p w14:paraId="4BACFFB3">
            <w:pPr>
              <w:jc w:val="center"/>
              <w:rPr>
                <w:rFonts w:hint="eastAsia" w:ascii="宋体" w:hAnsi="宋体" w:eastAsia="宋体" w:cs="黑体"/>
                <w:color w:val="000000"/>
              </w:rPr>
            </w:pPr>
            <w:r>
              <w:rPr>
                <w:rFonts w:hint="eastAsia" w:ascii="宋体" w:hAnsi="宋体" w:eastAsia="宋体" w:cs="黑体"/>
                <w:color w:val="000000"/>
              </w:rPr>
              <w:t>卫生防疫</w:t>
            </w:r>
          </w:p>
        </w:tc>
        <w:tc>
          <w:tcPr>
            <w:tcW w:w="5680" w:type="dxa"/>
            <w:noWrap w:val="0"/>
            <w:vAlign w:val="center"/>
          </w:tcPr>
          <w:p w14:paraId="220122DC">
            <w:pPr>
              <w:rPr>
                <w:rFonts w:hint="eastAsia" w:ascii="宋体" w:hAnsi="宋体" w:eastAsia="宋体" w:cs="黑体"/>
                <w:color w:val="000000"/>
                <w:szCs w:val="22"/>
              </w:rPr>
            </w:pPr>
            <w:r>
              <w:rPr>
                <w:rFonts w:ascii="宋体" w:hAnsi="宋体" w:eastAsia="宋体" w:cs="黑体"/>
                <w:color w:val="000000"/>
                <w:szCs w:val="22"/>
              </w:rPr>
              <w:t>1</w:t>
            </w:r>
            <w:r>
              <w:rPr>
                <w:rFonts w:hint="eastAsia" w:ascii="宋体" w:hAnsi="宋体" w:eastAsia="宋体" w:cs="黑体"/>
                <w:color w:val="000000"/>
                <w:szCs w:val="22"/>
              </w:rPr>
              <w:t>）上班前进行一次集中消杀。建立定期消毒制度，定期对食堂区域、餐厅、垃圾桶等进行消毒，并在卫生间配备肥皂或洗手液等，倡导职工养成经常洗手的良好习惯。</w:t>
            </w:r>
          </w:p>
          <w:p w14:paraId="5E601491">
            <w:pPr>
              <w:rPr>
                <w:rFonts w:hint="eastAsia" w:ascii="宋体" w:hAnsi="宋体" w:eastAsia="宋体" w:cs="黑体"/>
                <w:color w:val="000000"/>
                <w:szCs w:val="22"/>
              </w:rPr>
            </w:pPr>
            <w:r>
              <w:rPr>
                <w:rFonts w:ascii="宋体" w:hAnsi="宋体" w:eastAsia="宋体" w:cs="黑体"/>
                <w:color w:val="000000"/>
                <w:szCs w:val="22"/>
              </w:rPr>
              <w:t>2</w:t>
            </w:r>
            <w:r>
              <w:rPr>
                <w:rFonts w:hint="eastAsia" w:ascii="宋体" w:hAnsi="宋体" w:eastAsia="宋体" w:cs="黑体"/>
                <w:color w:val="000000"/>
                <w:szCs w:val="22"/>
              </w:rPr>
              <w:t>）加强宿舍管理</w:t>
            </w:r>
            <w:r>
              <w:rPr>
                <w:rFonts w:hint="eastAsia" w:ascii="宋体" w:hAnsi="宋体" w:eastAsia="宋体" w:cs="黑体"/>
                <w:color w:val="000000"/>
                <w:szCs w:val="22"/>
                <w:lang w:eastAsia="zh-CN"/>
              </w:rPr>
              <w:t>（</w:t>
            </w:r>
            <w:r>
              <w:rPr>
                <w:rFonts w:hint="eastAsia" w:ascii="宋体" w:hAnsi="宋体" w:eastAsia="宋体" w:cs="黑体"/>
                <w:color w:val="000000"/>
                <w:szCs w:val="22"/>
                <w:lang w:val="en-US" w:eastAsia="zh-CN"/>
              </w:rPr>
              <w:t>如有</w:t>
            </w:r>
            <w:r>
              <w:rPr>
                <w:rFonts w:hint="eastAsia" w:ascii="宋体" w:hAnsi="宋体" w:eastAsia="宋体" w:cs="黑体"/>
                <w:color w:val="000000"/>
                <w:szCs w:val="22"/>
                <w:lang w:eastAsia="zh-CN"/>
              </w:rPr>
              <w:t>）</w:t>
            </w:r>
            <w:r>
              <w:rPr>
                <w:rFonts w:hint="eastAsia" w:ascii="宋体" w:hAnsi="宋体" w:eastAsia="宋体" w:cs="黑体"/>
                <w:color w:val="000000"/>
                <w:szCs w:val="22"/>
              </w:rPr>
              <w:t>，按照疫情管理要求，对本项目工作人员住宿安排进行集中统一管理，不能与其他人员混住。</w:t>
            </w:r>
          </w:p>
        </w:tc>
      </w:tr>
      <w:tr w14:paraId="7634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193" w:type="dxa"/>
            <w:gridSpan w:val="2"/>
            <w:noWrap w:val="0"/>
            <w:vAlign w:val="center"/>
          </w:tcPr>
          <w:p w14:paraId="6E4BA2AE">
            <w:pPr>
              <w:jc w:val="center"/>
              <w:rPr>
                <w:rFonts w:hint="eastAsia" w:ascii="宋体" w:hAnsi="宋体" w:eastAsia="宋体" w:cs="黑体"/>
                <w:color w:val="000000"/>
                <w:szCs w:val="22"/>
              </w:rPr>
            </w:pPr>
            <w:r>
              <w:rPr>
                <w:rFonts w:hint="eastAsia" w:ascii="宋体" w:hAnsi="宋体" w:eastAsia="宋体" w:cs="黑体"/>
                <w:color w:val="000000"/>
                <w:szCs w:val="22"/>
              </w:rPr>
              <w:t>能源管理</w:t>
            </w:r>
          </w:p>
        </w:tc>
        <w:tc>
          <w:tcPr>
            <w:tcW w:w="5680" w:type="dxa"/>
            <w:noWrap w:val="0"/>
            <w:vAlign w:val="center"/>
          </w:tcPr>
          <w:p w14:paraId="78BECCF6">
            <w:pPr>
              <w:rPr>
                <w:rFonts w:hint="eastAsia" w:ascii="宋体" w:hAnsi="宋体" w:eastAsia="宋体" w:cs="黑体"/>
                <w:color w:val="000000"/>
                <w:szCs w:val="22"/>
              </w:rPr>
            </w:pPr>
            <w:r>
              <w:rPr>
                <w:rFonts w:hint="eastAsia" w:ascii="宋体" w:hAnsi="宋体" w:eastAsia="宋体" w:cs="黑体"/>
                <w:color w:val="000000"/>
                <w:szCs w:val="22"/>
              </w:rPr>
              <w:t>1）做到安全使用能源，制订必要的规章制度，加强教育。</w:t>
            </w:r>
          </w:p>
          <w:p w14:paraId="4D991185">
            <w:pPr>
              <w:jc w:val="left"/>
              <w:rPr>
                <w:rFonts w:hint="eastAsia" w:ascii="宋体" w:hAnsi="宋体" w:eastAsia="宋体" w:cs="黑体"/>
                <w:color w:val="000000"/>
                <w:szCs w:val="22"/>
              </w:rPr>
            </w:pPr>
            <w:r>
              <w:rPr>
                <w:rFonts w:hint="eastAsia" w:ascii="宋体" w:hAnsi="宋体" w:eastAsia="宋体" w:cs="黑体"/>
                <w:color w:val="000000"/>
                <w:szCs w:val="22"/>
              </w:rPr>
              <w:t>2）注意节约能源，定期收集、统计并分析水、电、煤耗能情况和原因报</w:t>
            </w:r>
            <w:r>
              <w:rPr>
                <w:rFonts w:hint="eastAsia" w:ascii="宋体" w:hAnsi="宋体" w:eastAsia="宋体" w:cs="黑体"/>
                <w:color w:val="000000"/>
              </w:rPr>
              <w:t>采购人</w:t>
            </w:r>
            <w:r>
              <w:rPr>
                <w:rFonts w:hint="eastAsia" w:ascii="宋体" w:hAnsi="宋体" w:eastAsia="宋体" w:cs="黑体"/>
                <w:color w:val="000000"/>
                <w:szCs w:val="22"/>
              </w:rPr>
              <w:t>，根据必要、节俭等要求制定节能计划和节能方案，报</w:t>
            </w:r>
            <w:r>
              <w:rPr>
                <w:rFonts w:hint="eastAsia" w:ascii="宋体" w:hAnsi="宋体" w:cs="黑体"/>
                <w:color w:val="000000"/>
                <w:szCs w:val="22"/>
                <w:lang w:eastAsia="zh-CN"/>
              </w:rPr>
              <w:t>采购人</w:t>
            </w:r>
            <w:r>
              <w:rPr>
                <w:rFonts w:hint="eastAsia" w:ascii="宋体" w:hAnsi="宋体" w:eastAsia="宋体" w:cs="黑体"/>
                <w:color w:val="000000"/>
                <w:szCs w:val="22"/>
              </w:rPr>
              <w:t>审核。</w:t>
            </w:r>
          </w:p>
        </w:tc>
      </w:tr>
      <w:tr w14:paraId="7F97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2193" w:type="dxa"/>
            <w:gridSpan w:val="2"/>
            <w:noWrap w:val="0"/>
            <w:vAlign w:val="center"/>
          </w:tcPr>
          <w:p w14:paraId="71B81EFF">
            <w:pPr>
              <w:jc w:val="center"/>
              <w:rPr>
                <w:rFonts w:hint="eastAsia" w:ascii="宋体" w:hAnsi="宋体" w:eastAsia="宋体" w:cs="黑体"/>
                <w:color w:val="000000"/>
                <w:szCs w:val="22"/>
              </w:rPr>
            </w:pPr>
            <w:r>
              <w:rPr>
                <w:rFonts w:hint="eastAsia" w:ascii="宋体" w:hAnsi="宋体" w:eastAsia="宋体" w:cs="黑体"/>
                <w:color w:val="000000"/>
                <w:szCs w:val="22"/>
              </w:rPr>
              <w:t>垃圾分类工作</w:t>
            </w:r>
          </w:p>
        </w:tc>
        <w:tc>
          <w:tcPr>
            <w:tcW w:w="5680" w:type="dxa"/>
            <w:noWrap w:val="0"/>
            <w:vAlign w:val="center"/>
          </w:tcPr>
          <w:p w14:paraId="4D6A1FB1">
            <w:pPr>
              <w:jc w:val="left"/>
              <w:rPr>
                <w:rFonts w:hint="eastAsia" w:ascii="宋体" w:hAnsi="宋体" w:eastAsia="宋体" w:cs="黑体"/>
                <w:color w:val="000000"/>
                <w:szCs w:val="22"/>
              </w:rPr>
            </w:pPr>
            <w:r>
              <w:rPr>
                <w:rFonts w:hint="eastAsia" w:ascii="宋体" w:hAnsi="宋体" w:eastAsia="宋体" w:cs="黑体"/>
                <w:color w:val="000000"/>
                <w:szCs w:val="22"/>
              </w:rPr>
              <w:t>1）食堂工作人员在对食材进行加工制作过程中以及餐后所产生的垃圾按照干、湿垃圾分类存放，当天餐厨垃圾当天清除。</w:t>
            </w:r>
          </w:p>
          <w:p w14:paraId="47626451">
            <w:pPr>
              <w:jc w:val="left"/>
              <w:rPr>
                <w:rFonts w:hint="eastAsia" w:ascii="宋体" w:hAnsi="宋体" w:eastAsia="宋体" w:cs="黑体"/>
                <w:color w:val="000000"/>
                <w:szCs w:val="22"/>
              </w:rPr>
            </w:pPr>
            <w:r>
              <w:rPr>
                <w:rFonts w:hint="eastAsia" w:ascii="宋体" w:hAnsi="宋体" w:eastAsia="宋体" w:cs="黑体"/>
                <w:color w:val="000000"/>
                <w:szCs w:val="22"/>
              </w:rPr>
              <w:t>2）每天按照</w:t>
            </w:r>
            <w:r>
              <w:rPr>
                <w:rFonts w:hint="eastAsia" w:ascii="宋体" w:hAnsi="宋体" w:eastAsia="宋体" w:cs="黑体"/>
                <w:color w:val="000000"/>
              </w:rPr>
              <w:t>采购人</w:t>
            </w:r>
            <w:r>
              <w:rPr>
                <w:rFonts w:hint="eastAsia" w:ascii="宋体" w:hAnsi="宋体" w:eastAsia="宋体" w:cs="黑体"/>
                <w:color w:val="000000"/>
                <w:szCs w:val="22"/>
              </w:rPr>
              <w:t>规定将干、湿、可回收垃圾按时分类运送到指定地点收运。</w:t>
            </w:r>
          </w:p>
          <w:p w14:paraId="766CE201">
            <w:pPr>
              <w:jc w:val="left"/>
              <w:rPr>
                <w:rFonts w:hint="eastAsia" w:ascii="宋体" w:hAnsi="宋体" w:eastAsia="宋体" w:cs="黑体"/>
                <w:color w:val="000000"/>
                <w:szCs w:val="22"/>
              </w:rPr>
            </w:pPr>
            <w:r>
              <w:rPr>
                <w:rFonts w:hint="eastAsia" w:ascii="宋体" w:hAnsi="宋体" w:eastAsia="宋体" w:cs="黑体"/>
                <w:color w:val="000000"/>
                <w:szCs w:val="22"/>
              </w:rPr>
              <w:t>3）在食堂内张贴垃圾分类标识，引导就餐人员按照要求做好垃圾分类工作。</w:t>
            </w:r>
          </w:p>
        </w:tc>
      </w:tr>
      <w:tr w14:paraId="0721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193" w:type="dxa"/>
            <w:gridSpan w:val="2"/>
            <w:noWrap w:val="0"/>
            <w:vAlign w:val="center"/>
          </w:tcPr>
          <w:p w14:paraId="510BD6E3">
            <w:pPr>
              <w:jc w:val="center"/>
              <w:rPr>
                <w:rFonts w:hint="eastAsia" w:ascii="宋体" w:hAnsi="宋体" w:eastAsia="宋体" w:cs="黑体"/>
                <w:color w:val="000000"/>
                <w:szCs w:val="22"/>
              </w:rPr>
            </w:pPr>
            <w:r>
              <w:rPr>
                <w:rFonts w:hint="eastAsia" w:ascii="宋体" w:hAnsi="宋体" w:eastAsia="宋体" w:cs="黑体"/>
                <w:color w:val="000000"/>
                <w:szCs w:val="22"/>
              </w:rPr>
              <w:t>消防安全</w:t>
            </w:r>
          </w:p>
        </w:tc>
        <w:tc>
          <w:tcPr>
            <w:tcW w:w="5680" w:type="dxa"/>
            <w:noWrap w:val="0"/>
            <w:vAlign w:val="center"/>
          </w:tcPr>
          <w:p w14:paraId="6138478C">
            <w:pPr>
              <w:ind w:left="210" w:hanging="210" w:hangingChars="100"/>
              <w:jc w:val="left"/>
              <w:rPr>
                <w:rFonts w:hint="eastAsia" w:ascii="宋体" w:hAnsi="宋体" w:eastAsia="宋体" w:cs="黑体"/>
                <w:color w:val="000000"/>
                <w:szCs w:val="22"/>
              </w:rPr>
            </w:pPr>
            <w:r>
              <w:rPr>
                <w:rFonts w:hint="eastAsia" w:ascii="宋体" w:hAnsi="宋体" w:eastAsia="宋体" w:cs="黑体"/>
                <w:color w:val="000000"/>
                <w:szCs w:val="22"/>
              </w:rPr>
              <w:t>1）建立食堂消防安全管理工作机制，明确消防管理责任人，制定消防应急预案和培训学习、演练计划。</w:t>
            </w:r>
          </w:p>
          <w:p w14:paraId="26924AB8">
            <w:pPr>
              <w:jc w:val="left"/>
              <w:rPr>
                <w:rFonts w:hint="eastAsia" w:ascii="宋体" w:hAnsi="宋体" w:eastAsia="宋体" w:cs="黑体"/>
                <w:color w:val="000000"/>
                <w:szCs w:val="22"/>
              </w:rPr>
            </w:pPr>
            <w:r>
              <w:rPr>
                <w:rFonts w:hint="eastAsia" w:ascii="宋体" w:hAnsi="宋体" w:eastAsia="宋体" w:cs="黑体"/>
                <w:color w:val="000000"/>
                <w:szCs w:val="22"/>
              </w:rPr>
              <w:t>2）每年开展两次食堂消防演练。</w:t>
            </w:r>
          </w:p>
          <w:p w14:paraId="16A059C0">
            <w:pPr>
              <w:jc w:val="left"/>
              <w:rPr>
                <w:rFonts w:hint="eastAsia" w:ascii="宋体" w:hAnsi="宋体" w:eastAsia="宋体" w:cs="黑体"/>
                <w:color w:val="000000"/>
                <w:szCs w:val="22"/>
              </w:rPr>
            </w:pPr>
            <w:r>
              <w:rPr>
                <w:rFonts w:hint="eastAsia" w:ascii="宋体" w:hAnsi="宋体" w:eastAsia="宋体" w:cs="黑体"/>
                <w:color w:val="000000"/>
                <w:szCs w:val="22"/>
              </w:rPr>
              <w:t>3）每月至少组织一次消防知识学习。</w:t>
            </w:r>
          </w:p>
          <w:p w14:paraId="3D2E1716">
            <w:pPr>
              <w:jc w:val="left"/>
              <w:rPr>
                <w:rFonts w:hint="eastAsia" w:ascii="宋体" w:hAnsi="宋体" w:eastAsia="宋体" w:cs="黑体"/>
                <w:color w:val="000000"/>
                <w:szCs w:val="22"/>
              </w:rPr>
            </w:pPr>
            <w:r>
              <w:rPr>
                <w:rFonts w:hint="eastAsia" w:ascii="宋体" w:hAnsi="宋体" w:eastAsia="宋体" w:cs="黑体"/>
                <w:color w:val="000000"/>
                <w:szCs w:val="22"/>
              </w:rPr>
              <w:t>4）按照规定位置统一摆放消防用品灭火毯、灭火器等。</w:t>
            </w:r>
          </w:p>
        </w:tc>
      </w:tr>
      <w:tr w14:paraId="39BA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2193" w:type="dxa"/>
            <w:gridSpan w:val="2"/>
            <w:noWrap w:val="0"/>
            <w:vAlign w:val="center"/>
          </w:tcPr>
          <w:p w14:paraId="1ED2781C">
            <w:pPr>
              <w:jc w:val="center"/>
              <w:rPr>
                <w:rFonts w:hint="eastAsia" w:ascii="宋体" w:hAnsi="宋体" w:eastAsia="宋体" w:cs="黑体"/>
                <w:color w:val="000000"/>
                <w:szCs w:val="22"/>
              </w:rPr>
            </w:pPr>
            <w:r>
              <w:rPr>
                <w:rFonts w:hint="eastAsia" w:ascii="宋体" w:hAnsi="宋体" w:eastAsia="宋体" w:cs="黑体"/>
                <w:color w:val="000000"/>
                <w:szCs w:val="22"/>
              </w:rPr>
              <w:t>厉行节约</w:t>
            </w:r>
          </w:p>
        </w:tc>
        <w:tc>
          <w:tcPr>
            <w:tcW w:w="5680" w:type="dxa"/>
            <w:noWrap w:val="0"/>
            <w:vAlign w:val="center"/>
          </w:tcPr>
          <w:p w14:paraId="3BE4EA01">
            <w:pPr>
              <w:jc w:val="left"/>
              <w:rPr>
                <w:rFonts w:hint="eastAsia" w:ascii="宋体" w:hAnsi="宋体" w:eastAsia="宋体" w:cs="黑体"/>
                <w:color w:val="000000"/>
                <w:szCs w:val="22"/>
              </w:rPr>
            </w:pPr>
            <w:r>
              <w:rPr>
                <w:rFonts w:hint="eastAsia" w:ascii="宋体" w:hAnsi="宋体" w:eastAsia="宋体" w:cs="黑体"/>
                <w:color w:val="000000"/>
                <w:szCs w:val="22"/>
              </w:rPr>
              <w:t>1）配合委托方做好各类节俭、节约、杜绝浪费的宣传和监督工作。</w:t>
            </w:r>
          </w:p>
          <w:p w14:paraId="6D0FD7D5">
            <w:pPr>
              <w:jc w:val="left"/>
              <w:rPr>
                <w:rFonts w:hint="eastAsia" w:ascii="宋体" w:hAnsi="宋体" w:eastAsia="宋体" w:cs="黑体"/>
                <w:color w:val="000000"/>
                <w:szCs w:val="22"/>
              </w:rPr>
            </w:pPr>
            <w:r>
              <w:rPr>
                <w:rFonts w:hint="eastAsia" w:ascii="宋体" w:hAnsi="宋体" w:eastAsia="宋体" w:cs="黑体"/>
                <w:color w:val="000000"/>
                <w:szCs w:val="22"/>
              </w:rPr>
              <w:t>2）做好食品制作、加工过程的管理，避免各类原材料及调味料的人为浪费，对可再次利用的原材料制定相应的使用计划，报委托方审核。</w:t>
            </w:r>
          </w:p>
        </w:tc>
      </w:tr>
    </w:tbl>
    <w:p w14:paraId="2B3A2DF0">
      <w:pPr>
        <w:spacing w:line="360" w:lineRule="auto"/>
        <w:rPr>
          <w:rFonts w:hint="eastAsia" w:ascii="宋体" w:hAnsi="宋体" w:cs="宋体"/>
          <w:b/>
          <w:bCs/>
          <w:color w:val="000000"/>
          <w:sz w:val="28"/>
          <w:szCs w:val="28"/>
        </w:rPr>
      </w:pPr>
    </w:p>
    <w:p w14:paraId="2A62BAFD">
      <w:pPr>
        <w:snapToGrid w:val="0"/>
        <w:spacing w:line="360" w:lineRule="auto"/>
        <w:outlineLvl w:val="0"/>
        <w:rPr>
          <w:rFonts w:ascii="宋体" w:hAnsi="宋体" w:cs="宋体"/>
          <w:b/>
          <w:bCs/>
          <w:color w:val="000000"/>
          <w:sz w:val="30"/>
          <w:szCs w:val="30"/>
        </w:rPr>
      </w:pPr>
      <w:bookmarkStart w:id="42" w:name="_Toc4995"/>
      <w:bookmarkStart w:id="43" w:name="_Toc205756973"/>
      <w:r>
        <w:rPr>
          <w:rFonts w:hint="eastAsia" w:ascii="宋体" w:hAnsi="宋体" w:cs="宋体"/>
          <w:b/>
          <w:bCs/>
          <w:color w:val="000000"/>
          <w:sz w:val="30"/>
          <w:szCs w:val="30"/>
        </w:rPr>
        <w:t>3、管理与服务人员的配制</w:t>
      </w:r>
      <w:bookmarkEnd w:id="42"/>
      <w:bookmarkEnd w:id="43"/>
    </w:p>
    <w:p w14:paraId="086F26EE">
      <w:pPr>
        <w:snapToGrid w:val="0"/>
        <w:spacing w:line="360" w:lineRule="auto"/>
        <w:rPr>
          <w:rFonts w:ascii="宋体" w:hAnsi="宋体" w:cs="宋体"/>
          <w:b/>
          <w:color w:val="000000"/>
        </w:rPr>
      </w:pPr>
      <w:r>
        <w:rPr>
          <w:rFonts w:hint="eastAsia" w:ascii="宋体" w:hAnsi="宋体" w:cs="宋体"/>
          <w:b/>
          <w:color w:val="000000"/>
          <w:szCs w:val="21"/>
        </w:rPr>
        <w:t>3.1 管理与服务人员配置的原则</w:t>
      </w:r>
    </w:p>
    <w:p w14:paraId="57823753">
      <w:pPr>
        <w:snapToGrid w:val="0"/>
        <w:spacing w:line="360" w:lineRule="auto"/>
        <w:rPr>
          <w:rFonts w:ascii="宋体" w:hAnsi="宋体"/>
          <w:color w:val="000000"/>
        </w:rPr>
      </w:pPr>
      <w:r>
        <w:rPr>
          <w:rFonts w:ascii="宋体" w:hAnsi="宋体"/>
          <w:color w:val="000000"/>
          <w:szCs w:val="21"/>
        </w:rPr>
        <w:t xml:space="preserve">  </w:t>
      </w:r>
      <w:r>
        <w:rPr>
          <w:rFonts w:hint="eastAsia" w:ascii="宋体" w:hAnsi="宋体"/>
          <w:color w:val="000000"/>
          <w:szCs w:val="21"/>
        </w:rPr>
        <w:t xml:space="preserve">  </w:t>
      </w:r>
      <w:r>
        <w:rPr>
          <w:rFonts w:hint="eastAsia" w:ascii="宋体" w:hAnsi="宋体" w:cs="宋体"/>
          <w:color w:val="000000"/>
          <w:szCs w:val="21"/>
        </w:rPr>
        <w:t>管理与服务人员配置，主要按照以下三个方面的原则</w:t>
      </w:r>
      <w:r>
        <w:rPr>
          <w:rFonts w:ascii="宋体" w:hAnsi="宋体"/>
          <w:color w:val="000000"/>
          <w:szCs w:val="21"/>
        </w:rPr>
        <w:t xml:space="preserve">:   </w:t>
      </w:r>
    </w:p>
    <w:p w14:paraId="063FEFB6">
      <w:pPr>
        <w:snapToGrid w:val="0"/>
        <w:spacing w:line="360" w:lineRule="auto"/>
        <w:rPr>
          <w:rFonts w:ascii="宋体" w:hAnsi="宋体"/>
          <w:color w:val="000000"/>
        </w:rPr>
      </w:pPr>
      <w:r>
        <w:rPr>
          <w:rFonts w:ascii="宋体" w:hAnsi="宋体"/>
          <w:color w:val="000000"/>
          <w:szCs w:val="21"/>
        </w:rPr>
        <w:t xml:space="preserve">  </w:t>
      </w:r>
      <w:r>
        <w:rPr>
          <w:rFonts w:hint="eastAsia" w:ascii="宋体" w:hAnsi="宋体"/>
          <w:color w:val="000000"/>
          <w:szCs w:val="21"/>
        </w:rPr>
        <w:t xml:space="preserve">  </w:t>
      </w:r>
      <w:r>
        <w:rPr>
          <w:rFonts w:hint="eastAsia" w:ascii="宋体" w:hAnsi="宋体" w:cs="宋体"/>
          <w:color w:val="000000"/>
          <w:szCs w:val="21"/>
        </w:rPr>
        <w:t>（</w:t>
      </w:r>
      <w:r>
        <w:rPr>
          <w:rFonts w:ascii="宋体" w:hAnsi="宋体"/>
          <w:color w:val="000000"/>
          <w:szCs w:val="21"/>
        </w:rPr>
        <w:t>1</w:t>
      </w:r>
      <w:r>
        <w:rPr>
          <w:rFonts w:hint="eastAsia" w:ascii="宋体" w:hAnsi="宋体" w:cs="宋体"/>
          <w:color w:val="000000"/>
          <w:szCs w:val="21"/>
        </w:rPr>
        <w:t>）人员设置遵循</w:t>
      </w:r>
      <w:r>
        <w:rPr>
          <w:rFonts w:ascii="宋体" w:hAnsi="宋体"/>
          <w:color w:val="000000"/>
          <w:szCs w:val="21"/>
        </w:rPr>
        <w:t>“</w:t>
      </w:r>
      <w:r>
        <w:rPr>
          <w:rFonts w:hint="eastAsia" w:ascii="宋体" w:hAnsi="宋体" w:cs="宋体"/>
          <w:color w:val="000000"/>
          <w:szCs w:val="21"/>
        </w:rPr>
        <w:t>合理、必须、安全</w:t>
      </w:r>
      <w:r>
        <w:rPr>
          <w:rFonts w:ascii="宋体" w:hAnsi="宋体"/>
          <w:color w:val="000000"/>
          <w:szCs w:val="21"/>
        </w:rPr>
        <w:t>”</w:t>
      </w:r>
      <w:r>
        <w:rPr>
          <w:rFonts w:hint="eastAsia" w:ascii="宋体" w:hAnsi="宋体" w:cs="宋体"/>
          <w:color w:val="000000"/>
          <w:szCs w:val="21"/>
        </w:rPr>
        <w:t>的基本原则；</w:t>
      </w:r>
    </w:p>
    <w:p w14:paraId="62D5CFAD">
      <w:pPr>
        <w:snapToGrid w:val="0"/>
        <w:spacing w:line="360" w:lineRule="auto"/>
        <w:rPr>
          <w:rFonts w:ascii="宋体" w:hAnsi="宋体"/>
          <w:color w:val="000000"/>
        </w:rPr>
      </w:pPr>
      <w:r>
        <w:rPr>
          <w:rFonts w:ascii="宋体" w:hAnsi="宋体"/>
          <w:color w:val="000000"/>
          <w:szCs w:val="21"/>
        </w:rPr>
        <w:t xml:space="preserve">  </w:t>
      </w:r>
      <w:r>
        <w:rPr>
          <w:rFonts w:hint="eastAsia" w:ascii="宋体" w:hAnsi="宋体"/>
          <w:color w:val="000000"/>
          <w:szCs w:val="21"/>
        </w:rPr>
        <w:t xml:space="preserve">  </w:t>
      </w:r>
      <w:r>
        <w:rPr>
          <w:rFonts w:hint="eastAsia" w:ascii="宋体" w:hAnsi="宋体" w:cs="宋体"/>
          <w:color w:val="000000"/>
          <w:szCs w:val="21"/>
        </w:rPr>
        <w:t>（</w:t>
      </w:r>
      <w:r>
        <w:rPr>
          <w:rFonts w:ascii="宋体" w:hAnsi="宋体"/>
          <w:color w:val="000000"/>
          <w:szCs w:val="21"/>
        </w:rPr>
        <w:t>2</w:t>
      </w:r>
      <w:r>
        <w:rPr>
          <w:rFonts w:hint="eastAsia" w:ascii="宋体" w:hAnsi="宋体" w:cs="宋体"/>
          <w:color w:val="000000"/>
          <w:szCs w:val="21"/>
        </w:rPr>
        <w:t>）基于相应法律法规、行政规范的规定要求，行业和餐饮管理行业的通行准则；</w:t>
      </w:r>
    </w:p>
    <w:p w14:paraId="197D140F">
      <w:pPr>
        <w:snapToGrid w:val="0"/>
        <w:spacing w:line="360" w:lineRule="auto"/>
        <w:rPr>
          <w:rFonts w:ascii="宋体" w:hAnsi="宋体"/>
          <w:color w:val="000000"/>
        </w:rPr>
      </w:pPr>
      <w:r>
        <w:rPr>
          <w:rFonts w:ascii="宋体" w:hAnsi="宋体"/>
          <w:color w:val="000000"/>
          <w:szCs w:val="21"/>
        </w:rPr>
        <w:t xml:space="preserve">  </w:t>
      </w:r>
      <w:r>
        <w:rPr>
          <w:rFonts w:hint="eastAsia" w:ascii="宋体" w:hAnsi="宋体"/>
          <w:color w:val="000000"/>
          <w:szCs w:val="21"/>
        </w:rPr>
        <w:t xml:space="preserve">  </w:t>
      </w:r>
      <w:r>
        <w:rPr>
          <w:rFonts w:hint="eastAsia" w:ascii="宋体" w:hAnsi="宋体" w:cs="宋体"/>
          <w:color w:val="000000"/>
          <w:szCs w:val="21"/>
        </w:rPr>
        <w:t>（</w:t>
      </w:r>
      <w:r>
        <w:rPr>
          <w:rFonts w:ascii="宋体" w:hAnsi="宋体"/>
          <w:color w:val="000000"/>
          <w:szCs w:val="21"/>
        </w:rPr>
        <w:t>3</w:t>
      </w:r>
      <w:r>
        <w:rPr>
          <w:rFonts w:hint="eastAsia" w:ascii="宋体" w:hAnsi="宋体" w:cs="宋体"/>
          <w:color w:val="000000"/>
          <w:szCs w:val="21"/>
        </w:rPr>
        <w:t>）基于延安东路300号的工作时间和工作要求。</w:t>
      </w:r>
    </w:p>
    <w:p w14:paraId="3BE15B28">
      <w:pPr>
        <w:snapToGrid w:val="0"/>
        <w:spacing w:line="360" w:lineRule="auto"/>
        <w:rPr>
          <w:rFonts w:ascii="宋体" w:hAnsi="宋体"/>
          <w:color w:val="000000"/>
        </w:rPr>
      </w:pPr>
      <w:r>
        <w:rPr>
          <w:rFonts w:ascii="宋体" w:hAnsi="宋体"/>
          <w:color w:val="000000"/>
          <w:szCs w:val="21"/>
        </w:rPr>
        <w:t xml:space="preserve">    </w:t>
      </w:r>
      <w:r>
        <w:rPr>
          <w:rFonts w:ascii="宋体" w:hAnsi="宋体"/>
          <w:color w:val="000000"/>
          <w:szCs w:val="21"/>
        </w:rPr>
        <w:sym w:font="Wingdings" w:char="F081"/>
      </w:r>
      <w:r>
        <w:rPr>
          <w:rFonts w:hint="eastAsia" w:ascii="宋体" w:hAnsi="宋体" w:cs="宋体"/>
          <w:color w:val="000000"/>
          <w:szCs w:val="21"/>
        </w:rPr>
        <w:t>食堂餐饮要求：法定工作日内保障一日三餐的供应、点心的供应。重大节假日的</w:t>
      </w:r>
      <w:r>
        <w:rPr>
          <w:rFonts w:hint="eastAsia" w:ascii="宋体" w:hAnsi="宋体" w:cs="宋体"/>
          <w:color w:val="000000"/>
          <w:szCs w:val="21"/>
          <w:lang w:eastAsia="zh-CN"/>
        </w:rPr>
        <w:t>备</w:t>
      </w:r>
      <w:r>
        <w:rPr>
          <w:rFonts w:hint="eastAsia" w:ascii="宋体" w:hAnsi="宋体" w:cs="宋体"/>
          <w:color w:val="000000"/>
          <w:szCs w:val="21"/>
        </w:rPr>
        <w:t>餐服务。</w:t>
      </w:r>
    </w:p>
    <w:p w14:paraId="6AF2DE1E">
      <w:pPr>
        <w:snapToGrid w:val="0"/>
        <w:spacing w:line="360" w:lineRule="auto"/>
        <w:rPr>
          <w:rFonts w:ascii="宋体" w:hAnsi="宋体"/>
          <w:color w:val="000000"/>
        </w:rPr>
      </w:pPr>
      <w:r>
        <w:rPr>
          <w:rFonts w:ascii="宋体" w:hAnsi="宋体"/>
          <w:color w:val="000000"/>
          <w:szCs w:val="21"/>
        </w:rPr>
        <w:t xml:space="preserve">    </w:t>
      </w:r>
      <w:r>
        <w:rPr>
          <w:rFonts w:ascii="宋体" w:hAnsi="宋体"/>
          <w:color w:val="000000"/>
          <w:szCs w:val="21"/>
        </w:rPr>
        <w:sym w:font="Wingdings" w:char="F082"/>
      </w:r>
      <w:r>
        <w:rPr>
          <w:rFonts w:ascii="宋体" w:hAnsi="宋体"/>
          <w:color w:val="000000"/>
          <w:szCs w:val="21"/>
        </w:rPr>
        <w:t xml:space="preserve"> </w:t>
      </w:r>
      <w:r>
        <w:rPr>
          <w:rFonts w:hint="eastAsia" w:ascii="宋体" w:hAnsi="宋体" w:cs="宋体"/>
          <w:color w:val="000000"/>
          <w:szCs w:val="21"/>
        </w:rPr>
        <w:t>食堂开放时间及用餐人数</w:t>
      </w:r>
    </w:p>
    <w:p w14:paraId="6601651E">
      <w:pPr>
        <w:snapToGrid w:val="0"/>
        <w:spacing w:line="360" w:lineRule="auto"/>
        <w:rPr>
          <w:rFonts w:ascii="宋体" w:hAnsi="宋体"/>
          <w:color w:val="000000"/>
        </w:rPr>
      </w:pPr>
      <w:r>
        <w:rPr>
          <w:rFonts w:ascii="宋体" w:hAnsi="宋体"/>
          <w:color w:val="000000"/>
          <w:szCs w:val="21"/>
        </w:rPr>
        <w:t xml:space="preserve">     - </w:t>
      </w:r>
      <w:r>
        <w:rPr>
          <w:rFonts w:hint="eastAsia" w:ascii="宋体" w:hAnsi="宋体" w:cs="宋体"/>
          <w:color w:val="000000"/>
          <w:szCs w:val="21"/>
        </w:rPr>
        <w:t>早餐时间：</w:t>
      </w:r>
      <w:r>
        <w:rPr>
          <w:rFonts w:ascii="宋体" w:hAnsi="宋体"/>
          <w:color w:val="000000"/>
          <w:szCs w:val="21"/>
        </w:rPr>
        <w:t>07:</w:t>
      </w:r>
      <w:r>
        <w:rPr>
          <w:rFonts w:hint="eastAsia" w:ascii="宋体" w:hAnsi="宋体"/>
          <w:color w:val="000000"/>
          <w:szCs w:val="21"/>
        </w:rPr>
        <w:t>00</w:t>
      </w:r>
      <w:r>
        <w:rPr>
          <w:rFonts w:ascii="宋体" w:hAnsi="宋体"/>
          <w:color w:val="000000"/>
          <w:szCs w:val="21"/>
        </w:rPr>
        <w:t>-08:</w:t>
      </w:r>
      <w:r>
        <w:rPr>
          <w:rFonts w:hint="eastAsia" w:ascii="宋体" w:hAnsi="宋体"/>
          <w:color w:val="000000"/>
          <w:szCs w:val="21"/>
        </w:rPr>
        <w:t>30</w:t>
      </w:r>
      <w:r>
        <w:rPr>
          <w:rFonts w:ascii="宋体" w:hAnsi="宋体"/>
          <w:color w:val="000000"/>
          <w:szCs w:val="21"/>
        </w:rPr>
        <w:t xml:space="preserve"> (</w:t>
      </w:r>
      <w:r>
        <w:rPr>
          <w:rFonts w:hint="eastAsia" w:ascii="宋体" w:hAnsi="宋体" w:cs="宋体"/>
          <w:color w:val="000000"/>
          <w:szCs w:val="21"/>
        </w:rPr>
        <w:t>平均用餐人数约</w:t>
      </w:r>
      <w:r>
        <w:rPr>
          <w:rFonts w:hint="eastAsia" w:ascii="宋体" w:hAnsi="宋体"/>
          <w:color w:val="000000"/>
          <w:szCs w:val="21"/>
        </w:rPr>
        <w:t>900</w:t>
      </w:r>
      <w:r>
        <w:rPr>
          <w:rFonts w:hint="eastAsia" w:ascii="宋体" w:hAnsi="宋体" w:cs="宋体"/>
          <w:color w:val="000000"/>
          <w:szCs w:val="21"/>
        </w:rPr>
        <w:t>人次）</w:t>
      </w:r>
    </w:p>
    <w:p w14:paraId="49AC410C">
      <w:pPr>
        <w:snapToGrid w:val="0"/>
        <w:spacing w:line="360" w:lineRule="auto"/>
        <w:rPr>
          <w:rFonts w:ascii="宋体" w:hAnsi="宋体"/>
          <w:color w:val="000000"/>
        </w:rPr>
      </w:pPr>
      <w:r>
        <w:rPr>
          <w:rFonts w:ascii="宋体" w:hAnsi="宋体"/>
          <w:color w:val="000000"/>
          <w:szCs w:val="21"/>
        </w:rPr>
        <w:t xml:space="preserve">     - </w:t>
      </w:r>
      <w:r>
        <w:rPr>
          <w:rFonts w:hint="eastAsia" w:ascii="宋体" w:hAnsi="宋体" w:cs="宋体"/>
          <w:color w:val="000000"/>
          <w:szCs w:val="21"/>
        </w:rPr>
        <w:t>午餐时间：</w:t>
      </w:r>
      <w:r>
        <w:rPr>
          <w:rFonts w:ascii="宋体" w:hAnsi="宋体"/>
          <w:color w:val="000000"/>
          <w:szCs w:val="21"/>
        </w:rPr>
        <w:t>11:</w:t>
      </w:r>
      <w:r>
        <w:rPr>
          <w:rFonts w:hint="eastAsia" w:ascii="宋体" w:hAnsi="宋体"/>
          <w:color w:val="000000"/>
          <w:szCs w:val="21"/>
        </w:rPr>
        <w:t>30</w:t>
      </w:r>
      <w:r>
        <w:rPr>
          <w:rFonts w:ascii="宋体" w:hAnsi="宋体"/>
          <w:color w:val="000000"/>
          <w:szCs w:val="21"/>
        </w:rPr>
        <w:t>-12:</w:t>
      </w:r>
      <w:r>
        <w:rPr>
          <w:rFonts w:hint="eastAsia" w:ascii="宋体" w:hAnsi="宋体"/>
          <w:color w:val="000000"/>
          <w:szCs w:val="21"/>
        </w:rPr>
        <w:t>30</w:t>
      </w:r>
      <w:r>
        <w:rPr>
          <w:rFonts w:hint="eastAsia" w:ascii="宋体" w:hAnsi="宋体" w:cs="宋体"/>
          <w:color w:val="000000"/>
          <w:szCs w:val="21"/>
        </w:rPr>
        <w:t>（平均用餐人数约</w:t>
      </w:r>
      <w:r>
        <w:rPr>
          <w:rFonts w:ascii="宋体" w:hAnsi="宋体"/>
          <w:color w:val="000000"/>
          <w:szCs w:val="21"/>
        </w:rPr>
        <w:t>1</w:t>
      </w:r>
      <w:r>
        <w:rPr>
          <w:rFonts w:hint="eastAsia" w:ascii="宋体" w:hAnsi="宋体"/>
          <w:color w:val="000000"/>
          <w:szCs w:val="21"/>
        </w:rPr>
        <w:t>500</w:t>
      </w:r>
      <w:r>
        <w:rPr>
          <w:rFonts w:hint="eastAsia" w:ascii="宋体" w:hAnsi="宋体" w:cs="宋体"/>
          <w:color w:val="000000"/>
          <w:szCs w:val="21"/>
        </w:rPr>
        <w:t>人次）</w:t>
      </w:r>
    </w:p>
    <w:p w14:paraId="286CF2A5">
      <w:pPr>
        <w:snapToGrid w:val="0"/>
        <w:spacing w:line="360" w:lineRule="auto"/>
        <w:rPr>
          <w:rFonts w:ascii="宋体" w:hAnsi="宋体" w:cs="宋体"/>
          <w:color w:val="000000"/>
        </w:rPr>
      </w:pPr>
      <w:r>
        <w:rPr>
          <w:rFonts w:ascii="宋体" w:hAnsi="宋体"/>
          <w:b/>
          <w:bCs/>
          <w:color w:val="000000"/>
          <w:szCs w:val="21"/>
        </w:rPr>
        <w:t xml:space="preserve">     </w:t>
      </w:r>
      <w:r>
        <w:rPr>
          <w:rFonts w:ascii="宋体" w:hAnsi="宋体"/>
          <w:color w:val="000000"/>
          <w:szCs w:val="21"/>
        </w:rPr>
        <w:t xml:space="preserve">- </w:t>
      </w:r>
      <w:r>
        <w:rPr>
          <w:rFonts w:hint="eastAsia" w:ascii="宋体" w:hAnsi="宋体" w:cs="宋体"/>
          <w:color w:val="000000"/>
          <w:szCs w:val="21"/>
        </w:rPr>
        <w:t>晚餐时间：</w:t>
      </w:r>
      <w:r>
        <w:rPr>
          <w:rFonts w:ascii="宋体" w:hAnsi="宋体"/>
          <w:color w:val="000000"/>
          <w:szCs w:val="21"/>
        </w:rPr>
        <w:t>17</w:t>
      </w:r>
      <w:r>
        <w:rPr>
          <w:rFonts w:hint="eastAsia" w:ascii="宋体" w:hAnsi="宋体"/>
          <w:color w:val="000000"/>
          <w:szCs w:val="21"/>
        </w:rPr>
        <w:t>:30</w:t>
      </w:r>
      <w:bookmarkStart w:id="44" w:name="_Hlk205757080"/>
      <w:r>
        <w:rPr>
          <w:rFonts w:ascii="宋体" w:hAnsi="宋体"/>
          <w:color w:val="000000"/>
          <w:szCs w:val="21"/>
        </w:rPr>
        <w:t>-</w:t>
      </w:r>
      <w:bookmarkEnd w:id="44"/>
      <w:r>
        <w:rPr>
          <w:rFonts w:ascii="宋体" w:hAnsi="宋体"/>
          <w:color w:val="000000"/>
          <w:szCs w:val="21"/>
        </w:rPr>
        <w:t>1</w:t>
      </w:r>
      <w:r>
        <w:rPr>
          <w:rFonts w:hint="eastAsia" w:ascii="宋体" w:hAnsi="宋体"/>
          <w:color w:val="000000"/>
          <w:szCs w:val="21"/>
        </w:rPr>
        <w:t>8</w:t>
      </w:r>
      <w:r>
        <w:rPr>
          <w:rFonts w:ascii="宋体" w:hAnsi="宋体"/>
          <w:color w:val="000000"/>
          <w:szCs w:val="21"/>
        </w:rPr>
        <w:t>:</w:t>
      </w:r>
      <w:r>
        <w:rPr>
          <w:rFonts w:hint="eastAsia" w:ascii="宋体" w:hAnsi="宋体"/>
          <w:color w:val="000000"/>
          <w:szCs w:val="21"/>
        </w:rPr>
        <w:t>3</w:t>
      </w:r>
      <w:r>
        <w:rPr>
          <w:rFonts w:ascii="宋体" w:hAnsi="宋体"/>
          <w:color w:val="000000"/>
          <w:szCs w:val="21"/>
        </w:rPr>
        <w:t>0</w:t>
      </w:r>
      <w:r>
        <w:rPr>
          <w:rFonts w:hint="eastAsia" w:ascii="宋体" w:hAnsi="宋体" w:cs="宋体"/>
          <w:color w:val="000000"/>
          <w:szCs w:val="21"/>
        </w:rPr>
        <w:t>（平均用餐人数约</w:t>
      </w:r>
      <w:r>
        <w:rPr>
          <w:rFonts w:hint="eastAsia" w:ascii="宋体" w:hAnsi="宋体"/>
          <w:color w:val="000000"/>
          <w:szCs w:val="21"/>
        </w:rPr>
        <w:t>350</w:t>
      </w:r>
      <w:r>
        <w:rPr>
          <w:rFonts w:hint="eastAsia" w:ascii="宋体" w:hAnsi="宋体" w:cs="宋体"/>
          <w:color w:val="000000"/>
          <w:szCs w:val="21"/>
        </w:rPr>
        <w:t xml:space="preserve">人次） </w:t>
      </w:r>
    </w:p>
    <w:p w14:paraId="37681D70">
      <w:pPr>
        <w:snapToGrid w:val="0"/>
        <w:spacing w:line="360" w:lineRule="auto"/>
        <w:rPr>
          <w:rFonts w:ascii="宋体" w:hAnsi="宋体" w:cs="宋体"/>
          <w:b/>
          <w:bCs/>
          <w:color w:val="000000"/>
        </w:rPr>
      </w:pPr>
    </w:p>
    <w:p w14:paraId="0B48A182">
      <w:pPr>
        <w:snapToGrid w:val="0"/>
        <w:spacing w:line="360" w:lineRule="auto"/>
        <w:rPr>
          <w:rFonts w:ascii="宋体" w:hAnsi="宋体"/>
          <w:b/>
          <w:color w:val="000000"/>
        </w:rPr>
      </w:pPr>
      <w:r>
        <w:rPr>
          <w:rFonts w:ascii="宋体" w:hAnsi="宋体" w:cs="宋体"/>
          <w:b/>
          <w:color w:val="000000"/>
          <w:szCs w:val="21"/>
        </w:rPr>
        <w:t xml:space="preserve">3.2 </w:t>
      </w:r>
      <w:r>
        <w:rPr>
          <w:rFonts w:hint="eastAsia" w:ascii="宋体" w:hAnsi="宋体" w:cs="宋体"/>
          <w:b/>
          <w:color w:val="000000"/>
          <w:szCs w:val="21"/>
        </w:rPr>
        <w:t>管理与服务人员的配置</w:t>
      </w:r>
    </w:p>
    <w:p w14:paraId="3E0C6709">
      <w:pPr>
        <w:snapToGrid w:val="0"/>
        <w:spacing w:line="360" w:lineRule="auto"/>
        <w:rPr>
          <w:rFonts w:ascii="宋体" w:hAnsi="宋体"/>
          <w:color w:val="000000"/>
        </w:rPr>
      </w:pPr>
      <w:r>
        <w:rPr>
          <w:rFonts w:ascii="宋体" w:hAnsi="宋体"/>
          <w:color w:val="000000"/>
          <w:szCs w:val="21"/>
        </w:rPr>
        <w:t xml:space="preserve">    </w:t>
      </w:r>
      <w:r>
        <w:rPr>
          <w:rFonts w:hint="eastAsia" w:ascii="宋体" w:hAnsi="宋体" w:cs="宋体"/>
          <w:color w:val="000000"/>
          <w:szCs w:val="21"/>
        </w:rPr>
        <w:t>为确保中标人服务质量的保障，</w:t>
      </w:r>
      <w:r>
        <w:rPr>
          <w:rFonts w:hint="eastAsia" w:ascii="宋体" w:hAnsi="宋体" w:cs="宋体"/>
          <w:b/>
          <w:color w:val="000000"/>
          <w:szCs w:val="21"/>
        </w:rPr>
        <w:t>人员配置总数不少于</w:t>
      </w:r>
      <w:r>
        <w:rPr>
          <w:rFonts w:hint="eastAsia" w:ascii="宋体" w:hAnsi="宋体"/>
          <w:b/>
          <w:color w:val="000000"/>
          <w:szCs w:val="21"/>
        </w:rPr>
        <w:t>55</w:t>
      </w:r>
      <w:r>
        <w:rPr>
          <w:rFonts w:hint="eastAsia" w:ascii="宋体" w:hAnsi="宋体" w:cs="宋体"/>
          <w:b/>
          <w:color w:val="000000"/>
          <w:szCs w:val="21"/>
        </w:rPr>
        <w:t>人</w:t>
      </w:r>
      <w:r>
        <w:rPr>
          <w:rFonts w:hint="eastAsia" w:ascii="宋体" w:hAnsi="宋体" w:cs="宋体"/>
          <w:color w:val="000000"/>
          <w:szCs w:val="21"/>
        </w:rPr>
        <w:t>。投标人可在投标限价内根据自身需要增加服务人员数量，但不得以增加人员为由要求采购人支付超出投标报价的额外费用。具体人员配置要求如下：</w:t>
      </w:r>
    </w:p>
    <w:tbl>
      <w:tblPr>
        <w:tblStyle w:val="36"/>
        <w:tblW w:w="975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20"/>
        <w:gridCol w:w="2604"/>
        <w:gridCol w:w="2922"/>
        <w:gridCol w:w="1275"/>
        <w:gridCol w:w="1934"/>
      </w:tblGrid>
      <w:tr w14:paraId="55EC8D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020" w:type="dxa"/>
            <w:vMerge w:val="restart"/>
            <w:shd w:val="clear" w:color="000000" w:fill="FFFFFF"/>
            <w:noWrap/>
            <w:vAlign w:val="center"/>
          </w:tcPr>
          <w:p w14:paraId="51EDE7C6">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2604" w:type="dxa"/>
            <w:vMerge w:val="restart"/>
            <w:shd w:val="clear" w:color="000000" w:fill="FFFFFF"/>
            <w:noWrap w:val="0"/>
            <w:vAlign w:val="center"/>
          </w:tcPr>
          <w:p w14:paraId="6A939E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场所</w:t>
            </w:r>
          </w:p>
        </w:tc>
        <w:tc>
          <w:tcPr>
            <w:tcW w:w="2922" w:type="dxa"/>
            <w:vMerge w:val="restart"/>
            <w:shd w:val="clear" w:color="000000" w:fill="FFFFFF"/>
            <w:noWrap/>
            <w:vAlign w:val="center"/>
          </w:tcPr>
          <w:p w14:paraId="655603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岗位</w:t>
            </w:r>
          </w:p>
        </w:tc>
        <w:tc>
          <w:tcPr>
            <w:tcW w:w="1275" w:type="dxa"/>
            <w:vMerge w:val="restart"/>
            <w:shd w:val="clear" w:color="000000" w:fill="FFFFFF"/>
            <w:noWrap w:val="0"/>
            <w:vAlign w:val="center"/>
          </w:tcPr>
          <w:p w14:paraId="547CB0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用工人数</w:t>
            </w:r>
          </w:p>
        </w:tc>
        <w:tc>
          <w:tcPr>
            <w:tcW w:w="1934" w:type="dxa"/>
            <w:vMerge w:val="restart"/>
            <w:shd w:val="clear" w:color="000000" w:fill="FFFFFF"/>
            <w:noWrap w:val="0"/>
            <w:vAlign w:val="center"/>
          </w:tcPr>
          <w:p w14:paraId="29D018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全年服务工时数</w:t>
            </w:r>
          </w:p>
        </w:tc>
      </w:tr>
      <w:tr w14:paraId="68976B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 w:hRule="atLeast"/>
          <w:jc w:val="center"/>
        </w:trPr>
        <w:tc>
          <w:tcPr>
            <w:tcW w:w="1020" w:type="dxa"/>
            <w:vMerge w:val="continue"/>
            <w:noWrap w:val="0"/>
            <w:vAlign w:val="center"/>
          </w:tcPr>
          <w:p w14:paraId="2DDAA092">
            <w:pPr>
              <w:widowControl/>
              <w:jc w:val="left"/>
              <w:rPr>
                <w:rFonts w:ascii="宋体" w:hAnsi="宋体" w:cs="宋体"/>
                <w:color w:val="000000"/>
                <w:kern w:val="0"/>
                <w:sz w:val="22"/>
                <w:szCs w:val="22"/>
              </w:rPr>
            </w:pPr>
          </w:p>
        </w:tc>
        <w:tc>
          <w:tcPr>
            <w:tcW w:w="2604" w:type="dxa"/>
            <w:vMerge w:val="continue"/>
            <w:noWrap w:val="0"/>
            <w:vAlign w:val="center"/>
          </w:tcPr>
          <w:p w14:paraId="0BC6C787">
            <w:pPr>
              <w:widowControl/>
              <w:jc w:val="left"/>
              <w:rPr>
                <w:rFonts w:ascii="宋体" w:hAnsi="宋体" w:cs="宋体"/>
                <w:color w:val="000000"/>
                <w:kern w:val="0"/>
                <w:sz w:val="22"/>
                <w:szCs w:val="22"/>
              </w:rPr>
            </w:pPr>
          </w:p>
        </w:tc>
        <w:tc>
          <w:tcPr>
            <w:tcW w:w="2922" w:type="dxa"/>
            <w:vMerge w:val="continue"/>
            <w:noWrap w:val="0"/>
            <w:vAlign w:val="center"/>
          </w:tcPr>
          <w:p w14:paraId="13690741">
            <w:pPr>
              <w:widowControl/>
              <w:jc w:val="left"/>
              <w:rPr>
                <w:rFonts w:ascii="宋体" w:hAnsi="宋体" w:cs="宋体"/>
                <w:color w:val="000000"/>
                <w:kern w:val="0"/>
                <w:sz w:val="22"/>
                <w:szCs w:val="22"/>
              </w:rPr>
            </w:pPr>
          </w:p>
        </w:tc>
        <w:tc>
          <w:tcPr>
            <w:tcW w:w="1275" w:type="dxa"/>
            <w:vMerge w:val="continue"/>
            <w:noWrap w:val="0"/>
            <w:vAlign w:val="center"/>
          </w:tcPr>
          <w:p w14:paraId="03750C11">
            <w:pPr>
              <w:widowControl/>
              <w:jc w:val="left"/>
              <w:rPr>
                <w:rFonts w:ascii="宋体" w:hAnsi="宋体" w:cs="宋体"/>
                <w:color w:val="000000"/>
                <w:kern w:val="0"/>
                <w:sz w:val="22"/>
                <w:szCs w:val="22"/>
              </w:rPr>
            </w:pPr>
          </w:p>
        </w:tc>
        <w:tc>
          <w:tcPr>
            <w:tcW w:w="1934" w:type="dxa"/>
            <w:vMerge w:val="continue"/>
            <w:noWrap w:val="0"/>
            <w:vAlign w:val="center"/>
          </w:tcPr>
          <w:p w14:paraId="50309898">
            <w:pPr>
              <w:widowControl/>
              <w:jc w:val="left"/>
              <w:rPr>
                <w:rFonts w:ascii="宋体" w:hAnsi="宋体" w:cs="宋体"/>
                <w:color w:val="000000"/>
                <w:kern w:val="0"/>
                <w:sz w:val="22"/>
                <w:szCs w:val="22"/>
              </w:rPr>
            </w:pPr>
          </w:p>
        </w:tc>
      </w:tr>
      <w:tr w14:paraId="03CB8A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6A2B82F9">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604" w:type="dxa"/>
            <w:shd w:val="clear" w:color="000000" w:fill="FFFFFF"/>
            <w:noWrap w:val="0"/>
            <w:vAlign w:val="center"/>
          </w:tcPr>
          <w:p w14:paraId="4D7073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67391160">
            <w:pPr>
              <w:widowControl/>
              <w:jc w:val="center"/>
              <w:rPr>
                <w:rFonts w:hint="eastAsia" w:ascii="宋体" w:hAnsi="宋体" w:cs="宋体"/>
                <w:color w:val="000000"/>
                <w:kern w:val="0"/>
                <w:sz w:val="22"/>
                <w:szCs w:val="22"/>
              </w:rPr>
            </w:pPr>
            <w:r>
              <w:rPr>
                <w:rFonts w:hint="eastAsia" w:ascii="宋体" w:hAnsi="宋体"/>
                <w:color w:val="000000"/>
                <w:sz w:val="22"/>
                <w:szCs w:val="22"/>
              </w:rPr>
              <w:t>餐饮经理</w:t>
            </w:r>
          </w:p>
        </w:tc>
        <w:tc>
          <w:tcPr>
            <w:tcW w:w="1275" w:type="dxa"/>
            <w:shd w:val="clear" w:color="000000" w:fill="FFFFFF"/>
            <w:noWrap w:val="0"/>
            <w:vAlign w:val="center"/>
          </w:tcPr>
          <w:p w14:paraId="1B2B87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2B7D38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1988</w:t>
            </w:r>
          </w:p>
        </w:tc>
      </w:tr>
      <w:tr w14:paraId="45D186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6F60A2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604" w:type="dxa"/>
            <w:shd w:val="clear" w:color="000000" w:fill="FFFFFF"/>
            <w:noWrap w:val="0"/>
            <w:vAlign w:val="top"/>
          </w:tcPr>
          <w:p w14:paraId="523508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47C74B2F">
            <w:pPr>
              <w:widowControl/>
              <w:jc w:val="center"/>
              <w:rPr>
                <w:rFonts w:hint="eastAsia" w:ascii="宋体" w:hAnsi="宋体" w:cs="宋体"/>
                <w:color w:val="000000"/>
                <w:kern w:val="0"/>
                <w:sz w:val="22"/>
                <w:szCs w:val="22"/>
              </w:rPr>
            </w:pPr>
            <w:r>
              <w:rPr>
                <w:rFonts w:hint="eastAsia" w:ascii="宋体" w:hAnsi="宋体"/>
                <w:color w:val="000000"/>
                <w:sz w:val="22"/>
                <w:szCs w:val="22"/>
              </w:rPr>
              <w:t>厨师长</w:t>
            </w:r>
          </w:p>
        </w:tc>
        <w:tc>
          <w:tcPr>
            <w:tcW w:w="1275" w:type="dxa"/>
            <w:shd w:val="clear" w:color="000000" w:fill="FFFFFF"/>
            <w:noWrap w:val="0"/>
            <w:vAlign w:val="center"/>
          </w:tcPr>
          <w:p w14:paraId="431CC08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268B4D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1994</w:t>
            </w:r>
          </w:p>
        </w:tc>
      </w:tr>
      <w:tr w14:paraId="3F9B1F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601A8C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2604" w:type="dxa"/>
            <w:shd w:val="clear" w:color="000000" w:fill="FFFFFF"/>
            <w:noWrap w:val="0"/>
            <w:vAlign w:val="top"/>
          </w:tcPr>
          <w:p w14:paraId="55523D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73F501BA">
            <w:pPr>
              <w:widowControl/>
              <w:jc w:val="center"/>
              <w:rPr>
                <w:rFonts w:hint="eastAsia" w:ascii="宋体" w:hAnsi="宋体" w:cs="宋体"/>
                <w:color w:val="000000"/>
                <w:kern w:val="0"/>
                <w:sz w:val="22"/>
                <w:szCs w:val="22"/>
              </w:rPr>
            </w:pPr>
            <w:r>
              <w:rPr>
                <w:rFonts w:hint="eastAsia" w:ascii="宋体" w:hAnsi="宋体"/>
                <w:color w:val="000000"/>
                <w:sz w:val="22"/>
                <w:szCs w:val="22"/>
              </w:rPr>
              <w:t>厨师主管</w:t>
            </w:r>
          </w:p>
        </w:tc>
        <w:tc>
          <w:tcPr>
            <w:tcW w:w="1275" w:type="dxa"/>
            <w:shd w:val="clear" w:color="000000" w:fill="FFFFFF"/>
            <w:noWrap w:val="0"/>
            <w:vAlign w:val="center"/>
          </w:tcPr>
          <w:p w14:paraId="5AA1A7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749AE4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r>
      <w:tr w14:paraId="1235BA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56F850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2604" w:type="dxa"/>
            <w:shd w:val="clear" w:color="000000" w:fill="FFFFFF"/>
            <w:noWrap w:val="0"/>
            <w:vAlign w:val="top"/>
          </w:tcPr>
          <w:p w14:paraId="7D4DFC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7874D0D3">
            <w:pPr>
              <w:widowControl/>
              <w:jc w:val="center"/>
              <w:rPr>
                <w:rFonts w:hint="eastAsia" w:ascii="宋体" w:hAnsi="宋体" w:cs="宋体"/>
                <w:color w:val="000000"/>
                <w:kern w:val="0"/>
                <w:sz w:val="22"/>
                <w:szCs w:val="22"/>
              </w:rPr>
            </w:pPr>
            <w:r>
              <w:rPr>
                <w:rFonts w:hint="eastAsia" w:ascii="宋体" w:hAnsi="宋体"/>
                <w:color w:val="000000"/>
                <w:sz w:val="22"/>
                <w:szCs w:val="22"/>
              </w:rPr>
              <w:t>厨师（大工）1</w:t>
            </w:r>
          </w:p>
        </w:tc>
        <w:tc>
          <w:tcPr>
            <w:tcW w:w="1275" w:type="dxa"/>
            <w:shd w:val="clear" w:color="000000" w:fill="FFFFFF"/>
            <w:noWrap w:val="0"/>
            <w:vAlign w:val="center"/>
          </w:tcPr>
          <w:p w14:paraId="477DC0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6F7319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1946</w:t>
            </w:r>
          </w:p>
        </w:tc>
      </w:tr>
      <w:tr w14:paraId="3A4449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4C90A73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2604" w:type="dxa"/>
            <w:shd w:val="clear" w:color="000000" w:fill="FFFFFF"/>
            <w:noWrap w:val="0"/>
            <w:vAlign w:val="top"/>
          </w:tcPr>
          <w:p w14:paraId="5B53EC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57F46C2D">
            <w:pPr>
              <w:widowControl/>
              <w:jc w:val="center"/>
              <w:rPr>
                <w:rFonts w:hint="eastAsia" w:ascii="宋体" w:hAnsi="宋体" w:cs="宋体"/>
                <w:color w:val="000000"/>
                <w:kern w:val="0"/>
                <w:sz w:val="22"/>
                <w:szCs w:val="22"/>
              </w:rPr>
            </w:pPr>
            <w:r>
              <w:rPr>
                <w:rFonts w:hint="eastAsia" w:ascii="宋体" w:hAnsi="宋体"/>
                <w:color w:val="000000"/>
                <w:sz w:val="22"/>
                <w:szCs w:val="22"/>
              </w:rPr>
              <w:t>厨师（大工）2</w:t>
            </w:r>
          </w:p>
        </w:tc>
        <w:tc>
          <w:tcPr>
            <w:tcW w:w="1275" w:type="dxa"/>
            <w:shd w:val="clear" w:color="000000" w:fill="FFFFFF"/>
            <w:noWrap w:val="0"/>
            <w:vAlign w:val="center"/>
          </w:tcPr>
          <w:p w14:paraId="39B16E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71A62A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r>
      <w:tr w14:paraId="13EF85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513AACA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2604" w:type="dxa"/>
            <w:shd w:val="clear" w:color="000000" w:fill="FFFFFF"/>
            <w:noWrap w:val="0"/>
            <w:vAlign w:val="top"/>
          </w:tcPr>
          <w:p w14:paraId="45E42F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01FB615D">
            <w:pPr>
              <w:widowControl/>
              <w:jc w:val="center"/>
              <w:rPr>
                <w:rFonts w:hint="eastAsia" w:ascii="宋体" w:hAnsi="宋体" w:cs="宋体"/>
                <w:color w:val="000000"/>
                <w:kern w:val="0"/>
                <w:sz w:val="22"/>
                <w:szCs w:val="22"/>
              </w:rPr>
            </w:pPr>
            <w:r>
              <w:rPr>
                <w:rFonts w:hint="eastAsia" w:ascii="宋体" w:hAnsi="宋体"/>
                <w:color w:val="000000"/>
                <w:sz w:val="22"/>
                <w:szCs w:val="22"/>
              </w:rPr>
              <w:t>厨师（大工）3</w:t>
            </w:r>
          </w:p>
        </w:tc>
        <w:tc>
          <w:tcPr>
            <w:tcW w:w="1275" w:type="dxa"/>
            <w:shd w:val="clear" w:color="000000" w:fill="FFFFFF"/>
            <w:noWrap w:val="0"/>
            <w:vAlign w:val="center"/>
          </w:tcPr>
          <w:p w14:paraId="02F0AB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418FB7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r>
      <w:tr w14:paraId="0046B3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507A75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2604" w:type="dxa"/>
            <w:shd w:val="clear" w:color="000000" w:fill="FFFFFF"/>
            <w:noWrap w:val="0"/>
            <w:vAlign w:val="top"/>
          </w:tcPr>
          <w:p w14:paraId="1FCDFC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43B9497B">
            <w:pPr>
              <w:widowControl/>
              <w:jc w:val="center"/>
              <w:rPr>
                <w:rFonts w:hint="eastAsia" w:ascii="宋体" w:hAnsi="宋体" w:cs="宋体"/>
                <w:color w:val="000000"/>
                <w:kern w:val="0"/>
                <w:sz w:val="22"/>
                <w:szCs w:val="22"/>
              </w:rPr>
            </w:pPr>
            <w:r>
              <w:rPr>
                <w:rFonts w:hint="eastAsia" w:ascii="宋体" w:hAnsi="宋体"/>
                <w:color w:val="000000"/>
                <w:sz w:val="22"/>
                <w:szCs w:val="22"/>
              </w:rPr>
              <w:t>厨师（中工）1</w:t>
            </w:r>
          </w:p>
        </w:tc>
        <w:tc>
          <w:tcPr>
            <w:tcW w:w="1275" w:type="dxa"/>
            <w:shd w:val="clear" w:color="000000" w:fill="FFFFFF"/>
            <w:noWrap w:val="0"/>
            <w:vAlign w:val="center"/>
          </w:tcPr>
          <w:p w14:paraId="41A255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045AD2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1956</w:t>
            </w:r>
          </w:p>
        </w:tc>
      </w:tr>
      <w:tr w14:paraId="42B07C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0594B6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2604" w:type="dxa"/>
            <w:shd w:val="clear" w:color="000000" w:fill="FFFFFF"/>
            <w:noWrap w:val="0"/>
            <w:vAlign w:val="top"/>
          </w:tcPr>
          <w:p w14:paraId="039B07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6D55BAB4">
            <w:pPr>
              <w:widowControl/>
              <w:jc w:val="center"/>
              <w:rPr>
                <w:rFonts w:hint="eastAsia" w:ascii="宋体" w:hAnsi="宋体" w:cs="宋体"/>
                <w:color w:val="000000"/>
                <w:kern w:val="0"/>
                <w:sz w:val="22"/>
                <w:szCs w:val="22"/>
              </w:rPr>
            </w:pPr>
            <w:r>
              <w:rPr>
                <w:rFonts w:hint="eastAsia" w:ascii="宋体" w:hAnsi="宋体"/>
                <w:color w:val="000000"/>
                <w:sz w:val="22"/>
                <w:szCs w:val="22"/>
              </w:rPr>
              <w:t>厨师（中工）2</w:t>
            </w:r>
          </w:p>
        </w:tc>
        <w:tc>
          <w:tcPr>
            <w:tcW w:w="1275" w:type="dxa"/>
            <w:shd w:val="clear" w:color="000000" w:fill="FFFFFF"/>
            <w:noWrap w:val="0"/>
            <w:vAlign w:val="center"/>
          </w:tcPr>
          <w:p w14:paraId="5AC1175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56278F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1944</w:t>
            </w:r>
          </w:p>
        </w:tc>
      </w:tr>
      <w:tr w14:paraId="657194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02B3CD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2604" w:type="dxa"/>
            <w:shd w:val="clear" w:color="000000" w:fill="FFFFFF"/>
            <w:noWrap w:val="0"/>
            <w:vAlign w:val="top"/>
          </w:tcPr>
          <w:p w14:paraId="297492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0EFBF587">
            <w:pPr>
              <w:widowControl/>
              <w:jc w:val="center"/>
              <w:rPr>
                <w:rFonts w:hint="eastAsia" w:ascii="宋体" w:hAnsi="宋体" w:cs="宋体"/>
                <w:color w:val="000000"/>
                <w:kern w:val="0"/>
                <w:sz w:val="22"/>
                <w:szCs w:val="22"/>
              </w:rPr>
            </w:pPr>
            <w:r>
              <w:rPr>
                <w:rFonts w:hint="eastAsia" w:ascii="宋体" w:hAnsi="宋体"/>
                <w:color w:val="000000"/>
                <w:sz w:val="22"/>
                <w:szCs w:val="22"/>
              </w:rPr>
              <w:t>厨师（小工）1</w:t>
            </w:r>
          </w:p>
        </w:tc>
        <w:tc>
          <w:tcPr>
            <w:tcW w:w="1275" w:type="dxa"/>
            <w:shd w:val="clear" w:color="000000" w:fill="FFFFFF"/>
            <w:noWrap w:val="0"/>
            <w:vAlign w:val="center"/>
          </w:tcPr>
          <w:p w14:paraId="6479C9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0C97B4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1944</w:t>
            </w:r>
          </w:p>
        </w:tc>
      </w:tr>
      <w:tr w14:paraId="2050A4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5755FC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2604" w:type="dxa"/>
            <w:shd w:val="clear" w:color="000000" w:fill="FFFFFF"/>
            <w:noWrap w:val="0"/>
            <w:vAlign w:val="top"/>
          </w:tcPr>
          <w:p w14:paraId="5F5AD6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6C2F37CF">
            <w:pPr>
              <w:widowControl/>
              <w:jc w:val="center"/>
              <w:rPr>
                <w:rFonts w:hint="eastAsia" w:ascii="宋体" w:hAnsi="宋体" w:cs="宋体"/>
                <w:color w:val="000000"/>
                <w:kern w:val="0"/>
                <w:sz w:val="22"/>
                <w:szCs w:val="22"/>
              </w:rPr>
            </w:pPr>
            <w:r>
              <w:rPr>
                <w:rFonts w:hint="eastAsia" w:ascii="宋体" w:hAnsi="宋体"/>
                <w:color w:val="000000"/>
                <w:sz w:val="22"/>
                <w:szCs w:val="22"/>
              </w:rPr>
              <w:t>厨师（小工）2</w:t>
            </w:r>
          </w:p>
        </w:tc>
        <w:tc>
          <w:tcPr>
            <w:tcW w:w="1275" w:type="dxa"/>
            <w:shd w:val="clear" w:color="000000" w:fill="FFFFFF"/>
            <w:noWrap w:val="0"/>
            <w:vAlign w:val="center"/>
          </w:tcPr>
          <w:p w14:paraId="4AFBC6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298521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1944</w:t>
            </w:r>
          </w:p>
        </w:tc>
      </w:tr>
      <w:tr w14:paraId="6DF382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3FA6A4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2604" w:type="dxa"/>
            <w:shd w:val="clear" w:color="000000" w:fill="FFFFFF"/>
            <w:noWrap w:val="0"/>
            <w:vAlign w:val="top"/>
          </w:tcPr>
          <w:p w14:paraId="02A83A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6CEEC931">
            <w:pPr>
              <w:widowControl/>
              <w:jc w:val="center"/>
              <w:rPr>
                <w:rFonts w:hint="eastAsia" w:ascii="宋体" w:hAnsi="宋体" w:cs="宋体"/>
                <w:color w:val="000000"/>
                <w:kern w:val="0"/>
                <w:sz w:val="22"/>
                <w:szCs w:val="22"/>
              </w:rPr>
            </w:pPr>
            <w:r>
              <w:rPr>
                <w:rFonts w:hint="eastAsia" w:ascii="宋体" w:hAnsi="宋体"/>
                <w:color w:val="000000"/>
                <w:sz w:val="22"/>
                <w:szCs w:val="22"/>
              </w:rPr>
              <w:t>厨师（小工）3</w:t>
            </w:r>
          </w:p>
        </w:tc>
        <w:tc>
          <w:tcPr>
            <w:tcW w:w="1275" w:type="dxa"/>
            <w:shd w:val="clear" w:color="000000" w:fill="FFFFFF"/>
            <w:noWrap w:val="0"/>
            <w:vAlign w:val="center"/>
          </w:tcPr>
          <w:p w14:paraId="64A8EA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266C86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1944</w:t>
            </w:r>
          </w:p>
        </w:tc>
      </w:tr>
      <w:tr w14:paraId="3531E6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26289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2604" w:type="dxa"/>
            <w:shd w:val="clear" w:color="000000" w:fill="FFFFFF"/>
            <w:noWrap w:val="0"/>
            <w:vAlign w:val="top"/>
          </w:tcPr>
          <w:p w14:paraId="118B8F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2D83DA28">
            <w:pPr>
              <w:widowControl/>
              <w:jc w:val="center"/>
              <w:rPr>
                <w:rFonts w:hint="eastAsia" w:ascii="宋体" w:hAnsi="宋体" w:cs="宋体"/>
                <w:color w:val="000000"/>
                <w:kern w:val="0"/>
                <w:sz w:val="22"/>
                <w:szCs w:val="22"/>
              </w:rPr>
            </w:pPr>
            <w:r>
              <w:rPr>
                <w:rFonts w:hint="eastAsia" w:ascii="宋体" w:hAnsi="宋体"/>
                <w:color w:val="000000"/>
                <w:sz w:val="22"/>
                <w:szCs w:val="22"/>
              </w:rPr>
              <w:t>点心主管</w:t>
            </w:r>
          </w:p>
        </w:tc>
        <w:tc>
          <w:tcPr>
            <w:tcW w:w="1275" w:type="dxa"/>
            <w:shd w:val="clear" w:color="000000" w:fill="FFFFFF"/>
            <w:noWrap w:val="0"/>
            <w:vAlign w:val="center"/>
          </w:tcPr>
          <w:p w14:paraId="5E4D99B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6F96C6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1926</w:t>
            </w:r>
          </w:p>
        </w:tc>
      </w:tr>
      <w:tr w14:paraId="66DAB3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425ED9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2604" w:type="dxa"/>
            <w:shd w:val="clear" w:color="000000" w:fill="FFFFFF"/>
            <w:noWrap w:val="0"/>
            <w:vAlign w:val="top"/>
          </w:tcPr>
          <w:p w14:paraId="68F0C0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5999819E">
            <w:pPr>
              <w:widowControl/>
              <w:jc w:val="center"/>
              <w:rPr>
                <w:rFonts w:hint="eastAsia" w:ascii="宋体" w:hAnsi="宋体" w:cs="宋体"/>
                <w:color w:val="000000"/>
                <w:kern w:val="0"/>
                <w:sz w:val="22"/>
                <w:szCs w:val="22"/>
              </w:rPr>
            </w:pPr>
            <w:r>
              <w:rPr>
                <w:rFonts w:hint="eastAsia" w:ascii="宋体" w:hAnsi="宋体"/>
                <w:color w:val="000000"/>
                <w:sz w:val="22"/>
                <w:szCs w:val="22"/>
              </w:rPr>
              <w:t>点心大工</w:t>
            </w:r>
          </w:p>
        </w:tc>
        <w:tc>
          <w:tcPr>
            <w:tcW w:w="1275" w:type="dxa"/>
            <w:shd w:val="clear" w:color="000000" w:fill="FFFFFF"/>
            <w:noWrap w:val="0"/>
            <w:vAlign w:val="center"/>
          </w:tcPr>
          <w:p w14:paraId="0261F8A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371818A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1954</w:t>
            </w:r>
          </w:p>
        </w:tc>
      </w:tr>
      <w:tr w14:paraId="220B74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60C006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2604" w:type="dxa"/>
            <w:shd w:val="clear" w:color="000000" w:fill="FFFFFF"/>
            <w:noWrap w:val="0"/>
            <w:vAlign w:val="top"/>
          </w:tcPr>
          <w:p w14:paraId="5591FF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70CBEA76">
            <w:pPr>
              <w:widowControl/>
              <w:jc w:val="center"/>
              <w:rPr>
                <w:rFonts w:hint="eastAsia" w:ascii="宋体" w:hAnsi="宋体" w:cs="宋体"/>
                <w:color w:val="000000"/>
                <w:kern w:val="0"/>
                <w:sz w:val="22"/>
                <w:szCs w:val="22"/>
              </w:rPr>
            </w:pPr>
            <w:r>
              <w:rPr>
                <w:rFonts w:hint="eastAsia" w:ascii="宋体" w:hAnsi="宋体"/>
                <w:color w:val="000000"/>
                <w:sz w:val="22"/>
                <w:szCs w:val="22"/>
              </w:rPr>
              <w:t>点心中工1</w:t>
            </w:r>
          </w:p>
        </w:tc>
        <w:tc>
          <w:tcPr>
            <w:tcW w:w="1275" w:type="dxa"/>
            <w:shd w:val="clear" w:color="000000" w:fill="FFFFFF"/>
            <w:noWrap w:val="0"/>
            <w:vAlign w:val="center"/>
          </w:tcPr>
          <w:p w14:paraId="617FD2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7517463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1982</w:t>
            </w:r>
          </w:p>
        </w:tc>
      </w:tr>
      <w:tr w14:paraId="43B23C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1854D0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2604" w:type="dxa"/>
            <w:shd w:val="clear" w:color="000000" w:fill="FFFFFF"/>
            <w:noWrap w:val="0"/>
            <w:vAlign w:val="top"/>
          </w:tcPr>
          <w:p w14:paraId="60CA96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7F996DF5">
            <w:pPr>
              <w:widowControl/>
              <w:jc w:val="center"/>
              <w:rPr>
                <w:rFonts w:hint="eastAsia" w:ascii="宋体" w:hAnsi="宋体" w:cs="宋体"/>
                <w:color w:val="000000"/>
                <w:kern w:val="0"/>
                <w:sz w:val="22"/>
                <w:szCs w:val="22"/>
              </w:rPr>
            </w:pPr>
            <w:r>
              <w:rPr>
                <w:rFonts w:hint="eastAsia" w:ascii="宋体" w:hAnsi="宋体"/>
                <w:color w:val="000000"/>
                <w:sz w:val="22"/>
                <w:szCs w:val="22"/>
              </w:rPr>
              <w:t>点心中工2</w:t>
            </w:r>
          </w:p>
        </w:tc>
        <w:tc>
          <w:tcPr>
            <w:tcW w:w="1275" w:type="dxa"/>
            <w:shd w:val="clear" w:color="000000" w:fill="FFFFFF"/>
            <w:noWrap w:val="0"/>
            <w:vAlign w:val="center"/>
          </w:tcPr>
          <w:p w14:paraId="53ACB0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3A70A5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1944</w:t>
            </w:r>
          </w:p>
        </w:tc>
      </w:tr>
      <w:tr w14:paraId="013627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45805BF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2604" w:type="dxa"/>
            <w:shd w:val="clear" w:color="000000" w:fill="FFFFFF"/>
            <w:noWrap w:val="0"/>
            <w:vAlign w:val="top"/>
          </w:tcPr>
          <w:p w14:paraId="2DCA17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7E923126">
            <w:pPr>
              <w:widowControl/>
              <w:jc w:val="center"/>
              <w:rPr>
                <w:rFonts w:hint="eastAsia" w:ascii="宋体" w:hAnsi="宋体" w:cs="宋体"/>
                <w:color w:val="000000"/>
                <w:kern w:val="0"/>
                <w:sz w:val="22"/>
                <w:szCs w:val="22"/>
              </w:rPr>
            </w:pPr>
            <w:r>
              <w:rPr>
                <w:rFonts w:hint="eastAsia" w:ascii="宋体" w:hAnsi="宋体"/>
                <w:color w:val="000000"/>
                <w:sz w:val="22"/>
                <w:szCs w:val="22"/>
              </w:rPr>
              <w:t>点心中工3</w:t>
            </w:r>
          </w:p>
        </w:tc>
        <w:tc>
          <w:tcPr>
            <w:tcW w:w="1275" w:type="dxa"/>
            <w:shd w:val="clear" w:color="000000" w:fill="FFFFFF"/>
            <w:noWrap w:val="0"/>
            <w:vAlign w:val="center"/>
          </w:tcPr>
          <w:p w14:paraId="7D9C6D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0BE1F3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1944</w:t>
            </w:r>
          </w:p>
        </w:tc>
      </w:tr>
      <w:tr w14:paraId="26562C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4738EE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2604" w:type="dxa"/>
            <w:shd w:val="clear" w:color="000000" w:fill="FFFFFF"/>
            <w:noWrap w:val="0"/>
            <w:vAlign w:val="top"/>
          </w:tcPr>
          <w:p w14:paraId="1BA6A9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16D9E4CD">
            <w:pPr>
              <w:widowControl/>
              <w:jc w:val="center"/>
              <w:rPr>
                <w:rFonts w:hint="eastAsia" w:ascii="宋体" w:hAnsi="宋体" w:cs="宋体"/>
                <w:color w:val="000000"/>
                <w:kern w:val="0"/>
                <w:sz w:val="22"/>
                <w:szCs w:val="22"/>
              </w:rPr>
            </w:pPr>
            <w:r>
              <w:rPr>
                <w:rFonts w:hint="eastAsia" w:ascii="宋体" w:hAnsi="宋体"/>
                <w:color w:val="000000"/>
                <w:sz w:val="22"/>
                <w:szCs w:val="22"/>
              </w:rPr>
              <w:t>点心中工4</w:t>
            </w:r>
          </w:p>
        </w:tc>
        <w:tc>
          <w:tcPr>
            <w:tcW w:w="1275" w:type="dxa"/>
            <w:shd w:val="clear" w:color="000000" w:fill="FFFFFF"/>
            <w:noWrap w:val="0"/>
            <w:vAlign w:val="center"/>
          </w:tcPr>
          <w:p w14:paraId="0D9C20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4309DC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1944</w:t>
            </w:r>
          </w:p>
        </w:tc>
      </w:tr>
      <w:tr w14:paraId="423980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48F9FB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2604" w:type="dxa"/>
            <w:shd w:val="clear" w:color="000000" w:fill="FFFFFF"/>
            <w:noWrap w:val="0"/>
            <w:vAlign w:val="top"/>
          </w:tcPr>
          <w:p w14:paraId="05B08C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49245F6A">
            <w:pPr>
              <w:widowControl/>
              <w:jc w:val="center"/>
              <w:rPr>
                <w:rFonts w:hint="eastAsia" w:ascii="宋体" w:hAnsi="宋体" w:cs="宋体"/>
                <w:color w:val="000000"/>
                <w:kern w:val="0"/>
                <w:sz w:val="22"/>
                <w:szCs w:val="22"/>
              </w:rPr>
            </w:pPr>
            <w:r>
              <w:rPr>
                <w:rFonts w:hint="eastAsia" w:ascii="宋体" w:hAnsi="宋体"/>
                <w:color w:val="000000"/>
                <w:sz w:val="22"/>
                <w:szCs w:val="22"/>
              </w:rPr>
              <w:t>点心中工5</w:t>
            </w:r>
          </w:p>
        </w:tc>
        <w:tc>
          <w:tcPr>
            <w:tcW w:w="1275" w:type="dxa"/>
            <w:shd w:val="clear" w:color="000000" w:fill="FFFFFF"/>
            <w:noWrap w:val="0"/>
            <w:vAlign w:val="center"/>
          </w:tcPr>
          <w:p w14:paraId="5409E7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726FAF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1944</w:t>
            </w:r>
          </w:p>
        </w:tc>
      </w:tr>
      <w:tr w14:paraId="0200B6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3F67D9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2604" w:type="dxa"/>
            <w:shd w:val="clear" w:color="000000" w:fill="FFFFFF"/>
            <w:noWrap w:val="0"/>
            <w:vAlign w:val="top"/>
          </w:tcPr>
          <w:p w14:paraId="50E03E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58F7973F">
            <w:pPr>
              <w:widowControl/>
              <w:jc w:val="center"/>
              <w:rPr>
                <w:rFonts w:hint="eastAsia" w:ascii="宋体" w:hAnsi="宋体" w:cs="宋体"/>
                <w:color w:val="000000"/>
                <w:kern w:val="0"/>
                <w:sz w:val="22"/>
                <w:szCs w:val="22"/>
              </w:rPr>
            </w:pPr>
            <w:r>
              <w:rPr>
                <w:rFonts w:hint="eastAsia" w:ascii="宋体" w:hAnsi="宋体"/>
                <w:color w:val="000000"/>
                <w:sz w:val="22"/>
                <w:szCs w:val="22"/>
              </w:rPr>
              <w:t>点心小工1</w:t>
            </w:r>
          </w:p>
        </w:tc>
        <w:tc>
          <w:tcPr>
            <w:tcW w:w="1275" w:type="dxa"/>
            <w:shd w:val="clear" w:color="000000" w:fill="FFFFFF"/>
            <w:noWrap w:val="0"/>
            <w:vAlign w:val="center"/>
          </w:tcPr>
          <w:p w14:paraId="442031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4C8141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1960</w:t>
            </w:r>
          </w:p>
        </w:tc>
      </w:tr>
      <w:tr w14:paraId="2F9DD1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20C650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2604" w:type="dxa"/>
            <w:shd w:val="clear" w:color="000000" w:fill="FFFFFF"/>
            <w:noWrap w:val="0"/>
            <w:vAlign w:val="top"/>
          </w:tcPr>
          <w:p w14:paraId="24AF18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1F6ED340">
            <w:pPr>
              <w:widowControl/>
              <w:jc w:val="center"/>
              <w:rPr>
                <w:rFonts w:hint="eastAsia" w:ascii="宋体" w:hAnsi="宋体" w:cs="宋体"/>
                <w:color w:val="000000"/>
                <w:kern w:val="0"/>
                <w:sz w:val="22"/>
                <w:szCs w:val="22"/>
              </w:rPr>
            </w:pPr>
            <w:r>
              <w:rPr>
                <w:rFonts w:hint="eastAsia" w:ascii="宋体" w:hAnsi="宋体"/>
                <w:color w:val="000000"/>
                <w:sz w:val="22"/>
                <w:szCs w:val="22"/>
              </w:rPr>
              <w:t>点心小工2</w:t>
            </w:r>
          </w:p>
        </w:tc>
        <w:tc>
          <w:tcPr>
            <w:tcW w:w="1275" w:type="dxa"/>
            <w:shd w:val="clear" w:color="000000" w:fill="FFFFFF"/>
            <w:noWrap w:val="0"/>
            <w:vAlign w:val="center"/>
          </w:tcPr>
          <w:p w14:paraId="788B67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6E38E9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1944</w:t>
            </w:r>
          </w:p>
        </w:tc>
      </w:tr>
      <w:tr w14:paraId="51243A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589BB5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2604" w:type="dxa"/>
            <w:shd w:val="clear" w:color="000000" w:fill="FFFFFF"/>
            <w:noWrap w:val="0"/>
            <w:vAlign w:val="top"/>
          </w:tcPr>
          <w:p w14:paraId="0F3103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7EE87434">
            <w:pPr>
              <w:widowControl/>
              <w:jc w:val="center"/>
              <w:rPr>
                <w:rFonts w:hint="eastAsia" w:ascii="宋体" w:hAnsi="宋体" w:cs="宋体"/>
                <w:color w:val="000000"/>
                <w:kern w:val="0"/>
                <w:sz w:val="22"/>
                <w:szCs w:val="22"/>
              </w:rPr>
            </w:pPr>
            <w:r>
              <w:rPr>
                <w:rFonts w:hint="eastAsia" w:ascii="宋体" w:hAnsi="宋体"/>
                <w:color w:val="000000"/>
                <w:sz w:val="22"/>
                <w:szCs w:val="22"/>
              </w:rPr>
              <w:t>点心小工3</w:t>
            </w:r>
          </w:p>
        </w:tc>
        <w:tc>
          <w:tcPr>
            <w:tcW w:w="1275" w:type="dxa"/>
            <w:shd w:val="clear" w:color="000000" w:fill="FFFFFF"/>
            <w:noWrap w:val="0"/>
            <w:vAlign w:val="center"/>
          </w:tcPr>
          <w:p w14:paraId="32A199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0F98D5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1944</w:t>
            </w:r>
          </w:p>
        </w:tc>
      </w:tr>
      <w:tr w14:paraId="4E3FEF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795D20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2604" w:type="dxa"/>
            <w:shd w:val="clear" w:color="000000" w:fill="FFFFFF"/>
            <w:noWrap w:val="0"/>
            <w:vAlign w:val="top"/>
          </w:tcPr>
          <w:p w14:paraId="2C83A0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28FC8ECB">
            <w:pPr>
              <w:widowControl/>
              <w:jc w:val="center"/>
              <w:rPr>
                <w:rFonts w:hint="eastAsia" w:ascii="宋体" w:hAnsi="宋体" w:cs="宋体"/>
                <w:color w:val="000000"/>
                <w:kern w:val="0"/>
                <w:sz w:val="22"/>
                <w:szCs w:val="22"/>
              </w:rPr>
            </w:pPr>
            <w:r>
              <w:rPr>
                <w:rFonts w:hint="eastAsia" w:ascii="宋体" w:hAnsi="宋体"/>
                <w:color w:val="000000"/>
                <w:sz w:val="22"/>
                <w:szCs w:val="22"/>
              </w:rPr>
              <w:t>点心小工4</w:t>
            </w:r>
          </w:p>
        </w:tc>
        <w:tc>
          <w:tcPr>
            <w:tcW w:w="1275" w:type="dxa"/>
            <w:shd w:val="clear" w:color="000000" w:fill="FFFFFF"/>
            <w:noWrap w:val="0"/>
            <w:vAlign w:val="center"/>
          </w:tcPr>
          <w:p w14:paraId="6C41E5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2C37F5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1944</w:t>
            </w:r>
          </w:p>
        </w:tc>
      </w:tr>
      <w:tr w14:paraId="43E1DA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669B0A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2604" w:type="dxa"/>
            <w:shd w:val="clear" w:color="000000" w:fill="FFFFFF"/>
            <w:noWrap w:val="0"/>
            <w:vAlign w:val="top"/>
          </w:tcPr>
          <w:p w14:paraId="1B9175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4C5072EE">
            <w:pPr>
              <w:widowControl/>
              <w:jc w:val="center"/>
              <w:rPr>
                <w:rFonts w:hint="eastAsia" w:ascii="宋体" w:hAnsi="宋体" w:cs="宋体"/>
                <w:color w:val="000000"/>
                <w:kern w:val="0"/>
                <w:sz w:val="22"/>
                <w:szCs w:val="22"/>
              </w:rPr>
            </w:pPr>
            <w:r>
              <w:rPr>
                <w:rFonts w:hint="eastAsia" w:ascii="宋体" w:hAnsi="宋体"/>
                <w:color w:val="000000"/>
                <w:sz w:val="22"/>
                <w:szCs w:val="22"/>
              </w:rPr>
              <w:t>切配领班</w:t>
            </w:r>
          </w:p>
        </w:tc>
        <w:tc>
          <w:tcPr>
            <w:tcW w:w="1275" w:type="dxa"/>
            <w:shd w:val="clear" w:color="000000" w:fill="FFFFFF"/>
            <w:noWrap w:val="0"/>
            <w:vAlign w:val="center"/>
          </w:tcPr>
          <w:p w14:paraId="357608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04D5BC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1914</w:t>
            </w:r>
          </w:p>
        </w:tc>
      </w:tr>
      <w:tr w14:paraId="607F5A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65BD54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2604" w:type="dxa"/>
            <w:shd w:val="clear" w:color="000000" w:fill="FFFFFF"/>
            <w:noWrap w:val="0"/>
            <w:vAlign w:val="top"/>
          </w:tcPr>
          <w:p w14:paraId="272D1D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39D129EE">
            <w:pPr>
              <w:widowControl/>
              <w:jc w:val="center"/>
              <w:rPr>
                <w:rFonts w:hint="eastAsia" w:ascii="宋体" w:hAnsi="宋体" w:cs="宋体"/>
                <w:color w:val="000000"/>
                <w:kern w:val="0"/>
                <w:sz w:val="22"/>
                <w:szCs w:val="22"/>
              </w:rPr>
            </w:pPr>
            <w:r>
              <w:rPr>
                <w:rFonts w:hint="eastAsia" w:ascii="宋体" w:hAnsi="宋体"/>
                <w:color w:val="000000"/>
                <w:sz w:val="22"/>
                <w:szCs w:val="22"/>
              </w:rPr>
              <w:t>切配工1</w:t>
            </w:r>
          </w:p>
        </w:tc>
        <w:tc>
          <w:tcPr>
            <w:tcW w:w="1275" w:type="dxa"/>
            <w:shd w:val="clear" w:color="000000" w:fill="FFFFFF"/>
            <w:noWrap w:val="0"/>
            <w:vAlign w:val="center"/>
          </w:tcPr>
          <w:p w14:paraId="22F76E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13EBAF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r>
      <w:tr w14:paraId="28D97E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39DBAD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2604" w:type="dxa"/>
            <w:shd w:val="clear" w:color="000000" w:fill="FFFFFF"/>
            <w:noWrap w:val="0"/>
            <w:vAlign w:val="top"/>
          </w:tcPr>
          <w:p w14:paraId="1705FE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1A6AC2E0">
            <w:pPr>
              <w:widowControl/>
              <w:jc w:val="center"/>
              <w:rPr>
                <w:rFonts w:hint="eastAsia" w:ascii="宋体" w:hAnsi="宋体" w:cs="宋体"/>
                <w:color w:val="000000"/>
                <w:kern w:val="0"/>
                <w:sz w:val="22"/>
                <w:szCs w:val="22"/>
              </w:rPr>
            </w:pPr>
            <w:r>
              <w:rPr>
                <w:rFonts w:hint="eastAsia" w:ascii="宋体" w:hAnsi="宋体"/>
                <w:color w:val="000000"/>
                <w:sz w:val="22"/>
                <w:szCs w:val="22"/>
              </w:rPr>
              <w:t>切配工2</w:t>
            </w:r>
          </w:p>
        </w:tc>
        <w:tc>
          <w:tcPr>
            <w:tcW w:w="1275" w:type="dxa"/>
            <w:shd w:val="clear" w:color="000000" w:fill="FFFFFF"/>
            <w:noWrap w:val="0"/>
            <w:vAlign w:val="center"/>
          </w:tcPr>
          <w:p w14:paraId="241F695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05E6654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r>
      <w:tr w14:paraId="6324FA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178ECA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2604" w:type="dxa"/>
            <w:shd w:val="clear" w:color="000000" w:fill="FFFFFF"/>
            <w:noWrap w:val="0"/>
            <w:vAlign w:val="top"/>
          </w:tcPr>
          <w:p w14:paraId="7689C9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40DDEFD9">
            <w:pPr>
              <w:widowControl/>
              <w:jc w:val="center"/>
              <w:rPr>
                <w:rFonts w:hint="eastAsia" w:ascii="宋体" w:hAnsi="宋体" w:cs="宋体"/>
                <w:color w:val="000000"/>
                <w:kern w:val="0"/>
                <w:sz w:val="22"/>
                <w:szCs w:val="22"/>
              </w:rPr>
            </w:pPr>
            <w:r>
              <w:rPr>
                <w:rFonts w:hint="eastAsia" w:ascii="宋体" w:hAnsi="宋体"/>
                <w:color w:val="000000"/>
                <w:sz w:val="22"/>
                <w:szCs w:val="22"/>
              </w:rPr>
              <w:t>餐饮经理</w:t>
            </w:r>
          </w:p>
        </w:tc>
        <w:tc>
          <w:tcPr>
            <w:tcW w:w="1275" w:type="dxa"/>
            <w:shd w:val="clear" w:color="000000" w:fill="FFFFFF"/>
            <w:noWrap w:val="0"/>
            <w:vAlign w:val="center"/>
          </w:tcPr>
          <w:p w14:paraId="2F9001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4648AA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r>
      <w:tr w14:paraId="042FC5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1D2319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2604" w:type="dxa"/>
            <w:shd w:val="clear" w:color="000000" w:fill="FFFFFF"/>
            <w:noWrap w:val="0"/>
            <w:vAlign w:val="top"/>
          </w:tcPr>
          <w:p w14:paraId="09F91F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56D7AE6A">
            <w:pPr>
              <w:widowControl/>
              <w:jc w:val="center"/>
              <w:rPr>
                <w:rFonts w:hint="eastAsia" w:ascii="宋体" w:hAnsi="宋体" w:cs="宋体"/>
                <w:color w:val="000000"/>
                <w:kern w:val="0"/>
                <w:sz w:val="22"/>
                <w:szCs w:val="22"/>
              </w:rPr>
            </w:pPr>
            <w:r>
              <w:rPr>
                <w:rFonts w:hint="eastAsia" w:ascii="宋体" w:hAnsi="宋体"/>
                <w:color w:val="000000"/>
                <w:sz w:val="22"/>
                <w:szCs w:val="22"/>
              </w:rPr>
              <w:t>厨师长</w:t>
            </w:r>
          </w:p>
        </w:tc>
        <w:tc>
          <w:tcPr>
            <w:tcW w:w="1275" w:type="dxa"/>
            <w:shd w:val="clear" w:color="000000" w:fill="FFFFFF"/>
            <w:noWrap w:val="0"/>
            <w:vAlign w:val="center"/>
          </w:tcPr>
          <w:p w14:paraId="0DB601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160F32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r>
      <w:tr w14:paraId="69AD3D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17D3D4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w:t>
            </w:r>
          </w:p>
        </w:tc>
        <w:tc>
          <w:tcPr>
            <w:tcW w:w="2604" w:type="dxa"/>
            <w:shd w:val="clear" w:color="000000" w:fill="FFFFFF"/>
            <w:noWrap w:val="0"/>
            <w:vAlign w:val="top"/>
          </w:tcPr>
          <w:p w14:paraId="0123D2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3BDF24D5">
            <w:pPr>
              <w:widowControl/>
              <w:jc w:val="center"/>
              <w:rPr>
                <w:rFonts w:hint="eastAsia" w:ascii="宋体" w:hAnsi="宋体" w:cs="宋体"/>
                <w:color w:val="000000"/>
                <w:kern w:val="0"/>
                <w:sz w:val="22"/>
                <w:szCs w:val="22"/>
              </w:rPr>
            </w:pPr>
            <w:r>
              <w:rPr>
                <w:rFonts w:hint="eastAsia" w:ascii="宋体" w:hAnsi="宋体"/>
                <w:color w:val="000000"/>
                <w:sz w:val="22"/>
                <w:szCs w:val="22"/>
              </w:rPr>
              <w:t>厨师主管</w:t>
            </w:r>
          </w:p>
        </w:tc>
        <w:tc>
          <w:tcPr>
            <w:tcW w:w="1275" w:type="dxa"/>
            <w:shd w:val="clear" w:color="000000" w:fill="FFFFFF"/>
            <w:noWrap w:val="0"/>
            <w:vAlign w:val="center"/>
          </w:tcPr>
          <w:p w14:paraId="4C3D03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4CD2055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r>
      <w:tr w14:paraId="521D70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3303CB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w:t>
            </w:r>
          </w:p>
        </w:tc>
        <w:tc>
          <w:tcPr>
            <w:tcW w:w="2604" w:type="dxa"/>
            <w:shd w:val="clear" w:color="000000" w:fill="FFFFFF"/>
            <w:noWrap w:val="0"/>
            <w:vAlign w:val="top"/>
          </w:tcPr>
          <w:p w14:paraId="65D4F7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450A533C">
            <w:pPr>
              <w:widowControl/>
              <w:jc w:val="center"/>
              <w:rPr>
                <w:rFonts w:hint="eastAsia" w:ascii="宋体" w:hAnsi="宋体" w:cs="宋体"/>
                <w:color w:val="000000"/>
                <w:kern w:val="0"/>
                <w:sz w:val="22"/>
                <w:szCs w:val="22"/>
              </w:rPr>
            </w:pPr>
            <w:r>
              <w:rPr>
                <w:rFonts w:hint="eastAsia" w:ascii="宋体" w:hAnsi="宋体"/>
                <w:color w:val="000000"/>
                <w:sz w:val="22"/>
                <w:szCs w:val="22"/>
              </w:rPr>
              <w:t>厨师（大工）1</w:t>
            </w:r>
          </w:p>
        </w:tc>
        <w:tc>
          <w:tcPr>
            <w:tcW w:w="1275" w:type="dxa"/>
            <w:shd w:val="clear" w:color="000000" w:fill="FFFFFF"/>
            <w:noWrap w:val="0"/>
            <w:vAlign w:val="center"/>
          </w:tcPr>
          <w:p w14:paraId="096982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0CFC9F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r>
      <w:tr w14:paraId="3B218C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01F22C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2604" w:type="dxa"/>
            <w:shd w:val="clear" w:color="000000" w:fill="FFFFFF"/>
            <w:noWrap w:val="0"/>
            <w:vAlign w:val="top"/>
          </w:tcPr>
          <w:p w14:paraId="074BAE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6AE57C53">
            <w:pPr>
              <w:widowControl/>
              <w:jc w:val="center"/>
              <w:rPr>
                <w:rFonts w:hint="eastAsia" w:ascii="宋体" w:hAnsi="宋体" w:cs="宋体"/>
                <w:color w:val="000000"/>
                <w:kern w:val="0"/>
                <w:sz w:val="22"/>
                <w:szCs w:val="22"/>
              </w:rPr>
            </w:pPr>
            <w:r>
              <w:rPr>
                <w:rFonts w:hint="eastAsia" w:ascii="宋体" w:hAnsi="宋体"/>
                <w:color w:val="000000"/>
                <w:sz w:val="22"/>
                <w:szCs w:val="22"/>
              </w:rPr>
              <w:t>厨师（大工）2</w:t>
            </w:r>
          </w:p>
        </w:tc>
        <w:tc>
          <w:tcPr>
            <w:tcW w:w="1275" w:type="dxa"/>
            <w:shd w:val="clear" w:color="000000" w:fill="FFFFFF"/>
            <w:noWrap w:val="0"/>
            <w:vAlign w:val="center"/>
          </w:tcPr>
          <w:p w14:paraId="1BE5D75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607692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r>
      <w:tr w14:paraId="601D3C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0CF4C6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2604" w:type="dxa"/>
            <w:shd w:val="clear" w:color="000000" w:fill="FFFFFF"/>
            <w:noWrap w:val="0"/>
            <w:vAlign w:val="top"/>
          </w:tcPr>
          <w:p w14:paraId="7CF1E8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2069BF39">
            <w:pPr>
              <w:widowControl/>
              <w:jc w:val="center"/>
              <w:rPr>
                <w:rFonts w:hint="eastAsia" w:ascii="宋体" w:hAnsi="宋体" w:cs="宋体"/>
                <w:color w:val="000000"/>
                <w:kern w:val="0"/>
                <w:sz w:val="22"/>
                <w:szCs w:val="22"/>
              </w:rPr>
            </w:pPr>
            <w:r>
              <w:rPr>
                <w:rFonts w:hint="eastAsia" w:ascii="宋体" w:hAnsi="宋体"/>
                <w:color w:val="000000"/>
                <w:sz w:val="22"/>
                <w:szCs w:val="22"/>
              </w:rPr>
              <w:t>厨师（大工）3</w:t>
            </w:r>
          </w:p>
        </w:tc>
        <w:tc>
          <w:tcPr>
            <w:tcW w:w="1275" w:type="dxa"/>
            <w:shd w:val="clear" w:color="000000" w:fill="FFFFFF"/>
            <w:noWrap w:val="0"/>
            <w:vAlign w:val="center"/>
          </w:tcPr>
          <w:p w14:paraId="684554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37BA4F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r>
      <w:tr w14:paraId="5C02FA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46204D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2604" w:type="dxa"/>
            <w:shd w:val="clear" w:color="000000" w:fill="FFFFFF"/>
            <w:noWrap w:val="0"/>
            <w:vAlign w:val="top"/>
          </w:tcPr>
          <w:p w14:paraId="5E928C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6E5F1185">
            <w:pPr>
              <w:widowControl/>
              <w:jc w:val="center"/>
              <w:rPr>
                <w:rFonts w:hint="eastAsia" w:ascii="宋体" w:hAnsi="宋体" w:cs="宋体"/>
                <w:color w:val="000000"/>
                <w:kern w:val="0"/>
                <w:sz w:val="22"/>
                <w:szCs w:val="22"/>
              </w:rPr>
            </w:pPr>
            <w:r>
              <w:rPr>
                <w:rFonts w:hint="eastAsia" w:ascii="宋体" w:hAnsi="宋体"/>
                <w:color w:val="000000"/>
                <w:sz w:val="22"/>
                <w:szCs w:val="22"/>
              </w:rPr>
              <w:t>厨师（中工）1</w:t>
            </w:r>
          </w:p>
        </w:tc>
        <w:tc>
          <w:tcPr>
            <w:tcW w:w="1275" w:type="dxa"/>
            <w:shd w:val="clear" w:color="000000" w:fill="FFFFFF"/>
            <w:noWrap w:val="0"/>
            <w:vAlign w:val="center"/>
          </w:tcPr>
          <w:p w14:paraId="47B9DA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0B2395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1920</w:t>
            </w:r>
          </w:p>
        </w:tc>
      </w:tr>
      <w:tr w14:paraId="12DD0A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08EE2D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w:t>
            </w:r>
          </w:p>
        </w:tc>
        <w:tc>
          <w:tcPr>
            <w:tcW w:w="2604" w:type="dxa"/>
            <w:shd w:val="clear" w:color="000000" w:fill="FFFFFF"/>
            <w:noWrap w:val="0"/>
            <w:vAlign w:val="top"/>
          </w:tcPr>
          <w:p w14:paraId="1525D1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62222808">
            <w:pPr>
              <w:widowControl/>
              <w:jc w:val="center"/>
              <w:rPr>
                <w:rFonts w:hint="eastAsia" w:ascii="宋体" w:hAnsi="宋体" w:cs="宋体"/>
                <w:color w:val="000000"/>
                <w:kern w:val="0"/>
                <w:sz w:val="22"/>
                <w:szCs w:val="22"/>
              </w:rPr>
            </w:pPr>
            <w:r>
              <w:rPr>
                <w:rFonts w:hint="eastAsia" w:ascii="宋体" w:hAnsi="宋体"/>
                <w:color w:val="000000"/>
                <w:sz w:val="22"/>
                <w:szCs w:val="22"/>
              </w:rPr>
              <w:t>厨师（中工）2</w:t>
            </w:r>
          </w:p>
        </w:tc>
        <w:tc>
          <w:tcPr>
            <w:tcW w:w="1275" w:type="dxa"/>
            <w:shd w:val="clear" w:color="000000" w:fill="FFFFFF"/>
            <w:noWrap w:val="0"/>
            <w:vAlign w:val="center"/>
          </w:tcPr>
          <w:p w14:paraId="708546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38CA75E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1959</w:t>
            </w:r>
          </w:p>
        </w:tc>
      </w:tr>
      <w:tr w14:paraId="4EA8EC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1E0569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w:t>
            </w:r>
          </w:p>
        </w:tc>
        <w:tc>
          <w:tcPr>
            <w:tcW w:w="2604" w:type="dxa"/>
            <w:shd w:val="clear" w:color="000000" w:fill="FFFFFF"/>
            <w:noWrap w:val="0"/>
            <w:vAlign w:val="top"/>
          </w:tcPr>
          <w:p w14:paraId="58A557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526C5843">
            <w:pPr>
              <w:widowControl/>
              <w:jc w:val="center"/>
              <w:rPr>
                <w:rFonts w:hint="eastAsia" w:ascii="宋体" w:hAnsi="宋体" w:cs="宋体"/>
                <w:color w:val="000000"/>
                <w:kern w:val="0"/>
                <w:sz w:val="22"/>
                <w:szCs w:val="22"/>
              </w:rPr>
            </w:pPr>
            <w:r>
              <w:rPr>
                <w:rFonts w:hint="eastAsia" w:ascii="宋体" w:hAnsi="宋体"/>
                <w:color w:val="000000"/>
                <w:sz w:val="22"/>
                <w:szCs w:val="22"/>
              </w:rPr>
              <w:t>厨师（小工）1</w:t>
            </w:r>
          </w:p>
        </w:tc>
        <w:tc>
          <w:tcPr>
            <w:tcW w:w="1275" w:type="dxa"/>
            <w:shd w:val="clear" w:color="000000" w:fill="FFFFFF"/>
            <w:noWrap w:val="0"/>
            <w:vAlign w:val="center"/>
          </w:tcPr>
          <w:p w14:paraId="4438AE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61C50A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1968</w:t>
            </w:r>
          </w:p>
        </w:tc>
      </w:tr>
      <w:tr w14:paraId="235B06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683961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w:t>
            </w:r>
          </w:p>
        </w:tc>
        <w:tc>
          <w:tcPr>
            <w:tcW w:w="2604" w:type="dxa"/>
            <w:shd w:val="clear" w:color="000000" w:fill="FFFFFF"/>
            <w:noWrap w:val="0"/>
            <w:vAlign w:val="top"/>
          </w:tcPr>
          <w:p w14:paraId="196454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056671EF">
            <w:pPr>
              <w:widowControl/>
              <w:jc w:val="center"/>
              <w:rPr>
                <w:rFonts w:hint="eastAsia" w:ascii="宋体" w:hAnsi="宋体" w:cs="宋体"/>
                <w:color w:val="000000"/>
                <w:kern w:val="0"/>
                <w:sz w:val="22"/>
                <w:szCs w:val="22"/>
              </w:rPr>
            </w:pPr>
            <w:r>
              <w:rPr>
                <w:rFonts w:hint="eastAsia" w:ascii="宋体" w:hAnsi="宋体"/>
                <w:color w:val="000000"/>
                <w:sz w:val="22"/>
                <w:szCs w:val="22"/>
              </w:rPr>
              <w:t>厨师（小工）2</w:t>
            </w:r>
          </w:p>
        </w:tc>
        <w:tc>
          <w:tcPr>
            <w:tcW w:w="1275" w:type="dxa"/>
            <w:shd w:val="clear" w:color="000000" w:fill="FFFFFF"/>
            <w:noWrap w:val="0"/>
            <w:vAlign w:val="center"/>
          </w:tcPr>
          <w:p w14:paraId="3DC2DB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10A481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1944</w:t>
            </w:r>
          </w:p>
        </w:tc>
      </w:tr>
      <w:tr w14:paraId="123550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280B9F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w:t>
            </w:r>
          </w:p>
        </w:tc>
        <w:tc>
          <w:tcPr>
            <w:tcW w:w="2604" w:type="dxa"/>
            <w:shd w:val="clear" w:color="000000" w:fill="FFFFFF"/>
            <w:noWrap w:val="0"/>
            <w:vAlign w:val="top"/>
          </w:tcPr>
          <w:p w14:paraId="258377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22637334">
            <w:pPr>
              <w:widowControl/>
              <w:jc w:val="center"/>
              <w:rPr>
                <w:rFonts w:hint="eastAsia" w:ascii="宋体" w:hAnsi="宋体" w:cs="宋体"/>
                <w:color w:val="000000"/>
                <w:kern w:val="0"/>
                <w:sz w:val="22"/>
                <w:szCs w:val="22"/>
              </w:rPr>
            </w:pPr>
            <w:r>
              <w:rPr>
                <w:rFonts w:hint="eastAsia" w:ascii="宋体" w:hAnsi="宋体"/>
                <w:color w:val="000000"/>
                <w:sz w:val="22"/>
                <w:szCs w:val="22"/>
              </w:rPr>
              <w:t>厨师（小工）3</w:t>
            </w:r>
          </w:p>
        </w:tc>
        <w:tc>
          <w:tcPr>
            <w:tcW w:w="1275" w:type="dxa"/>
            <w:shd w:val="clear" w:color="000000" w:fill="FFFFFF"/>
            <w:noWrap w:val="0"/>
            <w:vAlign w:val="center"/>
          </w:tcPr>
          <w:p w14:paraId="3668CB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40CFA2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1944</w:t>
            </w:r>
          </w:p>
        </w:tc>
      </w:tr>
      <w:tr w14:paraId="637F48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4F94B3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w:t>
            </w:r>
          </w:p>
        </w:tc>
        <w:tc>
          <w:tcPr>
            <w:tcW w:w="2604" w:type="dxa"/>
            <w:shd w:val="clear" w:color="000000" w:fill="FFFFFF"/>
            <w:noWrap w:val="0"/>
            <w:vAlign w:val="top"/>
          </w:tcPr>
          <w:p w14:paraId="0D55D7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12F60DCC">
            <w:pPr>
              <w:widowControl/>
              <w:jc w:val="center"/>
              <w:rPr>
                <w:rFonts w:hint="eastAsia" w:ascii="宋体" w:hAnsi="宋体" w:cs="宋体"/>
                <w:color w:val="000000"/>
                <w:kern w:val="0"/>
                <w:sz w:val="22"/>
                <w:szCs w:val="22"/>
              </w:rPr>
            </w:pPr>
            <w:r>
              <w:rPr>
                <w:rFonts w:hint="eastAsia" w:ascii="宋体" w:hAnsi="宋体"/>
                <w:color w:val="000000"/>
                <w:sz w:val="22"/>
                <w:szCs w:val="22"/>
              </w:rPr>
              <w:t>点心主管</w:t>
            </w:r>
          </w:p>
        </w:tc>
        <w:tc>
          <w:tcPr>
            <w:tcW w:w="1275" w:type="dxa"/>
            <w:shd w:val="clear" w:color="000000" w:fill="FFFFFF"/>
            <w:noWrap w:val="0"/>
            <w:vAlign w:val="center"/>
          </w:tcPr>
          <w:p w14:paraId="24D71F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71318B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1944</w:t>
            </w:r>
          </w:p>
        </w:tc>
      </w:tr>
      <w:tr w14:paraId="354052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50EA66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c>
          <w:tcPr>
            <w:tcW w:w="2604" w:type="dxa"/>
            <w:shd w:val="clear" w:color="000000" w:fill="FFFFFF"/>
            <w:noWrap w:val="0"/>
            <w:vAlign w:val="top"/>
          </w:tcPr>
          <w:p w14:paraId="68D936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2D98161D">
            <w:pPr>
              <w:widowControl/>
              <w:jc w:val="center"/>
              <w:rPr>
                <w:rFonts w:hint="eastAsia" w:ascii="宋体" w:hAnsi="宋体" w:cs="宋体"/>
                <w:color w:val="000000"/>
                <w:kern w:val="0"/>
                <w:sz w:val="22"/>
                <w:szCs w:val="22"/>
              </w:rPr>
            </w:pPr>
            <w:r>
              <w:rPr>
                <w:rFonts w:hint="eastAsia" w:ascii="宋体" w:hAnsi="宋体"/>
                <w:color w:val="000000"/>
                <w:sz w:val="22"/>
                <w:szCs w:val="22"/>
              </w:rPr>
              <w:t>点心大工</w:t>
            </w:r>
          </w:p>
        </w:tc>
        <w:tc>
          <w:tcPr>
            <w:tcW w:w="1275" w:type="dxa"/>
            <w:shd w:val="clear" w:color="000000" w:fill="FFFFFF"/>
            <w:noWrap w:val="0"/>
            <w:vAlign w:val="center"/>
          </w:tcPr>
          <w:p w14:paraId="7888EF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736051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1944</w:t>
            </w:r>
          </w:p>
        </w:tc>
      </w:tr>
      <w:tr w14:paraId="2123CD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604C4E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39</w:t>
            </w:r>
          </w:p>
        </w:tc>
        <w:tc>
          <w:tcPr>
            <w:tcW w:w="2604" w:type="dxa"/>
            <w:shd w:val="clear" w:color="000000" w:fill="FFFFFF"/>
            <w:noWrap w:val="0"/>
            <w:vAlign w:val="top"/>
          </w:tcPr>
          <w:p w14:paraId="2A23091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74F5DEAE">
            <w:pPr>
              <w:widowControl/>
              <w:jc w:val="center"/>
              <w:rPr>
                <w:rFonts w:hint="eastAsia" w:ascii="宋体" w:hAnsi="宋体" w:cs="宋体"/>
                <w:color w:val="000000"/>
                <w:kern w:val="0"/>
                <w:sz w:val="22"/>
                <w:szCs w:val="22"/>
              </w:rPr>
            </w:pPr>
            <w:r>
              <w:rPr>
                <w:rFonts w:hint="eastAsia" w:ascii="宋体" w:hAnsi="宋体"/>
                <w:color w:val="000000"/>
                <w:sz w:val="22"/>
                <w:szCs w:val="22"/>
              </w:rPr>
              <w:t>点心中工1</w:t>
            </w:r>
          </w:p>
        </w:tc>
        <w:tc>
          <w:tcPr>
            <w:tcW w:w="1275" w:type="dxa"/>
            <w:shd w:val="clear" w:color="000000" w:fill="FFFFFF"/>
            <w:noWrap w:val="0"/>
            <w:vAlign w:val="center"/>
          </w:tcPr>
          <w:p w14:paraId="287B22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5D1FAF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1940</w:t>
            </w:r>
          </w:p>
        </w:tc>
      </w:tr>
      <w:tr w14:paraId="14F238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3A707D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w:t>
            </w:r>
          </w:p>
        </w:tc>
        <w:tc>
          <w:tcPr>
            <w:tcW w:w="2604" w:type="dxa"/>
            <w:shd w:val="clear" w:color="000000" w:fill="FFFFFF"/>
            <w:noWrap w:val="0"/>
            <w:vAlign w:val="top"/>
          </w:tcPr>
          <w:p w14:paraId="6401AE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16F9599C">
            <w:pPr>
              <w:widowControl/>
              <w:jc w:val="center"/>
              <w:rPr>
                <w:rFonts w:hint="eastAsia" w:ascii="宋体" w:hAnsi="宋体" w:cs="宋体"/>
                <w:color w:val="000000"/>
                <w:kern w:val="0"/>
                <w:sz w:val="22"/>
                <w:szCs w:val="22"/>
              </w:rPr>
            </w:pPr>
            <w:r>
              <w:rPr>
                <w:rFonts w:hint="eastAsia" w:ascii="宋体" w:hAnsi="宋体"/>
                <w:color w:val="000000"/>
                <w:sz w:val="22"/>
                <w:szCs w:val="22"/>
              </w:rPr>
              <w:t>点心中工2</w:t>
            </w:r>
          </w:p>
        </w:tc>
        <w:tc>
          <w:tcPr>
            <w:tcW w:w="1275" w:type="dxa"/>
            <w:shd w:val="clear" w:color="000000" w:fill="FFFFFF"/>
            <w:noWrap w:val="0"/>
            <w:vAlign w:val="center"/>
          </w:tcPr>
          <w:p w14:paraId="006D73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2801D5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2016</w:t>
            </w:r>
          </w:p>
        </w:tc>
      </w:tr>
      <w:tr w14:paraId="44158A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6212A3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41</w:t>
            </w:r>
          </w:p>
        </w:tc>
        <w:tc>
          <w:tcPr>
            <w:tcW w:w="2604" w:type="dxa"/>
            <w:shd w:val="clear" w:color="000000" w:fill="FFFFFF"/>
            <w:noWrap w:val="0"/>
            <w:vAlign w:val="top"/>
          </w:tcPr>
          <w:p w14:paraId="0CDB1F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3BD191BD">
            <w:pPr>
              <w:widowControl/>
              <w:jc w:val="center"/>
              <w:rPr>
                <w:rFonts w:hint="eastAsia" w:ascii="宋体" w:hAnsi="宋体" w:cs="宋体"/>
                <w:color w:val="000000"/>
                <w:kern w:val="0"/>
                <w:sz w:val="22"/>
                <w:szCs w:val="22"/>
              </w:rPr>
            </w:pPr>
            <w:r>
              <w:rPr>
                <w:rFonts w:hint="eastAsia" w:ascii="宋体" w:hAnsi="宋体"/>
                <w:color w:val="000000"/>
                <w:sz w:val="22"/>
                <w:szCs w:val="22"/>
              </w:rPr>
              <w:t>点心中工3</w:t>
            </w:r>
          </w:p>
        </w:tc>
        <w:tc>
          <w:tcPr>
            <w:tcW w:w="1275" w:type="dxa"/>
            <w:shd w:val="clear" w:color="000000" w:fill="FFFFFF"/>
            <w:noWrap w:val="0"/>
            <w:vAlign w:val="center"/>
          </w:tcPr>
          <w:p w14:paraId="3C7126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676271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r>
      <w:tr w14:paraId="6B6A00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6E7662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42</w:t>
            </w:r>
          </w:p>
        </w:tc>
        <w:tc>
          <w:tcPr>
            <w:tcW w:w="2604" w:type="dxa"/>
            <w:shd w:val="clear" w:color="000000" w:fill="FFFFFF"/>
            <w:noWrap w:val="0"/>
            <w:vAlign w:val="top"/>
          </w:tcPr>
          <w:p w14:paraId="479076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596E424E">
            <w:pPr>
              <w:widowControl/>
              <w:jc w:val="center"/>
              <w:rPr>
                <w:rFonts w:hint="eastAsia" w:ascii="宋体" w:hAnsi="宋体" w:cs="宋体"/>
                <w:color w:val="000000"/>
                <w:kern w:val="0"/>
                <w:sz w:val="22"/>
                <w:szCs w:val="22"/>
              </w:rPr>
            </w:pPr>
            <w:r>
              <w:rPr>
                <w:rFonts w:hint="eastAsia" w:ascii="宋体" w:hAnsi="宋体"/>
                <w:color w:val="000000"/>
                <w:sz w:val="22"/>
                <w:szCs w:val="22"/>
              </w:rPr>
              <w:t>点心中工4</w:t>
            </w:r>
          </w:p>
        </w:tc>
        <w:tc>
          <w:tcPr>
            <w:tcW w:w="1275" w:type="dxa"/>
            <w:shd w:val="clear" w:color="000000" w:fill="FFFFFF"/>
            <w:noWrap w:val="0"/>
            <w:vAlign w:val="center"/>
          </w:tcPr>
          <w:p w14:paraId="636B9F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7378FC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r>
      <w:tr w14:paraId="329882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68BFE3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w:t>
            </w:r>
          </w:p>
        </w:tc>
        <w:tc>
          <w:tcPr>
            <w:tcW w:w="2604" w:type="dxa"/>
            <w:shd w:val="clear" w:color="000000" w:fill="FFFFFF"/>
            <w:noWrap w:val="0"/>
            <w:vAlign w:val="top"/>
          </w:tcPr>
          <w:p w14:paraId="1374C4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0A20C2CF">
            <w:pPr>
              <w:widowControl/>
              <w:jc w:val="center"/>
              <w:rPr>
                <w:rFonts w:hint="eastAsia" w:ascii="宋体" w:hAnsi="宋体" w:cs="宋体"/>
                <w:color w:val="000000"/>
                <w:kern w:val="0"/>
                <w:sz w:val="22"/>
                <w:szCs w:val="22"/>
              </w:rPr>
            </w:pPr>
            <w:r>
              <w:rPr>
                <w:rFonts w:hint="eastAsia" w:ascii="宋体" w:hAnsi="宋体"/>
                <w:color w:val="000000"/>
                <w:sz w:val="22"/>
                <w:szCs w:val="22"/>
              </w:rPr>
              <w:t>点心中工5</w:t>
            </w:r>
          </w:p>
        </w:tc>
        <w:tc>
          <w:tcPr>
            <w:tcW w:w="1275" w:type="dxa"/>
            <w:shd w:val="clear" w:color="000000" w:fill="FFFFFF"/>
            <w:noWrap w:val="0"/>
            <w:vAlign w:val="center"/>
          </w:tcPr>
          <w:p w14:paraId="07889A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28371A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r>
      <w:tr w14:paraId="6F62BD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2F8D15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44</w:t>
            </w:r>
          </w:p>
        </w:tc>
        <w:tc>
          <w:tcPr>
            <w:tcW w:w="2604" w:type="dxa"/>
            <w:shd w:val="clear" w:color="000000" w:fill="FFFFFF"/>
            <w:noWrap w:val="0"/>
            <w:vAlign w:val="top"/>
          </w:tcPr>
          <w:p w14:paraId="581C3D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22B37DC3">
            <w:pPr>
              <w:widowControl/>
              <w:jc w:val="center"/>
              <w:rPr>
                <w:rFonts w:hint="eastAsia" w:ascii="宋体" w:hAnsi="宋体" w:cs="宋体"/>
                <w:color w:val="000000"/>
                <w:kern w:val="0"/>
                <w:sz w:val="22"/>
                <w:szCs w:val="22"/>
              </w:rPr>
            </w:pPr>
            <w:r>
              <w:rPr>
                <w:rFonts w:hint="eastAsia" w:ascii="宋体" w:hAnsi="宋体"/>
                <w:color w:val="000000"/>
                <w:sz w:val="22"/>
                <w:szCs w:val="22"/>
              </w:rPr>
              <w:t>点心小工1</w:t>
            </w:r>
          </w:p>
        </w:tc>
        <w:tc>
          <w:tcPr>
            <w:tcW w:w="1275" w:type="dxa"/>
            <w:shd w:val="clear" w:color="000000" w:fill="FFFFFF"/>
            <w:noWrap w:val="0"/>
            <w:vAlign w:val="center"/>
          </w:tcPr>
          <w:p w14:paraId="175B57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331BAD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r>
      <w:tr w14:paraId="731005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161661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w:t>
            </w:r>
          </w:p>
        </w:tc>
        <w:tc>
          <w:tcPr>
            <w:tcW w:w="2604" w:type="dxa"/>
            <w:shd w:val="clear" w:color="000000" w:fill="FFFFFF"/>
            <w:noWrap w:val="0"/>
            <w:vAlign w:val="top"/>
          </w:tcPr>
          <w:p w14:paraId="6B7876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340A58F8">
            <w:pPr>
              <w:widowControl/>
              <w:jc w:val="center"/>
              <w:rPr>
                <w:rFonts w:hint="eastAsia" w:ascii="宋体" w:hAnsi="宋体" w:cs="宋体"/>
                <w:color w:val="000000"/>
                <w:kern w:val="0"/>
                <w:sz w:val="22"/>
                <w:szCs w:val="22"/>
              </w:rPr>
            </w:pPr>
            <w:r>
              <w:rPr>
                <w:rFonts w:hint="eastAsia" w:ascii="宋体" w:hAnsi="宋体"/>
                <w:color w:val="000000"/>
                <w:sz w:val="22"/>
                <w:szCs w:val="22"/>
              </w:rPr>
              <w:t>点心小工2</w:t>
            </w:r>
          </w:p>
        </w:tc>
        <w:tc>
          <w:tcPr>
            <w:tcW w:w="1275" w:type="dxa"/>
            <w:shd w:val="clear" w:color="000000" w:fill="FFFFFF"/>
            <w:noWrap w:val="0"/>
            <w:vAlign w:val="center"/>
          </w:tcPr>
          <w:p w14:paraId="7B010BE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4294C2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r>
      <w:tr w14:paraId="1A0FB7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3DD1C9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46</w:t>
            </w:r>
          </w:p>
        </w:tc>
        <w:tc>
          <w:tcPr>
            <w:tcW w:w="2604" w:type="dxa"/>
            <w:shd w:val="clear" w:color="000000" w:fill="FFFFFF"/>
            <w:noWrap w:val="0"/>
            <w:vAlign w:val="top"/>
          </w:tcPr>
          <w:p w14:paraId="456466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13AF1922">
            <w:pPr>
              <w:widowControl/>
              <w:jc w:val="center"/>
              <w:rPr>
                <w:rFonts w:hint="eastAsia" w:ascii="宋体" w:hAnsi="宋体" w:cs="宋体"/>
                <w:color w:val="000000"/>
                <w:kern w:val="0"/>
                <w:sz w:val="22"/>
                <w:szCs w:val="22"/>
              </w:rPr>
            </w:pPr>
            <w:r>
              <w:rPr>
                <w:rFonts w:hint="eastAsia" w:ascii="宋体" w:hAnsi="宋体"/>
                <w:color w:val="000000"/>
                <w:sz w:val="22"/>
                <w:szCs w:val="22"/>
              </w:rPr>
              <w:t>点心小工3</w:t>
            </w:r>
          </w:p>
        </w:tc>
        <w:tc>
          <w:tcPr>
            <w:tcW w:w="1275" w:type="dxa"/>
            <w:shd w:val="clear" w:color="000000" w:fill="FFFFFF"/>
            <w:noWrap w:val="0"/>
            <w:vAlign w:val="center"/>
          </w:tcPr>
          <w:p w14:paraId="57E0AB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2ACEED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r>
      <w:tr w14:paraId="32BF7E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4A8E52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47</w:t>
            </w:r>
          </w:p>
        </w:tc>
        <w:tc>
          <w:tcPr>
            <w:tcW w:w="2604" w:type="dxa"/>
            <w:shd w:val="clear" w:color="000000" w:fill="FFFFFF"/>
            <w:noWrap w:val="0"/>
            <w:vAlign w:val="top"/>
          </w:tcPr>
          <w:p w14:paraId="6E081D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03D108A8">
            <w:pPr>
              <w:widowControl/>
              <w:jc w:val="center"/>
              <w:rPr>
                <w:rFonts w:hint="eastAsia" w:ascii="宋体" w:hAnsi="宋体" w:cs="宋体"/>
                <w:color w:val="000000"/>
                <w:kern w:val="0"/>
                <w:sz w:val="22"/>
                <w:szCs w:val="22"/>
              </w:rPr>
            </w:pPr>
            <w:r>
              <w:rPr>
                <w:rFonts w:hint="eastAsia" w:ascii="宋体" w:hAnsi="宋体"/>
                <w:color w:val="000000"/>
                <w:sz w:val="22"/>
                <w:szCs w:val="22"/>
              </w:rPr>
              <w:t>点心小工4</w:t>
            </w:r>
          </w:p>
        </w:tc>
        <w:tc>
          <w:tcPr>
            <w:tcW w:w="1275" w:type="dxa"/>
            <w:shd w:val="clear" w:color="000000" w:fill="FFFFFF"/>
            <w:noWrap w:val="0"/>
            <w:vAlign w:val="center"/>
          </w:tcPr>
          <w:p w14:paraId="2C246B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290FE8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r>
      <w:tr w14:paraId="77CC34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507579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w:t>
            </w:r>
          </w:p>
        </w:tc>
        <w:tc>
          <w:tcPr>
            <w:tcW w:w="2604" w:type="dxa"/>
            <w:shd w:val="clear" w:color="000000" w:fill="FFFFFF"/>
            <w:noWrap w:val="0"/>
            <w:vAlign w:val="top"/>
          </w:tcPr>
          <w:p w14:paraId="0878F4A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28C05BCE">
            <w:pPr>
              <w:widowControl/>
              <w:jc w:val="center"/>
              <w:rPr>
                <w:rFonts w:hint="eastAsia" w:ascii="宋体" w:hAnsi="宋体" w:cs="宋体"/>
                <w:color w:val="000000"/>
                <w:kern w:val="0"/>
                <w:sz w:val="22"/>
                <w:szCs w:val="22"/>
              </w:rPr>
            </w:pPr>
            <w:r>
              <w:rPr>
                <w:rFonts w:hint="eastAsia" w:ascii="宋体" w:hAnsi="宋体"/>
                <w:color w:val="000000"/>
                <w:sz w:val="22"/>
                <w:szCs w:val="22"/>
              </w:rPr>
              <w:t>切配领班</w:t>
            </w:r>
          </w:p>
        </w:tc>
        <w:tc>
          <w:tcPr>
            <w:tcW w:w="1275" w:type="dxa"/>
            <w:shd w:val="clear" w:color="000000" w:fill="FFFFFF"/>
            <w:noWrap w:val="0"/>
            <w:vAlign w:val="center"/>
          </w:tcPr>
          <w:p w14:paraId="72EE67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055873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2091</w:t>
            </w:r>
          </w:p>
        </w:tc>
      </w:tr>
      <w:tr w14:paraId="3FE305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57DD28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w:t>
            </w:r>
          </w:p>
        </w:tc>
        <w:tc>
          <w:tcPr>
            <w:tcW w:w="2604" w:type="dxa"/>
            <w:shd w:val="clear" w:color="000000" w:fill="FFFFFF"/>
            <w:noWrap w:val="0"/>
            <w:vAlign w:val="top"/>
          </w:tcPr>
          <w:p w14:paraId="7665F1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51D4D924">
            <w:pPr>
              <w:widowControl/>
              <w:jc w:val="center"/>
              <w:rPr>
                <w:rFonts w:hint="eastAsia" w:ascii="宋体" w:hAnsi="宋体" w:cs="宋体"/>
                <w:color w:val="000000"/>
                <w:kern w:val="0"/>
                <w:sz w:val="22"/>
                <w:szCs w:val="22"/>
              </w:rPr>
            </w:pPr>
            <w:r>
              <w:rPr>
                <w:rFonts w:hint="eastAsia" w:ascii="宋体" w:hAnsi="宋体"/>
                <w:color w:val="000000"/>
                <w:sz w:val="22"/>
                <w:szCs w:val="22"/>
              </w:rPr>
              <w:t>切配工1</w:t>
            </w:r>
          </w:p>
        </w:tc>
        <w:tc>
          <w:tcPr>
            <w:tcW w:w="1275" w:type="dxa"/>
            <w:shd w:val="clear" w:color="000000" w:fill="FFFFFF"/>
            <w:noWrap w:val="0"/>
            <w:vAlign w:val="center"/>
          </w:tcPr>
          <w:p w14:paraId="459C263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47095B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1912</w:t>
            </w:r>
          </w:p>
        </w:tc>
      </w:tr>
      <w:tr w14:paraId="3109D8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5991D6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w:t>
            </w:r>
          </w:p>
        </w:tc>
        <w:tc>
          <w:tcPr>
            <w:tcW w:w="2604" w:type="dxa"/>
            <w:shd w:val="clear" w:color="000000" w:fill="FFFFFF"/>
            <w:noWrap w:val="0"/>
            <w:vAlign w:val="top"/>
          </w:tcPr>
          <w:p w14:paraId="41BC46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2922" w:type="dxa"/>
            <w:shd w:val="clear" w:color="000000" w:fill="FFFFFF"/>
            <w:noWrap w:val="0"/>
            <w:vAlign w:val="center"/>
          </w:tcPr>
          <w:p w14:paraId="6377E678">
            <w:pPr>
              <w:widowControl/>
              <w:jc w:val="center"/>
              <w:rPr>
                <w:rFonts w:hint="eastAsia" w:ascii="宋体" w:hAnsi="宋体" w:cs="宋体"/>
                <w:color w:val="000000"/>
                <w:kern w:val="0"/>
                <w:sz w:val="22"/>
                <w:szCs w:val="22"/>
              </w:rPr>
            </w:pPr>
            <w:r>
              <w:rPr>
                <w:rFonts w:hint="eastAsia" w:ascii="宋体" w:hAnsi="宋体"/>
                <w:color w:val="000000"/>
                <w:sz w:val="22"/>
                <w:szCs w:val="22"/>
              </w:rPr>
              <w:t>切配工2</w:t>
            </w:r>
          </w:p>
        </w:tc>
        <w:tc>
          <w:tcPr>
            <w:tcW w:w="1275" w:type="dxa"/>
            <w:shd w:val="clear" w:color="000000" w:fill="FFFFFF"/>
            <w:noWrap w:val="0"/>
            <w:vAlign w:val="center"/>
          </w:tcPr>
          <w:p w14:paraId="0A5709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0BC988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1944</w:t>
            </w:r>
          </w:p>
        </w:tc>
      </w:tr>
      <w:tr w14:paraId="4D719B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420CAB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w:t>
            </w:r>
          </w:p>
        </w:tc>
        <w:tc>
          <w:tcPr>
            <w:tcW w:w="2604" w:type="dxa"/>
            <w:shd w:val="clear" w:color="000000" w:fill="FFFFFF"/>
            <w:noWrap w:val="0"/>
            <w:vAlign w:val="center"/>
          </w:tcPr>
          <w:p w14:paraId="29CD2A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延安东路300号18F</w:t>
            </w:r>
          </w:p>
        </w:tc>
        <w:tc>
          <w:tcPr>
            <w:tcW w:w="2922" w:type="dxa"/>
            <w:shd w:val="clear" w:color="000000" w:fill="FFFFFF"/>
            <w:noWrap w:val="0"/>
            <w:vAlign w:val="center"/>
          </w:tcPr>
          <w:p w14:paraId="57E20154">
            <w:pPr>
              <w:widowControl/>
              <w:jc w:val="center"/>
              <w:rPr>
                <w:rFonts w:hint="eastAsia" w:ascii="宋体" w:hAnsi="宋体" w:cs="宋体"/>
                <w:color w:val="000000"/>
                <w:kern w:val="0"/>
                <w:sz w:val="22"/>
                <w:szCs w:val="22"/>
              </w:rPr>
            </w:pPr>
            <w:r>
              <w:rPr>
                <w:rFonts w:hint="eastAsia" w:ascii="宋体" w:hAnsi="宋体"/>
                <w:color w:val="000000"/>
                <w:sz w:val="22"/>
                <w:szCs w:val="22"/>
              </w:rPr>
              <w:t>餐饮经理</w:t>
            </w:r>
          </w:p>
        </w:tc>
        <w:tc>
          <w:tcPr>
            <w:tcW w:w="1275" w:type="dxa"/>
            <w:shd w:val="clear" w:color="000000" w:fill="FFFFFF"/>
            <w:noWrap w:val="0"/>
            <w:vAlign w:val="center"/>
          </w:tcPr>
          <w:p w14:paraId="028BA9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7F5221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2046.5</w:t>
            </w:r>
          </w:p>
        </w:tc>
      </w:tr>
      <w:tr w14:paraId="2966DF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713D5D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52</w:t>
            </w:r>
          </w:p>
        </w:tc>
        <w:tc>
          <w:tcPr>
            <w:tcW w:w="2604" w:type="dxa"/>
            <w:shd w:val="clear" w:color="000000" w:fill="FFFFFF"/>
            <w:noWrap w:val="0"/>
            <w:vAlign w:val="top"/>
          </w:tcPr>
          <w:p w14:paraId="096C63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延安东路300号18F</w:t>
            </w:r>
          </w:p>
        </w:tc>
        <w:tc>
          <w:tcPr>
            <w:tcW w:w="2922" w:type="dxa"/>
            <w:shd w:val="clear" w:color="000000" w:fill="FFFFFF"/>
            <w:noWrap w:val="0"/>
            <w:vAlign w:val="center"/>
          </w:tcPr>
          <w:p w14:paraId="45D9AD60">
            <w:pPr>
              <w:widowControl/>
              <w:jc w:val="center"/>
              <w:rPr>
                <w:rFonts w:hint="eastAsia" w:ascii="宋体" w:hAnsi="宋体" w:cs="宋体"/>
                <w:color w:val="000000"/>
                <w:kern w:val="0"/>
                <w:sz w:val="22"/>
                <w:szCs w:val="22"/>
              </w:rPr>
            </w:pPr>
            <w:r>
              <w:rPr>
                <w:rFonts w:hint="eastAsia" w:ascii="宋体" w:hAnsi="宋体"/>
                <w:color w:val="000000"/>
                <w:sz w:val="22"/>
                <w:szCs w:val="22"/>
              </w:rPr>
              <w:t>厨师长</w:t>
            </w:r>
          </w:p>
        </w:tc>
        <w:tc>
          <w:tcPr>
            <w:tcW w:w="1275" w:type="dxa"/>
            <w:shd w:val="clear" w:color="000000" w:fill="FFFFFF"/>
            <w:noWrap w:val="0"/>
            <w:vAlign w:val="center"/>
          </w:tcPr>
          <w:p w14:paraId="5E6AE6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71536E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2084.5</w:t>
            </w:r>
          </w:p>
        </w:tc>
      </w:tr>
      <w:tr w14:paraId="10EE62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4CEC91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53</w:t>
            </w:r>
          </w:p>
        </w:tc>
        <w:tc>
          <w:tcPr>
            <w:tcW w:w="2604" w:type="dxa"/>
            <w:shd w:val="clear" w:color="000000" w:fill="FFFFFF"/>
            <w:noWrap w:val="0"/>
            <w:vAlign w:val="top"/>
          </w:tcPr>
          <w:p w14:paraId="53C843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延安东路300号18F</w:t>
            </w:r>
          </w:p>
        </w:tc>
        <w:tc>
          <w:tcPr>
            <w:tcW w:w="2922" w:type="dxa"/>
            <w:shd w:val="clear" w:color="000000" w:fill="FFFFFF"/>
            <w:noWrap w:val="0"/>
            <w:vAlign w:val="center"/>
          </w:tcPr>
          <w:p w14:paraId="41AFF71D">
            <w:pPr>
              <w:widowControl/>
              <w:jc w:val="center"/>
              <w:rPr>
                <w:rFonts w:hint="eastAsia" w:ascii="宋体" w:hAnsi="宋体" w:cs="宋体"/>
                <w:color w:val="000000"/>
                <w:kern w:val="0"/>
                <w:sz w:val="22"/>
                <w:szCs w:val="22"/>
              </w:rPr>
            </w:pPr>
            <w:r>
              <w:rPr>
                <w:rFonts w:hint="eastAsia" w:ascii="宋体" w:hAnsi="宋体"/>
                <w:color w:val="000000"/>
                <w:sz w:val="22"/>
                <w:szCs w:val="22"/>
              </w:rPr>
              <w:t>厨师主管</w:t>
            </w:r>
          </w:p>
        </w:tc>
        <w:tc>
          <w:tcPr>
            <w:tcW w:w="1275" w:type="dxa"/>
            <w:shd w:val="clear" w:color="000000" w:fill="FFFFFF"/>
            <w:noWrap w:val="0"/>
            <w:vAlign w:val="center"/>
          </w:tcPr>
          <w:p w14:paraId="0B9ED9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733B0C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2088.5</w:t>
            </w:r>
          </w:p>
        </w:tc>
      </w:tr>
      <w:tr w14:paraId="3CD178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27E1D2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54</w:t>
            </w:r>
          </w:p>
        </w:tc>
        <w:tc>
          <w:tcPr>
            <w:tcW w:w="2604" w:type="dxa"/>
            <w:shd w:val="clear" w:color="000000" w:fill="FFFFFF"/>
            <w:noWrap w:val="0"/>
            <w:vAlign w:val="top"/>
          </w:tcPr>
          <w:p w14:paraId="4ED0AB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延安东路300号18F</w:t>
            </w:r>
          </w:p>
        </w:tc>
        <w:tc>
          <w:tcPr>
            <w:tcW w:w="2922" w:type="dxa"/>
            <w:shd w:val="clear" w:color="000000" w:fill="FFFFFF"/>
            <w:noWrap w:val="0"/>
            <w:vAlign w:val="center"/>
          </w:tcPr>
          <w:p w14:paraId="4C13A561">
            <w:pPr>
              <w:widowControl/>
              <w:jc w:val="center"/>
              <w:rPr>
                <w:rFonts w:hint="eastAsia" w:ascii="宋体" w:hAnsi="宋体" w:cs="宋体"/>
                <w:color w:val="000000"/>
                <w:kern w:val="0"/>
                <w:sz w:val="22"/>
                <w:szCs w:val="22"/>
              </w:rPr>
            </w:pPr>
            <w:r>
              <w:rPr>
                <w:rFonts w:hint="eastAsia" w:ascii="宋体" w:hAnsi="宋体"/>
                <w:color w:val="000000"/>
                <w:sz w:val="22"/>
                <w:szCs w:val="22"/>
              </w:rPr>
              <w:t>厨师（大工）1</w:t>
            </w:r>
          </w:p>
        </w:tc>
        <w:tc>
          <w:tcPr>
            <w:tcW w:w="1275" w:type="dxa"/>
            <w:shd w:val="clear" w:color="000000" w:fill="FFFFFF"/>
            <w:noWrap w:val="0"/>
            <w:vAlign w:val="center"/>
          </w:tcPr>
          <w:p w14:paraId="53AFAB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6042C8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r>
      <w:tr w14:paraId="01CFFF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020" w:type="dxa"/>
            <w:shd w:val="clear" w:color="000000" w:fill="FFFFFF"/>
            <w:noWrap w:val="0"/>
            <w:vAlign w:val="center"/>
          </w:tcPr>
          <w:p w14:paraId="09747B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55</w:t>
            </w:r>
          </w:p>
        </w:tc>
        <w:tc>
          <w:tcPr>
            <w:tcW w:w="2604" w:type="dxa"/>
            <w:shd w:val="clear" w:color="000000" w:fill="FFFFFF"/>
            <w:noWrap w:val="0"/>
            <w:vAlign w:val="top"/>
          </w:tcPr>
          <w:p w14:paraId="00F214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延安东路300号18F</w:t>
            </w:r>
          </w:p>
        </w:tc>
        <w:tc>
          <w:tcPr>
            <w:tcW w:w="2922" w:type="dxa"/>
            <w:shd w:val="clear" w:color="000000" w:fill="FFFFFF"/>
            <w:noWrap w:val="0"/>
            <w:vAlign w:val="center"/>
          </w:tcPr>
          <w:p w14:paraId="0105A3C1">
            <w:pPr>
              <w:widowControl/>
              <w:jc w:val="center"/>
              <w:rPr>
                <w:rFonts w:hint="eastAsia" w:ascii="宋体" w:hAnsi="宋体" w:cs="宋体"/>
                <w:color w:val="000000"/>
                <w:kern w:val="0"/>
                <w:sz w:val="22"/>
                <w:szCs w:val="22"/>
              </w:rPr>
            </w:pPr>
            <w:r>
              <w:rPr>
                <w:rFonts w:hint="eastAsia" w:ascii="宋体" w:hAnsi="宋体"/>
                <w:color w:val="000000"/>
                <w:sz w:val="22"/>
                <w:szCs w:val="22"/>
              </w:rPr>
              <w:t>厨师（大工）2</w:t>
            </w:r>
          </w:p>
        </w:tc>
        <w:tc>
          <w:tcPr>
            <w:tcW w:w="1275" w:type="dxa"/>
            <w:shd w:val="clear" w:color="000000" w:fill="FFFFFF"/>
            <w:noWrap w:val="0"/>
            <w:vAlign w:val="center"/>
          </w:tcPr>
          <w:p w14:paraId="599C44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4" w:type="dxa"/>
            <w:shd w:val="clear" w:color="000000" w:fill="FFFFFF"/>
            <w:noWrap w:val="0"/>
            <w:vAlign w:val="center"/>
          </w:tcPr>
          <w:p w14:paraId="5BD216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2043</w:t>
            </w:r>
          </w:p>
        </w:tc>
      </w:tr>
      <w:tr w14:paraId="6EF088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6546" w:type="dxa"/>
            <w:gridSpan w:val="3"/>
            <w:shd w:val="clear" w:color="000000" w:fill="FFFFFF"/>
            <w:noWrap w:val="0"/>
            <w:vAlign w:val="center"/>
          </w:tcPr>
          <w:p w14:paraId="2393B30D">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合计</w:t>
            </w:r>
          </w:p>
        </w:tc>
        <w:tc>
          <w:tcPr>
            <w:tcW w:w="1275" w:type="dxa"/>
            <w:shd w:val="clear" w:color="000000" w:fill="FFFFFF"/>
            <w:noWrap w:val="0"/>
            <w:vAlign w:val="center"/>
          </w:tcPr>
          <w:p w14:paraId="62E6BA8B">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55</w:t>
            </w:r>
          </w:p>
        </w:tc>
        <w:tc>
          <w:tcPr>
            <w:tcW w:w="1934" w:type="dxa"/>
            <w:shd w:val="clear" w:color="000000" w:fill="FFFFFF"/>
            <w:noWrap w:val="0"/>
            <w:vAlign w:val="center"/>
          </w:tcPr>
          <w:p w14:paraId="591D0EA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106968.5</w:t>
            </w:r>
          </w:p>
        </w:tc>
      </w:tr>
    </w:tbl>
    <w:p w14:paraId="7EFDD86D">
      <w:pPr>
        <w:snapToGrid w:val="0"/>
        <w:spacing w:line="360" w:lineRule="auto"/>
        <w:rPr>
          <w:rFonts w:ascii="宋体" w:hAnsi="宋体"/>
          <w:b/>
          <w:color w:val="000000"/>
        </w:rPr>
      </w:pPr>
      <w:r>
        <w:rPr>
          <w:rFonts w:ascii="宋体" w:hAnsi="宋体" w:cs="宋体"/>
          <w:b/>
          <w:color w:val="000000"/>
          <w:szCs w:val="21"/>
        </w:rPr>
        <w:t xml:space="preserve">3.3 </w:t>
      </w:r>
      <w:r>
        <w:rPr>
          <w:rFonts w:hint="eastAsia" w:ascii="宋体" w:hAnsi="宋体" w:cs="宋体"/>
          <w:b/>
          <w:color w:val="000000"/>
          <w:szCs w:val="21"/>
        </w:rPr>
        <w:t>管理与服务人员的任职要求</w:t>
      </w:r>
    </w:p>
    <w:p w14:paraId="2EC4EB33">
      <w:pPr>
        <w:snapToGrid w:val="0"/>
        <w:spacing w:line="360" w:lineRule="auto"/>
        <w:rPr>
          <w:rFonts w:ascii="宋体" w:hAnsi="宋体"/>
          <w:color w:val="000000"/>
        </w:rPr>
      </w:pPr>
      <w:r>
        <w:rPr>
          <w:rFonts w:ascii="宋体" w:hAnsi="宋体"/>
          <w:color w:val="000000"/>
          <w:szCs w:val="21"/>
        </w:rPr>
        <w:t xml:space="preserve">    </w:t>
      </w:r>
      <w:r>
        <w:rPr>
          <w:rFonts w:hint="eastAsia" w:ascii="宋体" w:hAnsi="宋体" w:cs="宋体"/>
          <w:color w:val="000000"/>
          <w:szCs w:val="21"/>
        </w:rPr>
        <w:t>为确保延安东路300号食堂的管理与服务，对本项目管理与服务人员的任职要求，进行了相应设定。</w:t>
      </w:r>
    </w:p>
    <w:p w14:paraId="55DC3826">
      <w:pPr>
        <w:snapToGrid w:val="0"/>
        <w:spacing w:line="360" w:lineRule="auto"/>
        <w:rPr>
          <w:rFonts w:ascii="宋体" w:hAnsi="宋体"/>
          <w:color w:val="000000"/>
        </w:rPr>
      </w:pPr>
      <w:r>
        <w:rPr>
          <w:rFonts w:ascii="宋体" w:hAnsi="宋体" w:cs="宋体"/>
          <w:b/>
          <w:bCs/>
          <w:color w:val="000000"/>
          <w:szCs w:val="21"/>
        </w:rPr>
        <w:t xml:space="preserve">3.3.1 </w:t>
      </w:r>
      <w:r>
        <w:rPr>
          <w:rFonts w:hint="eastAsia" w:ascii="宋体" w:hAnsi="宋体" w:cs="宋体"/>
          <w:b/>
          <w:bCs/>
          <w:color w:val="000000"/>
          <w:szCs w:val="21"/>
        </w:rPr>
        <w:t>总体要求</w:t>
      </w:r>
    </w:p>
    <w:p w14:paraId="4E047CC6">
      <w:pPr>
        <w:snapToGrid w:val="0"/>
        <w:spacing w:line="360" w:lineRule="auto"/>
        <w:rPr>
          <w:rFonts w:ascii="宋体" w:hAnsi="宋体" w:cs="宋体"/>
          <w:color w:val="000000"/>
        </w:rPr>
      </w:pPr>
      <w:r>
        <w:rPr>
          <w:rFonts w:ascii="宋体" w:hAnsi="宋体"/>
          <w:color w:val="000000"/>
          <w:szCs w:val="21"/>
        </w:rPr>
        <w:t xml:space="preserve">    </w:t>
      </w:r>
      <w:r>
        <w:rPr>
          <w:rFonts w:hint="eastAsia" w:ascii="宋体" w:hAnsi="宋体" w:cs="宋体"/>
          <w:color w:val="000000"/>
          <w:szCs w:val="21"/>
        </w:rPr>
        <w:t>（1）主要管理岗位人员应取得相应的职业资质证书或岗位证书、专业技术证书；操作/ 服务岗位人员应取得相应的专业技术技能证书或职业技能资格证书。</w:t>
      </w:r>
    </w:p>
    <w:p w14:paraId="49915000">
      <w:pPr>
        <w:snapToGrid w:val="0"/>
        <w:spacing w:line="360" w:lineRule="auto"/>
        <w:rPr>
          <w:rFonts w:ascii="宋体" w:hAnsi="宋体" w:cs="宋体"/>
          <w:color w:val="000000"/>
        </w:rPr>
      </w:pPr>
      <w:r>
        <w:rPr>
          <w:rFonts w:hint="eastAsia" w:ascii="宋体" w:hAnsi="宋体" w:cs="宋体"/>
          <w:color w:val="000000"/>
          <w:szCs w:val="21"/>
        </w:rPr>
        <w:t xml:space="preserve">    （2）现场管理与服务人员应符合入职审核的相关规定，均应通过政治审核，无刑事犯罪记录。</w:t>
      </w:r>
    </w:p>
    <w:p w14:paraId="2F61B876">
      <w:pPr>
        <w:snapToGrid w:val="0"/>
        <w:spacing w:line="360" w:lineRule="auto"/>
        <w:rPr>
          <w:rFonts w:ascii="宋体" w:hAnsi="宋体" w:cs="宋体"/>
          <w:color w:val="000000"/>
        </w:rPr>
      </w:pPr>
      <w:r>
        <w:rPr>
          <w:rFonts w:hint="eastAsia" w:ascii="宋体" w:hAnsi="宋体" w:cs="宋体"/>
          <w:color w:val="000000"/>
          <w:szCs w:val="21"/>
        </w:rPr>
        <w:t xml:space="preserve">    （3）管理和服务人员应按规定统一着装、着装整齐清洁，仪表仪容整洁，佩戴标志、站姿端正、坐姿稳重，行为规范、服务主动。</w:t>
      </w:r>
    </w:p>
    <w:p w14:paraId="68339C9F">
      <w:pPr>
        <w:snapToGrid w:val="0"/>
        <w:spacing w:line="360" w:lineRule="auto"/>
        <w:rPr>
          <w:rFonts w:ascii="宋体" w:hAnsi="宋体" w:cs="宋体"/>
          <w:color w:val="000000"/>
        </w:rPr>
      </w:pPr>
      <w:r>
        <w:rPr>
          <w:rFonts w:hint="eastAsia" w:ascii="宋体" w:hAnsi="宋体" w:cs="宋体"/>
          <w:color w:val="000000"/>
          <w:szCs w:val="21"/>
        </w:rPr>
        <w:t xml:space="preserve">    （4）管理和服务人员在工作中应保持良好的精神状态，表情自然、亲切，举止大方、有礼，用语文明、规范，对待使用单位（部门）主动、热情、耐心、周到并及时为使用单位（部门）提供服务。</w:t>
      </w:r>
    </w:p>
    <w:p w14:paraId="106A3EBC">
      <w:pPr>
        <w:snapToGrid w:val="0"/>
        <w:spacing w:line="360" w:lineRule="auto"/>
        <w:ind w:firstLine="420" w:firstLineChars="200"/>
        <w:rPr>
          <w:rFonts w:ascii="宋体" w:hAnsi="宋体" w:cs="宋体"/>
          <w:color w:val="000000"/>
        </w:rPr>
      </w:pPr>
      <w:r>
        <w:rPr>
          <w:rFonts w:hint="eastAsia" w:ascii="宋体" w:hAnsi="宋体" w:cs="宋体"/>
          <w:color w:val="000000"/>
          <w:szCs w:val="21"/>
        </w:rPr>
        <w:t>（5）建立对现场管理和服务人员的考评和奖惩制度，并提供具体的考评和奖惩的实施措施和办法，通过合理的激励机制，促使员工队伍优胜劣汰。</w:t>
      </w:r>
    </w:p>
    <w:p w14:paraId="5D4496BA">
      <w:pPr>
        <w:snapToGrid w:val="0"/>
        <w:spacing w:line="360" w:lineRule="auto"/>
        <w:ind w:firstLine="420"/>
        <w:rPr>
          <w:rFonts w:ascii="宋体" w:hAnsi="宋体" w:cs="宋体"/>
          <w:color w:val="000000"/>
        </w:rPr>
      </w:pPr>
      <w:r>
        <w:rPr>
          <w:rFonts w:hint="eastAsia" w:ascii="宋体" w:hAnsi="宋体" w:cs="宋体"/>
          <w:color w:val="000000"/>
          <w:szCs w:val="21"/>
        </w:rPr>
        <w:t>（6）</w:t>
      </w:r>
      <w:r>
        <w:rPr>
          <w:rFonts w:hint="eastAsia" w:ascii="宋体" w:hAnsi="宋体" w:cs="Arial"/>
          <w:b/>
          <w:bCs/>
          <w:color w:val="000000"/>
          <w:kern w:val="0"/>
          <w:szCs w:val="21"/>
        </w:rPr>
        <w:t>所有管理与服务人员均不得使用退休、离休人员，也不允许使用临时工、小时工</w:t>
      </w:r>
      <w:r>
        <w:rPr>
          <w:rFonts w:hint="eastAsia" w:ascii="宋体" w:hAnsi="宋体" w:cs="宋体"/>
          <w:color w:val="000000"/>
          <w:szCs w:val="21"/>
        </w:rPr>
        <w:t>。</w:t>
      </w:r>
    </w:p>
    <w:p w14:paraId="7EE6E3A3">
      <w:pPr>
        <w:snapToGrid w:val="0"/>
        <w:spacing w:line="360" w:lineRule="auto"/>
        <w:ind w:firstLine="420"/>
        <w:rPr>
          <w:rFonts w:ascii="宋体" w:hAnsi="宋体" w:cs="宋体"/>
          <w:b/>
          <w:bCs/>
          <w:color w:val="000000"/>
          <w:sz w:val="28"/>
          <w:szCs w:val="28"/>
        </w:rPr>
      </w:pPr>
      <w:r>
        <w:rPr>
          <w:rFonts w:hint="eastAsia" w:ascii="宋体" w:hAnsi="宋体" w:cs="宋体"/>
          <w:color w:val="000000"/>
          <w:szCs w:val="21"/>
        </w:rPr>
        <w:t>（7）中标人在聘用、任命、调整、调换、替换有关主要餐饮服务人员之前须征得采购人同意，采购人同时享有对有关餐饮服务人员指定调整、调换、替换的权利。</w:t>
      </w:r>
    </w:p>
    <w:p w14:paraId="1294169B">
      <w:pPr>
        <w:snapToGrid w:val="0"/>
        <w:spacing w:line="360" w:lineRule="auto"/>
        <w:jc w:val="left"/>
        <w:rPr>
          <w:rFonts w:ascii="宋体" w:hAnsi="宋体"/>
          <w:b/>
          <w:bCs/>
          <w:color w:val="000000"/>
        </w:rPr>
      </w:pPr>
      <w:r>
        <w:rPr>
          <w:rFonts w:ascii="宋体" w:hAnsi="宋体" w:cs="宋体"/>
          <w:b/>
          <w:bCs/>
          <w:color w:val="000000"/>
          <w:szCs w:val="21"/>
        </w:rPr>
        <w:t xml:space="preserve">3.3.2 </w:t>
      </w:r>
      <w:r>
        <w:rPr>
          <w:rFonts w:hint="eastAsia" w:ascii="宋体" w:hAnsi="宋体" w:cs="宋体"/>
          <w:b/>
          <w:bCs/>
          <w:color w:val="000000"/>
          <w:szCs w:val="21"/>
        </w:rPr>
        <w:t>餐饮服务人员任职要求</w:t>
      </w:r>
    </w:p>
    <w:p w14:paraId="76F21EB7">
      <w:pPr>
        <w:snapToGrid w:val="0"/>
        <w:spacing w:line="360" w:lineRule="auto"/>
        <w:rPr>
          <w:rFonts w:ascii="宋体" w:hAnsi="宋体"/>
          <w:color w:val="000000"/>
        </w:rPr>
      </w:pPr>
      <w:r>
        <w:rPr>
          <w:rFonts w:ascii="宋体" w:hAnsi="宋体" w:cs="宋体"/>
          <w:b/>
          <w:bCs/>
          <w:color w:val="000000"/>
          <w:szCs w:val="21"/>
        </w:rPr>
        <w:t xml:space="preserve">    </w:t>
      </w:r>
      <w:r>
        <w:rPr>
          <w:rFonts w:hint="eastAsia" w:ascii="宋体" w:hAnsi="宋体" w:cs="宋体"/>
          <w:b/>
          <w:bCs/>
          <w:color w:val="000000"/>
          <w:szCs w:val="21"/>
        </w:rPr>
        <w:t>（一）餐饮经理</w:t>
      </w:r>
    </w:p>
    <w:p w14:paraId="3193A9C9">
      <w:pPr>
        <w:snapToGrid w:val="0"/>
        <w:spacing w:line="360" w:lineRule="auto"/>
        <w:rPr>
          <w:rFonts w:ascii="宋体" w:hAnsi="宋体"/>
          <w:color w:val="000000"/>
        </w:rPr>
      </w:pPr>
      <w:r>
        <w:rPr>
          <w:rFonts w:ascii="宋体" w:hAnsi="宋体"/>
          <w:color w:val="000000"/>
          <w:szCs w:val="21"/>
        </w:rPr>
        <w:t xml:space="preserve">   </w:t>
      </w:r>
      <w:r>
        <w:rPr>
          <w:rFonts w:hint="eastAsia" w:ascii="宋体" w:hAnsi="宋体"/>
          <w:color w:val="000000"/>
          <w:szCs w:val="21"/>
        </w:rPr>
        <w:t xml:space="preserve"> </w:t>
      </w:r>
      <w:r>
        <w:rPr>
          <w:rFonts w:hint="eastAsia" w:ascii="宋体" w:hAnsi="宋体" w:cs="宋体"/>
          <w:color w:val="000000"/>
          <w:szCs w:val="21"/>
        </w:rPr>
        <w:t>（</w:t>
      </w:r>
      <w:r>
        <w:rPr>
          <w:rFonts w:ascii="宋体" w:hAnsi="宋体"/>
          <w:color w:val="000000"/>
          <w:szCs w:val="21"/>
        </w:rPr>
        <w:t>1</w:t>
      </w:r>
      <w:r>
        <w:rPr>
          <w:rFonts w:hint="eastAsia" w:ascii="宋体" w:hAnsi="宋体" w:cs="宋体"/>
          <w:color w:val="000000"/>
          <w:szCs w:val="21"/>
        </w:rPr>
        <w:t>）基本素质：有责任心、事业心强、吃苦耐劳、爱岗敬业、廉洁自律，具有良好的组织管理能力和协调能力。</w:t>
      </w:r>
    </w:p>
    <w:p w14:paraId="23B73389">
      <w:pPr>
        <w:snapToGrid w:val="0"/>
        <w:spacing w:line="360" w:lineRule="auto"/>
        <w:rPr>
          <w:rFonts w:ascii="宋体" w:hAnsi="宋体"/>
          <w:color w:val="000000"/>
        </w:rPr>
      </w:pPr>
      <w:r>
        <w:rPr>
          <w:rFonts w:ascii="宋体" w:hAnsi="宋体"/>
          <w:color w:val="000000"/>
          <w:szCs w:val="21"/>
        </w:rPr>
        <w:t xml:space="preserve">   </w:t>
      </w:r>
      <w:r>
        <w:rPr>
          <w:rFonts w:hint="eastAsia" w:ascii="宋体" w:hAnsi="宋体"/>
          <w:color w:val="000000"/>
          <w:szCs w:val="21"/>
        </w:rPr>
        <w:t xml:space="preserve"> </w:t>
      </w:r>
      <w:r>
        <w:rPr>
          <w:rFonts w:hint="eastAsia" w:ascii="宋体" w:hAnsi="宋体" w:cs="宋体"/>
          <w:color w:val="000000"/>
          <w:szCs w:val="21"/>
        </w:rPr>
        <w:t>（</w:t>
      </w:r>
      <w:r>
        <w:rPr>
          <w:rFonts w:ascii="宋体" w:hAnsi="宋体"/>
          <w:color w:val="000000"/>
          <w:szCs w:val="21"/>
        </w:rPr>
        <w:t>2</w:t>
      </w:r>
      <w:r>
        <w:rPr>
          <w:rFonts w:hint="eastAsia" w:ascii="宋体" w:hAnsi="宋体" w:cs="宋体"/>
          <w:color w:val="000000"/>
          <w:szCs w:val="21"/>
        </w:rPr>
        <w:t>）自然条件：五官端正、身体健康、男性</w:t>
      </w:r>
      <w:r>
        <w:rPr>
          <w:rFonts w:ascii="宋体" w:hAnsi="宋体"/>
          <w:color w:val="000000"/>
          <w:szCs w:val="21"/>
        </w:rPr>
        <w:t>≤55</w:t>
      </w:r>
      <w:r>
        <w:rPr>
          <w:rFonts w:hint="eastAsia" w:ascii="宋体" w:hAnsi="宋体" w:cs="宋体"/>
          <w:color w:val="000000"/>
          <w:szCs w:val="21"/>
        </w:rPr>
        <w:t>岁</w:t>
      </w:r>
      <w:r>
        <w:rPr>
          <w:rFonts w:ascii="宋体" w:hAnsi="宋体"/>
          <w:color w:val="000000"/>
          <w:szCs w:val="21"/>
        </w:rPr>
        <w:t>/</w:t>
      </w:r>
      <w:r>
        <w:rPr>
          <w:rFonts w:hint="eastAsia" w:ascii="宋体" w:hAnsi="宋体" w:cs="宋体"/>
          <w:color w:val="000000"/>
          <w:szCs w:val="21"/>
        </w:rPr>
        <w:t>女性</w:t>
      </w:r>
      <w:r>
        <w:rPr>
          <w:rFonts w:ascii="宋体" w:hAnsi="宋体"/>
          <w:color w:val="000000"/>
          <w:szCs w:val="21"/>
        </w:rPr>
        <w:t>≤50</w:t>
      </w:r>
      <w:r>
        <w:rPr>
          <w:rFonts w:hint="eastAsia" w:ascii="宋体" w:hAnsi="宋体" w:cs="宋体"/>
          <w:color w:val="000000"/>
          <w:szCs w:val="21"/>
        </w:rPr>
        <w:t>岁。</w:t>
      </w:r>
    </w:p>
    <w:p w14:paraId="2C9D79C6">
      <w:pPr>
        <w:snapToGrid w:val="0"/>
        <w:spacing w:line="360" w:lineRule="auto"/>
        <w:ind w:firstLine="420"/>
        <w:rPr>
          <w:rFonts w:ascii="宋体" w:hAnsi="宋体"/>
          <w:color w:val="000000"/>
        </w:rPr>
      </w:pPr>
      <w:r>
        <w:rPr>
          <w:rFonts w:hint="eastAsia" w:ascii="宋体" w:hAnsi="宋体" w:cs="宋体"/>
          <w:color w:val="000000"/>
          <w:szCs w:val="21"/>
        </w:rPr>
        <w:t>（</w:t>
      </w:r>
      <w:r>
        <w:rPr>
          <w:rFonts w:ascii="宋体" w:hAnsi="宋体"/>
          <w:color w:val="000000"/>
          <w:szCs w:val="21"/>
        </w:rPr>
        <w:t>3</w:t>
      </w:r>
      <w:r>
        <w:rPr>
          <w:rFonts w:hint="eastAsia" w:ascii="宋体" w:hAnsi="宋体" w:cs="宋体"/>
          <w:color w:val="000000"/>
          <w:szCs w:val="21"/>
        </w:rPr>
        <w:t>）专业资格要求：有食品安全管理员，有营养师资格证书的优先。</w:t>
      </w:r>
    </w:p>
    <w:p w14:paraId="586EB46F">
      <w:pPr>
        <w:snapToGrid w:val="0"/>
        <w:spacing w:line="360" w:lineRule="auto"/>
        <w:ind w:firstLine="420" w:firstLineChars="200"/>
        <w:rPr>
          <w:rFonts w:ascii="宋体" w:hAnsi="宋体"/>
          <w:color w:val="000000"/>
        </w:rPr>
      </w:pPr>
      <w:r>
        <w:rPr>
          <w:rFonts w:hint="eastAsia" w:ascii="宋体" w:hAnsi="宋体" w:cs="宋体"/>
          <w:color w:val="000000"/>
          <w:szCs w:val="21"/>
        </w:rPr>
        <w:t>（</w:t>
      </w:r>
      <w:r>
        <w:rPr>
          <w:rFonts w:ascii="宋体" w:hAnsi="宋体"/>
          <w:color w:val="000000"/>
          <w:szCs w:val="21"/>
        </w:rPr>
        <w:t>4</w:t>
      </w:r>
      <w:r>
        <w:rPr>
          <w:rFonts w:hint="eastAsia" w:ascii="宋体" w:hAnsi="宋体" w:cs="宋体"/>
          <w:color w:val="000000"/>
          <w:szCs w:val="21"/>
        </w:rPr>
        <w:t>）相关知识要求：具有丰富的餐饮服务、成本控制、食品营养卫生等餐饮专业知识，熟悉餐饮管理方面的卫生管理和国家有关法律法规。</w:t>
      </w:r>
    </w:p>
    <w:p w14:paraId="0770EC80">
      <w:pPr>
        <w:snapToGrid w:val="0"/>
        <w:spacing w:line="360" w:lineRule="auto"/>
        <w:rPr>
          <w:rFonts w:ascii="宋体" w:hAnsi="宋体"/>
          <w:color w:val="000000"/>
        </w:rPr>
      </w:pPr>
      <w:r>
        <w:rPr>
          <w:rFonts w:ascii="宋体" w:hAnsi="宋体"/>
          <w:color w:val="000000"/>
          <w:szCs w:val="21"/>
        </w:rPr>
        <w:t xml:space="preserve">   </w:t>
      </w:r>
      <w:r>
        <w:rPr>
          <w:rFonts w:hint="eastAsia" w:ascii="宋体" w:hAnsi="宋体"/>
          <w:color w:val="000000"/>
          <w:szCs w:val="21"/>
        </w:rPr>
        <w:t xml:space="preserve"> </w:t>
      </w:r>
      <w:r>
        <w:rPr>
          <w:rFonts w:hint="eastAsia" w:ascii="宋体" w:hAnsi="宋体" w:cs="宋体"/>
          <w:color w:val="000000"/>
          <w:szCs w:val="21"/>
        </w:rPr>
        <w:t>（</w:t>
      </w:r>
      <w:r>
        <w:rPr>
          <w:rFonts w:ascii="宋体" w:hAnsi="宋体"/>
          <w:color w:val="000000"/>
          <w:szCs w:val="21"/>
        </w:rPr>
        <w:t>5</w:t>
      </w:r>
      <w:r>
        <w:rPr>
          <w:rFonts w:hint="eastAsia" w:ascii="宋体" w:hAnsi="宋体" w:cs="宋体"/>
          <w:color w:val="000000"/>
          <w:szCs w:val="21"/>
        </w:rPr>
        <w:t>）经验要求：担任过</w:t>
      </w:r>
      <w:r>
        <w:rPr>
          <w:rFonts w:ascii="宋体" w:hAnsi="宋体"/>
          <w:color w:val="000000"/>
          <w:szCs w:val="21"/>
        </w:rPr>
        <w:t>500</w:t>
      </w:r>
      <w:r>
        <w:rPr>
          <w:rFonts w:hint="eastAsia" w:ascii="宋体" w:hAnsi="宋体" w:cs="宋体"/>
          <w:color w:val="000000"/>
          <w:szCs w:val="21"/>
        </w:rPr>
        <w:t>人以上中大型食堂</w:t>
      </w:r>
      <w:r>
        <w:rPr>
          <w:rFonts w:ascii="宋体" w:hAnsi="宋体"/>
          <w:color w:val="000000"/>
          <w:szCs w:val="21"/>
        </w:rPr>
        <w:t>/</w:t>
      </w:r>
      <w:r>
        <w:rPr>
          <w:rFonts w:hint="eastAsia" w:ascii="宋体" w:hAnsi="宋体" w:cs="宋体"/>
          <w:color w:val="000000"/>
          <w:szCs w:val="21"/>
        </w:rPr>
        <w:t>餐厅的大堂经理</w:t>
      </w:r>
      <w:r>
        <w:rPr>
          <w:rFonts w:ascii="宋体" w:hAnsi="宋体"/>
          <w:color w:val="000000"/>
          <w:szCs w:val="21"/>
        </w:rPr>
        <w:t>/</w:t>
      </w:r>
      <w:r>
        <w:rPr>
          <w:rFonts w:hint="eastAsia" w:ascii="宋体" w:hAnsi="宋体" w:cs="宋体"/>
          <w:color w:val="000000"/>
          <w:szCs w:val="21"/>
        </w:rPr>
        <w:t>餐厅经理，并具有上述</w:t>
      </w:r>
      <w:r>
        <w:rPr>
          <w:rFonts w:ascii="宋体" w:hAnsi="宋体"/>
          <w:color w:val="000000"/>
          <w:szCs w:val="21"/>
        </w:rPr>
        <w:t>3</w:t>
      </w:r>
      <w:r>
        <w:rPr>
          <w:rFonts w:hint="eastAsia" w:ascii="宋体" w:hAnsi="宋体" w:cs="宋体"/>
          <w:color w:val="000000"/>
          <w:szCs w:val="21"/>
        </w:rPr>
        <w:t>年以上的工作经验。</w:t>
      </w:r>
    </w:p>
    <w:p w14:paraId="1764D1DE">
      <w:pPr>
        <w:snapToGrid w:val="0"/>
        <w:spacing w:line="360" w:lineRule="auto"/>
        <w:ind w:firstLine="420"/>
        <w:rPr>
          <w:rFonts w:ascii="宋体" w:hAnsi="宋体" w:cs="宋体"/>
          <w:color w:val="000000"/>
        </w:rPr>
      </w:pPr>
      <w:r>
        <w:rPr>
          <w:rFonts w:hint="eastAsia" w:ascii="宋体" w:hAnsi="宋体" w:cs="宋体"/>
          <w:color w:val="000000"/>
          <w:szCs w:val="21"/>
        </w:rPr>
        <w:t>（</w:t>
      </w:r>
      <w:r>
        <w:rPr>
          <w:rFonts w:ascii="宋体" w:hAnsi="宋体"/>
          <w:color w:val="000000"/>
          <w:szCs w:val="21"/>
        </w:rPr>
        <w:t>6</w:t>
      </w:r>
      <w:r>
        <w:rPr>
          <w:rFonts w:hint="eastAsia" w:ascii="宋体" w:hAnsi="宋体" w:cs="宋体"/>
          <w:color w:val="000000"/>
          <w:szCs w:val="21"/>
        </w:rPr>
        <w:t>）其他要求：具有二甲以上医院的健康检查证明。</w:t>
      </w:r>
    </w:p>
    <w:p w14:paraId="7E0313ED">
      <w:pPr>
        <w:snapToGrid w:val="0"/>
        <w:spacing w:line="360" w:lineRule="auto"/>
        <w:rPr>
          <w:rFonts w:hint="eastAsia" w:ascii="宋体" w:hAnsi="宋体" w:cs="宋体"/>
          <w:b/>
          <w:bCs/>
          <w:color w:val="000000"/>
          <w:szCs w:val="21"/>
        </w:rPr>
      </w:pPr>
      <w:r>
        <w:rPr>
          <w:rFonts w:ascii="宋体" w:hAnsi="宋体" w:cs="宋体"/>
          <w:b/>
          <w:bCs/>
          <w:color w:val="000000"/>
          <w:szCs w:val="21"/>
        </w:rPr>
        <w:t xml:space="preserve">    </w:t>
      </w:r>
      <w:r>
        <w:rPr>
          <w:rFonts w:hint="eastAsia" w:ascii="宋体" w:hAnsi="宋体" w:cs="宋体"/>
          <w:b/>
          <w:bCs/>
          <w:color w:val="000000"/>
          <w:szCs w:val="21"/>
        </w:rPr>
        <w:t>（二）厨师长、厨师主管、</w:t>
      </w:r>
      <w:r>
        <w:rPr>
          <w:rFonts w:hint="eastAsia" w:ascii="宋体" w:hAnsi="宋体" w:cs="宋体"/>
          <w:color w:val="000000"/>
          <w:szCs w:val="21"/>
        </w:rPr>
        <w:t>点心主管</w:t>
      </w:r>
    </w:p>
    <w:p w14:paraId="6485EB7E">
      <w:pPr>
        <w:snapToGrid w:val="0"/>
        <w:spacing w:line="360" w:lineRule="auto"/>
        <w:rPr>
          <w:rFonts w:ascii="宋体" w:hAnsi="宋体"/>
          <w:color w:val="000000"/>
        </w:rPr>
      </w:pP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s="宋体"/>
          <w:color w:val="000000"/>
          <w:szCs w:val="21"/>
        </w:rPr>
        <w:t>（</w:t>
      </w:r>
      <w:r>
        <w:rPr>
          <w:rFonts w:ascii="宋体" w:hAnsi="宋体"/>
          <w:color w:val="000000"/>
          <w:szCs w:val="21"/>
        </w:rPr>
        <w:t>1</w:t>
      </w:r>
      <w:r>
        <w:rPr>
          <w:rFonts w:hint="eastAsia" w:ascii="宋体" w:hAnsi="宋体" w:cs="宋体"/>
          <w:color w:val="000000"/>
          <w:szCs w:val="21"/>
        </w:rPr>
        <w:t>）基本素质：有责任心、事业心强、吃苦耐劳、爱岗敬业、廉洁自律，具有一定的组织管理能力和协调能力。</w:t>
      </w:r>
    </w:p>
    <w:p w14:paraId="1BB8C5C7">
      <w:pPr>
        <w:snapToGrid w:val="0"/>
        <w:spacing w:line="360" w:lineRule="auto"/>
        <w:rPr>
          <w:rFonts w:ascii="宋体" w:hAnsi="宋体"/>
          <w:color w:val="000000"/>
        </w:rPr>
      </w:pP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s="宋体"/>
          <w:color w:val="000000"/>
          <w:szCs w:val="21"/>
        </w:rPr>
        <w:t>（</w:t>
      </w:r>
      <w:r>
        <w:rPr>
          <w:rFonts w:ascii="宋体" w:hAnsi="宋体"/>
          <w:color w:val="000000"/>
          <w:szCs w:val="21"/>
        </w:rPr>
        <w:t>2</w:t>
      </w:r>
      <w:r>
        <w:rPr>
          <w:rFonts w:hint="eastAsia" w:ascii="宋体" w:hAnsi="宋体" w:cs="宋体"/>
          <w:color w:val="000000"/>
          <w:szCs w:val="21"/>
        </w:rPr>
        <w:t>）自然条件：五官端正、身体健康、男性</w:t>
      </w:r>
      <w:r>
        <w:rPr>
          <w:rFonts w:ascii="宋体" w:hAnsi="宋体"/>
          <w:color w:val="000000"/>
          <w:szCs w:val="21"/>
        </w:rPr>
        <w:t>≤55</w:t>
      </w:r>
      <w:r>
        <w:rPr>
          <w:rFonts w:hint="eastAsia" w:ascii="宋体" w:hAnsi="宋体" w:cs="宋体"/>
          <w:color w:val="000000"/>
          <w:szCs w:val="21"/>
        </w:rPr>
        <w:t>岁</w:t>
      </w:r>
      <w:r>
        <w:rPr>
          <w:rFonts w:ascii="宋体" w:hAnsi="宋体"/>
          <w:color w:val="000000"/>
          <w:szCs w:val="21"/>
        </w:rPr>
        <w:t>/</w:t>
      </w:r>
      <w:r>
        <w:rPr>
          <w:rFonts w:hint="eastAsia" w:ascii="宋体" w:hAnsi="宋体" w:cs="宋体"/>
          <w:color w:val="000000"/>
          <w:szCs w:val="21"/>
        </w:rPr>
        <w:t>女性</w:t>
      </w:r>
      <w:r>
        <w:rPr>
          <w:rFonts w:ascii="宋体" w:hAnsi="宋体"/>
          <w:color w:val="000000"/>
          <w:szCs w:val="21"/>
        </w:rPr>
        <w:t>≤50</w:t>
      </w:r>
      <w:r>
        <w:rPr>
          <w:rFonts w:hint="eastAsia" w:ascii="宋体" w:hAnsi="宋体" w:cs="宋体"/>
          <w:color w:val="000000"/>
          <w:szCs w:val="21"/>
        </w:rPr>
        <w:t>岁。</w:t>
      </w:r>
    </w:p>
    <w:p w14:paraId="7F7D5BEF">
      <w:pPr>
        <w:snapToGrid w:val="0"/>
        <w:spacing w:line="360" w:lineRule="auto"/>
        <w:rPr>
          <w:rFonts w:hint="eastAsia" w:ascii="宋体" w:hAnsi="宋体" w:cs="宋体"/>
          <w:color w:val="000000"/>
          <w:szCs w:val="21"/>
        </w:rPr>
      </w:pP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s="宋体"/>
          <w:color w:val="000000"/>
          <w:szCs w:val="21"/>
        </w:rPr>
        <w:t>（</w:t>
      </w:r>
      <w:r>
        <w:rPr>
          <w:rFonts w:ascii="宋体" w:hAnsi="宋体"/>
          <w:color w:val="000000"/>
          <w:szCs w:val="21"/>
        </w:rPr>
        <w:t>3</w:t>
      </w:r>
      <w:r>
        <w:rPr>
          <w:rFonts w:hint="eastAsia" w:ascii="宋体" w:hAnsi="宋体" w:cs="宋体"/>
          <w:color w:val="000000"/>
          <w:szCs w:val="21"/>
        </w:rPr>
        <w:t>）专业资格要求：</w:t>
      </w:r>
    </w:p>
    <w:p w14:paraId="4B7F181C">
      <w:pPr>
        <w:snapToGrid w:val="0"/>
        <w:spacing w:line="360" w:lineRule="auto"/>
        <w:rPr>
          <w:rFonts w:hint="eastAsia" w:ascii="宋体" w:hAnsi="宋体" w:cs="宋体"/>
          <w:color w:val="000000"/>
          <w:szCs w:val="21"/>
        </w:rPr>
      </w:pPr>
      <w:r>
        <w:rPr>
          <w:rFonts w:hint="eastAsia" w:ascii="宋体" w:hAnsi="宋体" w:cs="宋体"/>
          <w:color w:val="000000"/>
          <w:szCs w:val="21"/>
        </w:rPr>
        <w:t>厨师长：持有国家厨师或中式烹调师（高级</w:t>
      </w:r>
      <w:r>
        <w:rPr>
          <w:rFonts w:ascii="宋体" w:hAnsi="宋体" w:cs="宋体"/>
          <w:color w:val="000000"/>
          <w:szCs w:val="21"/>
        </w:rPr>
        <w:t>/</w:t>
      </w:r>
      <w:r>
        <w:rPr>
          <w:rFonts w:hint="eastAsia" w:ascii="宋体" w:hAnsi="宋体" w:cs="宋体"/>
          <w:color w:val="000000"/>
          <w:szCs w:val="21"/>
        </w:rPr>
        <w:t>三级）及以上资格证书。</w:t>
      </w:r>
    </w:p>
    <w:p w14:paraId="263E982E">
      <w:pPr>
        <w:snapToGrid w:val="0"/>
        <w:spacing w:line="360" w:lineRule="auto"/>
        <w:rPr>
          <w:rFonts w:hint="eastAsia" w:ascii="宋体" w:hAnsi="宋体" w:cs="宋体"/>
          <w:color w:val="000000"/>
          <w:szCs w:val="21"/>
        </w:rPr>
      </w:pPr>
      <w:r>
        <w:rPr>
          <w:rFonts w:hint="eastAsia" w:ascii="宋体" w:hAnsi="宋体" w:cs="宋体"/>
          <w:color w:val="000000"/>
          <w:szCs w:val="21"/>
        </w:rPr>
        <w:t>厨师主管、厨师大工：持有国家厨师或中式烹调师（高级</w:t>
      </w:r>
      <w:r>
        <w:rPr>
          <w:rFonts w:ascii="宋体" w:hAnsi="宋体" w:cs="宋体"/>
          <w:color w:val="000000"/>
          <w:szCs w:val="21"/>
        </w:rPr>
        <w:t>/</w:t>
      </w:r>
      <w:r>
        <w:rPr>
          <w:rFonts w:hint="eastAsia" w:ascii="宋体" w:hAnsi="宋体" w:cs="宋体"/>
          <w:color w:val="000000"/>
          <w:szCs w:val="21"/>
        </w:rPr>
        <w:t>三级）及以上资格证书。</w:t>
      </w:r>
    </w:p>
    <w:p w14:paraId="41799D00">
      <w:pPr>
        <w:snapToGrid w:val="0"/>
        <w:spacing w:line="360" w:lineRule="auto"/>
        <w:rPr>
          <w:rFonts w:hint="eastAsia" w:ascii="宋体" w:hAnsi="宋体" w:cs="宋体"/>
          <w:color w:val="000000"/>
          <w:szCs w:val="21"/>
        </w:rPr>
      </w:pPr>
      <w:r>
        <w:rPr>
          <w:rFonts w:hint="eastAsia" w:ascii="宋体" w:hAnsi="宋体" w:cs="宋体"/>
          <w:color w:val="000000"/>
          <w:szCs w:val="21"/>
        </w:rPr>
        <w:t>点心主管：持有国家中式点心师三级及以上资格证书。</w:t>
      </w:r>
    </w:p>
    <w:p w14:paraId="2A1C575D">
      <w:pPr>
        <w:snapToGrid w:val="0"/>
        <w:spacing w:line="360" w:lineRule="auto"/>
        <w:rPr>
          <w:rFonts w:ascii="宋体" w:hAnsi="宋体"/>
          <w:color w:val="000000"/>
        </w:rPr>
      </w:pP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s="宋体"/>
          <w:color w:val="000000"/>
          <w:szCs w:val="21"/>
        </w:rPr>
        <w:t>（</w:t>
      </w:r>
      <w:r>
        <w:rPr>
          <w:rFonts w:ascii="宋体" w:hAnsi="宋体"/>
          <w:color w:val="000000"/>
          <w:szCs w:val="21"/>
        </w:rPr>
        <w:t>4</w:t>
      </w:r>
      <w:r>
        <w:rPr>
          <w:rFonts w:hint="eastAsia" w:ascii="宋体" w:hAnsi="宋体" w:cs="宋体"/>
          <w:color w:val="000000"/>
          <w:szCs w:val="21"/>
        </w:rPr>
        <w:t>）相关知识要求：熟悉掌握各项餐饮制作工艺和流程，熟悉餐饮管理方面的卫生管理和国家相关法律法规。</w:t>
      </w:r>
    </w:p>
    <w:p w14:paraId="17443B1B">
      <w:pPr>
        <w:snapToGrid w:val="0"/>
        <w:spacing w:line="360" w:lineRule="auto"/>
        <w:rPr>
          <w:rFonts w:ascii="宋体" w:hAnsi="宋体"/>
          <w:color w:val="000000"/>
        </w:rPr>
      </w:pP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s="宋体"/>
          <w:color w:val="000000"/>
          <w:szCs w:val="21"/>
        </w:rPr>
        <w:t>（</w:t>
      </w:r>
      <w:r>
        <w:rPr>
          <w:rFonts w:ascii="宋体" w:hAnsi="宋体"/>
          <w:color w:val="000000"/>
          <w:szCs w:val="21"/>
        </w:rPr>
        <w:t>5</w:t>
      </w:r>
      <w:r>
        <w:rPr>
          <w:rFonts w:hint="eastAsia" w:ascii="宋体" w:hAnsi="宋体" w:cs="宋体"/>
          <w:color w:val="000000"/>
          <w:szCs w:val="21"/>
        </w:rPr>
        <w:t>）经验要求：厨师长需担任过</w:t>
      </w:r>
      <w:r>
        <w:rPr>
          <w:rFonts w:ascii="宋体" w:hAnsi="宋体"/>
          <w:color w:val="000000"/>
          <w:szCs w:val="21"/>
        </w:rPr>
        <w:t>500</w:t>
      </w:r>
      <w:r>
        <w:rPr>
          <w:rFonts w:hint="eastAsia" w:ascii="宋体" w:hAnsi="宋体" w:cs="宋体"/>
          <w:color w:val="000000"/>
          <w:szCs w:val="21"/>
        </w:rPr>
        <w:t>人以上中大型食堂</w:t>
      </w:r>
      <w:r>
        <w:rPr>
          <w:rFonts w:ascii="宋体" w:hAnsi="宋体"/>
          <w:color w:val="000000"/>
          <w:szCs w:val="21"/>
        </w:rPr>
        <w:t>/</w:t>
      </w:r>
      <w:r>
        <w:rPr>
          <w:rFonts w:hint="eastAsia" w:ascii="宋体" w:hAnsi="宋体" w:cs="宋体"/>
          <w:color w:val="000000"/>
          <w:szCs w:val="21"/>
        </w:rPr>
        <w:t>餐厅的主厨</w:t>
      </w:r>
      <w:r>
        <w:rPr>
          <w:rFonts w:ascii="宋体" w:hAnsi="宋体"/>
          <w:color w:val="000000"/>
          <w:szCs w:val="21"/>
        </w:rPr>
        <w:t>/</w:t>
      </w:r>
      <w:r>
        <w:rPr>
          <w:rFonts w:hint="eastAsia" w:ascii="宋体" w:hAnsi="宋体" w:cs="宋体"/>
          <w:color w:val="000000"/>
          <w:szCs w:val="21"/>
        </w:rPr>
        <w:t>厨师长，并具有上述</w:t>
      </w:r>
      <w:r>
        <w:rPr>
          <w:rFonts w:ascii="宋体" w:hAnsi="宋体"/>
          <w:color w:val="000000"/>
          <w:szCs w:val="21"/>
        </w:rPr>
        <w:t>3</w:t>
      </w:r>
      <w:r>
        <w:rPr>
          <w:rFonts w:hint="eastAsia" w:ascii="宋体" w:hAnsi="宋体" w:cs="宋体"/>
          <w:color w:val="000000"/>
          <w:szCs w:val="21"/>
        </w:rPr>
        <w:t>年以上的工作经验。</w:t>
      </w:r>
    </w:p>
    <w:p w14:paraId="41CF7DA1">
      <w:pPr>
        <w:snapToGrid w:val="0"/>
        <w:spacing w:line="360" w:lineRule="auto"/>
        <w:rPr>
          <w:rFonts w:ascii="宋体" w:hAnsi="宋体"/>
          <w:color w:val="000000"/>
        </w:rPr>
      </w:pPr>
      <w:r>
        <w:rPr>
          <w:rFonts w:ascii="宋体" w:hAnsi="宋体"/>
          <w:color w:val="000000"/>
          <w:szCs w:val="21"/>
        </w:rPr>
        <w:t xml:space="preserve">   </w:t>
      </w:r>
      <w:r>
        <w:rPr>
          <w:rFonts w:hint="eastAsia" w:ascii="宋体" w:hAnsi="宋体"/>
          <w:color w:val="000000"/>
          <w:szCs w:val="21"/>
        </w:rPr>
        <w:t xml:space="preserve"> </w:t>
      </w:r>
      <w:r>
        <w:rPr>
          <w:rFonts w:hint="eastAsia" w:ascii="宋体" w:hAnsi="宋体" w:cs="宋体"/>
          <w:color w:val="000000"/>
          <w:szCs w:val="21"/>
        </w:rPr>
        <w:t>（</w:t>
      </w:r>
      <w:r>
        <w:rPr>
          <w:rFonts w:ascii="宋体" w:hAnsi="宋体"/>
          <w:color w:val="000000"/>
          <w:szCs w:val="21"/>
        </w:rPr>
        <w:t>6</w:t>
      </w:r>
      <w:r>
        <w:rPr>
          <w:rFonts w:hint="eastAsia" w:ascii="宋体" w:hAnsi="宋体" w:cs="宋体"/>
          <w:color w:val="000000"/>
          <w:szCs w:val="21"/>
        </w:rPr>
        <w:t>）其他要求：具有二甲以上医院的健康检查证明。</w:t>
      </w:r>
    </w:p>
    <w:p w14:paraId="22C67468">
      <w:pPr>
        <w:snapToGrid w:val="0"/>
        <w:spacing w:line="360" w:lineRule="auto"/>
        <w:rPr>
          <w:rFonts w:ascii="宋体" w:hAnsi="宋体"/>
          <w:color w:val="000000"/>
        </w:rPr>
      </w:pPr>
      <w:r>
        <w:rPr>
          <w:rFonts w:ascii="宋体" w:hAnsi="宋体"/>
          <w:color w:val="000000"/>
          <w:szCs w:val="21"/>
        </w:rPr>
        <w:t xml:space="preserve">  </w:t>
      </w:r>
      <w:r>
        <w:rPr>
          <w:rFonts w:hint="eastAsia" w:ascii="宋体" w:hAnsi="宋体" w:cs="宋体"/>
          <w:b/>
          <w:bCs/>
          <w:color w:val="000000"/>
          <w:szCs w:val="21"/>
        </w:rPr>
        <w:t>（三）主要服务人员</w:t>
      </w:r>
    </w:p>
    <w:p w14:paraId="5256F170">
      <w:pPr>
        <w:snapToGrid w:val="0"/>
        <w:spacing w:line="360" w:lineRule="auto"/>
        <w:rPr>
          <w:rFonts w:ascii="宋体" w:hAnsi="宋体"/>
          <w:color w:val="000000"/>
        </w:rPr>
      </w:pPr>
      <w:r>
        <w:rPr>
          <w:rFonts w:ascii="宋体" w:hAnsi="宋体"/>
          <w:color w:val="000000"/>
          <w:szCs w:val="21"/>
        </w:rPr>
        <w:t xml:space="preserve">   </w:t>
      </w:r>
      <w:r>
        <w:rPr>
          <w:rFonts w:hint="eastAsia" w:ascii="宋体" w:hAnsi="宋体"/>
          <w:color w:val="000000"/>
          <w:szCs w:val="21"/>
        </w:rPr>
        <w:t xml:space="preserve"> </w:t>
      </w:r>
      <w:r>
        <w:rPr>
          <w:rFonts w:hint="eastAsia" w:ascii="宋体" w:hAnsi="宋体" w:cs="宋体"/>
          <w:color w:val="000000"/>
          <w:szCs w:val="21"/>
        </w:rPr>
        <w:t>（</w:t>
      </w:r>
      <w:r>
        <w:rPr>
          <w:rFonts w:ascii="宋体" w:hAnsi="宋体"/>
          <w:color w:val="000000"/>
          <w:szCs w:val="21"/>
        </w:rPr>
        <w:t>1</w:t>
      </w:r>
      <w:r>
        <w:rPr>
          <w:rFonts w:hint="eastAsia" w:ascii="宋体" w:hAnsi="宋体" w:cs="宋体"/>
          <w:color w:val="000000"/>
          <w:szCs w:val="21"/>
        </w:rPr>
        <w:t>）基本素质：有责任心、事业心强、吃苦耐劳、爱岗敬业、廉洁自律。</w:t>
      </w:r>
    </w:p>
    <w:p w14:paraId="0773077B">
      <w:pPr>
        <w:snapToGrid w:val="0"/>
        <w:spacing w:line="360" w:lineRule="auto"/>
        <w:rPr>
          <w:rFonts w:ascii="宋体" w:hAnsi="宋体"/>
          <w:color w:val="000000"/>
        </w:rPr>
      </w:pP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s="宋体"/>
          <w:color w:val="000000"/>
          <w:szCs w:val="21"/>
        </w:rPr>
        <w:t>（</w:t>
      </w:r>
      <w:r>
        <w:rPr>
          <w:rFonts w:ascii="宋体" w:hAnsi="宋体"/>
          <w:color w:val="000000"/>
          <w:szCs w:val="21"/>
        </w:rPr>
        <w:t>2</w:t>
      </w:r>
      <w:r>
        <w:rPr>
          <w:rFonts w:hint="eastAsia" w:ascii="宋体" w:hAnsi="宋体" w:cs="宋体"/>
          <w:color w:val="000000"/>
          <w:szCs w:val="21"/>
        </w:rPr>
        <w:t>）自然条件：五官端正、身体健康、男性</w:t>
      </w:r>
      <w:r>
        <w:rPr>
          <w:rFonts w:ascii="宋体" w:hAnsi="宋体"/>
          <w:color w:val="000000"/>
          <w:szCs w:val="21"/>
        </w:rPr>
        <w:t>≤55</w:t>
      </w:r>
      <w:r>
        <w:rPr>
          <w:rFonts w:hint="eastAsia" w:ascii="宋体" w:hAnsi="宋体" w:cs="宋体"/>
          <w:color w:val="000000"/>
          <w:szCs w:val="21"/>
        </w:rPr>
        <w:t>岁</w:t>
      </w:r>
      <w:r>
        <w:rPr>
          <w:rFonts w:ascii="宋体" w:hAnsi="宋体"/>
          <w:color w:val="000000"/>
          <w:szCs w:val="21"/>
        </w:rPr>
        <w:t>/</w:t>
      </w:r>
      <w:r>
        <w:rPr>
          <w:rFonts w:hint="eastAsia" w:ascii="宋体" w:hAnsi="宋体" w:cs="宋体"/>
          <w:color w:val="000000"/>
          <w:szCs w:val="21"/>
        </w:rPr>
        <w:t>女性</w:t>
      </w:r>
      <w:r>
        <w:rPr>
          <w:rFonts w:ascii="宋体" w:hAnsi="宋体"/>
          <w:color w:val="000000"/>
          <w:szCs w:val="21"/>
        </w:rPr>
        <w:t>≤50</w:t>
      </w:r>
      <w:r>
        <w:rPr>
          <w:rFonts w:hint="eastAsia" w:ascii="宋体" w:hAnsi="宋体" w:cs="宋体"/>
          <w:color w:val="000000"/>
          <w:szCs w:val="21"/>
        </w:rPr>
        <w:t>岁。</w:t>
      </w:r>
    </w:p>
    <w:p w14:paraId="01C2ED40">
      <w:pPr>
        <w:snapToGrid w:val="0"/>
        <w:spacing w:line="360" w:lineRule="auto"/>
        <w:rPr>
          <w:rFonts w:ascii="宋体" w:hAnsi="宋体"/>
          <w:color w:val="000000"/>
        </w:rPr>
      </w:pP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s="宋体"/>
          <w:color w:val="000000"/>
          <w:szCs w:val="21"/>
        </w:rPr>
        <w:t>（</w:t>
      </w:r>
      <w:r>
        <w:rPr>
          <w:rFonts w:ascii="宋体" w:hAnsi="宋体"/>
          <w:color w:val="000000"/>
          <w:szCs w:val="21"/>
        </w:rPr>
        <w:t>3</w:t>
      </w:r>
      <w:r>
        <w:rPr>
          <w:rFonts w:hint="eastAsia" w:ascii="宋体" w:hAnsi="宋体" w:cs="宋体"/>
          <w:color w:val="000000"/>
          <w:szCs w:val="21"/>
        </w:rPr>
        <w:t>）专业资格要求：厨师应持有国家厨师或中式烹调师（初级</w:t>
      </w:r>
      <w:r>
        <w:rPr>
          <w:rFonts w:ascii="宋体" w:hAnsi="宋体"/>
          <w:color w:val="000000"/>
          <w:szCs w:val="21"/>
        </w:rPr>
        <w:t>/</w:t>
      </w:r>
      <w:r>
        <w:rPr>
          <w:rFonts w:hint="eastAsia" w:ascii="宋体" w:hAnsi="宋体" w:cs="宋体"/>
          <w:color w:val="000000"/>
          <w:szCs w:val="21"/>
        </w:rPr>
        <w:t>五级）及以上资格证书；点心师应持有国家中式点心师（初级</w:t>
      </w:r>
      <w:r>
        <w:rPr>
          <w:rFonts w:ascii="宋体" w:hAnsi="宋体"/>
          <w:color w:val="000000"/>
          <w:szCs w:val="21"/>
        </w:rPr>
        <w:t>/</w:t>
      </w:r>
      <w:r>
        <w:rPr>
          <w:rFonts w:hint="eastAsia" w:ascii="宋体" w:hAnsi="宋体" w:cs="宋体"/>
          <w:color w:val="000000"/>
          <w:szCs w:val="21"/>
        </w:rPr>
        <w:t>五级）及以上资格证书。</w:t>
      </w:r>
    </w:p>
    <w:p w14:paraId="3523F43F">
      <w:pPr>
        <w:snapToGrid w:val="0"/>
        <w:spacing w:line="360" w:lineRule="auto"/>
        <w:rPr>
          <w:rFonts w:ascii="宋体" w:hAnsi="宋体"/>
          <w:color w:val="000000"/>
        </w:rPr>
      </w:pPr>
      <w:r>
        <w:rPr>
          <w:rFonts w:ascii="宋体" w:hAnsi="宋体"/>
          <w:color w:val="000000"/>
          <w:szCs w:val="21"/>
        </w:rPr>
        <w:t xml:space="preserve">    </w:t>
      </w:r>
      <w:r>
        <w:rPr>
          <w:rFonts w:hint="eastAsia" w:ascii="宋体" w:hAnsi="宋体" w:cs="宋体"/>
          <w:color w:val="000000"/>
          <w:szCs w:val="21"/>
        </w:rPr>
        <w:t>（</w:t>
      </w:r>
      <w:r>
        <w:rPr>
          <w:rFonts w:ascii="宋体" w:hAnsi="宋体"/>
          <w:color w:val="000000"/>
          <w:szCs w:val="21"/>
        </w:rPr>
        <w:t>4</w:t>
      </w:r>
      <w:r>
        <w:rPr>
          <w:rFonts w:hint="eastAsia" w:ascii="宋体" w:hAnsi="宋体" w:cs="宋体"/>
          <w:color w:val="000000"/>
          <w:szCs w:val="21"/>
        </w:rPr>
        <w:t>）相关知识要求：厨师应熟练掌握主要菜系、菜肴的烹饪知识和操作方法；点心师</w:t>
      </w:r>
      <w:r>
        <w:rPr>
          <w:rFonts w:hint="eastAsia" w:ascii="宋体" w:hAnsi="宋体" w:cs="宋体"/>
          <w:color w:val="000000"/>
          <w:szCs w:val="21"/>
          <w:lang w:eastAsia="zh-CN"/>
        </w:rPr>
        <w:t>熟练</w:t>
      </w:r>
      <w:r>
        <w:rPr>
          <w:rFonts w:hint="eastAsia" w:ascii="宋体" w:hAnsi="宋体" w:cs="宋体"/>
          <w:color w:val="000000"/>
          <w:szCs w:val="21"/>
        </w:rPr>
        <w:t>掌握常见的中式、西式点心的制作方式和制作方法；其他服务人员应具备厨房作业的基本技能。</w:t>
      </w:r>
    </w:p>
    <w:p w14:paraId="1185D9A0">
      <w:pPr>
        <w:snapToGrid w:val="0"/>
        <w:spacing w:line="360" w:lineRule="auto"/>
        <w:rPr>
          <w:rFonts w:hint="eastAsia" w:ascii="宋体" w:hAnsi="宋体" w:cs="宋体"/>
          <w:b/>
          <w:bCs/>
          <w:color w:val="000000"/>
          <w:sz w:val="28"/>
          <w:szCs w:val="28"/>
        </w:rPr>
        <w:sectPr>
          <w:footerReference r:id="rId3" w:type="default"/>
          <w:pgSz w:w="11906" w:h="16838"/>
          <w:pgMar w:top="1440" w:right="1800" w:bottom="1440" w:left="1800" w:header="851" w:footer="992" w:gutter="0"/>
          <w:pgNumType w:fmt="decimal"/>
          <w:cols w:space="720" w:num="1"/>
          <w:docGrid w:type="lines" w:linePitch="312" w:charSpace="0"/>
        </w:sectPr>
      </w:pPr>
      <w:r>
        <w:rPr>
          <w:rFonts w:ascii="宋体" w:hAnsi="宋体"/>
          <w:color w:val="000000"/>
          <w:szCs w:val="21"/>
        </w:rPr>
        <w:t xml:space="preserve">    </w:t>
      </w:r>
      <w:r>
        <w:rPr>
          <w:rFonts w:hint="eastAsia" w:ascii="宋体" w:hAnsi="宋体" w:cs="宋体"/>
          <w:color w:val="000000"/>
          <w:szCs w:val="21"/>
        </w:rPr>
        <w:t>（</w:t>
      </w:r>
      <w:r>
        <w:rPr>
          <w:rFonts w:ascii="宋体" w:hAnsi="宋体"/>
          <w:color w:val="000000"/>
          <w:szCs w:val="21"/>
        </w:rPr>
        <w:t>5</w:t>
      </w:r>
      <w:r>
        <w:rPr>
          <w:rFonts w:hint="eastAsia" w:ascii="宋体" w:hAnsi="宋体" w:cs="宋体"/>
          <w:color w:val="000000"/>
          <w:szCs w:val="21"/>
        </w:rPr>
        <w:t>）其他要求：具有二甲以上医院的健康检查证明。</w:t>
      </w:r>
      <w:bookmarkStart w:id="45" w:name="_Toc8027"/>
    </w:p>
    <w:bookmarkEnd w:id="45"/>
    <w:p w14:paraId="07362034">
      <w:pPr>
        <w:snapToGrid w:val="0"/>
        <w:spacing w:line="360" w:lineRule="auto"/>
        <w:outlineLvl w:val="0"/>
        <w:rPr>
          <w:rFonts w:hint="eastAsia" w:ascii="宋体" w:hAnsi="宋体" w:cs="宋体"/>
          <w:b/>
          <w:bCs/>
          <w:color w:val="000000"/>
          <w:sz w:val="30"/>
          <w:szCs w:val="30"/>
        </w:rPr>
      </w:pPr>
      <w:bookmarkStart w:id="46" w:name="_Toc205756974"/>
      <w:r>
        <w:rPr>
          <w:rFonts w:hint="eastAsia" w:ascii="宋体" w:hAnsi="宋体" w:cs="宋体"/>
          <w:b/>
          <w:bCs/>
          <w:color w:val="000000"/>
          <w:sz w:val="30"/>
          <w:szCs w:val="30"/>
        </w:rPr>
        <w:t>4、投标要求</w:t>
      </w:r>
      <w:bookmarkEnd w:id="46"/>
    </w:p>
    <w:p w14:paraId="3BD4B81B">
      <w:pPr>
        <w:snapToGrid w:val="0"/>
        <w:spacing w:line="360" w:lineRule="auto"/>
        <w:rPr>
          <w:rFonts w:hint="eastAsia" w:ascii="宋体" w:hAnsi="宋体" w:cs="宋体"/>
          <w:b/>
          <w:color w:val="000000"/>
        </w:rPr>
      </w:pPr>
      <w:r>
        <w:rPr>
          <w:rFonts w:hint="eastAsia" w:ascii="宋体" w:hAnsi="宋体" w:cs="宋体"/>
          <w:b/>
          <w:color w:val="000000"/>
          <w:szCs w:val="21"/>
        </w:rPr>
        <w:t>4.1投标报价要求</w:t>
      </w:r>
    </w:p>
    <w:p w14:paraId="3E8F9C01">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本次投标报价的费用组成中，应包含但不限于以下内容：</w:t>
      </w:r>
    </w:p>
    <w:p w14:paraId="6D287D7F">
      <w:pPr>
        <w:snapToGrid w:val="0"/>
        <w:spacing w:line="360" w:lineRule="auto"/>
        <w:rPr>
          <w:rFonts w:hint="eastAsia" w:ascii="宋体" w:hAnsi="宋体" w:cs="宋体"/>
          <w:color w:val="000000"/>
          <w:szCs w:val="21"/>
        </w:rPr>
      </w:pPr>
      <w:r>
        <w:rPr>
          <w:rFonts w:hint="eastAsia" w:ascii="宋体" w:hAnsi="宋体" w:cs="宋体"/>
          <w:color w:val="000000"/>
          <w:szCs w:val="21"/>
        </w:rPr>
        <w:t>4.1.1人员费用：</w:t>
      </w:r>
    </w:p>
    <w:p w14:paraId="41F53653">
      <w:pPr>
        <w:rPr>
          <w:rFonts w:hint="eastAsia" w:ascii="宋体" w:hAnsi="宋体" w:cs="宋体"/>
          <w:b/>
          <w:bCs/>
          <w:color w:val="000000"/>
          <w:sz w:val="24"/>
        </w:rPr>
      </w:pPr>
      <w:r>
        <w:rPr>
          <w:rFonts w:hint="eastAsia" w:ascii="宋体" w:hAnsi="宋体" w:cs="宋体"/>
          <w:b/>
          <w:bCs/>
          <w:color w:val="000000"/>
          <w:sz w:val="24"/>
        </w:rPr>
        <w:t>投标报价按表1-1和表1-2格式提供岗位服务报价，表1-2为表1-1的明细报价拆分，两表最终价格应一致。</w:t>
      </w:r>
    </w:p>
    <w:p w14:paraId="02B2760A">
      <w:pPr>
        <w:rPr>
          <w:rFonts w:hint="eastAsia" w:ascii="宋体" w:hAnsi="宋体" w:cs="宋体"/>
          <w:b/>
          <w:bCs/>
          <w:color w:val="000000"/>
          <w:sz w:val="24"/>
        </w:rPr>
      </w:pPr>
      <w:bookmarkStart w:id="47" w:name="_Hlk183379829"/>
      <w:r>
        <w:rPr>
          <w:rFonts w:hint="eastAsia" w:ascii="宋体" w:hAnsi="宋体" w:cs="宋体"/>
          <w:b/>
          <w:bCs/>
          <w:color w:val="000000"/>
          <w:sz w:val="24"/>
        </w:rPr>
        <w:t>表1-1人工岗位服务小时报价表</w:t>
      </w:r>
    </w:p>
    <w:bookmarkEnd w:id="47"/>
    <w:tbl>
      <w:tblPr>
        <w:tblStyle w:val="36"/>
        <w:tblW w:w="13727" w:type="dxa"/>
        <w:tblInd w:w="113" w:type="dxa"/>
        <w:tblLayout w:type="autofit"/>
        <w:tblCellMar>
          <w:top w:w="0" w:type="dxa"/>
          <w:left w:w="108" w:type="dxa"/>
          <w:bottom w:w="0" w:type="dxa"/>
          <w:right w:w="108" w:type="dxa"/>
        </w:tblCellMar>
      </w:tblPr>
      <w:tblGrid>
        <w:gridCol w:w="760"/>
        <w:gridCol w:w="2761"/>
        <w:gridCol w:w="1826"/>
        <w:gridCol w:w="1380"/>
        <w:gridCol w:w="2640"/>
        <w:gridCol w:w="2320"/>
        <w:gridCol w:w="2040"/>
      </w:tblGrid>
      <w:tr w14:paraId="1DC796A3">
        <w:tblPrEx>
          <w:tblCellMar>
            <w:top w:w="0" w:type="dxa"/>
            <w:left w:w="108" w:type="dxa"/>
            <w:bottom w:w="0" w:type="dxa"/>
            <w:right w:w="108" w:type="dxa"/>
          </w:tblCellMar>
        </w:tblPrEx>
        <w:trPr>
          <w:trHeight w:val="890" w:hRule="atLeast"/>
          <w:tblHeader/>
        </w:trPr>
        <w:tc>
          <w:tcPr>
            <w:tcW w:w="760" w:type="dxa"/>
            <w:tcBorders>
              <w:top w:val="single" w:color="auto" w:sz="4" w:space="0"/>
              <w:left w:val="single" w:color="auto" w:sz="4" w:space="0"/>
              <w:bottom w:val="single" w:color="auto" w:sz="4" w:space="0"/>
              <w:right w:val="single" w:color="auto" w:sz="4" w:space="0"/>
            </w:tcBorders>
            <w:noWrap w:val="0"/>
            <w:vAlign w:val="center"/>
          </w:tcPr>
          <w:p w14:paraId="72D774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2761" w:type="dxa"/>
            <w:tcBorders>
              <w:top w:val="single" w:color="auto" w:sz="4" w:space="0"/>
              <w:left w:val="nil"/>
              <w:bottom w:val="single" w:color="auto" w:sz="4" w:space="0"/>
              <w:right w:val="single" w:color="auto" w:sz="4" w:space="0"/>
            </w:tcBorders>
            <w:noWrap w:val="0"/>
            <w:vAlign w:val="center"/>
          </w:tcPr>
          <w:p w14:paraId="56FEDF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场所</w:t>
            </w:r>
          </w:p>
        </w:tc>
        <w:tc>
          <w:tcPr>
            <w:tcW w:w="1826" w:type="dxa"/>
            <w:tcBorders>
              <w:top w:val="single" w:color="auto" w:sz="4" w:space="0"/>
              <w:left w:val="nil"/>
              <w:bottom w:val="single" w:color="auto" w:sz="4" w:space="0"/>
              <w:right w:val="single" w:color="auto" w:sz="4" w:space="0"/>
            </w:tcBorders>
            <w:noWrap w:val="0"/>
            <w:vAlign w:val="center"/>
          </w:tcPr>
          <w:p w14:paraId="5DC262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岗位</w:t>
            </w:r>
          </w:p>
        </w:tc>
        <w:tc>
          <w:tcPr>
            <w:tcW w:w="1380" w:type="dxa"/>
            <w:tcBorders>
              <w:top w:val="single" w:color="auto" w:sz="4" w:space="0"/>
              <w:left w:val="nil"/>
              <w:bottom w:val="single" w:color="auto" w:sz="4" w:space="0"/>
              <w:right w:val="single" w:color="auto" w:sz="4" w:space="0"/>
            </w:tcBorders>
            <w:noWrap w:val="0"/>
            <w:vAlign w:val="center"/>
          </w:tcPr>
          <w:p w14:paraId="27EB30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配置人数</w:t>
            </w:r>
          </w:p>
        </w:tc>
        <w:tc>
          <w:tcPr>
            <w:tcW w:w="2640" w:type="dxa"/>
            <w:tcBorders>
              <w:top w:val="single" w:color="auto" w:sz="4" w:space="0"/>
              <w:left w:val="nil"/>
              <w:bottom w:val="single" w:color="auto" w:sz="4" w:space="0"/>
              <w:right w:val="single" w:color="auto" w:sz="4" w:space="0"/>
            </w:tcBorders>
            <w:noWrap w:val="0"/>
            <w:vAlign w:val="center"/>
          </w:tcPr>
          <w:p w14:paraId="26091F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每年出勤最大总工时</w:t>
            </w:r>
          </w:p>
        </w:tc>
        <w:tc>
          <w:tcPr>
            <w:tcW w:w="2320" w:type="dxa"/>
            <w:tcBorders>
              <w:top w:val="single" w:color="auto" w:sz="4" w:space="0"/>
              <w:left w:val="nil"/>
              <w:bottom w:val="single" w:color="auto" w:sz="4" w:space="0"/>
              <w:right w:val="single" w:color="auto" w:sz="4" w:space="0"/>
            </w:tcBorders>
            <w:noWrap w:val="0"/>
            <w:vAlign w:val="center"/>
          </w:tcPr>
          <w:p w14:paraId="7AE7BD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服务岗位单价/小时（含税）</w:t>
            </w:r>
          </w:p>
        </w:tc>
        <w:tc>
          <w:tcPr>
            <w:tcW w:w="2040" w:type="dxa"/>
            <w:tcBorders>
              <w:top w:val="single" w:color="auto" w:sz="4" w:space="0"/>
              <w:left w:val="nil"/>
              <w:bottom w:val="single" w:color="auto" w:sz="4" w:space="0"/>
              <w:right w:val="single" w:color="auto" w:sz="4" w:space="0"/>
            </w:tcBorders>
            <w:noWrap w:val="0"/>
            <w:vAlign w:val="center"/>
          </w:tcPr>
          <w:p w14:paraId="28AEA4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服务岗位合计价/年（含税）</w:t>
            </w:r>
          </w:p>
        </w:tc>
      </w:tr>
      <w:tr w14:paraId="4108C186">
        <w:tblPrEx>
          <w:tblCellMar>
            <w:top w:w="0" w:type="dxa"/>
            <w:left w:w="108" w:type="dxa"/>
            <w:bottom w:w="0" w:type="dxa"/>
            <w:right w:w="108" w:type="dxa"/>
          </w:tblCellMar>
        </w:tblPrEx>
        <w:trPr>
          <w:trHeight w:val="540" w:hRule="atLeast"/>
          <w:tblHeader/>
        </w:trPr>
        <w:tc>
          <w:tcPr>
            <w:tcW w:w="760" w:type="dxa"/>
            <w:tcBorders>
              <w:top w:val="nil"/>
              <w:left w:val="single" w:color="auto" w:sz="4" w:space="0"/>
              <w:bottom w:val="single" w:color="auto" w:sz="4" w:space="0"/>
              <w:right w:val="single" w:color="auto" w:sz="4" w:space="0"/>
            </w:tcBorders>
            <w:noWrap/>
            <w:vAlign w:val="center"/>
          </w:tcPr>
          <w:p w14:paraId="266AD73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761" w:type="dxa"/>
            <w:tcBorders>
              <w:top w:val="nil"/>
              <w:left w:val="nil"/>
              <w:bottom w:val="single" w:color="auto" w:sz="4" w:space="0"/>
              <w:right w:val="single" w:color="auto" w:sz="4" w:space="0"/>
            </w:tcBorders>
            <w:noWrap/>
            <w:vAlign w:val="center"/>
          </w:tcPr>
          <w:p w14:paraId="45CF8C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5A1D48A5">
            <w:pPr>
              <w:widowControl/>
              <w:jc w:val="center"/>
              <w:rPr>
                <w:rFonts w:hint="eastAsia" w:ascii="宋体" w:hAnsi="宋体" w:cs="宋体"/>
                <w:color w:val="000000"/>
                <w:kern w:val="0"/>
                <w:sz w:val="22"/>
                <w:szCs w:val="22"/>
              </w:rPr>
            </w:pPr>
            <w:r>
              <w:rPr>
                <w:rFonts w:hint="eastAsia" w:ascii="宋体" w:hAnsi="宋体"/>
                <w:color w:val="000000"/>
                <w:sz w:val="22"/>
                <w:szCs w:val="22"/>
              </w:rPr>
              <w:t>餐饮经理</w:t>
            </w:r>
          </w:p>
        </w:tc>
        <w:tc>
          <w:tcPr>
            <w:tcW w:w="1380" w:type="dxa"/>
            <w:tcBorders>
              <w:top w:val="nil"/>
              <w:left w:val="nil"/>
              <w:bottom w:val="single" w:color="auto" w:sz="4" w:space="0"/>
              <w:right w:val="single" w:color="auto" w:sz="4" w:space="0"/>
            </w:tcBorders>
            <w:noWrap w:val="0"/>
            <w:vAlign w:val="center"/>
          </w:tcPr>
          <w:p w14:paraId="7002BD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207347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1988</w:t>
            </w:r>
          </w:p>
        </w:tc>
        <w:tc>
          <w:tcPr>
            <w:tcW w:w="2320" w:type="dxa"/>
            <w:tcBorders>
              <w:top w:val="nil"/>
              <w:left w:val="nil"/>
              <w:bottom w:val="single" w:color="auto" w:sz="4" w:space="0"/>
              <w:right w:val="single" w:color="auto" w:sz="4" w:space="0"/>
            </w:tcBorders>
            <w:noWrap w:val="0"/>
            <w:vAlign w:val="center"/>
          </w:tcPr>
          <w:p w14:paraId="542C2C79">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7FFEEA3F">
            <w:pPr>
              <w:widowControl/>
              <w:jc w:val="center"/>
              <w:rPr>
                <w:rFonts w:hint="eastAsia" w:ascii="宋体" w:hAnsi="宋体" w:cs="宋体"/>
                <w:color w:val="000000"/>
                <w:kern w:val="0"/>
                <w:sz w:val="22"/>
                <w:szCs w:val="22"/>
              </w:rPr>
            </w:pPr>
          </w:p>
        </w:tc>
      </w:tr>
      <w:tr w14:paraId="7EEBA1E4">
        <w:tblPrEx>
          <w:tblCellMar>
            <w:top w:w="0" w:type="dxa"/>
            <w:left w:w="108" w:type="dxa"/>
            <w:bottom w:w="0" w:type="dxa"/>
            <w:right w:w="108" w:type="dxa"/>
          </w:tblCellMar>
        </w:tblPrEx>
        <w:trPr>
          <w:trHeight w:val="263" w:hRule="atLeast"/>
          <w:tblHeader/>
        </w:trPr>
        <w:tc>
          <w:tcPr>
            <w:tcW w:w="760" w:type="dxa"/>
            <w:tcBorders>
              <w:top w:val="nil"/>
              <w:left w:val="single" w:color="auto" w:sz="4" w:space="0"/>
              <w:bottom w:val="single" w:color="auto" w:sz="4" w:space="0"/>
              <w:right w:val="single" w:color="auto" w:sz="4" w:space="0"/>
            </w:tcBorders>
            <w:noWrap/>
            <w:vAlign w:val="center"/>
          </w:tcPr>
          <w:p w14:paraId="7A1657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761" w:type="dxa"/>
            <w:tcBorders>
              <w:top w:val="nil"/>
              <w:left w:val="nil"/>
              <w:bottom w:val="single" w:color="auto" w:sz="4" w:space="0"/>
              <w:right w:val="single" w:color="auto" w:sz="4" w:space="0"/>
            </w:tcBorders>
            <w:noWrap/>
            <w:vAlign w:val="top"/>
          </w:tcPr>
          <w:p w14:paraId="7EB56D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4A6DC911">
            <w:pPr>
              <w:widowControl/>
              <w:jc w:val="center"/>
              <w:rPr>
                <w:rFonts w:hint="eastAsia" w:ascii="宋体" w:hAnsi="宋体" w:cs="宋体"/>
                <w:color w:val="000000"/>
                <w:kern w:val="0"/>
                <w:sz w:val="22"/>
                <w:szCs w:val="22"/>
              </w:rPr>
            </w:pPr>
            <w:r>
              <w:rPr>
                <w:rFonts w:hint="eastAsia" w:ascii="宋体" w:hAnsi="宋体"/>
                <w:color w:val="000000"/>
                <w:sz w:val="22"/>
                <w:szCs w:val="22"/>
              </w:rPr>
              <w:t>厨师长</w:t>
            </w:r>
          </w:p>
        </w:tc>
        <w:tc>
          <w:tcPr>
            <w:tcW w:w="1380" w:type="dxa"/>
            <w:tcBorders>
              <w:top w:val="nil"/>
              <w:left w:val="nil"/>
              <w:bottom w:val="single" w:color="auto" w:sz="4" w:space="0"/>
              <w:right w:val="single" w:color="auto" w:sz="4" w:space="0"/>
            </w:tcBorders>
            <w:noWrap w:val="0"/>
            <w:vAlign w:val="center"/>
          </w:tcPr>
          <w:p w14:paraId="036C40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40D4F5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1994</w:t>
            </w:r>
          </w:p>
        </w:tc>
        <w:tc>
          <w:tcPr>
            <w:tcW w:w="2320" w:type="dxa"/>
            <w:tcBorders>
              <w:top w:val="nil"/>
              <w:left w:val="nil"/>
              <w:bottom w:val="single" w:color="auto" w:sz="4" w:space="0"/>
              <w:right w:val="single" w:color="auto" w:sz="4" w:space="0"/>
            </w:tcBorders>
            <w:noWrap w:val="0"/>
            <w:vAlign w:val="center"/>
          </w:tcPr>
          <w:p w14:paraId="70B3C1EC">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48566BD7">
            <w:pPr>
              <w:widowControl/>
              <w:jc w:val="center"/>
              <w:rPr>
                <w:rFonts w:hint="eastAsia" w:ascii="宋体" w:hAnsi="宋体" w:cs="宋体"/>
                <w:color w:val="000000"/>
                <w:kern w:val="0"/>
                <w:sz w:val="22"/>
                <w:szCs w:val="22"/>
              </w:rPr>
            </w:pPr>
          </w:p>
        </w:tc>
      </w:tr>
      <w:tr w14:paraId="41B9C458">
        <w:tblPrEx>
          <w:tblCellMar>
            <w:top w:w="0" w:type="dxa"/>
            <w:left w:w="108" w:type="dxa"/>
            <w:bottom w:w="0" w:type="dxa"/>
            <w:right w:w="108" w:type="dxa"/>
          </w:tblCellMar>
        </w:tblPrEx>
        <w:trPr>
          <w:trHeight w:val="212" w:hRule="atLeast"/>
          <w:tblHeader/>
        </w:trPr>
        <w:tc>
          <w:tcPr>
            <w:tcW w:w="760" w:type="dxa"/>
            <w:tcBorders>
              <w:top w:val="nil"/>
              <w:left w:val="single" w:color="auto" w:sz="4" w:space="0"/>
              <w:bottom w:val="single" w:color="auto" w:sz="4" w:space="0"/>
              <w:right w:val="single" w:color="auto" w:sz="4" w:space="0"/>
            </w:tcBorders>
            <w:noWrap/>
            <w:vAlign w:val="center"/>
          </w:tcPr>
          <w:p w14:paraId="516F7A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2761" w:type="dxa"/>
            <w:tcBorders>
              <w:top w:val="nil"/>
              <w:left w:val="nil"/>
              <w:bottom w:val="single" w:color="auto" w:sz="4" w:space="0"/>
              <w:right w:val="single" w:color="auto" w:sz="4" w:space="0"/>
            </w:tcBorders>
            <w:noWrap/>
            <w:vAlign w:val="top"/>
          </w:tcPr>
          <w:p w14:paraId="161880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4CE594C4">
            <w:pPr>
              <w:widowControl/>
              <w:jc w:val="center"/>
              <w:rPr>
                <w:rFonts w:hint="eastAsia" w:ascii="宋体" w:hAnsi="宋体" w:cs="宋体"/>
                <w:color w:val="000000"/>
                <w:kern w:val="0"/>
                <w:sz w:val="22"/>
                <w:szCs w:val="22"/>
              </w:rPr>
            </w:pPr>
            <w:r>
              <w:rPr>
                <w:rFonts w:hint="eastAsia" w:ascii="宋体" w:hAnsi="宋体"/>
                <w:color w:val="000000"/>
                <w:sz w:val="22"/>
                <w:szCs w:val="22"/>
              </w:rPr>
              <w:t>厨师主管</w:t>
            </w:r>
          </w:p>
        </w:tc>
        <w:tc>
          <w:tcPr>
            <w:tcW w:w="1380" w:type="dxa"/>
            <w:tcBorders>
              <w:top w:val="nil"/>
              <w:left w:val="nil"/>
              <w:bottom w:val="single" w:color="auto" w:sz="4" w:space="0"/>
              <w:right w:val="single" w:color="auto" w:sz="4" w:space="0"/>
            </w:tcBorders>
            <w:noWrap w:val="0"/>
            <w:vAlign w:val="center"/>
          </w:tcPr>
          <w:p w14:paraId="7FE13BF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2AC828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c>
          <w:tcPr>
            <w:tcW w:w="2320" w:type="dxa"/>
            <w:tcBorders>
              <w:top w:val="nil"/>
              <w:left w:val="nil"/>
              <w:bottom w:val="single" w:color="auto" w:sz="4" w:space="0"/>
              <w:right w:val="single" w:color="auto" w:sz="4" w:space="0"/>
            </w:tcBorders>
            <w:noWrap w:val="0"/>
            <w:vAlign w:val="center"/>
          </w:tcPr>
          <w:p w14:paraId="57377D2A">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5208FB72">
            <w:pPr>
              <w:widowControl/>
              <w:jc w:val="center"/>
              <w:rPr>
                <w:rFonts w:hint="eastAsia" w:ascii="宋体" w:hAnsi="宋体" w:cs="宋体"/>
                <w:color w:val="000000"/>
                <w:kern w:val="0"/>
                <w:sz w:val="22"/>
                <w:szCs w:val="22"/>
              </w:rPr>
            </w:pPr>
          </w:p>
        </w:tc>
      </w:tr>
      <w:tr w14:paraId="2D6DBC62">
        <w:tblPrEx>
          <w:tblCellMar>
            <w:top w:w="0" w:type="dxa"/>
            <w:left w:w="108" w:type="dxa"/>
            <w:bottom w:w="0" w:type="dxa"/>
            <w:right w:w="108" w:type="dxa"/>
          </w:tblCellMar>
        </w:tblPrEx>
        <w:trPr>
          <w:trHeight w:val="315" w:hRule="atLeast"/>
          <w:tblHeader/>
        </w:trPr>
        <w:tc>
          <w:tcPr>
            <w:tcW w:w="760" w:type="dxa"/>
            <w:tcBorders>
              <w:top w:val="nil"/>
              <w:left w:val="single" w:color="auto" w:sz="4" w:space="0"/>
              <w:bottom w:val="single" w:color="auto" w:sz="4" w:space="0"/>
              <w:right w:val="single" w:color="auto" w:sz="4" w:space="0"/>
            </w:tcBorders>
            <w:noWrap/>
            <w:vAlign w:val="center"/>
          </w:tcPr>
          <w:p w14:paraId="267F0A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2761" w:type="dxa"/>
            <w:tcBorders>
              <w:top w:val="nil"/>
              <w:left w:val="nil"/>
              <w:bottom w:val="single" w:color="auto" w:sz="4" w:space="0"/>
              <w:right w:val="single" w:color="auto" w:sz="4" w:space="0"/>
            </w:tcBorders>
            <w:noWrap/>
            <w:vAlign w:val="top"/>
          </w:tcPr>
          <w:p w14:paraId="173CD4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766292E9">
            <w:pPr>
              <w:widowControl/>
              <w:jc w:val="center"/>
              <w:rPr>
                <w:rFonts w:hint="eastAsia" w:ascii="宋体" w:hAnsi="宋体" w:cs="宋体"/>
                <w:color w:val="000000"/>
                <w:kern w:val="0"/>
                <w:sz w:val="22"/>
                <w:szCs w:val="22"/>
              </w:rPr>
            </w:pPr>
            <w:r>
              <w:rPr>
                <w:rFonts w:hint="eastAsia" w:ascii="宋体" w:hAnsi="宋体"/>
                <w:color w:val="000000"/>
                <w:sz w:val="22"/>
                <w:szCs w:val="22"/>
              </w:rPr>
              <w:t>厨师（大工）1</w:t>
            </w:r>
          </w:p>
        </w:tc>
        <w:tc>
          <w:tcPr>
            <w:tcW w:w="1380" w:type="dxa"/>
            <w:tcBorders>
              <w:top w:val="nil"/>
              <w:left w:val="nil"/>
              <w:bottom w:val="single" w:color="auto" w:sz="4" w:space="0"/>
              <w:right w:val="single" w:color="auto" w:sz="4" w:space="0"/>
            </w:tcBorders>
            <w:noWrap w:val="0"/>
            <w:vAlign w:val="center"/>
          </w:tcPr>
          <w:p w14:paraId="440BDF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33BE33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1946</w:t>
            </w:r>
          </w:p>
        </w:tc>
        <w:tc>
          <w:tcPr>
            <w:tcW w:w="2320" w:type="dxa"/>
            <w:tcBorders>
              <w:top w:val="nil"/>
              <w:left w:val="nil"/>
              <w:bottom w:val="single" w:color="auto" w:sz="4" w:space="0"/>
              <w:right w:val="single" w:color="auto" w:sz="4" w:space="0"/>
            </w:tcBorders>
            <w:noWrap w:val="0"/>
            <w:vAlign w:val="center"/>
          </w:tcPr>
          <w:p w14:paraId="32006B48">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591C4D81">
            <w:pPr>
              <w:widowControl/>
              <w:jc w:val="center"/>
              <w:rPr>
                <w:rFonts w:hint="eastAsia" w:ascii="宋体" w:hAnsi="宋体" w:cs="宋体"/>
                <w:color w:val="000000"/>
                <w:kern w:val="0"/>
                <w:sz w:val="22"/>
                <w:szCs w:val="22"/>
              </w:rPr>
            </w:pPr>
          </w:p>
        </w:tc>
      </w:tr>
      <w:tr w14:paraId="63C23AED">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7A1919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2761" w:type="dxa"/>
            <w:tcBorders>
              <w:top w:val="nil"/>
              <w:left w:val="nil"/>
              <w:bottom w:val="single" w:color="auto" w:sz="4" w:space="0"/>
              <w:right w:val="single" w:color="auto" w:sz="4" w:space="0"/>
            </w:tcBorders>
            <w:noWrap/>
            <w:vAlign w:val="top"/>
          </w:tcPr>
          <w:p w14:paraId="2DE474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0DD46533">
            <w:pPr>
              <w:widowControl/>
              <w:jc w:val="center"/>
              <w:rPr>
                <w:rFonts w:hint="eastAsia" w:ascii="宋体" w:hAnsi="宋体" w:cs="宋体"/>
                <w:color w:val="000000"/>
                <w:kern w:val="0"/>
                <w:sz w:val="22"/>
                <w:szCs w:val="22"/>
              </w:rPr>
            </w:pPr>
            <w:r>
              <w:rPr>
                <w:rFonts w:hint="eastAsia" w:ascii="宋体" w:hAnsi="宋体"/>
                <w:color w:val="000000"/>
                <w:sz w:val="22"/>
                <w:szCs w:val="22"/>
              </w:rPr>
              <w:t>厨师（大工）2</w:t>
            </w:r>
          </w:p>
        </w:tc>
        <w:tc>
          <w:tcPr>
            <w:tcW w:w="1380" w:type="dxa"/>
            <w:tcBorders>
              <w:top w:val="nil"/>
              <w:left w:val="nil"/>
              <w:bottom w:val="single" w:color="auto" w:sz="4" w:space="0"/>
              <w:right w:val="single" w:color="auto" w:sz="4" w:space="0"/>
            </w:tcBorders>
            <w:noWrap w:val="0"/>
            <w:vAlign w:val="center"/>
          </w:tcPr>
          <w:p w14:paraId="6C784A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6E386B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c>
          <w:tcPr>
            <w:tcW w:w="2320" w:type="dxa"/>
            <w:tcBorders>
              <w:top w:val="nil"/>
              <w:left w:val="nil"/>
              <w:bottom w:val="single" w:color="auto" w:sz="4" w:space="0"/>
              <w:right w:val="single" w:color="auto" w:sz="4" w:space="0"/>
            </w:tcBorders>
            <w:noWrap w:val="0"/>
            <w:vAlign w:val="center"/>
          </w:tcPr>
          <w:p w14:paraId="134A4E1A">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403503AC">
            <w:pPr>
              <w:widowControl/>
              <w:jc w:val="center"/>
              <w:rPr>
                <w:rFonts w:hint="eastAsia" w:ascii="宋体" w:hAnsi="宋体" w:cs="宋体"/>
                <w:color w:val="000000"/>
                <w:kern w:val="0"/>
                <w:sz w:val="22"/>
                <w:szCs w:val="22"/>
              </w:rPr>
            </w:pPr>
          </w:p>
        </w:tc>
      </w:tr>
      <w:tr w14:paraId="492B9EBC">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7DFB3B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2761" w:type="dxa"/>
            <w:tcBorders>
              <w:top w:val="nil"/>
              <w:left w:val="nil"/>
              <w:bottom w:val="single" w:color="auto" w:sz="4" w:space="0"/>
              <w:right w:val="single" w:color="auto" w:sz="4" w:space="0"/>
            </w:tcBorders>
            <w:noWrap/>
            <w:vAlign w:val="top"/>
          </w:tcPr>
          <w:p w14:paraId="60BC1A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088EFAC0">
            <w:pPr>
              <w:widowControl/>
              <w:jc w:val="center"/>
              <w:rPr>
                <w:rFonts w:hint="eastAsia" w:ascii="宋体" w:hAnsi="宋体" w:cs="宋体"/>
                <w:color w:val="000000"/>
                <w:kern w:val="0"/>
                <w:sz w:val="22"/>
                <w:szCs w:val="22"/>
              </w:rPr>
            </w:pPr>
            <w:r>
              <w:rPr>
                <w:rFonts w:hint="eastAsia" w:ascii="宋体" w:hAnsi="宋体"/>
                <w:color w:val="000000"/>
                <w:sz w:val="22"/>
                <w:szCs w:val="22"/>
              </w:rPr>
              <w:t>厨师（大工）3</w:t>
            </w:r>
          </w:p>
        </w:tc>
        <w:tc>
          <w:tcPr>
            <w:tcW w:w="1380" w:type="dxa"/>
            <w:tcBorders>
              <w:top w:val="nil"/>
              <w:left w:val="nil"/>
              <w:bottom w:val="single" w:color="auto" w:sz="4" w:space="0"/>
              <w:right w:val="single" w:color="auto" w:sz="4" w:space="0"/>
            </w:tcBorders>
            <w:noWrap w:val="0"/>
            <w:vAlign w:val="center"/>
          </w:tcPr>
          <w:p w14:paraId="4376A3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731F17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c>
          <w:tcPr>
            <w:tcW w:w="2320" w:type="dxa"/>
            <w:tcBorders>
              <w:top w:val="nil"/>
              <w:left w:val="nil"/>
              <w:bottom w:val="single" w:color="auto" w:sz="4" w:space="0"/>
              <w:right w:val="single" w:color="auto" w:sz="4" w:space="0"/>
            </w:tcBorders>
            <w:noWrap w:val="0"/>
            <w:vAlign w:val="center"/>
          </w:tcPr>
          <w:p w14:paraId="07826C33">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03D5A150">
            <w:pPr>
              <w:widowControl/>
              <w:jc w:val="center"/>
              <w:rPr>
                <w:rFonts w:hint="eastAsia" w:ascii="宋体" w:hAnsi="宋体" w:cs="宋体"/>
                <w:color w:val="000000"/>
                <w:kern w:val="0"/>
                <w:sz w:val="22"/>
                <w:szCs w:val="22"/>
              </w:rPr>
            </w:pPr>
          </w:p>
        </w:tc>
      </w:tr>
      <w:tr w14:paraId="48EDCB55">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7F9CCE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2761" w:type="dxa"/>
            <w:tcBorders>
              <w:top w:val="nil"/>
              <w:left w:val="nil"/>
              <w:bottom w:val="single" w:color="auto" w:sz="4" w:space="0"/>
              <w:right w:val="single" w:color="auto" w:sz="4" w:space="0"/>
            </w:tcBorders>
            <w:noWrap/>
            <w:vAlign w:val="top"/>
          </w:tcPr>
          <w:p w14:paraId="2083C4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286B658A">
            <w:pPr>
              <w:widowControl/>
              <w:jc w:val="center"/>
              <w:rPr>
                <w:rFonts w:hint="eastAsia" w:ascii="宋体" w:hAnsi="宋体" w:cs="宋体"/>
                <w:color w:val="000000"/>
                <w:kern w:val="0"/>
                <w:sz w:val="22"/>
                <w:szCs w:val="22"/>
              </w:rPr>
            </w:pPr>
            <w:r>
              <w:rPr>
                <w:rFonts w:hint="eastAsia" w:ascii="宋体" w:hAnsi="宋体"/>
                <w:color w:val="000000"/>
                <w:sz w:val="22"/>
                <w:szCs w:val="22"/>
              </w:rPr>
              <w:t>厨师（中工）1</w:t>
            </w:r>
          </w:p>
        </w:tc>
        <w:tc>
          <w:tcPr>
            <w:tcW w:w="1380" w:type="dxa"/>
            <w:tcBorders>
              <w:top w:val="nil"/>
              <w:left w:val="nil"/>
              <w:bottom w:val="single" w:color="auto" w:sz="4" w:space="0"/>
              <w:right w:val="single" w:color="auto" w:sz="4" w:space="0"/>
            </w:tcBorders>
            <w:noWrap w:val="0"/>
            <w:vAlign w:val="center"/>
          </w:tcPr>
          <w:p w14:paraId="1373F9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2444A9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1956</w:t>
            </w:r>
          </w:p>
        </w:tc>
        <w:tc>
          <w:tcPr>
            <w:tcW w:w="2320" w:type="dxa"/>
            <w:tcBorders>
              <w:top w:val="nil"/>
              <w:left w:val="nil"/>
              <w:bottom w:val="single" w:color="auto" w:sz="4" w:space="0"/>
              <w:right w:val="single" w:color="auto" w:sz="4" w:space="0"/>
            </w:tcBorders>
            <w:noWrap w:val="0"/>
            <w:vAlign w:val="center"/>
          </w:tcPr>
          <w:p w14:paraId="6F03F421">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455A173B">
            <w:pPr>
              <w:widowControl/>
              <w:jc w:val="center"/>
              <w:rPr>
                <w:rFonts w:hint="eastAsia" w:ascii="宋体" w:hAnsi="宋体" w:cs="宋体"/>
                <w:color w:val="000000"/>
                <w:kern w:val="0"/>
                <w:sz w:val="22"/>
                <w:szCs w:val="22"/>
              </w:rPr>
            </w:pPr>
          </w:p>
        </w:tc>
      </w:tr>
      <w:tr w14:paraId="39F46D51">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4E4438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2761" w:type="dxa"/>
            <w:tcBorders>
              <w:top w:val="nil"/>
              <w:left w:val="nil"/>
              <w:bottom w:val="single" w:color="auto" w:sz="4" w:space="0"/>
              <w:right w:val="single" w:color="auto" w:sz="4" w:space="0"/>
            </w:tcBorders>
            <w:noWrap/>
            <w:vAlign w:val="top"/>
          </w:tcPr>
          <w:p w14:paraId="5FA60D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518DC96C">
            <w:pPr>
              <w:widowControl/>
              <w:jc w:val="center"/>
              <w:rPr>
                <w:rFonts w:hint="eastAsia" w:ascii="宋体" w:hAnsi="宋体" w:cs="宋体"/>
                <w:color w:val="000000"/>
                <w:kern w:val="0"/>
                <w:sz w:val="22"/>
                <w:szCs w:val="22"/>
              </w:rPr>
            </w:pPr>
            <w:r>
              <w:rPr>
                <w:rFonts w:hint="eastAsia" w:ascii="宋体" w:hAnsi="宋体"/>
                <w:color w:val="000000"/>
                <w:sz w:val="22"/>
                <w:szCs w:val="22"/>
              </w:rPr>
              <w:t>厨师（中工）2</w:t>
            </w:r>
          </w:p>
        </w:tc>
        <w:tc>
          <w:tcPr>
            <w:tcW w:w="1380" w:type="dxa"/>
            <w:tcBorders>
              <w:top w:val="nil"/>
              <w:left w:val="nil"/>
              <w:bottom w:val="single" w:color="auto" w:sz="4" w:space="0"/>
              <w:right w:val="single" w:color="auto" w:sz="4" w:space="0"/>
            </w:tcBorders>
            <w:noWrap w:val="0"/>
            <w:vAlign w:val="center"/>
          </w:tcPr>
          <w:p w14:paraId="733DA1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1A57A5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1944</w:t>
            </w:r>
          </w:p>
        </w:tc>
        <w:tc>
          <w:tcPr>
            <w:tcW w:w="2320" w:type="dxa"/>
            <w:tcBorders>
              <w:top w:val="nil"/>
              <w:left w:val="nil"/>
              <w:bottom w:val="single" w:color="auto" w:sz="4" w:space="0"/>
              <w:right w:val="single" w:color="auto" w:sz="4" w:space="0"/>
            </w:tcBorders>
            <w:noWrap w:val="0"/>
            <w:vAlign w:val="center"/>
          </w:tcPr>
          <w:p w14:paraId="79A1ED6D">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330D3BF9">
            <w:pPr>
              <w:widowControl/>
              <w:jc w:val="center"/>
              <w:rPr>
                <w:rFonts w:hint="eastAsia" w:ascii="宋体" w:hAnsi="宋体" w:cs="宋体"/>
                <w:color w:val="000000"/>
                <w:kern w:val="0"/>
                <w:sz w:val="22"/>
                <w:szCs w:val="22"/>
              </w:rPr>
            </w:pPr>
          </w:p>
        </w:tc>
      </w:tr>
      <w:tr w14:paraId="5C2A35B8">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6D0C6C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2761" w:type="dxa"/>
            <w:tcBorders>
              <w:top w:val="nil"/>
              <w:left w:val="nil"/>
              <w:bottom w:val="single" w:color="auto" w:sz="4" w:space="0"/>
              <w:right w:val="single" w:color="auto" w:sz="4" w:space="0"/>
            </w:tcBorders>
            <w:noWrap/>
            <w:vAlign w:val="top"/>
          </w:tcPr>
          <w:p w14:paraId="5C6939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14A5847C">
            <w:pPr>
              <w:widowControl/>
              <w:jc w:val="center"/>
              <w:rPr>
                <w:rFonts w:ascii="宋体" w:hAnsi="宋体"/>
                <w:color w:val="000000"/>
                <w:sz w:val="22"/>
                <w:szCs w:val="22"/>
              </w:rPr>
            </w:pPr>
            <w:r>
              <w:rPr>
                <w:rFonts w:hint="eastAsia" w:ascii="宋体" w:hAnsi="宋体"/>
                <w:color w:val="000000"/>
                <w:sz w:val="22"/>
                <w:szCs w:val="22"/>
              </w:rPr>
              <w:t>厨师（小工）1</w:t>
            </w:r>
          </w:p>
        </w:tc>
        <w:tc>
          <w:tcPr>
            <w:tcW w:w="1380" w:type="dxa"/>
            <w:tcBorders>
              <w:top w:val="nil"/>
              <w:left w:val="nil"/>
              <w:bottom w:val="single" w:color="auto" w:sz="4" w:space="0"/>
              <w:right w:val="single" w:color="auto" w:sz="4" w:space="0"/>
            </w:tcBorders>
            <w:noWrap w:val="0"/>
            <w:vAlign w:val="center"/>
          </w:tcPr>
          <w:p w14:paraId="427BB7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4804FED7">
            <w:pPr>
              <w:widowControl/>
              <w:jc w:val="center"/>
              <w:rPr>
                <w:rFonts w:ascii="宋体" w:hAnsi="宋体"/>
                <w:color w:val="000000"/>
                <w:sz w:val="22"/>
                <w:szCs w:val="22"/>
              </w:rPr>
            </w:pPr>
            <w:r>
              <w:rPr>
                <w:rFonts w:hint="eastAsia" w:ascii="宋体" w:hAnsi="宋体" w:cs="宋体"/>
                <w:color w:val="000000"/>
                <w:kern w:val="0"/>
                <w:sz w:val="22"/>
                <w:szCs w:val="22"/>
              </w:rPr>
              <w:t>1944</w:t>
            </w:r>
          </w:p>
        </w:tc>
        <w:tc>
          <w:tcPr>
            <w:tcW w:w="2320" w:type="dxa"/>
            <w:tcBorders>
              <w:top w:val="nil"/>
              <w:left w:val="nil"/>
              <w:bottom w:val="single" w:color="auto" w:sz="4" w:space="0"/>
              <w:right w:val="single" w:color="auto" w:sz="4" w:space="0"/>
            </w:tcBorders>
            <w:noWrap w:val="0"/>
            <w:vAlign w:val="center"/>
          </w:tcPr>
          <w:p w14:paraId="6CF89DD0">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5F708991">
            <w:pPr>
              <w:widowControl/>
              <w:jc w:val="center"/>
              <w:rPr>
                <w:rFonts w:hint="eastAsia" w:ascii="宋体" w:hAnsi="宋体" w:cs="宋体"/>
                <w:color w:val="000000"/>
                <w:kern w:val="0"/>
                <w:sz w:val="22"/>
                <w:szCs w:val="22"/>
              </w:rPr>
            </w:pPr>
          </w:p>
        </w:tc>
      </w:tr>
      <w:tr w14:paraId="76D22D60">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71E9F3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2761" w:type="dxa"/>
            <w:tcBorders>
              <w:top w:val="nil"/>
              <w:left w:val="nil"/>
              <w:bottom w:val="single" w:color="auto" w:sz="4" w:space="0"/>
              <w:right w:val="single" w:color="auto" w:sz="4" w:space="0"/>
            </w:tcBorders>
            <w:noWrap/>
            <w:vAlign w:val="top"/>
          </w:tcPr>
          <w:p w14:paraId="41495B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70FFCAF3">
            <w:pPr>
              <w:widowControl/>
              <w:jc w:val="center"/>
              <w:rPr>
                <w:rFonts w:hint="eastAsia" w:ascii="宋体" w:hAnsi="宋体"/>
                <w:color w:val="000000"/>
                <w:sz w:val="22"/>
                <w:szCs w:val="22"/>
              </w:rPr>
            </w:pPr>
            <w:r>
              <w:rPr>
                <w:rFonts w:hint="eastAsia" w:ascii="宋体" w:hAnsi="宋体"/>
                <w:color w:val="000000"/>
                <w:sz w:val="22"/>
                <w:szCs w:val="22"/>
              </w:rPr>
              <w:t>厨师（小工）2</w:t>
            </w:r>
          </w:p>
        </w:tc>
        <w:tc>
          <w:tcPr>
            <w:tcW w:w="1380" w:type="dxa"/>
            <w:tcBorders>
              <w:top w:val="nil"/>
              <w:left w:val="nil"/>
              <w:bottom w:val="single" w:color="auto" w:sz="4" w:space="0"/>
              <w:right w:val="single" w:color="auto" w:sz="4" w:space="0"/>
            </w:tcBorders>
            <w:noWrap w:val="0"/>
            <w:vAlign w:val="center"/>
          </w:tcPr>
          <w:p w14:paraId="65AA60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64691B01">
            <w:pPr>
              <w:widowControl/>
              <w:jc w:val="center"/>
              <w:rPr>
                <w:rFonts w:hint="eastAsia" w:ascii="宋体" w:hAnsi="宋体"/>
                <w:color w:val="000000"/>
                <w:sz w:val="22"/>
                <w:szCs w:val="22"/>
              </w:rPr>
            </w:pPr>
            <w:r>
              <w:rPr>
                <w:rFonts w:hint="eastAsia" w:ascii="宋体" w:hAnsi="宋体" w:cs="宋体"/>
                <w:color w:val="000000"/>
                <w:kern w:val="0"/>
                <w:sz w:val="22"/>
                <w:szCs w:val="22"/>
              </w:rPr>
              <w:t>1944</w:t>
            </w:r>
          </w:p>
        </w:tc>
        <w:tc>
          <w:tcPr>
            <w:tcW w:w="2320" w:type="dxa"/>
            <w:tcBorders>
              <w:top w:val="nil"/>
              <w:left w:val="nil"/>
              <w:bottom w:val="single" w:color="auto" w:sz="4" w:space="0"/>
              <w:right w:val="single" w:color="auto" w:sz="4" w:space="0"/>
            </w:tcBorders>
            <w:noWrap w:val="0"/>
            <w:vAlign w:val="center"/>
          </w:tcPr>
          <w:p w14:paraId="4953FC82">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081A247C">
            <w:pPr>
              <w:widowControl/>
              <w:jc w:val="center"/>
              <w:rPr>
                <w:rFonts w:hint="eastAsia" w:ascii="宋体" w:hAnsi="宋体" w:cs="宋体"/>
                <w:color w:val="000000"/>
                <w:kern w:val="0"/>
                <w:sz w:val="22"/>
                <w:szCs w:val="22"/>
              </w:rPr>
            </w:pPr>
          </w:p>
        </w:tc>
      </w:tr>
      <w:tr w14:paraId="43B85E90">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52F7B7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2761" w:type="dxa"/>
            <w:tcBorders>
              <w:top w:val="nil"/>
              <w:left w:val="nil"/>
              <w:bottom w:val="single" w:color="auto" w:sz="4" w:space="0"/>
              <w:right w:val="single" w:color="auto" w:sz="4" w:space="0"/>
            </w:tcBorders>
            <w:noWrap/>
            <w:vAlign w:val="top"/>
          </w:tcPr>
          <w:p w14:paraId="60F0D8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690DDA48">
            <w:pPr>
              <w:widowControl/>
              <w:jc w:val="center"/>
              <w:rPr>
                <w:rFonts w:hint="eastAsia" w:ascii="宋体" w:hAnsi="宋体"/>
                <w:color w:val="000000"/>
                <w:sz w:val="22"/>
                <w:szCs w:val="22"/>
              </w:rPr>
            </w:pPr>
            <w:r>
              <w:rPr>
                <w:rFonts w:hint="eastAsia" w:ascii="宋体" w:hAnsi="宋体"/>
                <w:color w:val="000000"/>
                <w:sz w:val="22"/>
                <w:szCs w:val="22"/>
              </w:rPr>
              <w:t>厨师（小工）3</w:t>
            </w:r>
          </w:p>
        </w:tc>
        <w:tc>
          <w:tcPr>
            <w:tcW w:w="1380" w:type="dxa"/>
            <w:tcBorders>
              <w:top w:val="nil"/>
              <w:left w:val="nil"/>
              <w:bottom w:val="single" w:color="auto" w:sz="4" w:space="0"/>
              <w:right w:val="single" w:color="auto" w:sz="4" w:space="0"/>
            </w:tcBorders>
            <w:noWrap w:val="0"/>
            <w:vAlign w:val="center"/>
          </w:tcPr>
          <w:p w14:paraId="6DA175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38757364">
            <w:pPr>
              <w:widowControl/>
              <w:jc w:val="center"/>
              <w:rPr>
                <w:rFonts w:hint="eastAsia" w:ascii="宋体" w:hAnsi="宋体"/>
                <w:color w:val="000000"/>
                <w:sz w:val="22"/>
                <w:szCs w:val="22"/>
              </w:rPr>
            </w:pPr>
            <w:r>
              <w:rPr>
                <w:rFonts w:hint="eastAsia" w:ascii="宋体" w:hAnsi="宋体" w:cs="宋体"/>
                <w:color w:val="000000"/>
                <w:kern w:val="0"/>
                <w:sz w:val="22"/>
                <w:szCs w:val="22"/>
              </w:rPr>
              <w:t>1944</w:t>
            </w:r>
          </w:p>
        </w:tc>
        <w:tc>
          <w:tcPr>
            <w:tcW w:w="2320" w:type="dxa"/>
            <w:tcBorders>
              <w:top w:val="nil"/>
              <w:left w:val="nil"/>
              <w:bottom w:val="single" w:color="auto" w:sz="4" w:space="0"/>
              <w:right w:val="single" w:color="auto" w:sz="4" w:space="0"/>
            </w:tcBorders>
            <w:noWrap w:val="0"/>
            <w:vAlign w:val="center"/>
          </w:tcPr>
          <w:p w14:paraId="0173D3C0">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40780187">
            <w:pPr>
              <w:widowControl/>
              <w:jc w:val="center"/>
              <w:rPr>
                <w:rFonts w:hint="eastAsia" w:ascii="宋体" w:hAnsi="宋体" w:cs="宋体"/>
                <w:color w:val="000000"/>
                <w:kern w:val="0"/>
                <w:sz w:val="22"/>
                <w:szCs w:val="22"/>
              </w:rPr>
            </w:pPr>
          </w:p>
        </w:tc>
      </w:tr>
      <w:tr w14:paraId="411433CA">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17D8FC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2761" w:type="dxa"/>
            <w:tcBorders>
              <w:top w:val="nil"/>
              <w:left w:val="nil"/>
              <w:bottom w:val="single" w:color="auto" w:sz="4" w:space="0"/>
              <w:right w:val="single" w:color="auto" w:sz="4" w:space="0"/>
            </w:tcBorders>
            <w:noWrap/>
            <w:vAlign w:val="top"/>
          </w:tcPr>
          <w:p w14:paraId="74D107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02A28011">
            <w:pPr>
              <w:widowControl/>
              <w:jc w:val="center"/>
              <w:rPr>
                <w:rFonts w:hint="eastAsia" w:ascii="宋体" w:hAnsi="宋体"/>
                <w:color w:val="000000"/>
                <w:sz w:val="22"/>
                <w:szCs w:val="22"/>
              </w:rPr>
            </w:pPr>
            <w:r>
              <w:rPr>
                <w:rFonts w:hint="eastAsia" w:ascii="宋体" w:hAnsi="宋体"/>
                <w:color w:val="000000"/>
                <w:sz w:val="22"/>
                <w:szCs w:val="22"/>
              </w:rPr>
              <w:t>点心主管</w:t>
            </w:r>
          </w:p>
        </w:tc>
        <w:tc>
          <w:tcPr>
            <w:tcW w:w="1380" w:type="dxa"/>
            <w:tcBorders>
              <w:top w:val="nil"/>
              <w:left w:val="nil"/>
              <w:bottom w:val="single" w:color="auto" w:sz="4" w:space="0"/>
              <w:right w:val="single" w:color="auto" w:sz="4" w:space="0"/>
            </w:tcBorders>
            <w:noWrap w:val="0"/>
            <w:vAlign w:val="center"/>
          </w:tcPr>
          <w:p w14:paraId="46717F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1980A25B">
            <w:pPr>
              <w:widowControl/>
              <w:jc w:val="center"/>
              <w:rPr>
                <w:rFonts w:hint="eastAsia" w:ascii="宋体" w:hAnsi="宋体"/>
                <w:color w:val="000000"/>
                <w:sz w:val="22"/>
                <w:szCs w:val="22"/>
              </w:rPr>
            </w:pPr>
            <w:r>
              <w:rPr>
                <w:rFonts w:hint="eastAsia" w:ascii="宋体" w:hAnsi="宋体" w:cs="宋体"/>
                <w:color w:val="000000"/>
                <w:kern w:val="0"/>
                <w:sz w:val="22"/>
                <w:szCs w:val="22"/>
              </w:rPr>
              <w:t>1926</w:t>
            </w:r>
          </w:p>
        </w:tc>
        <w:tc>
          <w:tcPr>
            <w:tcW w:w="2320" w:type="dxa"/>
            <w:tcBorders>
              <w:top w:val="nil"/>
              <w:left w:val="nil"/>
              <w:bottom w:val="single" w:color="auto" w:sz="4" w:space="0"/>
              <w:right w:val="single" w:color="auto" w:sz="4" w:space="0"/>
            </w:tcBorders>
            <w:noWrap w:val="0"/>
            <w:vAlign w:val="center"/>
          </w:tcPr>
          <w:p w14:paraId="0F4B126E">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1DBF3523">
            <w:pPr>
              <w:widowControl/>
              <w:jc w:val="center"/>
              <w:rPr>
                <w:rFonts w:hint="eastAsia" w:ascii="宋体" w:hAnsi="宋体" w:cs="宋体"/>
                <w:color w:val="000000"/>
                <w:kern w:val="0"/>
                <w:sz w:val="22"/>
                <w:szCs w:val="22"/>
              </w:rPr>
            </w:pPr>
          </w:p>
        </w:tc>
      </w:tr>
      <w:tr w14:paraId="567B6511">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062B4F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2761" w:type="dxa"/>
            <w:tcBorders>
              <w:top w:val="nil"/>
              <w:left w:val="nil"/>
              <w:bottom w:val="single" w:color="auto" w:sz="4" w:space="0"/>
              <w:right w:val="single" w:color="auto" w:sz="4" w:space="0"/>
            </w:tcBorders>
            <w:noWrap/>
            <w:vAlign w:val="top"/>
          </w:tcPr>
          <w:p w14:paraId="69EB50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41BEE879">
            <w:pPr>
              <w:widowControl/>
              <w:jc w:val="center"/>
              <w:rPr>
                <w:rFonts w:hint="eastAsia" w:ascii="宋体" w:hAnsi="宋体"/>
                <w:color w:val="000000"/>
                <w:sz w:val="22"/>
                <w:szCs w:val="22"/>
              </w:rPr>
            </w:pPr>
            <w:r>
              <w:rPr>
                <w:rFonts w:hint="eastAsia" w:ascii="宋体" w:hAnsi="宋体"/>
                <w:color w:val="000000"/>
                <w:sz w:val="22"/>
                <w:szCs w:val="22"/>
              </w:rPr>
              <w:t>点心大工</w:t>
            </w:r>
          </w:p>
        </w:tc>
        <w:tc>
          <w:tcPr>
            <w:tcW w:w="1380" w:type="dxa"/>
            <w:tcBorders>
              <w:top w:val="nil"/>
              <w:left w:val="nil"/>
              <w:bottom w:val="single" w:color="auto" w:sz="4" w:space="0"/>
              <w:right w:val="single" w:color="auto" w:sz="4" w:space="0"/>
            </w:tcBorders>
            <w:noWrap w:val="0"/>
            <w:vAlign w:val="center"/>
          </w:tcPr>
          <w:p w14:paraId="2EDBA8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0A8AC0D2">
            <w:pPr>
              <w:widowControl/>
              <w:jc w:val="center"/>
              <w:rPr>
                <w:rFonts w:hint="eastAsia" w:ascii="宋体" w:hAnsi="宋体"/>
                <w:color w:val="000000"/>
                <w:sz w:val="22"/>
                <w:szCs w:val="22"/>
              </w:rPr>
            </w:pPr>
            <w:r>
              <w:rPr>
                <w:rFonts w:hint="eastAsia" w:ascii="宋体" w:hAnsi="宋体" w:cs="宋体"/>
                <w:color w:val="000000"/>
                <w:kern w:val="0"/>
                <w:sz w:val="22"/>
                <w:szCs w:val="22"/>
              </w:rPr>
              <w:t>1954</w:t>
            </w:r>
          </w:p>
        </w:tc>
        <w:tc>
          <w:tcPr>
            <w:tcW w:w="2320" w:type="dxa"/>
            <w:tcBorders>
              <w:top w:val="nil"/>
              <w:left w:val="nil"/>
              <w:bottom w:val="single" w:color="auto" w:sz="4" w:space="0"/>
              <w:right w:val="single" w:color="auto" w:sz="4" w:space="0"/>
            </w:tcBorders>
            <w:noWrap w:val="0"/>
            <w:vAlign w:val="center"/>
          </w:tcPr>
          <w:p w14:paraId="7D61615E">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1327179A">
            <w:pPr>
              <w:widowControl/>
              <w:jc w:val="center"/>
              <w:rPr>
                <w:rFonts w:hint="eastAsia" w:ascii="宋体" w:hAnsi="宋体" w:cs="宋体"/>
                <w:color w:val="000000"/>
                <w:kern w:val="0"/>
                <w:sz w:val="22"/>
                <w:szCs w:val="22"/>
              </w:rPr>
            </w:pPr>
          </w:p>
        </w:tc>
      </w:tr>
      <w:tr w14:paraId="4A28A1E5">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65C39E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2761" w:type="dxa"/>
            <w:tcBorders>
              <w:top w:val="nil"/>
              <w:left w:val="nil"/>
              <w:bottom w:val="single" w:color="auto" w:sz="4" w:space="0"/>
              <w:right w:val="single" w:color="auto" w:sz="4" w:space="0"/>
            </w:tcBorders>
            <w:noWrap/>
            <w:vAlign w:val="top"/>
          </w:tcPr>
          <w:p w14:paraId="5E432F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3585481B">
            <w:pPr>
              <w:widowControl/>
              <w:jc w:val="center"/>
              <w:rPr>
                <w:rFonts w:hint="eastAsia" w:ascii="宋体" w:hAnsi="宋体"/>
                <w:color w:val="000000"/>
                <w:sz w:val="22"/>
                <w:szCs w:val="22"/>
              </w:rPr>
            </w:pPr>
            <w:r>
              <w:rPr>
                <w:rFonts w:hint="eastAsia" w:ascii="宋体" w:hAnsi="宋体"/>
                <w:color w:val="000000"/>
                <w:sz w:val="22"/>
                <w:szCs w:val="22"/>
              </w:rPr>
              <w:t>点心中工1</w:t>
            </w:r>
          </w:p>
        </w:tc>
        <w:tc>
          <w:tcPr>
            <w:tcW w:w="1380" w:type="dxa"/>
            <w:tcBorders>
              <w:top w:val="nil"/>
              <w:left w:val="nil"/>
              <w:bottom w:val="single" w:color="auto" w:sz="4" w:space="0"/>
              <w:right w:val="single" w:color="auto" w:sz="4" w:space="0"/>
            </w:tcBorders>
            <w:noWrap w:val="0"/>
            <w:vAlign w:val="center"/>
          </w:tcPr>
          <w:p w14:paraId="24CD42B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0E8F84E9">
            <w:pPr>
              <w:widowControl/>
              <w:jc w:val="center"/>
              <w:rPr>
                <w:rFonts w:hint="eastAsia" w:ascii="宋体" w:hAnsi="宋体"/>
                <w:color w:val="000000"/>
                <w:sz w:val="22"/>
                <w:szCs w:val="22"/>
              </w:rPr>
            </w:pPr>
            <w:r>
              <w:rPr>
                <w:rFonts w:hint="eastAsia" w:ascii="宋体" w:hAnsi="宋体" w:cs="宋体"/>
                <w:color w:val="000000"/>
                <w:kern w:val="0"/>
                <w:sz w:val="22"/>
                <w:szCs w:val="22"/>
              </w:rPr>
              <w:t>1982</w:t>
            </w:r>
          </w:p>
        </w:tc>
        <w:tc>
          <w:tcPr>
            <w:tcW w:w="2320" w:type="dxa"/>
            <w:tcBorders>
              <w:top w:val="nil"/>
              <w:left w:val="nil"/>
              <w:bottom w:val="single" w:color="auto" w:sz="4" w:space="0"/>
              <w:right w:val="single" w:color="auto" w:sz="4" w:space="0"/>
            </w:tcBorders>
            <w:noWrap w:val="0"/>
            <w:vAlign w:val="center"/>
          </w:tcPr>
          <w:p w14:paraId="4F73ECC8">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38A3C5DF">
            <w:pPr>
              <w:widowControl/>
              <w:jc w:val="center"/>
              <w:rPr>
                <w:rFonts w:hint="eastAsia" w:ascii="宋体" w:hAnsi="宋体" w:cs="宋体"/>
                <w:color w:val="000000"/>
                <w:kern w:val="0"/>
                <w:sz w:val="22"/>
                <w:szCs w:val="22"/>
              </w:rPr>
            </w:pPr>
          </w:p>
        </w:tc>
      </w:tr>
      <w:tr w14:paraId="29D943C7">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50BF42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2761" w:type="dxa"/>
            <w:tcBorders>
              <w:top w:val="nil"/>
              <w:left w:val="nil"/>
              <w:bottom w:val="single" w:color="auto" w:sz="4" w:space="0"/>
              <w:right w:val="single" w:color="auto" w:sz="4" w:space="0"/>
            </w:tcBorders>
            <w:noWrap/>
            <w:vAlign w:val="top"/>
          </w:tcPr>
          <w:p w14:paraId="0FDECE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2E59C87E">
            <w:pPr>
              <w:widowControl/>
              <w:jc w:val="center"/>
              <w:rPr>
                <w:rFonts w:hint="eastAsia" w:ascii="宋体" w:hAnsi="宋体"/>
                <w:color w:val="000000"/>
                <w:sz w:val="22"/>
                <w:szCs w:val="22"/>
              </w:rPr>
            </w:pPr>
            <w:r>
              <w:rPr>
                <w:rFonts w:hint="eastAsia" w:ascii="宋体" w:hAnsi="宋体"/>
                <w:color w:val="000000"/>
                <w:sz w:val="22"/>
                <w:szCs w:val="22"/>
              </w:rPr>
              <w:t>点心中工2</w:t>
            </w:r>
          </w:p>
        </w:tc>
        <w:tc>
          <w:tcPr>
            <w:tcW w:w="1380" w:type="dxa"/>
            <w:tcBorders>
              <w:top w:val="nil"/>
              <w:left w:val="nil"/>
              <w:bottom w:val="single" w:color="auto" w:sz="4" w:space="0"/>
              <w:right w:val="single" w:color="auto" w:sz="4" w:space="0"/>
            </w:tcBorders>
            <w:noWrap w:val="0"/>
            <w:vAlign w:val="center"/>
          </w:tcPr>
          <w:p w14:paraId="763D82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38003058">
            <w:pPr>
              <w:widowControl/>
              <w:jc w:val="center"/>
              <w:rPr>
                <w:rFonts w:hint="eastAsia" w:ascii="宋体" w:hAnsi="宋体"/>
                <w:color w:val="000000"/>
                <w:sz w:val="22"/>
                <w:szCs w:val="22"/>
              </w:rPr>
            </w:pPr>
            <w:r>
              <w:rPr>
                <w:rFonts w:hint="eastAsia" w:ascii="宋体" w:hAnsi="宋体" w:cs="宋体"/>
                <w:color w:val="000000"/>
                <w:kern w:val="0"/>
                <w:sz w:val="22"/>
                <w:szCs w:val="22"/>
              </w:rPr>
              <w:t>1944</w:t>
            </w:r>
          </w:p>
        </w:tc>
        <w:tc>
          <w:tcPr>
            <w:tcW w:w="2320" w:type="dxa"/>
            <w:tcBorders>
              <w:top w:val="nil"/>
              <w:left w:val="nil"/>
              <w:bottom w:val="single" w:color="auto" w:sz="4" w:space="0"/>
              <w:right w:val="single" w:color="auto" w:sz="4" w:space="0"/>
            </w:tcBorders>
            <w:noWrap w:val="0"/>
            <w:vAlign w:val="center"/>
          </w:tcPr>
          <w:p w14:paraId="00760641">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3ED6B306">
            <w:pPr>
              <w:widowControl/>
              <w:jc w:val="center"/>
              <w:rPr>
                <w:rFonts w:hint="eastAsia" w:ascii="宋体" w:hAnsi="宋体" w:cs="宋体"/>
                <w:color w:val="000000"/>
                <w:kern w:val="0"/>
                <w:sz w:val="22"/>
                <w:szCs w:val="22"/>
              </w:rPr>
            </w:pPr>
          </w:p>
        </w:tc>
      </w:tr>
      <w:tr w14:paraId="0D913ADA">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1F0233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2761" w:type="dxa"/>
            <w:tcBorders>
              <w:top w:val="nil"/>
              <w:left w:val="nil"/>
              <w:bottom w:val="single" w:color="auto" w:sz="4" w:space="0"/>
              <w:right w:val="single" w:color="auto" w:sz="4" w:space="0"/>
            </w:tcBorders>
            <w:noWrap/>
            <w:vAlign w:val="top"/>
          </w:tcPr>
          <w:p w14:paraId="5DA50B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02B2679A">
            <w:pPr>
              <w:widowControl/>
              <w:jc w:val="center"/>
              <w:rPr>
                <w:rFonts w:hint="eastAsia" w:ascii="宋体" w:hAnsi="宋体"/>
                <w:color w:val="000000"/>
                <w:sz w:val="22"/>
                <w:szCs w:val="22"/>
              </w:rPr>
            </w:pPr>
            <w:r>
              <w:rPr>
                <w:rFonts w:hint="eastAsia" w:ascii="宋体" w:hAnsi="宋体"/>
                <w:color w:val="000000"/>
                <w:sz w:val="22"/>
                <w:szCs w:val="22"/>
              </w:rPr>
              <w:t>点心中工3</w:t>
            </w:r>
          </w:p>
        </w:tc>
        <w:tc>
          <w:tcPr>
            <w:tcW w:w="1380" w:type="dxa"/>
            <w:tcBorders>
              <w:top w:val="nil"/>
              <w:left w:val="nil"/>
              <w:bottom w:val="single" w:color="auto" w:sz="4" w:space="0"/>
              <w:right w:val="single" w:color="auto" w:sz="4" w:space="0"/>
            </w:tcBorders>
            <w:noWrap w:val="0"/>
            <w:vAlign w:val="center"/>
          </w:tcPr>
          <w:p w14:paraId="45F57C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48B3DBDC">
            <w:pPr>
              <w:widowControl/>
              <w:jc w:val="center"/>
              <w:rPr>
                <w:rFonts w:hint="eastAsia" w:ascii="宋体" w:hAnsi="宋体"/>
                <w:color w:val="000000"/>
                <w:sz w:val="22"/>
                <w:szCs w:val="22"/>
              </w:rPr>
            </w:pPr>
            <w:r>
              <w:rPr>
                <w:rFonts w:hint="eastAsia" w:ascii="宋体" w:hAnsi="宋体" w:cs="宋体"/>
                <w:color w:val="000000"/>
                <w:kern w:val="0"/>
                <w:sz w:val="22"/>
                <w:szCs w:val="22"/>
              </w:rPr>
              <w:t>1944</w:t>
            </w:r>
          </w:p>
        </w:tc>
        <w:tc>
          <w:tcPr>
            <w:tcW w:w="2320" w:type="dxa"/>
            <w:tcBorders>
              <w:top w:val="nil"/>
              <w:left w:val="nil"/>
              <w:bottom w:val="single" w:color="auto" w:sz="4" w:space="0"/>
              <w:right w:val="single" w:color="auto" w:sz="4" w:space="0"/>
            </w:tcBorders>
            <w:noWrap w:val="0"/>
            <w:vAlign w:val="center"/>
          </w:tcPr>
          <w:p w14:paraId="15E7BB07">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45B1AEDC">
            <w:pPr>
              <w:widowControl/>
              <w:jc w:val="center"/>
              <w:rPr>
                <w:rFonts w:hint="eastAsia" w:ascii="宋体" w:hAnsi="宋体" w:cs="宋体"/>
                <w:color w:val="000000"/>
                <w:kern w:val="0"/>
                <w:sz w:val="22"/>
                <w:szCs w:val="22"/>
              </w:rPr>
            </w:pPr>
          </w:p>
        </w:tc>
      </w:tr>
      <w:tr w14:paraId="79679586">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3A0BE9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2761" w:type="dxa"/>
            <w:tcBorders>
              <w:top w:val="nil"/>
              <w:left w:val="nil"/>
              <w:bottom w:val="single" w:color="auto" w:sz="4" w:space="0"/>
              <w:right w:val="single" w:color="auto" w:sz="4" w:space="0"/>
            </w:tcBorders>
            <w:noWrap/>
            <w:vAlign w:val="top"/>
          </w:tcPr>
          <w:p w14:paraId="3CEB06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60620BE9">
            <w:pPr>
              <w:widowControl/>
              <w:jc w:val="center"/>
              <w:rPr>
                <w:rFonts w:hint="eastAsia" w:ascii="宋体" w:hAnsi="宋体"/>
                <w:color w:val="000000"/>
                <w:sz w:val="22"/>
                <w:szCs w:val="22"/>
              </w:rPr>
            </w:pPr>
            <w:r>
              <w:rPr>
                <w:rFonts w:hint="eastAsia" w:ascii="宋体" w:hAnsi="宋体"/>
                <w:color w:val="000000"/>
                <w:sz w:val="22"/>
                <w:szCs w:val="22"/>
              </w:rPr>
              <w:t>点心中工4</w:t>
            </w:r>
          </w:p>
        </w:tc>
        <w:tc>
          <w:tcPr>
            <w:tcW w:w="1380" w:type="dxa"/>
            <w:tcBorders>
              <w:top w:val="nil"/>
              <w:left w:val="nil"/>
              <w:bottom w:val="single" w:color="auto" w:sz="4" w:space="0"/>
              <w:right w:val="single" w:color="auto" w:sz="4" w:space="0"/>
            </w:tcBorders>
            <w:noWrap w:val="0"/>
            <w:vAlign w:val="center"/>
          </w:tcPr>
          <w:p w14:paraId="31A409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78C9234F">
            <w:pPr>
              <w:widowControl/>
              <w:jc w:val="center"/>
              <w:rPr>
                <w:rFonts w:hint="eastAsia" w:ascii="宋体" w:hAnsi="宋体"/>
                <w:color w:val="000000"/>
                <w:sz w:val="22"/>
                <w:szCs w:val="22"/>
              </w:rPr>
            </w:pPr>
            <w:r>
              <w:rPr>
                <w:rFonts w:hint="eastAsia" w:ascii="宋体" w:hAnsi="宋体" w:cs="宋体"/>
                <w:color w:val="000000"/>
                <w:kern w:val="0"/>
                <w:sz w:val="22"/>
                <w:szCs w:val="22"/>
              </w:rPr>
              <w:t>1944</w:t>
            </w:r>
          </w:p>
        </w:tc>
        <w:tc>
          <w:tcPr>
            <w:tcW w:w="2320" w:type="dxa"/>
            <w:tcBorders>
              <w:top w:val="nil"/>
              <w:left w:val="nil"/>
              <w:bottom w:val="single" w:color="auto" w:sz="4" w:space="0"/>
              <w:right w:val="single" w:color="auto" w:sz="4" w:space="0"/>
            </w:tcBorders>
            <w:noWrap w:val="0"/>
            <w:vAlign w:val="center"/>
          </w:tcPr>
          <w:p w14:paraId="4DBFD84B">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22BE33EE">
            <w:pPr>
              <w:widowControl/>
              <w:jc w:val="center"/>
              <w:rPr>
                <w:rFonts w:hint="eastAsia" w:ascii="宋体" w:hAnsi="宋体" w:cs="宋体"/>
                <w:color w:val="000000"/>
                <w:kern w:val="0"/>
                <w:sz w:val="22"/>
                <w:szCs w:val="22"/>
              </w:rPr>
            </w:pPr>
          </w:p>
        </w:tc>
      </w:tr>
      <w:tr w14:paraId="4E1A71E5">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3DCC3F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2761" w:type="dxa"/>
            <w:tcBorders>
              <w:top w:val="nil"/>
              <w:left w:val="nil"/>
              <w:bottom w:val="single" w:color="auto" w:sz="4" w:space="0"/>
              <w:right w:val="single" w:color="auto" w:sz="4" w:space="0"/>
            </w:tcBorders>
            <w:noWrap/>
            <w:vAlign w:val="top"/>
          </w:tcPr>
          <w:p w14:paraId="740AB4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6856D480">
            <w:pPr>
              <w:widowControl/>
              <w:jc w:val="center"/>
              <w:rPr>
                <w:rFonts w:hint="eastAsia" w:ascii="宋体" w:hAnsi="宋体"/>
                <w:color w:val="000000"/>
                <w:sz w:val="22"/>
                <w:szCs w:val="22"/>
              </w:rPr>
            </w:pPr>
            <w:r>
              <w:rPr>
                <w:rFonts w:hint="eastAsia" w:ascii="宋体" w:hAnsi="宋体"/>
                <w:color w:val="000000"/>
                <w:sz w:val="22"/>
                <w:szCs w:val="22"/>
              </w:rPr>
              <w:t>点心中工5</w:t>
            </w:r>
          </w:p>
        </w:tc>
        <w:tc>
          <w:tcPr>
            <w:tcW w:w="1380" w:type="dxa"/>
            <w:tcBorders>
              <w:top w:val="nil"/>
              <w:left w:val="nil"/>
              <w:bottom w:val="single" w:color="auto" w:sz="4" w:space="0"/>
              <w:right w:val="single" w:color="auto" w:sz="4" w:space="0"/>
            </w:tcBorders>
            <w:noWrap w:val="0"/>
            <w:vAlign w:val="center"/>
          </w:tcPr>
          <w:p w14:paraId="18664C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6A7EDBDC">
            <w:pPr>
              <w:widowControl/>
              <w:jc w:val="center"/>
              <w:rPr>
                <w:rFonts w:hint="eastAsia" w:ascii="宋体" w:hAnsi="宋体"/>
                <w:color w:val="000000"/>
                <w:sz w:val="22"/>
                <w:szCs w:val="22"/>
              </w:rPr>
            </w:pPr>
            <w:r>
              <w:rPr>
                <w:rFonts w:hint="eastAsia" w:ascii="宋体" w:hAnsi="宋体" w:cs="宋体"/>
                <w:color w:val="000000"/>
                <w:kern w:val="0"/>
                <w:sz w:val="22"/>
                <w:szCs w:val="22"/>
              </w:rPr>
              <w:t>1944</w:t>
            </w:r>
          </w:p>
        </w:tc>
        <w:tc>
          <w:tcPr>
            <w:tcW w:w="2320" w:type="dxa"/>
            <w:tcBorders>
              <w:top w:val="nil"/>
              <w:left w:val="nil"/>
              <w:bottom w:val="single" w:color="auto" w:sz="4" w:space="0"/>
              <w:right w:val="single" w:color="auto" w:sz="4" w:space="0"/>
            </w:tcBorders>
            <w:noWrap w:val="0"/>
            <w:vAlign w:val="center"/>
          </w:tcPr>
          <w:p w14:paraId="3B391B65">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6A6D0AD9">
            <w:pPr>
              <w:widowControl/>
              <w:jc w:val="center"/>
              <w:rPr>
                <w:rFonts w:hint="eastAsia" w:ascii="宋体" w:hAnsi="宋体" w:cs="宋体"/>
                <w:color w:val="000000"/>
                <w:kern w:val="0"/>
                <w:sz w:val="22"/>
                <w:szCs w:val="22"/>
              </w:rPr>
            </w:pPr>
          </w:p>
        </w:tc>
      </w:tr>
      <w:tr w14:paraId="2AE89752">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3A0F51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2761" w:type="dxa"/>
            <w:tcBorders>
              <w:top w:val="nil"/>
              <w:left w:val="nil"/>
              <w:bottom w:val="single" w:color="auto" w:sz="4" w:space="0"/>
              <w:right w:val="single" w:color="auto" w:sz="4" w:space="0"/>
            </w:tcBorders>
            <w:noWrap/>
            <w:vAlign w:val="top"/>
          </w:tcPr>
          <w:p w14:paraId="617A7E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3A656A28">
            <w:pPr>
              <w:widowControl/>
              <w:jc w:val="center"/>
              <w:rPr>
                <w:rFonts w:hint="eastAsia" w:ascii="宋体" w:hAnsi="宋体"/>
                <w:color w:val="000000"/>
                <w:sz w:val="22"/>
                <w:szCs w:val="22"/>
              </w:rPr>
            </w:pPr>
            <w:r>
              <w:rPr>
                <w:rFonts w:hint="eastAsia" w:ascii="宋体" w:hAnsi="宋体"/>
                <w:color w:val="000000"/>
                <w:sz w:val="22"/>
                <w:szCs w:val="22"/>
              </w:rPr>
              <w:t>点心小工1</w:t>
            </w:r>
          </w:p>
        </w:tc>
        <w:tc>
          <w:tcPr>
            <w:tcW w:w="1380" w:type="dxa"/>
            <w:tcBorders>
              <w:top w:val="nil"/>
              <w:left w:val="nil"/>
              <w:bottom w:val="single" w:color="auto" w:sz="4" w:space="0"/>
              <w:right w:val="single" w:color="auto" w:sz="4" w:space="0"/>
            </w:tcBorders>
            <w:noWrap w:val="0"/>
            <w:vAlign w:val="center"/>
          </w:tcPr>
          <w:p w14:paraId="2D116B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3D4BDA49">
            <w:pPr>
              <w:widowControl/>
              <w:jc w:val="center"/>
              <w:rPr>
                <w:rFonts w:hint="eastAsia" w:ascii="宋体" w:hAnsi="宋体"/>
                <w:color w:val="000000"/>
                <w:sz w:val="22"/>
                <w:szCs w:val="22"/>
              </w:rPr>
            </w:pPr>
            <w:r>
              <w:rPr>
                <w:rFonts w:hint="eastAsia" w:ascii="宋体" w:hAnsi="宋体" w:cs="宋体"/>
                <w:color w:val="000000"/>
                <w:kern w:val="0"/>
                <w:sz w:val="22"/>
                <w:szCs w:val="22"/>
              </w:rPr>
              <w:t>1960</w:t>
            </w:r>
          </w:p>
        </w:tc>
        <w:tc>
          <w:tcPr>
            <w:tcW w:w="2320" w:type="dxa"/>
            <w:tcBorders>
              <w:top w:val="nil"/>
              <w:left w:val="nil"/>
              <w:bottom w:val="single" w:color="auto" w:sz="4" w:space="0"/>
              <w:right w:val="single" w:color="auto" w:sz="4" w:space="0"/>
            </w:tcBorders>
            <w:noWrap w:val="0"/>
            <w:vAlign w:val="center"/>
          </w:tcPr>
          <w:p w14:paraId="7EA16ABA">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188D389D">
            <w:pPr>
              <w:widowControl/>
              <w:jc w:val="center"/>
              <w:rPr>
                <w:rFonts w:hint="eastAsia" w:ascii="宋体" w:hAnsi="宋体" w:cs="宋体"/>
                <w:color w:val="000000"/>
                <w:kern w:val="0"/>
                <w:sz w:val="22"/>
                <w:szCs w:val="22"/>
              </w:rPr>
            </w:pPr>
          </w:p>
        </w:tc>
      </w:tr>
      <w:tr w14:paraId="5F44E13D">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63707D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2761" w:type="dxa"/>
            <w:tcBorders>
              <w:top w:val="nil"/>
              <w:left w:val="nil"/>
              <w:bottom w:val="single" w:color="auto" w:sz="4" w:space="0"/>
              <w:right w:val="single" w:color="auto" w:sz="4" w:space="0"/>
            </w:tcBorders>
            <w:noWrap/>
            <w:vAlign w:val="top"/>
          </w:tcPr>
          <w:p w14:paraId="1CF3FF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6686D530">
            <w:pPr>
              <w:widowControl/>
              <w:jc w:val="center"/>
              <w:rPr>
                <w:rFonts w:hint="eastAsia" w:ascii="宋体" w:hAnsi="宋体"/>
                <w:color w:val="000000"/>
                <w:sz w:val="22"/>
                <w:szCs w:val="22"/>
              </w:rPr>
            </w:pPr>
            <w:r>
              <w:rPr>
                <w:rFonts w:hint="eastAsia" w:ascii="宋体" w:hAnsi="宋体"/>
                <w:color w:val="000000"/>
                <w:sz w:val="22"/>
                <w:szCs w:val="22"/>
              </w:rPr>
              <w:t>点心小工2</w:t>
            </w:r>
          </w:p>
        </w:tc>
        <w:tc>
          <w:tcPr>
            <w:tcW w:w="1380" w:type="dxa"/>
            <w:tcBorders>
              <w:top w:val="nil"/>
              <w:left w:val="nil"/>
              <w:bottom w:val="single" w:color="auto" w:sz="4" w:space="0"/>
              <w:right w:val="single" w:color="auto" w:sz="4" w:space="0"/>
            </w:tcBorders>
            <w:noWrap w:val="0"/>
            <w:vAlign w:val="center"/>
          </w:tcPr>
          <w:p w14:paraId="12C736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7436D631">
            <w:pPr>
              <w:widowControl/>
              <w:jc w:val="center"/>
              <w:rPr>
                <w:rFonts w:hint="eastAsia" w:ascii="宋体" w:hAnsi="宋体"/>
                <w:color w:val="000000"/>
                <w:sz w:val="22"/>
                <w:szCs w:val="22"/>
              </w:rPr>
            </w:pPr>
            <w:r>
              <w:rPr>
                <w:rFonts w:hint="eastAsia" w:ascii="宋体" w:hAnsi="宋体" w:cs="宋体"/>
                <w:color w:val="000000"/>
                <w:kern w:val="0"/>
                <w:sz w:val="22"/>
                <w:szCs w:val="22"/>
              </w:rPr>
              <w:t>1944</w:t>
            </w:r>
          </w:p>
        </w:tc>
        <w:tc>
          <w:tcPr>
            <w:tcW w:w="2320" w:type="dxa"/>
            <w:tcBorders>
              <w:top w:val="nil"/>
              <w:left w:val="nil"/>
              <w:bottom w:val="single" w:color="auto" w:sz="4" w:space="0"/>
              <w:right w:val="single" w:color="auto" w:sz="4" w:space="0"/>
            </w:tcBorders>
            <w:noWrap w:val="0"/>
            <w:vAlign w:val="center"/>
          </w:tcPr>
          <w:p w14:paraId="71A6F887">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5D5A88F9">
            <w:pPr>
              <w:widowControl/>
              <w:jc w:val="center"/>
              <w:rPr>
                <w:rFonts w:hint="eastAsia" w:ascii="宋体" w:hAnsi="宋体" w:cs="宋体"/>
                <w:color w:val="000000"/>
                <w:kern w:val="0"/>
                <w:sz w:val="22"/>
                <w:szCs w:val="22"/>
              </w:rPr>
            </w:pPr>
          </w:p>
        </w:tc>
      </w:tr>
      <w:tr w14:paraId="225A50DB">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56FA87F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2761" w:type="dxa"/>
            <w:tcBorders>
              <w:top w:val="nil"/>
              <w:left w:val="nil"/>
              <w:bottom w:val="single" w:color="auto" w:sz="4" w:space="0"/>
              <w:right w:val="single" w:color="auto" w:sz="4" w:space="0"/>
            </w:tcBorders>
            <w:noWrap/>
            <w:vAlign w:val="top"/>
          </w:tcPr>
          <w:p w14:paraId="633D20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7BFF4DF7">
            <w:pPr>
              <w:widowControl/>
              <w:jc w:val="center"/>
              <w:rPr>
                <w:rFonts w:hint="eastAsia" w:ascii="宋体" w:hAnsi="宋体"/>
                <w:color w:val="000000"/>
                <w:sz w:val="22"/>
                <w:szCs w:val="22"/>
              </w:rPr>
            </w:pPr>
            <w:r>
              <w:rPr>
                <w:rFonts w:hint="eastAsia" w:ascii="宋体" w:hAnsi="宋体"/>
                <w:color w:val="000000"/>
                <w:sz w:val="22"/>
                <w:szCs w:val="22"/>
              </w:rPr>
              <w:t>点心小工3</w:t>
            </w:r>
          </w:p>
        </w:tc>
        <w:tc>
          <w:tcPr>
            <w:tcW w:w="1380" w:type="dxa"/>
            <w:tcBorders>
              <w:top w:val="nil"/>
              <w:left w:val="nil"/>
              <w:bottom w:val="single" w:color="auto" w:sz="4" w:space="0"/>
              <w:right w:val="single" w:color="auto" w:sz="4" w:space="0"/>
            </w:tcBorders>
            <w:noWrap w:val="0"/>
            <w:vAlign w:val="center"/>
          </w:tcPr>
          <w:p w14:paraId="05B2C0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509457FC">
            <w:pPr>
              <w:widowControl/>
              <w:jc w:val="center"/>
              <w:rPr>
                <w:rFonts w:hint="eastAsia" w:ascii="宋体" w:hAnsi="宋体"/>
                <w:color w:val="000000"/>
                <w:sz w:val="22"/>
                <w:szCs w:val="22"/>
              </w:rPr>
            </w:pPr>
            <w:r>
              <w:rPr>
                <w:rFonts w:hint="eastAsia" w:ascii="宋体" w:hAnsi="宋体" w:cs="宋体"/>
                <w:color w:val="000000"/>
                <w:kern w:val="0"/>
                <w:sz w:val="22"/>
                <w:szCs w:val="22"/>
              </w:rPr>
              <w:t>1944</w:t>
            </w:r>
          </w:p>
        </w:tc>
        <w:tc>
          <w:tcPr>
            <w:tcW w:w="2320" w:type="dxa"/>
            <w:tcBorders>
              <w:top w:val="nil"/>
              <w:left w:val="nil"/>
              <w:bottom w:val="single" w:color="auto" w:sz="4" w:space="0"/>
              <w:right w:val="single" w:color="auto" w:sz="4" w:space="0"/>
            </w:tcBorders>
            <w:noWrap w:val="0"/>
            <w:vAlign w:val="center"/>
          </w:tcPr>
          <w:p w14:paraId="64A61F41">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5259BA3F">
            <w:pPr>
              <w:widowControl/>
              <w:jc w:val="center"/>
              <w:rPr>
                <w:rFonts w:hint="eastAsia" w:ascii="宋体" w:hAnsi="宋体" w:cs="宋体"/>
                <w:color w:val="000000"/>
                <w:kern w:val="0"/>
                <w:sz w:val="22"/>
                <w:szCs w:val="22"/>
              </w:rPr>
            </w:pPr>
          </w:p>
        </w:tc>
      </w:tr>
      <w:tr w14:paraId="6227673C">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0381C8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2761" w:type="dxa"/>
            <w:tcBorders>
              <w:top w:val="nil"/>
              <w:left w:val="nil"/>
              <w:bottom w:val="single" w:color="auto" w:sz="4" w:space="0"/>
              <w:right w:val="single" w:color="auto" w:sz="4" w:space="0"/>
            </w:tcBorders>
            <w:noWrap/>
            <w:vAlign w:val="top"/>
          </w:tcPr>
          <w:p w14:paraId="4DB06F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28B69FFE">
            <w:pPr>
              <w:widowControl/>
              <w:jc w:val="center"/>
              <w:rPr>
                <w:rFonts w:hint="eastAsia" w:ascii="宋体" w:hAnsi="宋体"/>
                <w:color w:val="000000"/>
                <w:sz w:val="22"/>
                <w:szCs w:val="22"/>
              </w:rPr>
            </w:pPr>
            <w:r>
              <w:rPr>
                <w:rFonts w:hint="eastAsia" w:ascii="宋体" w:hAnsi="宋体"/>
                <w:color w:val="000000"/>
                <w:sz w:val="22"/>
                <w:szCs w:val="22"/>
              </w:rPr>
              <w:t>点心小工4</w:t>
            </w:r>
          </w:p>
        </w:tc>
        <w:tc>
          <w:tcPr>
            <w:tcW w:w="1380" w:type="dxa"/>
            <w:tcBorders>
              <w:top w:val="nil"/>
              <w:left w:val="nil"/>
              <w:bottom w:val="single" w:color="auto" w:sz="4" w:space="0"/>
              <w:right w:val="single" w:color="auto" w:sz="4" w:space="0"/>
            </w:tcBorders>
            <w:noWrap w:val="0"/>
            <w:vAlign w:val="center"/>
          </w:tcPr>
          <w:p w14:paraId="213FD7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281CFCFC">
            <w:pPr>
              <w:widowControl/>
              <w:jc w:val="center"/>
              <w:rPr>
                <w:rFonts w:hint="eastAsia" w:ascii="宋体" w:hAnsi="宋体"/>
                <w:color w:val="000000"/>
                <w:sz w:val="22"/>
                <w:szCs w:val="22"/>
              </w:rPr>
            </w:pPr>
            <w:r>
              <w:rPr>
                <w:rFonts w:hint="eastAsia" w:ascii="宋体" w:hAnsi="宋体" w:cs="宋体"/>
                <w:color w:val="000000"/>
                <w:kern w:val="0"/>
                <w:sz w:val="22"/>
                <w:szCs w:val="22"/>
              </w:rPr>
              <w:t>1944</w:t>
            </w:r>
          </w:p>
        </w:tc>
        <w:tc>
          <w:tcPr>
            <w:tcW w:w="2320" w:type="dxa"/>
            <w:tcBorders>
              <w:top w:val="nil"/>
              <w:left w:val="nil"/>
              <w:bottom w:val="single" w:color="auto" w:sz="4" w:space="0"/>
              <w:right w:val="single" w:color="auto" w:sz="4" w:space="0"/>
            </w:tcBorders>
            <w:noWrap w:val="0"/>
            <w:vAlign w:val="center"/>
          </w:tcPr>
          <w:p w14:paraId="281D8D65">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5CD416DA">
            <w:pPr>
              <w:widowControl/>
              <w:jc w:val="center"/>
              <w:rPr>
                <w:rFonts w:hint="eastAsia" w:ascii="宋体" w:hAnsi="宋体" w:cs="宋体"/>
                <w:color w:val="000000"/>
                <w:kern w:val="0"/>
                <w:sz w:val="22"/>
                <w:szCs w:val="22"/>
              </w:rPr>
            </w:pPr>
          </w:p>
        </w:tc>
      </w:tr>
      <w:tr w14:paraId="49DAF938">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100E20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2761" w:type="dxa"/>
            <w:tcBorders>
              <w:top w:val="nil"/>
              <w:left w:val="nil"/>
              <w:bottom w:val="single" w:color="auto" w:sz="4" w:space="0"/>
              <w:right w:val="single" w:color="auto" w:sz="4" w:space="0"/>
            </w:tcBorders>
            <w:noWrap/>
            <w:vAlign w:val="top"/>
          </w:tcPr>
          <w:p w14:paraId="6EB41F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1C517071">
            <w:pPr>
              <w:widowControl/>
              <w:jc w:val="center"/>
              <w:rPr>
                <w:rFonts w:hint="eastAsia" w:ascii="宋体" w:hAnsi="宋体"/>
                <w:color w:val="000000"/>
                <w:sz w:val="22"/>
                <w:szCs w:val="22"/>
              </w:rPr>
            </w:pPr>
            <w:r>
              <w:rPr>
                <w:rFonts w:hint="eastAsia" w:ascii="宋体" w:hAnsi="宋体"/>
                <w:color w:val="000000"/>
                <w:sz w:val="22"/>
                <w:szCs w:val="22"/>
              </w:rPr>
              <w:t>切配领班</w:t>
            </w:r>
          </w:p>
        </w:tc>
        <w:tc>
          <w:tcPr>
            <w:tcW w:w="1380" w:type="dxa"/>
            <w:tcBorders>
              <w:top w:val="nil"/>
              <w:left w:val="nil"/>
              <w:bottom w:val="single" w:color="auto" w:sz="4" w:space="0"/>
              <w:right w:val="single" w:color="auto" w:sz="4" w:space="0"/>
            </w:tcBorders>
            <w:noWrap w:val="0"/>
            <w:vAlign w:val="center"/>
          </w:tcPr>
          <w:p w14:paraId="091675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2BFE9E6F">
            <w:pPr>
              <w:widowControl/>
              <w:jc w:val="center"/>
              <w:rPr>
                <w:rFonts w:hint="eastAsia" w:ascii="宋体" w:hAnsi="宋体"/>
                <w:color w:val="000000"/>
                <w:sz w:val="22"/>
                <w:szCs w:val="22"/>
              </w:rPr>
            </w:pPr>
            <w:r>
              <w:rPr>
                <w:rFonts w:hint="eastAsia" w:ascii="宋体" w:hAnsi="宋体" w:cs="宋体"/>
                <w:color w:val="000000"/>
                <w:kern w:val="0"/>
                <w:sz w:val="22"/>
                <w:szCs w:val="22"/>
              </w:rPr>
              <w:t>1914</w:t>
            </w:r>
          </w:p>
        </w:tc>
        <w:tc>
          <w:tcPr>
            <w:tcW w:w="2320" w:type="dxa"/>
            <w:tcBorders>
              <w:top w:val="nil"/>
              <w:left w:val="nil"/>
              <w:bottom w:val="single" w:color="auto" w:sz="4" w:space="0"/>
              <w:right w:val="single" w:color="auto" w:sz="4" w:space="0"/>
            </w:tcBorders>
            <w:noWrap w:val="0"/>
            <w:vAlign w:val="center"/>
          </w:tcPr>
          <w:p w14:paraId="3FE006C5">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057C41D9">
            <w:pPr>
              <w:widowControl/>
              <w:jc w:val="center"/>
              <w:rPr>
                <w:rFonts w:hint="eastAsia" w:ascii="宋体" w:hAnsi="宋体" w:cs="宋体"/>
                <w:color w:val="000000"/>
                <w:kern w:val="0"/>
                <w:sz w:val="22"/>
                <w:szCs w:val="22"/>
              </w:rPr>
            </w:pPr>
          </w:p>
        </w:tc>
      </w:tr>
      <w:tr w14:paraId="678E604F">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7C8D7C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2761" w:type="dxa"/>
            <w:tcBorders>
              <w:top w:val="nil"/>
              <w:left w:val="nil"/>
              <w:bottom w:val="single" w:color="auto" w:sz="4" w:space="0"/>
              <w:right w:val="single" w:color="auto" w:sz="4" w:space="0"/>
            </w:tcBorders>
            <w:noWrap/>
            <w:vAlign w:val="top"/>
          </w:tcPr>
          <w:p w14:paraId="561184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5FA03774">
            <w:pPr>
              <w:widowControl/>
              <w:jc w:val="center"/>
              <w:rPr>
                <w:rFonts w:hint="eastAsia" w:ascii="宋体" w:hAnsi="宋体"/>
                <w:color w:val="000000"/>
                <w:sz w:val="22"/>
                <w:szCs w:val="22"/>
              </w:rPr>
            </w:pPr>
            <w:r>
              <w:rPr>
                <w:rFonts w:hint="eastAsia" w:ascii="宋体" w:hAnsi="宋体"/>
                <w:color w:val="000000"/>
                <w:sz w:val="22"/>
                <w:szCs w:val="22"/>
              </w:rPr>
              <w:t>切配工1</w:t>
            </w:r>
          </w:p>
        </w:tc>
        <w:tc>
          <w:tcPr>
            <w:tcW w:w="1380" w:type="dxa"/>
            <w:tcBorders>
              <w:top w:val="nil"/>
              <w:left w:val="nil"/>
              <w:bottom w:val="single" w:color="auto" w:sz="4" w:space="0"/>
              <w:right w:val="single" w:color="auto" w:sz="4" w:space="0"/>
            </w:tcBorders>
            <w:noWrap w:val="0"/>
            <w:vAlign w:val="center"/>
          </w:tcPr>
          <w:p w14:paraId="066C2B4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298A29FD">
            <w:pPr>
              <w:widowControl/>
              <w:jc w:val="center"/>
              <w:rPr>
                <w:rFonts w:hint="eastAsia" w:ascii="宋体" w:hAnsi="宋体"/>
                <w:color w:val="000000"/>
                <w:sz w:val="22"/>
                <w:szCs w:val="22"/>
              </w:rPr>
            </w:pPr>
            <w:r>
              <w:rPr>
                <w:rFonts w:hint="eastAsia" w:ascii="宋体" w:hAnsi="宋体" w:cs="宋体"/>
                <w:color w:val="000000"/>
                <w:kern w:val="0"/>
                <w:sz w:val="22"/>
                <w:szCs w:val="22"/>
              </w:rPr>
              <w:t>1904</w:t>
            </w:r>
          </w:p>
        </w:tc>
        <w:tc>
          <w:tcPr>
            <w:tcW w:w="2320" w:type="dxa"/>
            <w:tcBorders>
              <w:top w:val="nil"/>
              <w:left w:val="nil"/>
              <w:bottom w:val="single" w:color="auto" w:sz="4" w:space="0"/>
              <w:right w:val="single" w:color="auto" w:sz="4" w:space="0"/>
            </w:tcBorders>
            <w:noWrap w:val="0"/>
            <w:vAlign w:val="center"/>
          </w:tcPr>
          <w:p w14:paraId="4E6917EC">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3C450D43">
            <w:pPr>
              <w:widowControl/>
              <w:jc w:val="center"/>
              <w:rPr>
                <w:rFonts w:hint="eastAsia" w:ascii="宋体" w:hAnsi="宋体" w:cs="宋体"/>
                <w:color w:val="000000"/>
                <w:kern w:val="0"/>
                <w:sz w:val="22"/>
                <w:szCs w:val="22"/>
              </w:rPr>
            </w:pPr>
          </w:p>
        </w:tc>
      </w:tr>
      <w:tr w14:paraId="538F6C04">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23F533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2761" w:type="dxa"/>
            <w:tcBorders>
              <w:top w:val="nil"/>
              <w:left w:val="nil"/>
              <w:bottom w:val="single" w:color="auto" w:sz="4" w:space="0"/>
              <w:right w:val="single" w:color="auto" w:sz="4" w:space="0"/>
            </w:tcBorders>
            <w:noWrap/>
            <w:vAlign w:val="top"/>
          </w:tcPr>
          <w:p w14:paraId="215DBD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60DE156C">
            <w:pPr>
              <w:widowControl/>
              <w:jc w:val="center"/>
              <w:rPr>
                <w:rFonts w:hint="eastAsia" w:ascii="宋体" w:hAnsi="宋体"/>
                <w:color w:val="000000"/>
                <w:sz w:val="22"/>
                <w:szCs w:val="22"/>
              </w:rPr>
            </w:pPr>
            <w:r>
              <w:rPr>
                <w:rFonts w:hint="eastAsia" w:ascii="宋体" w:hAnsi="宋体"/>
                <w:color w:val="000000"/>
                <w:sz w:val="22"/>
                <w:szCs w:val="22"/>
              </w:rPr>
              <w:t>切配工2</w:t>
            </w:r>
          </w:p>
        </w:tc>
        <w:tc>
          <w:tcPr>
            <w:tcW w:w="1380" w:type="dxa"/>
            <w:tcBorders>
              <w:top w:val="nil"/>
              <w:left w:val="nil"/>
              <w:bottom w:val="single" w:color="auto" w:sz="4" w:space="0"/>
              <w:right w:val="single" w:color="auto" w:sz="4" w:space="0"/>
            </w:tcBorders>
            <w:noWrap w:val="0"/>
            <w:vAlign w:val="center"/>
          </w:tcPr>
          <w:p w14:paraId="65404E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57A7CB57">
            <w:pPr>
              <w:widowControl/>
              <w:jc w:val="center"/>
              <w:rPr>
                <w:rFonts w:hint="eastAsia" w:ascii="宋体" w:hAnsi="宋体"/>
                <w:color w:val="000000"/>
                <w:sz w:val="22"/>
                <w:szCs w:val="22"/>
              </w:rPr>
            </w:pPr>
            <w:r>
              <w:rPr>
                <w:rFonts w:hint="eastAsia" w:ascii="宋体" w:hAnsi="宋体" w:cs="宋体"/>
                <w:color w:val="000000"/>
                <w:kern w:val="0"/>
                <w:sz w:val="22"/>
                <w:szCs w:val="22"/>
              </w:rPr>
              <w:t>1904</w:t>
            </w:r>
          </w:p>
        </w:tc>
        <w:tc>
          <w:tcPr>
            <w:tcW w:w="2320" w:type="dxa"/>
            <w:tcBorders>
              <w:top w:val="nil"/>
              <w:left w:val="nil"/>
              <w:bottom w:val="single" w:color="auto" w:sz="4" w:space="0"/>
              <w:right w:val="single" w:color="auto" w:sz="4" w:space="0"/>
            </w:tcBorders>
            <w:noWrap w:val="0"/>
            <w:vAlign w:val="center"/>
          </w:tcPr>
          <w:p w14:paraId="6D524050">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084C9FFE">
            <w:pPr>
              <w:widowControl/>
              <w:jc w:val="center"/>
              <w:rPr>
                <w:rFonts w:hint="eastAsia" w:ascii="宋体" w:hAnsi="宋体" w:cs="宋体"/>
                <w:color w:val="000000"/>
                <w:kern w:val="0"/>
                <w:sz w:val="22"/>
                <w:szCs w:val="22"/>
              </w:rPr>
            </w:pPr>
          </w:p>
        </w:tc>
      </w:tr>
      <w:tr w14:paraId="5CDB818B">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6E96C8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2761" w:type="dxa"/>
            <w:tcBorders>
              <w:top w:val="nil"/>
              <w:left w:val="nil"/>
              <w:bottom w:val="single" w:color="auto" w:sz="4" w:space="0"/>
              <w:right w:val="single" w:color="auto" w:sz="4" w:space="0"/>
            </w:tcBorders>
            <w:noWrap/>
            <w:vAlign w:val="top"/>
          </w:tcPr>
          <w:p w14:paraId="28BFD0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00ACAC15">
            <w:pPr>
              <w:widowControl/>
              <w:jc w:val="center"/>
              <w:rPr>
                <w:rFonts w:hint="eastAsia" w:ascii="宋体" w:hAnsi="宋体"/>
                <w:color w:val="000000"/>
                <w:sz w:val="22"/>
                <w:szCs w:val="22"/>
              </w:rPr>
            </w:pPr>
            <w:r>
              <w:rPr>
                <w:rFonts w:hint="eastAsia" w:ascii="宋体" w:hAnsi="宋体"/>
                <w:color w:val="000000"/>
                <w:sz w:val="22"/>
                <w:szCs w:val="22"/>
              </w:rPr>
              <w:t>切配工3</w:t>
            </w:r>
          </w:p>
        </w:tc>
        <w:tc>
          <w:tcPr>
            <w:tcW w:w="1380" w:type="dxa"/>
            <w:tcBorders>
              <w:top w:val="nil"/>
              <w:left w:val="nil"/>
              <w:bottom w:val="single" w:color="auto" w:sz="4" w:space="0"/>
              <w:right w:val="single" w:color="auto" w:sz="4" w:space="0"/>
            </w:tcBorders>
            <w:noWrap w:val="0"/>
            <w:vAlign w:val="center"/>
          </w:tcPr>
          <w:p w14:paraId="689E98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243D7A49">
            <w:pPr>
              <w:widowControl/>
              <w:jc w:val="center"/>
              <w:rPr>
                <w:rFonts w:hint="eastAsia" w:ascii="宋体" w:hAnsi="宋体"/>
                <w:color w:val="000000"/>
                <w:sz w:val="22"/>
                <w:szCs w:val="22"/>
              </w:rPr>
            </w:pPr>
            <w:r>
              <w:rPr>
                <w:rFonts w:hint="eastAsia" w:ascii="宋体" w:hAnsi="宋体" w:cs="宋体"/>
                <w:color w:val="000000"/>
                <w:kern w:val="0"/>
                <w:sz w:val="22"/>
                <w:szCs w:val="22"/>
              </w:rPr>
              <w:t>1904</w:t>
            </w:r>
          </w:p>
        </w:tc>
        <w:tc>
          <w:tcPr>
            <w:tcW w:w="2320" w:type="dxa"/>
            <w:tcBorders>
              <w:top w:val="nil"/>
              <w:left w:val="nil"/>
              <w:bottom w:val="single" w:color="auto" w:sz="4" w:space="0"/>
              <w:right w:val="single" w:color="auto" w:sz="4" w:space="0"/>
            </w:tcBorders>
            <w:noWrap w:val="0"/>
            <w:vAlign w:val="center"/>
          </w:tcPr>
          <w:p w14:paraId="16B798B2">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2B56CFC8">
            <w:pPr>
              <w:widowControl/>
              <w:jc w:val="center"/>
              <w:rPr>
                <w:rFonts w:hint="eastAsia" w:ascii="宋体" w:hAnsi="宋体" w:cs="宋体"/>
                <w:color w:val="000000"/>
                <w:kern w:val="0"/>
                <w:sz w:val="22"/>
                <w:szCs w:val="22"/>
              </w:rPr>
            </w:pPr>
          </w:p>
        </w:tc>
      </w:tr>
      <w:tr w14:paraId="11F3AB18">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69A10D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2761" w:type="dxa"/>
            <w:tcBorders>
              <w:top w:val="nil"/>
              <w:left w:val="nil"/>
              <w:bottom w:val="single" w:color="auto" w:sz="4" w:space="0"/>
              <w:right w:val="single" w:color="auto" w:sz="4" w:space="0"/>
            </w:tcBorders>
            <w:noWrap/>
            <w:vAlign w:val="top"/>
          </w:tcPr>
          <w:p w14:paraId="2E0FD0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060E2071">
            <w:pPr>
              <w:widowControl/>
              <w:jc w:val="center"/>
              <w:rPr>
                <w:rFonts w:hint="eastAsia" w:ascii="宋体" w:hAnsi="宋体"/>
                <w:color w:val="000000"/>
                <w:sz w:val="22"/>
                <w:szCs w:val="22"/>
              </w:rPr>
            </w:pPr>
            <w:r>
              <w:rPr>
                <w:rFonts w:hint="eastAsia" w:ascii="宋体" w:hAnsi="宋体"/>
                <w:color w:val="000000"/>
                <w:sz w:val="22"/>
                <w:szCs w:val="22"/>
              </w:rPr>
              <w:t>切配工4</w:t>
            </w:r>
          </w:p>
        </w:tc>
        <w:tc>
          <w:tcPr>
            <w:tcW w:w="1380" w:type="dxa"/>
            <w:tcBorders>
              <w:top w:val="nil"/>
              <w:left w:val="nil"/>
              <w:bottom w:val="single" w:color="auto" w:sz="4" w:space="0"/>
              <w:right w:val="single" w:color="auto" w:sz="4" w:space="0"/>
            </w:tcBorders>
            <w:noWrap w:val="0"/>
            <w:vAlign w:val="center"/>
          </w:tcPr>
          <w:p w14:paraId="4C68168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718DBF9C">
            <w:pPr>
              <w:widowControl/>
              <w:jc w:val="center"/>
              <w:rPr>
                <w:rFonts w:hint="eastAsia" w:ascii="宋体" w:hAnsi="宋体"/>
                <w:color w:val="000000"/>
                <w:sz w:val="22"/>
                <w:szCs w:val="22"/>
              </w:rPr>
            </w:pPr>
            <w:r>
              <w:rPr>
                <w:rFonts w:hint="eastAsia" w:ascii="宋体" w:hAnsi="宋体" w:cs="宋体"/>
                <w:color w:val="000000"/>
                <w:kern w:val="0"/>
                <w:sz w:val="22"/>
                <w:szCs w:val="22"/>
              </w:rPr>
              <w:t>1904</w:t>
            </w:r>
          </w:p>
        </w:tc>
        <w:tc>
          <w:tcPr>
            <w:tcW w:w="2320" w:type="dxa"/>
            <w:tcBorders>
              <w:top w:val="nil"/>
              <w:left w:val="nil"/>
              <w:bottom w:val="single" w:color="auto" w:sz="4" w:space="0"/>
              <w:right w:val="single" w:color="auto" w:sz="4" w:space="0"/>
            </w:tcBorders>
            <w:noWrap w:val="0"/>
            <w:vAlign w:val="center"/>
          </w:tcPr>
          <w:p w14:paraId="0293BFF6">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1FD934CB">
            <w:pPr>
              <w:widowControl/>
              <w:jc w:val="center"/>
              <w:rPr>
                <w:rFonts w:hint="eastAsia" w:ascii="宋体" w:hAnsi="宋体" w:cs="宋体"/>
                <w:color w:val="000000"/>
                <w:kern w:val="0"/>
                <w:sz w:val="22"/>
                <w:szCs w:val="22"/>
              </w:rPr>
            </w:pPr>
          </w:p>
        </w:tc>
      </w:tr>
      <w:tr w14:paraId="6AD07ECA">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3D973B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w:t>
            </w:r>
          </w:p>
        </w:tc>
        <w:tc>
          <w:tcPr>
            <w:tcW w:w="2761" w:type="dxa"/>
            <w:tcBorders>
              <w:top w:val="nil"/>
              <w:left w:val="nil"/>
              <w:bottom w:val="single" w:color="auto" w:sz="4" w:space="0"/>
              <w:right w:val="single" w:color="auto" w:sz="4" w:space="0"/>
            </w:tcBorders>
            <w:noWrap/>
            <w:vAlign w:val="top"/>
          </w:tcPr>
          <w:p w14:paraId="4A1B0E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0714C91A">
            <w:pPr>
              <w:widowControl/>
              <w:jc w:val="center"/>
              <w:rPr>
                <w:rFonts w:hint="eastAsia" w:ascii="宋体" w:hAnsi="宋体"/>
                <w:color w:val="000000"/>
                <w:sz w:val="22"/>
                <w:szCs w:val="22"/>
              </w:rPr>
            </w:pPr>
            <w:r>
              <w:rPr>
                <w:rFonts w:hint="eastAsia" w:ascii="宋体" w:hAnsi="宋体"/>
                <w:color w:val="000000"/>
                <w:sz w:val="22"/>
                <w:szCs w:val="22"/>
              </w:rPr>
              <w:t>切配工5</w:t>
            </w:r>
          </w:p>
        </w:tc>
        <w:tc>
          <w:tcPr>
            <w:tcW w:w="1380" w:type="dxa"/>
            <w:tcBorders>
              <w:top w:val="nil"/>
              <w:left w:val="nil"/>
              <w:bottom w:val="single" w:color="auto" w:sz="4" w:space="0"/>
              <w:right w:val="single" w:color="auto" w:sz="4" w:space="0"/>
            </w:tcBorders>
            <w:noWrap w:val="0"/>
            <w:vAlign w:val="center"/>
          </w:tcPr>
          <w:p w14:paraId="681BDA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2B51D08C">
            <w:pPr>
              <w:widowControl/>
              <w:jc w:val="center"/>
              <w:rPr>
                <w:rFonts w:hint="eastAsia" w:ascii="宋体" w:hAnsi="宋体"/>
                <w:color w:val="000000"/>
                <w:sz w:val="22"/>
                <w:szCs w:val="22"/>
              </w:rPr>
            </w:pPr>
            <w:r>
              <w:rPr>
                <w:rFonts w:hint="eastAsia" w:ascii="宋体" w:hAnsi="宋体" w:cs="宋体"/>
                <w:color w:val="000000"/>
                <w:kern w:val="0"/>
                <w:sz w:val="22"/>
                <w:szCs w:val="22"/>
              </w:rPr>
              <w:t>1904</w:t>
            </w:r>
          </w:p>
        </w:tc>
        <w:tc>
          <w:tcPr>
            <w:tcW w:w="2320" w:type="dxa"/>
            <w:tcBorders>
              <w:top w:val="nil"/>
              <w:left w:val="nil"/>
              <w:bottom w:val="single" w:color="auto" w:sz="4" w:space="0"/>
              <w:right w:val="single" w:color="auto" w:sz="4" w:space="0"/>
            </w:tcBorders>
            <w:noWrap w:val="0"/>
            <w:vAlign w:val="center"/>
          </w:tcPr>
          <w:p w14:paraId="412CEDDB">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464CD681">
            <w:pPr>
              <w:widowControl/>
              <w:jc w:val="center"/>
              <w:rPr>
                <w:rFonts w:hint="eastAsia" w:ascii="宋体" w:hAnsi="宋体" w:cs="宋体"/>
                <w:color w:val="000000"/>
                <w:kern w:val="0"/>
                <w:sz w:val="22"/>
                <w:szCs w:val="22"/>
              </w:rPr>
            </w:pPr>
          </w:p>
        </w:tc>
      </w:tr>
      <w:tr w14:paraId="2D38ECDF">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739594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w:t>
            </w:r>
          </w:p>
        </w:tc>
        <w:tc>
          <w:tcPr>
            <w:tcW w:w="2761" w:type="dxa"/>
            <w:tcBorders>
              <w:top w:val="nil"/>
              <w:left w:val="nil"/>
              <w:bottom w:val="single" w:color="auto" w:sz="4" w:space="0"/>
              <w:right w:val="single" w:color="auto" w:sz="4" w:space="0"/>
            </w:tcBorders>
            <w:noWrap/>
            <w:vAlign w:val="top"/>
          </w:tcPr>
          <w:p w14:paraId="615F2E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0CD36327">
            <w:pPr>
              <w:widowControl/>
              <w:jc w:val="center"/>
              <w:rPr>
                <w:rFonts w:hint="eastAsia" w:ascii="宋体" w:hAnsi="宋体"/>
                <w:color w:val="000000"/>
                <w:sz w:val="22"/>
                <w:szCs w:val="22"/>
              </w:rPr>
            </w:pPr>
            <w:r>
              <w:rPr>
                <w:rFonts w:hint="eastAsia" w:ascii="宋体" w:hAnsi="宋体"/>
                <w:color w:val="000000"/>
                <w:sz w:val="22"/>
                <w:szCs w:val="22"/>
              </w:rPr>
              <w:t>切配工6</w:t>
            </w:r>
          </w:p>
        </w:tc>
        <w:tc>
          <w:tcPr>
            <w:tcW w:w="1380" w:type="dxa"/>
            <w:tcBorders>
              <w:top w:val="nil"/>
              <w:left w:val="nil"/>
              <w:bottom w:val="single" w:color="auto" w:sz="4" w:space="0"/>
              <w:right w:val="single" w:color="auto" w:sz="4" w:space="0"/>
            </w:tcBorders>
            <w:noWrap w:val="0"/>
            <w:vAlign w:val="center"/>
          </w:tcPr>
          <w:p w14:paraId="4AE22E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6C21E9E4">
            <w:pPr>
              <w:widowControl/>
              <w:jc w:val="center"/>
              <w:rPr>
                <w:rFonts w:hint="eastAsia" w:ascii="宋体" w:hAnsi="宋体"/>
                <w:color w:val="000000"/>
                <w:sz w:val="22"/>
                <w:szCs w:val="22"/>
              </w:rPr>
            </w:pPr>
            <w:r>
              <w:rPr>
                <w:rFonts w:hint="eastAsia" w:ascii="宋体" w:hAnsi="宋体" w:cs="宋体"/>
                <w:color w:val="000000"/>
                <w:kern w:val="0"/>
                <w:sz w:val="22"/>
                <w:szCs w:val="22"/>
              </w:rPr>
              <w:t>1904</w:t>
            </w:r>
          </w:p>
        </w:tc>
        <w:tc>
          <w:tcPr>
            <w:tcW w:w="2320" w:type="dxa"/>
            <w:tcBorders>
              <w:top w:val="nil"/>
              <w:left w:val="nil"/>
              <w:bottom w:val="single" w:color="auto" w:sz="4" w:space="0"/>
              <w:right w:val="single" w:color="auto" w:sz="4" w:space="0"/>
            </w:tcBorders>
            <w:noWrap w:val="0"/>
            <w:vAlign w:val="center"/>
          </w:tcPr>
          <w:p w14:paraId="4D78B670">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32B479F8">
            <w:pPr>
              <w:widowControl/>
              <w:jc w:val="center"/>
              <w:rPr>
                <w:rFonts w:hint="eastAsia" w:ascii="宋体" w:hAnsi="宋体" w:cs="宋体"/>
                <w:color w:val="000000"/>
                <w:kern w:val="0"/>
                <w:sz w:val="22"/>
                <w:szCs w:val="22"/>
              </w:rPr>
            </w:pPr>
          </w:p>
        </w:tc>
      </w:tr>
      <w:tr w14:paraId="2153D274">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3BC987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2761" w:type="dxa"/>
            <w:tcBorders>
              <w:top w:val="nil"/>
              <w:left w:val="nil"/>
              <w:bottom w:val="single" w:color="auto" w:sz="4" w:space="0"/>
              <w:right w:val="single" w:color="auto" w:sz="4" w:space="0"/>
            </w:tcBorders>
            <w:noWrap/>
            <w:vAlign w:val="top"/>
          </w:tcPr>
          <w:p w14:paraId="388426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2F9DDF5C">
            <w:pPr>
              <w:widowControl/>
              <w:jc w:val="center"/>
              <w:rPr>
                <w:rFonts w:hint="eastAsia" w:ascii="宋体" w:hAnsi="宋体"/>
                <w:color w:val="000000"/>
                <w:sz w:val="22"/>
                <w:szCs w:val="22"/>
              </w:rPr>
            </w:pPr>
            <w:r>
              <w:rPr>
                <w:rFonts w:hint="eastAsia" w:ascii="宋体" w:hAnsi="宋体"/>
                <w:color w:val="000000"/>
                <w:sz w:val="22"/>
                <w:szCs w:val="22"/>
              </w:rPr>
              <w:t>切配工7</w:t>
            </w:r>
          </w:p>
        </w:tc>
        <w:tc>
          <w:tcPr>
            <w:tcW w:w="1380" w:type="dxa"/>
            <w:tcBorders>
              <w:top w:val="nil"/>
              <w:left w:val="nil"/>
              <w:bottom w:val="single" w:color="auto" w:sz="4" w:space="0"/>
              <w:right w:val="single" w:color="auto" w:sz="4" w:space="0"/>
            </w:tcBorders>
            <w:noWrap w:val="0"/>
            <w:vAlign w:val="center"/>
          </w:tcPr>
          <w:p w14:paraId="5B0EA1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47BB89A0">
            <w:pPr>
              <w:widowControl/>
              <w:jc w:val="center"/>
              <w:rPr>
                <w:rFonts w:hint="eastAsia" w:ascii="宋体" w:hAnsi="宋体"/>
                <w:color w:val="000000"/>
                <w:sz w:val="22"/>
                <w:szCs w:val="22"/>
              </w:rPr>
            </w:pPr>
            <w:r>
              <w:rPr>
                <w:rFonts w:hint="eastAsia" w:ascii="宋体" w:hAnsi="宋体" w:cs="宋体"/>
                <w:color w:val="000000"/>
                <w:kern w:val="0"/>
                <w:sz w:val="22"/>
                <w:szCs w:val="22"/>
              </w:rPr>
              <w:t>1904</w:t>
            </w:r>
          </w:p>
        </w:tc>
        <w:tc>
          <w:tcPr>
            <w:tcW w:w="2320" w:type="dxa"/>
            <w:tcBorders>
              <w:top w:val="nil"/>
              <w:left w:val="nil"/>
              <w:bottom w:val="single" w:color="auto" w:sz="4" w:space="0"/>
              <w:right w:val="single" w:color="auto" w:sz="4" w:space="0"/>
            </w:tcBorders>
            <w:noWrap w:val="0"/>
            <w:vAlign w:val="center"/>
          </w:tcPr>
          <w:p w14:paraId="60FAC7A8">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6060B523">
            <w:pPr>
              <w:widowControl/>
              <w:jc w:val="center"/>
              <w:rPr>
                <w:rFonts w:hint="eastAsia" w:ascii="宋体" w:hAnsi="宋体" w:cs="宋体"/>
                <w:color w:val="000000"/>
                <w:kern w:val="0"/>
                <w:sz w:val="22"/>
                <w:szCs w:val="22"/>
              </w:rPr>
            </w:pPr>
          </w:p>
        </w:tc>
      </w:tr>
      <w:tr w14:paraId="3F999F17">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049DA0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2761" w:type="dxa"/>
            <w:tcBorders>
              <w:top w:val="nil"/>
              <w:left w:val="nil"/>
              <w:bottom w:val="single" w:color="auto" w:sz="4" w:space="0"/>
              <w:right w:val="single" w:color="auto" w:sz="4" w:space="0"/>
            </w:tcBorders>
            <w:noWrap/>
            <w:vAlign w:val="top"/>
          </w:tcPr>
          <w:p w14:paraId="1C49BE8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3EFA8281">
            <w:pPr>
              <w:widowControl/>
              <w:jc w:val="center"/>
              <w:rPr>
                <w:rFonts w:hint="eastAsia" w:ascii="宋体" w:hAnsi="宋体"/>
                <w:color w:val="000000"/>
                <w:sz w:val="22"/>
                <w:szCs w:val="22"/>
              </w:rPr>
            </w:pPr>
            <w:r>
              <w:rPr>
                <w:rFonts w:hint="eastAsia" w:ascii="宋体" w:hAnsi="宋体"/>
                <w:color w:val="000000"/>
                <w:sz w:val="22"/>
                <w:szCs w:val="22"/>
              </w:rPr>
              <w:t>前厅经理</w:t>
            </w:r>
          </w:p>
        </w:tc>
        <w:tc>
          <w:tcPr>
            <w:tcW w:w="1380" w:type="dxa"/>
            <w:tcBorders>
              <w:top w:val="nil"/>
              <w:left w:val="nil"/>
              <w:bottom w:val="single" w:color="auto" w:sz="4" w:space="0"/>
              <w:right w:val="single" w:color="auto" w:sz="4" w:space="0"/>
            </w:tcBorders>
            <w:noWrap w:val="0"/>
            <w:vAlign w:val="center"/>
          </w:tcPr>
          <w:p w14:paraId="36149D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2224139B">
            <w:pPr>
              <w:widowControl/>
              <w:jc w:val="center"/>
              <w:rPr>
                <w:rFonts w:hint="eastAsia" w:ascii="宋体" w:hAnsi="宋体"/>
                <w:color w:val="000000"/>
                <w:sz w:val="22"/>
                <w:szCs w:val="22"/>
              </w:rPr>
            </w:pPr>
            <w:r>
              <w:rPr>
                <w:rFonts w:hint="eastAsia" w:ascii="宋体" w:hAnsi="宋体" w:cs="宋体"/>
                <w:color w:val="000000"/>
                <w:kern w:val="0"/>
                <w:sz w:val="22"/>
                <w:szCs w:val="22"/>
              </w:rPr>
              <w:t>1904</w:t>
            </w:r>
          </w:p>
        </w:tc>
        <w:tc>
          <w:tcPr>
            <w:tcW w:w="2320" w:type="dxa"/>
            <w:tcBorders>
              <w:top w:val="nil"/>
              <w:left w:val="nil"/>
              <w:bottom w:val="single" w:color="auto" w:sz="4" w:space="0"/>
              <w:right w:val="single" w:color="auto" w:sz="4" w:space="0"/>
            </w:tcBorders>
            <w:noWrap w:val="0"/>
            <w:vAlign w:val="center"/>
          </w:tcPr>
          <w:p w14:paraId="3A54F4B6">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5EDF1C40">
            <w:pPr>
              <w:widowControl/>
              <w:jc w:val="center"/>
              <w:rPr>
                <w:rFonts w:hint="eastAsia" w:ascii="宋体" w:hAnsi="宋体" w:cs="宋体"/>
                <w:color w:val="000000"/>
                <w:kern w:val="0"/>
                <w:sz w:val="22"/>
                <w:szCs w:val="22"/>
              </w:rPr>
            </w:pPr>
          </w:p>
        </w:tc>
      </w:tr>
      <w:tr w14:paraId="34E21573">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392CA7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2761" w:type="dxa"/>
            <w:tcBorders>
              <w:top w:val="nil"/>
              <w:left w:val="nil"/>
              <w:bottom w:val="single" w:color="auto" w:sz="4" w:space="0"/>
              <w:right w:val="single" w:color="auto" w:sz="4" w:space="0"/>
            </w:tcBorders>
            <w:noWrap/>
            <w:vAlign w:val="top"/>
          </w:tcPr>
          <w:p w14:paraId="422E3E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7E28CA50">
            <w:pPr>
              <w:widowControl/>
              <w:jc w:val="center"/>
              <w:rPr>
                <w:rFonts w:hint="eastAsia" w:ascii="宋体" w:hAnsi="宋体"/>
                <w:color w:val="000000"/>
                <w:sz w:val="22"/>
                <w:szCs w:val="22"/>
              </w:rPr>
            </w:pPr>
            <w:r>
              <w:rPr>
                <w:rFonts w:hint="eastAsia" w:ascii="宋体" w:hAnsi="宋体"/>
                <w:color w:val="000000"/>
                <w:sz w:val="22"/>
                <w:szCs w:val="22"/>
              </w:rPr>
              <w:t>服务员领班2F</w:t>
            </w:r>
          </w:p>
        </w:tc>
        <w:tc>
          <w:tcPr>
            <w:tcW w:w="1380" w:type="dxa"/>
            <w:tcBorders>
              <w:top w:val="nil"/>
              <w:left w:val="nil"/>
              <w:bottom w:val="single" w:color="auto" w:sz="4" w:space="0"/>
              <w:right w:val="single" w:color="auto" w:sz="4" w:space="0"/>
            </w:tcBorders>
            <w:noWrap w:val="0"/>
            <w:vAlign w:val="center"/>
          </w:tcPr>
          <w:p w14:paraId="747D6E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58DE96C1">
            <w:pPr>
              <w:widowControl/>
              <w:jc w:val="center"/>
              <w:rPr>
                <w:rFonts w:hint="eastAsia" w:ascii="宋体" w:hAnsi="宋体"/>
                <w:color w:val="000000"/>
                <w:sz w:val="22"/>
                <w:szCs w:val="22"/>
              </w:rPr>
            </w:pPr>
            <w:r>
              <w:rPr>
                <w:rFonts w:hint="eastAsia" w:ascii="宋体" w:hAnsi="宋体" w:cs="宋体"/>
                <w:color w:val="000000"/>
                <w:kern w:val="0"/>
                <w:sz w:val="22"/>
                <w:szCs w:val="22"/>
              </w:rPr>
              <w:t>1920</w:t>
            </w:r>
          </w:p>
        </w:tc>
        <w:tc>
          <w:tcPr>
            <w:tcW w:w="2320" w:type="dxa"/>
            <w:tcBorders>
              <w:top w:val="nil"/>
              <w:left w:val="nil"/>
              <w:bottom w:val="single" w:color="auto" w:sz="4" w:space="0"/>
              <w:right w:val="single" w:color="auto" w:sz="4" w:space="0"/>
            </w:tcBorders>
            <w:noWrap w:val="0"/>
            <w:vAlign w:val="center"/>
          </w:tcPr>
          <w:p w14:paraId="6254CAA5">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73408453">
            <w:pPr>
              <w:widowControl/>
              <w:jc w:val="center"/>
              <w:rPr>
                <w:rFonts w:hint="eastAsia" w:ascii="宋体" w:hAnsi="宋体" w:cs="宋体"/>
                <w:color w:val="000000"/>
                <w:kern w:val="0"/>
                <w:sz w:val="22"/>
                <w:szCs w:val="22"/>
              </w:rPr>
            </w:pPr>
          </w:p>
        </w:tc>
      </w:tr>
      <w:tr w14:paraId="5E07F835">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39DA7F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w:t>
            </w:r>
          </w:p>
        </w:tc>
        <w:tc>
          <w:tcPr>
            <w:tcW w:w="2761" w:type="dxa"/>
            <w:tcBorders>
              <w:top w:val="nil"/>
              <w:left w:val="nil"/>
              <w:bottom w:val="single" w:color="auto" w:sz="4" w:space="0"/>
              <w:right w:val="single" w:color="auto" w:sz="4" w:space="0"/>
            </w:tcBorders>
            <w:noWrap/>
            <w:vAlign w:val="top"/>
          </w:tcPr>
          <w:p w14:paraId="77584C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61B3F206">
            <w:pPr>
              <w:widowControl/>
              <w:jc w:val="center"/>
              <w:rPr>
                <w:rFonts w:hint="eastAsia" w:ascii="宋体" w:hAnsi="宋体"/>
                <w:color w:val="000000"/>
                <w:sz w:val="22"/>
                <w:szCs w:val="22"/>
              </w:rPr>
            </w:pPr>
            <w:r>
              <w:rPr>
                <w:rFonts w:hint="eastAsia" w:ascii="宋体" w:hAnsi="宋体"/>
                <w:color w:val="000000"/>
                <w:sz w:val="22"/>
                <w:szCs w:val="22"/>
              </w:rPr>
              <w:t>服务员领班3F</w:t>
            </w:r>
          </w:p>
        </w:tc>
        <w:tc>
          <w:tcPr>
            <w:tcW w:w="1380" w:type="dxa"/>
            <w:tcBorders>
              <w:top w:val="nil"/>
              <w:left w:val="nil"/>
              <w:bottom w:val="single" w:color="auto" w:sz="4" w:space="0"/>
              <w:right w:val="single" w:color="auto" w:sz="4" w:space="0"/>
            </w:tcBorders>
            <w:noWrap w:val="0"/>
            <w:vAlign w:val="center"/>
          </w:tcPr>
          <w:p w14:paraId="7A3A16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0C302865">
            <w:pPr>
              <w:widowControl/>
              <w:jc w:val="center"/>
              <w:rPr>
                <w:rFonts w:hint="eastAsia" w:ascii="宋体" w:hAnsi="宋体"/>
                <w:color w:val="000000"/>
                <w:sz w:val="22"/>
                <w:szCs w:val="22"/>
              </w:rPr>
            </w:pPr>
            <w:r>
              <w:rPr>
                <w:rFonts w:hint="eastAsia" w:ascii="宋体" w:hAnsi="宋体" w:cs="宋体"/>
                <w:color w:val="000000"/>
                <w:kern w:val="0"/>
                <w:sz w:val="22"/>
                <w:szCs w:val="22"/>
              </w:rPr>
              <w:t>1959</w:t>
            </w:r>
          </w:p>
        </w:tc>
        <w:tc>
          <w:tcPr>
            <w:tcW w:w="2320" w:type="dxa"/>
            <w:tcBorders>
              <w:top w:val="nil"/>
              <w:left w:val="nil"/>
              <w:bottom w:val="single" w:color="auto" w:sz="4" w:space="0"/>
              <w:right w:val="single" w:color="auto" w:sz="4" w:space="0"/>
            </w:tcBorders>
            <w:noWrap w:val="0"/>
            <w:vAlign w:val="center"/>
          </w:tcPr>
          <w:p w14:paraId="688B9474">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7704C1F6">
            <w:pPr>
              <w:widowControl/>
              <w:jc w:val="center"/>
              <w:rPr>
                <w:rFonts w:hint="eastAsia" w:ascii="宋体" w:hAnsi="宋体" w:cs="宋体"/>
                <w:color w:val="000000"/>
                <w:kern w:val="0"/>
                <w:sz w:val="22"/>
                <w:szCs w:val="22"/>
              </w:rPr>
            </w:pPr>
          </w:p>
        </w:tc>
      </w:tr>
      <w:tr w14:paraId="4716CBC4">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64F52E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w:t>
            </w:r>
          </w:p>
        </w:tc>
        <w:tc>
          <w:tcPr>
            <w:tcW w:w="2761" w:type="dxa"/>
            <w:tcBorders>
              <w:top w:val="nil"/>
              <w:left w:val="nil"/>
              <w:bottom w:val="single" w:color="auto" w:sz="4" w:space="0"/>
              <w:right w:val="single" w:color="auto" w:sz="4" w:space="0"/>
            </w:tcBorders>
            <w:noWrap/>
            <w:vAlign w:val="top"/>
          </w:tcPr>
          <w:p w14:paraId="597C9C5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55BE993D">
            <w:pPr>
              <w:widowControl/>
              <w:jc w:val="center"/>
              <w:rPr>
                <w:rFonts w:hint="eastAsia" w:ascii="宋体" w:hAnsi="宋体"/>
                <w:color w:val="000000"/>
                <w:sz w:val="22"/>
                <w:szCs w:val="22"/>
              </w:rPr>
            </w:pPr>
            <w:r>
              <w:rPr>
                <w:rFonts w:hint="eastAsia" w:ascii="宋体" w:hAnsi="宋体"/>
                <w:color w:val="000000"/>
                <w:sz w:val="22"/>
                <w:szCs w:val="22"/>
              </w:rPr>
              <w:t>服务员（大厅）1</w:t>
            </w:r>
          </w:p>
        </w:tc>
        <w:tc>
          <w:tcPr>
            <w:tcW w:w="1380" w:type="dxa"/>
            <w:tcBorders>
              <w:top w:val="nil"/>
              <w:left w:val="nil"/>
              <w:bottom w:val="single" w:color="auto" w:sz="4" w:space="0"/>
              <w:right w:val="single" w:color="auto" w:sz="4" w:space="0"/>
            </w:tcBorders>
            <w:noWrap w:val="0"/>
            <w:vAlign w:val="center"/>
          </w:tcPr>
          <w:p w14:paraId="74AEBD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3128B84C">
            <w:pPr>
              <w:widowControl/>
              <w:jc w:val="center"/>
              <w:rPr>
                <w:rFonts w:hint="eastAsia" w:ascii="宋体" w:hAnsi="宋体"/>
                <w:color w:val="000000"/>
                <w:sz w:val="22"/>
                <w:szCs w:val="22"/>
              </w:rPr>
            </w:pPr>
            <w:r>
              <w:rPr>
                <w:rFonts w:hint="eastAsia" w:ascii="宋体" w:hAnsi="宋体" w:cs="宋体"/>
                <w:color w:val="000000"/>
                <w:kern w:val="0"/>
                <w:sz w:val="22"/>
                <w:szCs w:val="22"/>
              </w:rPr>
              <w:t>1968</w:t>
            </w:r>
          </w:p>
        </w:tc>
        <w:tc>
          <w:tcPr>
            <w:tcW w:w="2320" w:type="dxa"/>
            <w:tcBorders>
              <w:top w:val="nil"/>
              <w:left w:val="nil"/>
              <w:bottom w:val="single" w:color="auto" w:sz="4" w:space="0"/>
              <w:right w:val="single" w:color="auto" w:sz="4" w:space="0"/>
            </w:tcBorders>
            <w:noWrap w:val="0"/>
            <w:vAlign w:val="center"/>
          </w:tcPr>
          <w:p w14:paraId="0CD3CB12">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1DBA3400">
            <w:pPr>
              <w:widowControl/>
              <w:jc w:val="center"/>
              <w:rPr>
                <w:rFonts w:hint="eastAsia" w:ascii="宋体" w:hAnsi="宋体" w:cs="宋体"/>
                <w:color w:val="000000"/>
                <w:kern w:val="0"/>
                <w:sz w:val="22"/>
                <w:szCs w:val="22"/>
              </w:rPr>
            </w:pPr>
          </w:p>
        </w:tc>
      </w:tr>
      <w:tr w14:paraId="6E85DB5C">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3F265E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w:t>
            </w:r>
          </w:p>
        </w:tc>
        <w:tc>
          <w:tcPr>
            <w:tcW w:w="2761" w:type="dxa"/>
            <w:tcBorders>
              <w:top w:val="nil"/>
              <w:left w:val="nil"/>
              <w:bottom w:val="single" w:color="auto" w:sz="4" w:space="0"/>
              <w:right w:val="single" w:color="auto" w:sz="4" w:space="0"/>
            </w:tcBorders>
            <w:noWrap/>
            <w:vAlign w:val="top"/>
          </w:tcPr>
          <w:p w14:paraId="37D928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698AF631">
            <w:pPr>
              <w:widowControl/>
              <w:jc w:val="center"/>
              <w:rPr>
                <w:rFonts w:hint="eastAsia" w:ascii="宋体" w:hAnsi="宋体"/>
                <w:color w:val="000000"/>
                <w:sz w:val="22"/>
                <w:szCs w:val="22"/>
              </w:rPr>
            </w:pPr>
            <w:r>
              <w:rPr>
                <w:rFonts w:hint="eastAsia" w:ascii="宋体" w:hAnsi="宋体"/>
                <w:color w:val="000000"/>
                <w:sz w:val="22"/>
                <w:szCs w:val="22"/>
              </w:rPr>
              <w:t>服务员（大厅）2</w:t>
            </w:r>
          </w:p>
        </w:tc>
        <w:tc>
          <w:tcPr>
            <w:tcW w:w="1380" w:type="dxa"/>
            <w:tcBorders>
              <w:top w:val="nil"/>
              <w:left w:val="nil"/>
              <w:bottom w:val="single" w:color="auto" w:sz="4" w:space="0"/>
              <w:right w:val="single" w:color="auto" w:sz="4" w:space="0"/>
            </w:tcBorders>
            <w:noWrap w:val="0"/>
            <w:vAlign w:val="center"/>
          </w:tcPr>
          <w:p w14:paraId="47E46E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2C52457C">
            <w:pPr>
              <w:widowControl/>
              <w:jc w:val="center"/>
              <w:rPr>
                <w:rFonts w:hint="eastAsia" w:ascii="宋体" w:hAnsi="宋体"/>
                <w:color w:val="000000"/>
                <w:sz w:val="22"/>
                <w:szCs w:val="22"/>
              </w:rPr>
            </w:pPr>
            <w:r>
              <w:rPr>
                <w:rFonts w:hint="eastAsia" w:ascii="宋体" w:hAnsi="宋体" w:cs="宋体"/>
                <w:color w:val="000000"/>
                <w:kern w:val="0"/>
                <w:sz w:val="22"/>
                <w:szCs w:val="22"/>
              </w:rPr>
              <w:t>1944</w:t>
            </w:r>
          </w:p>
        </w:tc>
        <w:tc>
          <w:tcPr>
            <w:tcW w:w="2320" w:type="dxa"/>
            <w:tcBorders>
              <w:top w:val="nil"/>
              <w:left w:val="nil"/>
              <w:bottom w:val="single" w:color="auto" w:sz="4" w:space="0"/>
              <w:right w:val="single" w:color="auto" w:sz="4" w:space="0"/>
            </w:tcBorders>
            <w:noWrap w:val="0"/>
            <w:vAlign w:val="center"/>
          </w:tcPr>
          <w:p w14:paraId="4A2C6107">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7CC76660">
            <w:pPr>
              <w:widowControl/>
              <w:jc w:val="center"/>
              <w:rPr>
                <w:rFonts w:hint="eastAsia" w:ascii="宋体" w:hAnsi="宋体" w:cs="宋体"/>
                <w:color w:val="000000"/>
                <w:kern w:val="0"/>
                <w:sz w:val="22"/>
                <w:szCs w:val="22"/>
              </w:rPr>
            </w:pPr>
          </w:p>
        </w:tc>
      </w:tr>
      <w:tr w14:paraId="6739C0F8">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764FBC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w:t>
            </w:r>
          </w:p>
        </w:tc>
        <w:tc>
          <w:tcPr>
            <w:tcW w:w="2761" w:type="dxa"/>
            <w:tcBorders>
              <w:top w:val="nil"/>
              <w:left w:val="nil"/>
              <w:bottom w:val="single" w:color="auto" w:sz="4" w:space="0"/>
              <w:right w:val="single" w:color="auto" w:sz="4" w:space="0"/>
            </w:tcBorders>
            <w:noWrap/>
            <w:vAlign w:val="top"/>
          </w:tcPr>
          <w:p w14:paraId="0655CC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04EDDE2F">
            <w:pPr>
              <w:widowControl/>
              <w:jc w:val="center"/>
              <w:rPr>
                <w:rFonts w:hint="eastAsia" w:ascii="宋体" w:hAnsi="宋体"/>
                <w:color w:val="000000"/>
                <w:sz w:val="22"/>
                <w:szCs w:val="22"/>
              </w:rPr>
            </w:pPr>
            <w:r>
              <w:rPr>
                <w:rFonts w:hint="eastAsia" w:ascii="宋体" w:hAnsi="宋体"/>
                <w:color w:val="000000"/>
                <w:sz w:val="22"/>
                <w:szCs w:val="22"/>
              </w:rPr>
              <w:t>服务员（大厅）3</w:t>
            </w:r>
          </w:p>
        </w:tc>
        <w:tc>
          <w:tcPr>
            <w:tcW w:w="1380" w:type="dxa"/>
            <w:tcBorders>
              <w:top w:val="nil"/>
              <w:left w:val="nil"/>
              <w:bottom w:val="single" w:color="auto" w:sz="4" w:space="0"/>
              <w:right w:val="single" w:color="auto" w:sz="4" w:space="0"/>
            </w:tcBorders>
            <w:noWrap w:val="0"/>
            <w:vAlign w:val="center"/>
          </w:tcPr>
          <w:p w14:paraId="1061D2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054C9D92">
            <w:pPr>
              <w:widowControl/>
              <w:jc w:val="center"/>
              <w:rPr>
                <w:rFonts w:hint="eastAsia" w:ascii="宋体" w:hAnsi="宋体"/>
                <w:color w:val="000000"/>
                <w:sz w:val="22"/>
                <w:szCs w:val="22"/>
              </w:rPr>
            </w:pPr>
            <w:r>
              <w:rPr>
                <w:rFonts w:hint="eastAsia" w:ascii="宋体" w:hAnsi="宋体" w:cs="宋体"/>
                <w:color w:val="000000"/>
                <w:kern w:val="0"/>
                <w:sz w:val="22"/>
                <w:szCs w:val="22"/>
              </w:rPr>
              <w:t>1944</w:t>
            </w:r>
          </w:p>
        </w:tc>
        <w:tc>
          <w:tcPr>
            <w:tcW w:w="2320" w:type="dxa"/>
            <w:tcBorders>
              <w:top w:val="nil"/>
              <w:left w:val="nil"/>
              <w:bottom w:val="single" w:color="auto" w:sz="4" w:space="0"/>
              <w:right w:val="single" w:color="auto" w:sz="4" w:space="0"/>
            </w:tcBorders>
            <w:noWrap w:val="0"/>
            <w:vAlign w:val="center"/>
          </w:tcPr>
          <w:p w14:paraId="07E99984">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0E80FC36">
            <w:pPr>
              <w:widowControl/>
              <w:jc w:val="center"/>
              <w:rPr>
                <w:rFonts w:hint="eastAsia" w:ascii="宋体" w:hAnsi="宋体" w:cs="宋体"/>
                <w:color w:val="000000"/>
                <w:kern w:val="0"/>
                <w:sz w:val="22"/>
                <w:szCs w:val="22"/>
              </w:rPr>
            </w:pPr>
          </w:p>
        </w:tc>
      </w:tr>
      <w:tr w14:paraId="24C8148F">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7E1F59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w:t>
            </w:r>
          </w:p>
        </w:tc>
        <w:tc>
          <w:tcPr>
            <w:tcW w:w="2761" w:type="dxa"/>
            <w:tcBorders>
              <w:top w:val="nil"/>
              <w:left w:val="nil"/>
              <w:bottom w:val="single" w:color="auto" w:sz="4" w:space="0"/>
              <w:right w:val="single" w:color="auto" w:sz="4" w:space="0"/>
            </w:tcBorders>
            <w:noWrap/>
            <w:vAlign w:val="top"/>
          </w:tcPr>
          <w:p w14:paraId="123000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413F3DE4">
            <w:pPr>
              <w:widowControl/>
              <w:jc w:val="center"/>
              <w:rPr>
                <w:rFonts w:hint="eastAsia" w:ascii="宋体" w:hAnsi="宋体"/>
                <w:color w:val="000000"/>
                <w:sz w:val="22"/>
                <w:szCs w:val="22"/>
              </w:rPr>
            </w:pPr>
            <w:r>
              <w:rPr>
                <w:rFonts w:hint="eastAsia" w:ascii="宋体" w:hAnsi="宋体"/>
                <w:color w:val="000000"/>
                <w:sz w:val="22"/>
                <w:szCs w:val="22"/>
              </w:rPr>
              <w:t>服务员（大厅）4</w:t>
            </w:r>
          </w:p>
        </w:tc>
        <w:tc>
          <w:tcPr>
            <w:tcW w:w="1380" w:type="dxa"/>
            <w:tcBorders>
              <w:top w:val="nil"/>
              <w:left w:val="nil"/>
              <w:bottom w:val="single" w:color="auto" w:sz="4" w:space="0"/>
              <w:right w:val="single" w:color="auto" w:sz="4" w:space="0"/>
            </w:tcBorders>
            <w:noWrap w:val="0"/>
            <w:vAlign w:val="center"/>
          </w:tcPr>
          <w:p w14:paraId="0D1BE9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77CD0BF2">
            <w:pPr>
              <w:widowControl/>
              <w:jc w:val="center"/>
              <w:rPr>
                <w:rFonts w:hint="eastAsia" w:ascii="宋体" w:hAnsi="宋体"/>
                <w:color w:val="000000"/>
                <w:sz w:val="22"/>
                <w:szCs w:val="22"/>
              </w:rPr>
            </w:pPr>
            <w:r>
              <w:rPr>
                <w:rFonts w:hint="eastAsia" w:ascii="宋体" w:hAnsi="宋体" w:cs="宋体"/>
                <w:color w:val="000000"/>
                <w:kern w:val="0"/>
                <w:sz w:val="22"/>
                <w:szCs w:val="22"/>
              </w:rPr>
              <w:t>1944</w:t>
            </w:r>
          </w:p>
        </w:tc>
        <w:tc>
          <w:tcPr>
            <w:tcW w:w="2320" w:type="dxa"/>
            <w:tcBorders>
              <w:top w:val="nil"/>
              <w:left w:val="nil"/>
              <w:bottom w:val="single" w:color="auto" w:sz="4" w:space="0"/>
              <w:right w:val="single" w:color="auto" w:sz="4" w:space="0"/>
            </w:tcBorders>
            <w:noWrap w:val="0"/>
            <w:vAlign w:val="center"/>
          </w:tcPr>
          <w:p w14:paraId="31F4210C">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0F071B06">
            <w:pPr>
              <w:widowControl/>
              <w:jc w:val="center"/>
              <w:rPr>
                <w:rFonts w:hint="eastAsia" w:ascii="宋体" w:hAnsi="宋体" w:cs="宋体"/>
                <w:color w:val="000000"/>
                <w:kern w:val="0"/>
                <w:sz w:val="22"/>
                <w:szCs w:val="22"/>
              </w:rPr>
            </w:pPr>
          </w:p>
        </w:tc>
      </w:tr>
      <w:tr w14:paraId="54F3F99C">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74E542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c>
          <w:tcPr>
            <w:tcW w:w="2761" w:type="dxa"/>
            <w:tcBorders>
              <w:top w:val="nil"/>
              <w:left w:val="nil"/>
              <w:bottom w:val="single" w:color="auto" w:sz="4" w:space="0"/>
              <w:right w:val="single" w:color="auto" w:sz="4" w:space="0"/>
            </w:tcBorders>
            <w:noWrap/>
            <w:vAlign w:val="top"/>
          </w:tcPr>
          <w:p w14:paraId="246A03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0A291488">
            <w:pPr>
              <w:widowControl/>
              <w:jc w:val="center"/>
              <w:rPr>
                <w:rFonts w:hint="eastAsia" w:ascii="宋体" w:hAnsi="宋体"/>
                <w:color w:val="000000"/>
                <w:sz w:val="22"/>
                <w:szCs w:val="22"/>
              </w:rPr>
            </w:pPr>
            <w:r>
              <w:rPr>
                <w:rFonts w:hint="eastAsia" w:ascii="宋体" w:hAnsi="宋体"/>
                <w:color w:val="000000"/>
                <w:sz w:val="22"/>
                <w:szCs w:val="22"/>
              </w:rPr>
              <w:t>服务员（大厅）5</w:t>
            </w:r>
          </w:p>
        </w:tc>
        <w:tc>
          <w:tcPr>
            <w:tcW w:w="1380" w:type="dxa"/>
            <w:tcBorders>
              <w:top w:val="nil"/>
              <w:left w:val="nil"/>
              <w:bottom w:val="single" w:color="auto" w:sz="4" w:space="0"/>
              <w:right w:val="single" w:color="auto" w:sz="4" w:space="0"/>
            </w:tcBorders>
            <w:noWrap w:val="0"/>
            <w:vAlign w:val="center"/>
          </w:tcPr>
          <w:p w14:paraId="5F8B13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1E48A344">
            <w:pPr>
              <w:widowControl/>
              <w:jc w:val="center"/>
              <w:rPr>
                <w:rFonts w:hint="eastAsia" w:ascii="宋体" w:hAnsi="宋体"/>
                <w:color w:val="000000"/>
                <w:sz w:val="22"/>
                <w:szCs w:val="22"/>
              </w:rPr>
            </w:pPr>
            <w:r>
              <w:rPr>
                <w:rFonts w:hint="eastAsia" w:ascii="宋体" w:hAnsi="宋体" w:cs="宋体"/>
                <w:color w:val="000000"/>
                <w:kern w:val="0"/>
                <w:sz w:val="22"/>
                <w:szCs w:val="22"/>
              </w:rPr>
              <w:t>1944</w:t>
            </w:r>
          </w:p>
        </w:tc>
        <w:tc>
          <w:tcPr>
            <w:tcW w:w="2320" w:type="dxa"/>
            <w:tcBorders>
              <w:top w:val="nil"/>
              <w:left w:val="nil"/>
              <w:bottom w:val="single" w:color="auto" w:sz="4" w:space="0"/>
              <w:right w:val="single" w:color="auto" w:sz="4" w:space="0"/>
            </w:tcBorders>
            <w:noWrap w:val="0"/>
            <w:vAlign w:val="center"/>
          </w:tcPr>
          <w:p w14:paraId="2970C1FB">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390F7D59">
            <w:pPr>
              <w:widowControl/>
              <w:jc w:val="center"/>
              <w:rPr>
                <w:rFonts w:hint="eastAsia" w:ascii="宋体" w:hAnsi="宋体" w:cs="宋体"/>
                <w:color w:val="000000"/>
                <w:kern w:val="0"/>
                <w:sz w:val="22"/>
                <w:szCs w:val="22"/>
              </w:rPr>
            </w:pPr>
          </w:p>
        </w:tc>
      </w:tr>
      <w:tr w14:paraId="27C637E8">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6FACBE1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39</w:t>
            </w:r>
          </w:p>
        </w:tc>
        <w:tc>
          <w:tcPr>
            <w:tcW w:w="2761" w:type="dxa"/>
            <w:tcBorders>
              <w:top w:val="nil"/>
              <w:left w:val="nil"/>
              <w:bottom w:val="single" w:color="auto" w:sz="4" w:space="0"/>
              <w:right w:val="single" w:color="auto" w:sz="4" w:space="0"/>
            </w:tcBorders>
            <w:noWrap/>
            <w:vAlign w:val="top"/>
          </w:tcPr>
          <w:p w14:paraId="69DCF0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35A50645">
            <w:pPr>
              <w:widowControl/>
              <w:jc w:val="center"/>
              <w:rPr>
                <w:rFonts w:hint="eastAsia" w:ascii="宋体" w:hAnsi="宋体"/>
                <w:color w:val="000000"/>
                <w:sz w:val="22"/>
                <w:szCs w:val="22"/>
              </w:rPr>
            </w:pPr>
            <w:r>
              <w:rPr>
                <w:rFonts w:hint="eastAsia" w:ascii="宋体" w:hAnsi="宋体"/>
                <w:color w:val="000000"/>
                <w:sz w:val="22"/>
                <w:szCs w:val="22"/>
              </w:rPr>
              <w:t>勤杂领班</w:t>
            </w:r>
          </w:p>
        </w:tc>
        <w:tc>
          <w:tcPr>
            <w:tcW w:w="1380" w:type="dxa"/>
            <w:tcBorders>
              <w:top w:val="nil"/>
              <w:left w:val="nil"/>
              <w:bottom w:val="single" w:color="auto" w:sz="4" w:space="0"/>
              <w:right w:val="single" w:color="auto" w:sz="4" w:space="0"/>
            </w:tcBorders>
            <w:noWrap w:val="0"/>
            <w:vAlign w:val="center"/>
          </w:tcPr>
          <w:p w14:paraId="68E418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2467F685">
            <w:pPr>
              <w:widowControl/>
              <w:jc w:val="center"/>
              <w:rPr>
                <w:rFonts w:hint="eastAsia" w:ascii="宋体" w:hAnsi="宋体"/>
                <w:color w:val="000000"/>
                <w:sz w:val="22"/>
                <w:szCs w:val="22"/>
              </w:rPr>
            </w:pPr>
            <w:r>
              <w:rPr>
                <w:rFonts w:hint="eastAsia" w:ascii="宋体" w:hAnsi="宋体" w:cs="宋体"/>
                <w:color w:val="000000"/>
                <w:kern w:val="0"/>
                <w:sz w:val="22"/>
                <w:szCs w:val="22"/>
              </w:rPr>
              <w:t>1940</w:t>
            </w:r>
          </w:p>
        </w:tc>
        <w:tc>
          <w:tcPr>
            <w:tcW w:w="2320" w:type="dxa"/>
            <w:tcBorders>
              <w:top w:val="nil"/>
              <w:left w:val="nil"/>
              <w:bottom w:val="single" w:color="auto" w:sz="4" w:space="0"/>
              <w:right w:val="single" w:color="auto" w:sz="4" w:space="0"/>
            </w:tcBorders>
            <w:noWrap w:val="0"/>
            <w:vAlign w:val="center"/>
          </w:tcPr>
          <w:p w14:paraId="60941EDF">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05459F76">
            <w:pPr>
              <w:widowControl/>
              <w:jc w:val="center"/>
              <w:rPr>
                <w:rFonts w:hint="eastAsia" w:ascii="宋体" w:hAnsi="宋体" w:cs="宋体"/>
                <w:color w:val="000000"/>
                <w:kern w:val="0"/>
                <w:sz w:val="22"/>
                <w:szCs w:val="22"/>
              </w:rPr>
            </w:pPr>
          </w:p>
        </w:tc>
      </w:tr>
      <w:tr w14:paraId="236195F2">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692303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w:t>
            </w:r>
          </w:p>
        </w:tc>
        <w:tc>
          <w:tcPr>
            <w:tcW w:w="2761" w:type="dxa"/>
            <w:tcBorders>
              <w:top w:val="nil"/>
              <w:left w:val="nil"/>
              <w:bottom w:val="single" w:color="auto" w:sz="4" w:space="0"/>
              <w:right w:val="single" w:color="auto" w:sz="4" w:space="0"/>
            </w:tcBorders>
            <w:noWrap/>
            <w:vAlign w:val="top"/>
          </w:tcPr>
          <w:p w14:paraId="57F3BB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749843C4">
            <w:pPr>
              <w:widowControl/>
              <w:jc w:val="center"/>
              <w:rPr>
                <w:rFonts w:hint="eastAsia" w:ascii="宋体" w:hAnsi="宋体"/>
                <w:color w:val="000000"/>
                <w:sz w:val="22"/>
                <w:szCs w:val="22"/>
              </w:rPr>
            </w:pPr>
            <w:r>
              <w:rPr>
                <w:rFonts w:hint="eastAsia" w:ascii="宋体" w:hAnsi="宋体"/>
                <w:color w:val="000000"/>
                <w:sz w:val="22"/>
                <w:szCs w:val="22"/>
              </w:rPr>
              <w:t>勤杂1</w:t>
            </w:r>
          </w:p>
        </w:tc>
        <w:tc>
          <w:tcPr>
            <w:tcW w:w="1380" w:type="dxa"/>
            <w:tcBorders>
              <w:top w:val="nil"/>
              <w:left w:val="nil"/>
              <w:bottom w:val="single" w:color="auto" w:sz="4" w:space="0"/>
              <w:right w:val="single" w:color="auto" w:sz="4" w:space="0"/>
            </w:tcBorders>
            <w:noWrap w:val="0"/>
            <w:vAlign w:val="center"/>
          </w:tcPr>
          <w:p w14:paraId="065482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1ECA9C8C">
            <w:pPr>
              <w:widowControl/>
              <w:jc w:val="center"/>
              <w:rPr>
                <w:rFonts w:hint="eastAsia" w:ascii="宋体" w:hAnsi="宋体"/>
                <w:color w:val="000000"/>
                <w:sz w:val="22"/>
                <w:szCs w:val="22"/>
              </w:rPr>
            </w:pPr>
            <w:r>
              <w:rPr>
                <w:rFonts w:hint="eastAsia" w:ascii="宋体" w:hAnsi="宋体" w:cs="宋体"/>
                <w:color w:val="000000"/>
                <w:kern w:val="0"/>
                <w:sz w:val="22"/>
                <w:szCs w:val="22"/>
              </w:rPr>
              <w:t>2016</w:t>
            </w:r>
          </w:p>
        </w:tc>
        <w:tc>
          <w:tcPr>
            <w:tcW w:w="2320" w:type="dxa"/>
            <w:tcBorders>
              <w:top w:val="nil"/>
              <w:left w:val="nil"/>
              <w:bottom w:val="single" w:color="auto" w:sz="4" w:space="0"/>
              <w:right w:val="single" w:color="auto" w:sz="4" w:space="0"/>
            </w:tcBorders>
            <w:noWrap w:val="0"/>
            <w:vAlign w:val="center"/>
          </w:tcPr>
          <w:p w14:paraId="06643357">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2FF21E14">
            <w:pPr>
              <w:widowControl/>
              <w:jc w:val="center"/>
              <w:rPr>
                <w:rFonts w:hint="eastAsia" w:ascii="宋体" w:hAnsi="宋体" w:cs="宋体"/>
                <w:color w:val="000000"/>
                <w:kern w:val="0"/>
                <w:sz w:val="22"/>
                <w:szCs w:val="22"/>
              </w:rPr>
            </w:pPr>
          </w:p>
        </w:tc>
      </w:tr>
      <w:tr w14:paraId="59F8C082">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37CAEA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41</w:t>
            </w:r>
          </w:p>
        </w:tc>
        <w:tc>
          <w:tcPr>
            <w:tcW w:w="2761" w:type="dxa"/>
            <w:tcBorders>
              <w:top w:val="nil"/>
              <w:left w:val="nil"/>
              <w:bottom w:val="single" w:color="auto" w:sz="4" w:space="0"/>
              <w:right w:val="single" w:color="auto" w:sz="4" w:space="0"/>
            </w:tcBorders>
            <w:noWrap/>
            <w:vAlign w:val="top"/>
          </w:tcPr>
          <w:p w14:paraId="67E740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66D6533D">
            <w:pPr>
              <w:widowControl/>
              <w:jc w:val="center"/>
              <w:rPr>
                <w:rFonts w:hint="eastAsia" w:ascii="宋体" w:hAnsi="宋体"/>
                <w:color w:val="000000"/>
                <w:sz w:val="22"/>
                <w:szCs w:val="22"/>
              </w:rPr>
            </w:pPr>
            <w:r>
              <w:rPr>
                <w:rFonts w:hint="eastAsia" w:ascii="宋体" w:hAnsi="宋体"/>
                <w:color w:val="000000"/>
                <w:sz w:val="22"/>
                <w:szCs w:val="22"/>
              </w:rPr>
              <w:t>勤杂2</w:t>
            </w:r>
          </w:p>
        </w:tc>
        <w:tc>
          <w:tcPr>
            <w:tcW w:w="1380" w:type="dxa"/>
            <w:tcBorders>
              <w:top w:val="nil"/>
              <w:left w:val="nil"/>
              <w:bottom w:val="single" w:color="auto" w:sz="4" w:space="0"/>
              <w:right w:val="single" w:color="auto" w:sz="4" w:space="0"/>
            </w:tcBorders>
            <w:noWrap w:val="0"/>
            <w:vAlign w:val="center"/>
          </w:tcPr>
          <w:p w14:paraId="1A902F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7DE9CB5B">
            <w:pPr>
              <w:widowControl/>
              <w:jc w:val="center"/>
              <w:rPr>
                <w:rFonts w:hint="eastAsia" w:ascii="宋体" w:hAnsi="宋体"/>
                <w:color w:val="000000"/>
                <w:sz w:val="22"/>
                <w:szCs w:val="22"/>
              </w:rPr>
            </w:pPr>
            <w:r>
              <w:rPr>
                <w:rFonts w:hint="eastAsia" w:ascii="宋体" w:hAnsi="宋体" w:cs="宋体"/>
                <w:color w:val="000000"/>
                <w:kern w:val="0"/>
                <w:sz w:val="22"/>
                <w:szCs w:val="22"/>
              </w:rPr>
              <w:t>1904</w:t>
            </w:r>
          </w:p>
        </w:tc>
        <w:tc>
          <w:tcPr>
            <w:tcW w:w="2320" w:type="dxa"/>
            <w:tcBorders>
              <w:top w:val="nil"/>
              <w:left w:val="nil"/>
              <w:bottom w:val="single" w:color="auto" w:sz="4" w:space="0"/>
              <w:right w:val="single" w:color="auto" w:sz="4" w:space="0"/>
            </w:tcBorders>
            <w:noWrap w:val="0"/>
            <w:vAlign w:val="center"/>
          </w:tcPr>
          <w:p w14:paraId="100277C5">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015F4641">
            <w:pPr>
              <w:widowControl/>
              <w:jc w:val="center"/>
              <w:rPr>
                <w:rFonts w:hint="eastAsia" w:ascii="宋体" w:hAnsi="宋体" w:cs="宋体"/>
                <w:color w:val="000000"/>
                <w:kern w:val="0"/>
                <w:sz w:val="22"/>
                <w:szCs w:val="22"/>
              </w:rPr>
            </w:pPr>
          </w:p>
        </w:tc>
      </w:tr>
      <w:tr w14:paraId="1540F7C1">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6F1F87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42</w:t>
            </w:r>
          </w:p>
        </w:tc>
        <w:tc>
          <w:tcPr>
            <w:tcW w:w="2761" w:type="dxa"/>
            <w:tcBorders>
              <w:top w:val="nil"/>
              <w:left w:val="nil"/>
              <w:bottom w:val="single" w:color="auto" w:sz="4" w:space="0"/>
              <w:right w:val="single" w:color="auto" w:sz="4" w:space="0"/>
            </w:tcBorders>
            <w:noWrap/>
            <w:vAlign w:val="top"/>
          </w:tcPr>
          <w:p w14:paraId="6094B0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5D228768">
            <w:pPr>
              <w:widowControl/>
              <w:jc w:val="center"/>
              <w:rPr>
                <w:rFonts w:hint="eastAsia" w:ascii="宋体" w:hAnsi="宋体"/>
                <w:color w:val="000000"/>
                <w:sz w:val="22"/>
                <w:szCs w:val="22"/>
              </w:rPr>
            </w:pPr>
            <w:r>
              <w:rPr>
                <w:rFonts w:hint="eastAsia" w:ascii="宋体" w:hAnsi="宋体"/>
                <w:color w:val="000000"/>
                <w:sz w:val="22"/>
                <w:szCs w:val="22"/>
              </w:rPr>
              <w:t>勤杂3</w:t>
            </w:r>
          </w:p>
        </w:tc>
        <w:tc>
          <w:tcPr>
            <w:tcW w:w="1380" w:type="dxa"/>
            <w:tcBorders>
              <w:top w:val="nil"/>
              <w:left w:val="nil"/>
              <w:bottom w:val="single" w:color="auto" w:sz="4" w:space="0"/>
              <w:right w:val="single" w:color="auto" w:sz="4" w:space="0"/>
            </w:tcBorders>
            <w:noWrap w:val="0"/>
            <w:vAlign w:val="center"/>
          </w:tcPr>
          <w:p w14:paraId="1903C68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7788631C">
            <w:pPr>
              <w:widowControl/>
              <w:jc w:val="center"/>
              <w:rPr>
                <w:rFonts w:hint="eastAsia" w:ascii="宋体" w:hAnsi="宋体"/>
                <w:color w:val="000000"/>
                <w:sz w:val="22"/>
                <w:szCs w:val="22"/>
              </w:rPr>
            </w:pPr>
            <w:r>
              <w:rPr>
                <w:rFonts w:hint="eastAsia" w:ascii="宋体" w:hAnsi="宋体" w:cs="宋体"/>
                <w:color w:val="000000"/>
                <w:kern w:val="0"/>
                <w:sz w:val="22"/>
                <w:szCs w:val="22"/>
              </w:rPr>
              <w:t>1904</w:t>
            </w:r>
          </w:p>
        </w:tc>
        <w:tc>
          <w:tcPr>
            <w:tcW w:w="2320" w:type="dxa"/>
            <w:tcBorders>
              <w:top w:val="nil"/>
              <w:left w:val="nil"/>
              <w:bottom w:val="single" w:color="auto" w:sz="4" w:space="0"/>
              <w:right w:val="single" w:color="auto" w:sz="4" w:space="0"/>
            </w:tcBorders>
            <w:noWrap w:val="0"/>
            <w:vAlign w:val="center"/>
          </w:tcPr>
          <w:p w14:paraId="38701209">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02CE2928">
            <w:pPr>
              <w:widowControl/>
              <w:jc w:val="center"/>
              <w:rPr>
                <w:rFonts w:hint="eastAsia" w:ascii="宋体" w:hAnsi="宋体" w:cs="宋体"/>
                <w:color w:val="000000"/>
                <w:kern w:val="0"/>
                <w:sz w:val="22"/>
                <w:szCs w:val="22"/>
              </w:rPr>
            </w:pPr>
          </w:p>
        </w:tc>
      </w:tr>
      <w:tr w14:paraId="7D0C8065">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1CF1B7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w:t>
            </w:r>
          </w:p>
        </w:tc>
        <w:tc>
          <w:tcPr>
            <w:tcW w:w="2761" w:type="dxa"/>
            <w:tcBorders>
              <w:top w:val="nil"/>
              <w:left w:val="nil"/>
              <w:bottom w:val="single" w:color="auto" w:sz="4" w:space="0"/>
              <w:right w:val="single" w:color="auto" w:sz="4" w:space="0"/>
            </w:tcBorders>
            <w:noWrap/>
            <w:vAlign w:val="top"/>
          </w:tcPr>
          <w:p w14:paraId="6FBF183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68C0AD2F">
            <w:pPr>
              <w:widowControl/>
              <w:jc w:val="center"/>
              <w:rPr>
                <w:rFonts w:hint="eastAsia" w:ascii="宋体" w:hAnsi="宋体"/>
                <w:color w:val="000000"/>
                <w:sz w:val="22"/>
                <w:szCs w:val="22"/>
              </w:rPr>
            </w:pPr>
            <w:r>
              <w:rPr>
                <w:rFonts w:hint="eastAsia" w:ascii="宋体" w:hAnsi="宋体"/>
                <w:color w:val="000000"/>
                <w:sz w:val="22"/>
                <w:szCs w:val="22"/>
              </w:rPr>
              <w:t>勤杂4</w:t>
            </w:r>
          </w:p>
        </w:tc>
        <w:tc>
          <w:tcPr>
            <w:tcW w:w="1380" w:type="dxa"/>
            <w:tcBorders>
              <w:top w:val="nil"/>
              <w:left w:val="nil"/>
              <w:bottom w:val="single" w:color="auto" w:sz="4" w:space="0"/>
              <w:right w:val="single" w:color="auto" w:sz="4" w:space="0"/>
            </w:tcBorders>
            <w:noWrap w:val="0"/>
            <w:vAlign w:val="center"/>
          </w:tcPr>
          <w:p w14:paraId="70BFF6B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0F2F4373">
            <w:pPr>
              <w:widowControl/>
              <w:jc w:val="center"/>
              <w:rPr>
                <w:rFonts w:hint="eastAsia" w:ascii="宋体" w:hAnsi="宋体"/>
                <w:color w:val="000000"/>
                <w:sz w:val="22"/>
                <w:szCs w:val="22"/>
              </w:rPr>
            </w:pPr>
            <w:r>
              <w:rPr>
                <w:rFonts w:hint="eastAsia" w:ascii="宋体" w:hAnsi="宋体" w:cs="宋体"/>
                <w:color w:val="000000"/>
                <w:kern w:val="0"/>
                <w:sz w:val="22"/>
                <w:szCs w:val="22"/>
              </w:rPr>
              <w:t>1904</w:t>
            </w:r>
          </w:p>
        </w:tc>
        <w:tc>
          <w:tcPr>
            <w:tcW w:w="2320" w:type="dxa"/>
            <w:tcBorders>
              <w:top w:val="nil"/>
              <w:left w:val="nil"/>
              <w:bottom w:val="single" w:color="auto" w:sz="4" w:space="0"/>
              <w:right w:val="single" w:color="auto" w:sz="4" w:space="0"/>
            </w:tcBorders>
            <w:noWrap w:val="0"/>
            <w:vAlign w:val="center"/>
          </w:tcPr>
          <w:p w14:paraId="10553FB5">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11F86CD4">
            <w:pPr>
              <w:widowControl/>
              <w:jc w:val="center"/>
              <w:rPr>
                <w:rFonts w:hint="eastAsia" w:ascii="宋体" w:hAnsi="宋体" w:cs="宋体"/>
                <w:color w:val="000000"/>
                <w:kern w:val="0"/>
                <w:sz w:val="22"/>
                <w:szCs w:val="22"/>
              </w:rPr>
            </w:pPr>
          </w:p>
        </w:tc>
      </w:tr>
      <w:tr w14:paraId="5EAAB0DE">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07004EE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44</w:t>
            </w:r>
          </w:p>
        </w:tc>
        <w:tc>
          <w:tcPr>
            <w:tcW w:w="2761" w:type="dxa"/>
            <w:tcBorders>
              <w:top w:val="nil"/>
              <w:left w:val="nil"/>
              <w:bottom w:val="single" w:color="auto" w:sz="4" w:space="0"/>
              <w:right w:val="single" w:color="auto" w:sz="4" w:space="0"/>
            </w:tcBorders>
            <w:noWrap/>
            <w:vAlign w:val="top"/>
          </w:tcPr>
          <w:p w14:paraId="66596E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23CE4A17">
            <w:pPr>
              <w:widowControl/>
              <w:jc w:val="center"/>
              <w:rPr>
                <w:rFonts w:hint="eastAsia" w:ascii="宋体" w:hAnsi="宋体"/>
                <w:color w:val="000000"/>
                <w:sz w:val="22"/>
                <w:szCs w:val="22"/>
              </w:rPr>
            </w:pPr>
            <w:r>
              <w:rPr>
                <w:rFonts w:hint="eastAsia" w:ascii="宋体" w:hAnsi="宋体"/>
                <w:color w:val="000000"/>
                <w:sz w:val="22"/>
                <w:szCs w:val="22"/>
              </w:rPr>
              <w:t>勤杂5</w:t>
            </w:r>
          </w:p>
        </w:tc>
        <w:tc>
          <w:tcPr>
            <w:tcW w:w="1380" w:type="dxa"/>
            <w:tcBorders>
              <w:top w:val="nil"/>
              <w:left w:val="nil"/>
              <w:bottom w:val="single" w:color="auto" w:sz="4" w:space="0"/>
              <w:right w:val="single" w:color="auto" w:sz="4" w:space="0"/>
            </w:tcBorders>
            <w:noWrap w:val="0"/>
            <w:vAlign w:val="center"/>
          </w:tcPr>
          <w:p w14:paraId="263B38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52686E1A">
            <w:pPr>
              <w:widowControl/>
              <w:jc w:val="center"/>
              <w:rPr>
                <w:rFonts w:hint="eastAsia" w:ascii="宋体" w:hAnsi="宋体"/>
                <w:color w:val="000000"/>
                <w:sz w:val="22"/>
                <w:szCs w:val="22"/>
              </w:rPr>
            </w:pPr>
            <w:r>
              <w:rPr>
                <w:rFonts w:hint="eastAsia" w:ascii="宋体" w:hAnsi="宋体" w:cs="宋体"/>
                <w:color w:val="000000"/>
                <w:kern w:val="0"/>
                <w:sz w:val="22"/>
                <w:szCs w:val="22"/>
              </w:rPr>
              <w:t>1904</w:t>
            </w:r>
          </w:p>
        </w:tc>
        <w:tc>
          <w:tcPr>
            <w:tcW w:w="2320" w:type="dxa"/>
            <w:tcBorders>
              <w:top w:val="nil"/>
              <w:left w:val="nil"/>
              <w:bottom w:val="single" w:color="auto" w:sz="4" w:space="0"/>
              <w:right w:val="single" w:color="auto" w:sz="4" w:space="0"/>
            </w:tcBorders>
            <w:noWrap w:val="0"/>
            <w:vAlign w:val="center"/>
          </w:tcPr>
          <w:p w14:paraId="4F543D3C">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393AFE8A">
            <w:pPr>
              <w:widowControl/>
              <w:jc w:val="center"/>
              <w:rPr>
                <w:rFonts w:hint="eastAsia" w:ascii="宋体" w:hAnsi="宋体" w:cs="宋体"/>
                <w:color w:val="000000"/>
                <w:kern w:val="0"/>
                <w:sz w:val="22"/>
                <w:szCs w:val="22"/>
              </w:rPr>
            </w:pPr>
          </w:p>
        </w:tc>
      </w:tr>
      <w:tr w14:paraId="12EA13E3">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4F4F72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w:t>
            </w:r>
          </w:p>
        </w:tc>
        <w:tc>
          <w:tcPr>
            <w:tcW w:w="2761" w:type="dxa"/>
            <w:tcBorders>
              <w:top w:val="nil"/>
              <w:left w:val="nil"/>
              <w:bottom w:val="single" w:color="auto" w:sz="4" w:space="0"/>
              <w:right w:val="single" w:color="auto" w:sz="4" w:space="0"/>
            </w:tcBorders>
            <w:noWrap/>
            <w:vAlign w:val="top"/>
          </w:tcPr>
          <w:p w14:paraId="1BE017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74860899">
            <w:pPr>
              <w:widowControl/>
              <w:jc w:val="center"/>
              <w:rPr>
                <w:rFonts w:hint="eastAsia" w:ascii="宋体" w:hAnsi="宋体"/>
                <w:color w:val="000000"/>
                <w:sz w:val="22"/>
                <w:szCs w:val="22"/>
              </w:rPr>
            </w:pPr>
            <w:r>
              <w:rPr>
                <w:rFonts w:hint="eastAsia" w:ascii="宋体" w:hAnsi="宋体"/>
                <w:color w:val="000000"/>
                <w:sz w:val="22"/>
                <w:szCs w:val="22"/>
              </w:rPr>
              <w:t>勤杂6</w:t>
            </w:r>
          </w:p>
        </w:tc>
        <w:tc>
          <w:tcPr>
            <w:tcW w:w="1380" w:type="dxa"/>
            <w:tcBorders>
              <w:top w:val="nil"/>
              <w:left w:val="nil"/>
              <w:bottom w:val="single" w:color="auto" w:sz="4" w:space="0"/>
              <w:right w:val="single" w:color="auto" w:sz="4" w:space="0"/>
            </w:tcBorders>
            <w:noWrap w:val="0"/>
            <w:vAlign w:val="center"/>
          </w:tcPr>
          <w:p w14:paraId="4D2341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243386DD">
            <w:pPr>
              <w:widowControl/>
              <w:jc w:val="center"/>
              <w:rPr>
                <w:rFonts w:hint="eastAsia" w:ascii="宋体" w:hAnsi="宋体"/>
                <w:color w:val="000000"/>
                <w:sz w:val="22"/>
                <w:szCs w:val="22"/>
              </w:rPr>
            </w:pPr>
            <w:r>
              <w:rPr>
                <w:rFonts w:hint="eastAsia" w:ascii="宋体" w:hAnsi="宋体" w:cs="宋体"/>
                <w:color w:val="000000"/>
                <w:kern w:val="0"/>
                <w:sz w:val="22"/>
                <w:szCs w:val="22"/>
              </w:rPr>
              <w:t>1904</w:t>
            </w:r>
          </w:p>
        </w:tc>
        <w:tc>
          <w:tcPr>
            <w:tcW w:w="2320" w:type="dxa"/>
            <w:tcBorders>
              <w:top w:val="nil"/>
              <w:left w:val="nil"/>
              <w:bottom w:val="single" w:color="auto" w:sz="4" w:space="0"/>
              <w:right w:val="single" w:color="auto" w:sz="4" w:space="0"/>
            </w:tcBorders>
            <w:noWrap w:val="0"/>
            <w:vAlign w:val="center"/>
          </w:tcPr>
          <w:p w14:paraId="180610FD">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7614E941">
            <w:pPr>
              <w:widowControl/>
              <w:jc w:val="center"/>
              <w:rPr>
                <w:rFonts w:hint="eastAsia" w:ascii="宋体" w:hAnsi="宋体" w:cs="宋体"/>
                <w:color w:val="000000"/>
                <w:kern w:val="0"/>
                <w:sz w:val="22"/>
                <w:szCs w:val="22"/>
              </w:rPr>
            </w:pPr>
          </w:p>
        </w:tc>
      </w:tr>
      <w:tr w14:paraId="200BD9CA">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7E21FC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46</w:t>
            </w:r>
          </w:p>
        </w:tc>
        <w:tc>
          <w:tcPr>
            <w:tcW w:w="2761" w:type="dxa"/>
            <w:tcBorders>
              <w:top w:val="nil"/>
              <w:left w:val="nil"/>
              <w:bottom w:val="single" w:color="auto" w:sz="4" w:space="0"/>
              <w:right w:val="single" w:color="auto" w:sz="4" w:space="0"/>
            </w:tcBorders>
            <w:noWrap/>
            <w:vAlign w:val="top"/>
          </w:tcPr>
          <w:p w14:paraId="2DDADD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041863E5">
            <w:pPr>
              <w:widowControl/>
              <w:jc w:val="center"/>
              <w:rPr>
                <w:rFonts w:hint="eastAsia" w:ascii="宋体" w:hAnsi="宋体"/>
                <w:color w:val="000000"/>
                <w:sz w:val="22"/>
                <w:szCs w:val="22"/>
              </w:rPr>
            </w:pPr>
            <w:r>
              <w:rPr>
                <w:rFonts w:hint="eastAsia" w:ascii="宋体" w:hAnsi="宋体"/>
                <w:color w:val="000000"/>
                <w:sz w:val="22"/>
                <w:szCs w:val="22"/>
              </w:rPr>
              <w:t>勤杂7</w:t>
            </w:r>
          </w:p>
        </w:tc>
        <w:tc>
          <w:tcPr>
            <w:tcW w:w="1380" w:type="dxa"/>
            <w:tcBorders>
              <w:top w:val="nil"/>
              <w:left w:val="nil"/>
              <w:bottom w:val="single" w:color="auto" w:sz="4" w:space="0"/>
              <w:right w:val="single" w:color="auto" w:sz="4" w:space="0"/>
            </w:tcBorders>
            <w:noWrap w:val="0"/>
            <w:vAlign w:val="center"/>
          </w:tcPr>
          <w:p w14:paraId="71CAFD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7DB5B92B">
            <w:pPr>
              <w:widowControl/>
              <w:jc w:val="center"/>
              <w:rPr>
                <w:rFonts w:hint="eastAsia" w:ascii="宋体" w:hAnsi="宋体"/>
                <w:color w:val="000000"/>
                <w:sz w:val="22"/>
                <w:szCs w:val="22"/>
              </w:rPr>
            </w:pPr>
            <w:r>
              <w:rPr>
                <w:rFonts w:hint="eastAsia" w:ascii="宋体" w:hAnsi="宋体" w:cs="宋体"/>
                <w:color w:val="000000"/>
                <w:kern w:val="0"/>
                <w:sz w:val="22"/>
                <w:szCs w:val="22"/>
              </w:rPr>
              <w:t>1904</w:t>
            </w:r>
          </w:p>
        </w:tc>
        <w:tc>
          <w:tcPr>
            <w:tcW w:w="2320" w:type="dxa"/>
            <w:tcBorders>
              <w:top w:val="nil"/>
              <w:left w:val="nil"/>
              <w:bottom w:val="single" w:color="auto" w:sz="4" w:space="0"/>
              <w:right w:val="single" w:color="auto" w:sz="4" w:space="0"/>
            </w:tcBorders>
            <w:noWrap w:val="0"/>
            <w:vAlign w:val="center"/>
          </w:tcPr>
          <w:p w14:paraId="59338C5B">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0833E0D8">
            <w:pPr>
              <w:widowControl/>
              <w:jc w:val="center"/>
              <w:rPr>
                <w:rFonts w:hint="eastAsia" w:ascii="宋体" w:hAnsi="宋体" w:cs="宋体"/>
                <w:color w:val="000000"/>
                <w:kern w:val="0"/>
                <w:sz w:val="22"/>
                <w:szCs w:val="22"/>
              </w:rPr>
            </w:pPr>
          </w:p>
        </w:tc>
      </w:tr>
      <w:tr w14:paraId="45D71F1C">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15A27F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47</w:t>
            </w:r>
          </w:p>
        </w:tc>
        <w:tc>
          <w:tcPr>
            <w:tcW w:w="2761" w:type="dxa"/>
            <w:tcBorders>
              <w:top w:val="nil"/>
              <w:left w:val="nil"/>
              <w:bottom w:val="single" w:color="auto" w:sz="4" w:space="0"/>
              <w:right w:val="single" w:color="auto" w:sz="4" w:space="0"/>
            </w:tcBorders>
            <w:noWrap/>
            <w:vAlign w:val="top"/>
          </w:tcPr>
          <w:p w14:paraId="00AD7FC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2721040D">
            <w:pPr>
              <w:widowControl/>
              <w:jc w:val="center"/>
              <w:rPr>
                <w:rFonts w:hint="eastAsia" w:ascii="宋体" w:hAnsi="宋体"/>
                <w:color w:val="000000"/>
                <w:sz w:val="22"/>
                <w:szCs w:val="22"/>
              </w:rPr>
            </w:pPr>
            <w:r>
              <w:rPr>
                <w:rFonts w:hint="eastAsia" w:ascii="宋体" w:hAnsi="宋体"/>
                <w:color w:val="000000"/>
                <w:sz w:val="22"/>
                <w:szCs w:val="22"/>
              </w:rPr>
              <w:t>勤杂8</w:t>
            </w:r>
          </w:p>
        </w:tc>
        <w:tc>
          <w:tcPr>
            <w:tcW w:w="1380" w:type="dxa"/>
            <w:tcBorders>
              <w:top w:val="nil"/>
              <w:left w:val="nil"/>
              <w:bottom w:val="single" w:color="auto" w:sz="4" w:space="0"/>
              <w:right w:val="single" w:color="auto" w:sz="4" w:space="0"/>
            </w:tcBorders>
            <w:noWrap w:val="0"/>
            <w:vAlign w:val="center"/>
          </w:tcPr>
          <w:p w14:paraId="518966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683E160F">
            <w:pPr>
              <w:widowControl/>
              <w:jc w:val="center"/>
              <w:rPr>
                <w:rFonts w:hint="eastAsia" w:ascii="宋体" w:hAnsi="宋体"/>
                <w:color w:val="000000"/>
                <w:sz w:val="22"/>
                <w:szCs w:val="22"/>
              </w:rPr>
            </w:pPr>
            <w:r>
              <w:rPr>
                <w:rFonts w:hint="eastAsia" w:ascii="宋体" w:hAnsi="宋体" w:cs="宋体"/>
                <w:color w:val="000000"/>
                <w:kern w:val="0"/>
                <w:sz w:val="22"/>
                <w:szCs w:val="22"/>
              </w:rPr>
              <w:t>1904</w:t>
            </w:r>
          </w:p>
        </w:tc>
        <w:tc>
          <w:tcPr>
            <w:tcW w:w="2320" w:type="dxa"/>
            <w:tcBorders>
              <w:top w:val="nil"/>
              <w:left w:val="nil"/>
              <w:bottom w:val="single" w:color="auto" w:sz="4" w:space="0"/>
              <w:right w:val="single" w:color="auto" w:sz="4" w:space="0"/>
            </w:tcBorders>
            <w:noWrap w:val="0"/>
            <w:vAlign w:val="center"/>
          </w:tcPr>
          <w:p w14:paraId="634A49B8">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0E82B984">
            <w:pPr>
              <w:widowControl/>
              <w:jc w:val="center"/>
              <w:rPr>
                <w:rFonts w:hint="eastAsia" w:ascii="宋体" w:hAnsi="宋体" w:cs="宋体"/>
                <w:color w:val="000000"/>
                <w:kern w:val="0"/>
                <w:sz w:val="22"/>
                <w:szCs w:val="22"/>
              </w:rPr>
            </w:pPr>
          </w:p>
        </w:tc>
      </w:tr>
      <w:tr w14:paraId="35730EE2">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0F183D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w:t>
            </w:r>
          </w:p>
        </w:tc>
        <w:tc>
          <w:tcPr>
            <w:tcW w:w="2761" w:type="dxa"/>
            <w:tcBorders>
              <w:top w:val="nil"/>
              <w:left w:val="nil"/>
              <w:bottom w:val="single" w:color="auto" w:sz="4" w:space="0"/>
              <w:right w:val="single" w:color="auto" w:sz="4" w:space="0"/>
            </w:tcBorders>
            <w:noWrap/>
            <w:vAlign w:val="top"/>
          </w:tcPr>
          <w:p w14:paraId="4FC7C8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2BA82366">
            <w:pPr>
              <w:widowControl/>
              <w:jc w:val="center"/>
              <w:rPr>
                <w:rFonts w:hint="eastAsia" w:ascii="宋体" w:hAnsi="宋体"/>
                <w:color w:val="000000"/>
                <w:sz w:val="22"/>
                <w:szCs w:val="22"/>
              </w:rPr>
            </w:pPr>
            <w:r>
              <w:rPr>
                <w:rFonts w:hint="eastAsia" w:ascii="宋体" w:hAnsi="宋体"/>
                <w:color w:val="000000"/>
                <w:sz w:val="22"/>
                <w:szCs w:val="22"/>
              </w:rPr>
              <w:t>勤杂9</w:t>
            </w:r>
          </w:p>
        </w:tc>
        <w:tc>
          <w:tcPr>
            <w:tcW w:w="1380" w:type="dxa"/>
            <w:tcBorders>
              <w:top w:val="nil"/>
              <w:left w:val="nil"/>
              <w:bottom w:val="single" w:color="auto" w:sz="4" w:space="0"/>
              <w:right w:val="single" w:color="auto" w:sz="4" w:space="0"/>
            </w:tcBorders>
            <w:noWrap w:val="0"/>
            <w:vAlign w:val="center"/>
          </w:tcPr>
          <w:p w14:paraId="5F0A20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0B1EAA94">
            <w:pPr>
              <w:widowControl/>
              <w:jc w:val="center"/>
              <w:rPr>
                <w:rFonts w:hint="eastAsia" w:ascii="宋体" w:hAnsi="宋体"/>
                <w:color w:val="000000"/>
                <w:sz w:val="22"/>
                <w:szCs w:val="22"/>
              </w:rPr>
            </w:pPr>
            <w:r>
              <w:rPr>
                <w:rFonts w:hint="eastAsia" w:ascii="宋体" w:hAnsi="宋体" w:cs="宋体"/>
                <w:color w:val="000000"/>
                <w:kern w:val="0"/>
                <w:sz w:val="22"/>
                <w:szCs w:val="22"/>
              </w:rPr>
              <w:t>2091</w:t>
            </w:r>
          </w:p>
        </w:tc>
        <w:tc>
          <w:tcPr>
            <w:tcW w:w="2320" w:type="dxa"/>
            <w:tcBorders>
              <w:top w:val="nil"/>
              <w:left w:val="nil"/>
              <w:bottom w:val="single" w:color="auto" w:sz="4" w:space="0"/>
              <w:right w:val="single" w:color="auto" w:sz="4" w:space="0"/>
            </w:tcBorders>
            <w:noWrap w:val="0"/>
            <w:vAlign w:val="center"/>
          </w:tcPr>
          <w:p w14:paraId="1F550CB5">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50156865">
            <w:pPr>
              <w:widowControl/>
              <w:jc w:val="center"/>
              <w:rPr>
                <w:rFonts w:hint="eastAsia" w:ascii="宋体" w:hAnsi="宋体" w:cs="宋体"/>
                <w:color w:val="000000"/>
                <w:kern w:val="0"/>
                <w:sz w:val="22"/>
                <w:szCs w:val="22"/>
              </w:rPr>
            </w:pPr>
          </w:p>
        </w:tc>
      </w:tr>
      <w:tr w14:paraId="3A879605">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2EFC05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w:t>
            </w:r>
          </w:p>
        </w:tc>
        <w:tc>
          <w:tcPr>
            <w:tcW w:w="2761" w:type="dxa"/>
            <w:tcBorders>
              <w:top w:val="nil"/>
              <w:left w:val="nil"/>
              <w:bottom w:val="single" w:color="auto" w:sz="4" w:space="0"/>
              <w:right w:val="single" w:color="auto" w:sz="4" w:space="0"/>
            </w:tcBorders>
            <w:noWrap/>
            <w:vAlign w:val="top"/>
          </w:tcPr>
          <w:p w14:paraId="4B5374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327AD0DE">
            <w:pPr>
              <w:widowControl/>
              <w:jc w:val="center"/>
              <w:rPr>
                <w:rFonts w:hint="eastAsia" w:ascii="宋体" w:hAnsi="宋体"/>
                <w:color w:val="000000"/>
                <w:sz w:val="22"/>
                <w:szCs w:val="22"/>
              </w:rPr>
            </w:pPr>
            <w:r>
              <w:rPr>
                <w:rFonts w:hint="eastAsia" w:ascii="宋体" w:hAnsi="宋体"/>
                <w:color w:val="000000"/>
                <w:sz w:val="22"/>
                <w:szCs w:val="22"/>
              </w:rPr>
              <w:t>仓库</w:t>
            </w:r>
          </w:p>
        </w:tc>
        <w:tc>
          <w:tcPr>
            <w:tcW w:w="1380" w:type="dxa"/>
            <w:tcBorders>
              <w:top w:val="nil"/>
              <w:left w:val="nil"/>
              <w:bottom w:val="single" w:color="auto" w:sz="4" w:space="0"/>
              <w:right w:val="single" w:color="auto" w:sz="4" w:space="0"/>
            </w:tcBorders>
            <w:noWrap w:val="0"/>
            <w:vAlign w:val="center"/>
          </w:tcPr>
          <w:p w14:paraId="023BD0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0FEA7ABB">
            <w:pPr>
              <w:widowControl/>
              <w:jc w:val="center"/>
              <w:rPr>
                <w:rFonts w:hint="eastAsia" w:ascii="宋体" w:hAnsi="宋体"/>
                <w:color w:val="000000"/>
                <w:sz w:val="22"/>
                <w:szCs w:val="22"/>
              </w:rPr>
            </w:pPr>
            <w:r>
              <w:rPr>
                <w:rFonts w:hint="eastAsia" w:ascii="宋体" w:hAnsi="宋体" w:cs="宋体"/>
                <w:color w:val="000000"/>
                <w:kern w:val="0"/>
                <w:sz w:val="22"/>
                <w:szCs w:val="22"/>
              </w:rPr>
              <w:t>1912</w:t>
            </w:r>
          </w:p>
        </w:tc>
        <w:tc>
          <w:tcPr>
            <w:tcW w:w="2320" w:type="dxa"/>
            <w:tcBorders>
              <w:top w:val="nil"/>
              <w:left w:val="nil"/>
              <w:bottom w:val="single" w:color="auto" w:sz="4" w:space="0"/>
              <w:right w:val="single" w:color="auto" w:sz="4" w:space="0"/>
            </w:tcBorders>
            <w:noWrap w:val="0"/>
            <w:vAlign w:val="center"/>
          </w:tcPr>
          <w:p w14:paraId="719F405B">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400757EA">
            <w:pPr>
              <w:widowControl/>
              <w:jc w:val="center"/>
              <w:rPr>
                <w:rFonts w:hint="eastAsia" w:ascii="宋体" w:hAnsi="宋体" w:cs="宋体"/>
                <w:color w:val="000000"/>
                <w:kern w:val="0"/>
                <w:sz w:val="22"/>
                <w:szCs w:val="22"/>
              </w:rPr>
            </w:pPr>
          </w:p>
        </w:tc>
      </w:tr>
      <w:tr w14:paraId="3C36DBEA">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4ED67F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w:t>
            </w:r>
          </w:p>
        </w:tc>
        <w:tc>
          <w:tcPr>
            <w:tcW w:w="2761" w:type="dxa"/>
            <w:tcBorders>
              <w:top w:val="nil"/>
              <w:left w:val="nil"/>
              <w:bottom w:val="single" w:color="auto" w:sz="4" w:space="0"/>
              <w:right w:val="single" w:color="auto" w:sz="4" w:space="0"/>
            </w:tcBorders>
            <w:noWrap/>
            <w:vAlign w:val="top"/>
          </w:tcPr>
          <w:p w14:paraId="33BF18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延安东路300号2F / 3F</w:t>
            </w:r>
          </w:p>
        </w:tc>
        <w:tc>
          <w:tcPr>
            <w:tcW w:w="1826" w:type="dxa"/>
            <w:tcBorders>
              <w:top w:val="nil"/>
              <w:left w:val="nil"/>
              <w:bottom w:val="single" w:color="auto" w:sz="4" w:space="0"/>
              <w:right w:val="single" w:color="auto" w:sz="4" w:space="0"/>
            </w:tcBorders>
            <w:noWrap w:val="0"/>
            <w:vAlign w:val="center"/>
          </w:tcPr>
          <w:p w14:paraId="2040F070">
            <w:pPr>
              <w:widowControl/>
              <w:jc w:val="center"/>
              <w:rPr>
                <w:rFonts w:hint="eastAsia" w:ascii="宋体" w:hAnsi="宋体"/>
                <w:color w:val="000000"/>
                <w:sz w:val="22"/>
                <w:szCs w:val="22"/>
              </w:rPr>
            </w:pPr>
            <w:r>
              <w:rPr>
                <w:rFonts w:hint="eastAsia" w:ascii="宋体" w:hAnsi="宋体"/>
                <w:color w:val="000000"/>
                <w:sz w:val="22"/>
                <w:szCs w:val="22"/>
              </w:rPr>
              <w:t>文员</w:t>
            </w:r>
          </w:p>
        </w:tc>
        <w:tc>
          <w:tcPr>
            <w:tcW w:w="1380" w:type="dxa"/>
            <w:tcBorders>
              <w:top w:val="nil"/>
              <w:left w:val="nil"/>
              <w:bottom w:val="single" w:color="auto" w:sz="4" w:space="0"/>
              <w:right w:val="single" w:color="auto" w:sz="4" w:space="0"/>
            </w:tcBorders>
            <w:noWrap w:val="0"/>
            <w:vAlign w:val="center"/>
          </w:tcPr>
          <w:p w14:paraId="2B50FB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55905028">
            <w:pPr>
              <w:widowControl/>
              <w:jc w:val="center"/>
              <w:rPr>
                <w:rFonts w:hint="eastAsia" w:ascii="宋体" w:hAnsi="宋体"/>
                <w:color w:val="000000"/>
                <w:sz w:val="22"/>
                <w:szCs w:val="22"/>
              </w:rPr>
            </w:pPr>
            <w:r>
              <w:rPr>
                <w:rFonts w:hint="eastAsia" w:ascii="宋体" w:hAnsi="宋体" w:cs="宋体"/>
                <w:color w:val="000000"/>
                <w:kern w:val="0"/>
                <w:sz w:val="22"/>
                <w:szCs w:val="22"/>
              </w:rPr>
              <w:t>1944</w:t>
            </w:r>
          </w:p>
        </w:tc>
        <w:tc>
          <w:tcPr>
            <w:tcW w:w="2320" w:type="dxa"/>
            <w:tcBorders>
              <w:top w:val="nil"/>
              <w:left w:val="nil"/>
              <w:bottom w:val="single" w:color="auto" w:sz="4" w:space="0"/>
              <w:right w:val="single" w:color="auto" w:sz="4" w:space="0"/>
            </w:tcBorders>
            <w:noWrap w:val="0"/>
            <w:vAlign w:val="center"/>
          </w:tcPr>
          <w:p w14:paraId="661081F3">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274B9BDC">
            <w:pPr>
              <w:widowControl/>
              <w:jc w:val="center"/>
              <w:rPr>
                <w:rFonts w:hint="eastAsia" w:ascii="宋体" w:hAnsi="宋体" w:cs="宋体"/>
                <w:color w:val="000000"/>
                <w:kern w:val="0"/>
                <w:sz w:val="22"/>
                <w:szCs w:val="22"/>
              </w:rPr>
            </w:pPr>
          </w:p>
        </w:tc>
      </w:tr>
      <w:tr w14:paraId="1EAAAAF7">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741F26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w:t>
            </w:r>
          </w:p>
        </w:tc>
        <w:tc>
          <w:tcPr>
            <w:tcW w:w="2761" w:type="dxa"/>
            <w:tcBorders>
              <w:top w:val="nil"/>
              <w:left w:val="nil"/>
              <w:bottom w:val="single" w:color="auto" w:sz="4" w:space="0"/>
              <w:right w:val="single" w:color="auto" w:sz="4" w:space="0"/>
            </w:tcBorders>
            <w:noWrap/>
            <w:vAlign w:val="center"/>
          </w:tcPr>
          <w:p w14:paraId="7F9E61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延安东路300号18F</w:t>
            </w:r>
          </w:p>
        </w:tc>
        <w:tc>
          <w:tcPr>
            <w:tcW w:w="1826" w:type="dxa"/>
            <w:tcBorders>
              <w:top w:val="nil"/>
              <w:left w:val="nil"/>
              <w:bottom w:val="single" w:color="auto" w:sz="4" w:space="0"/>
              <w:right w:val="single" w:color="auto" w:sz="4" w:space="0"/>
            </w:tcBorders>
            <w:noWrap w:val="0"/>
            <w:vAlign w:val="center"/>
          </w:tcPr>
          <w:p w14:paraId="0931B3BA">
            <w:pPr>
              <w:widowControl/>
              <w:jc w:val="center"/>
              <w:rPr>
                <w:rFonts w:hint="eastAsia" w:ascii="宋体" w:hAnsi="宋体"/>
                <w:color w:val="000000"/>
                <w:sz w:val="22"/>
                <w:szCs w:val="22"/>
              </w:rPr>
            </w:pPr>
            <w:r>
              <w:rPr>
                <w:rFonts w:hint="eastAsia" w:ascii="宋体" w:hAnsi="宋体"/>
                <w:color w:val="000000"/>
                <w:sz w:val="22"/>
                <w:szCs w:val="22"/>
              </w:rPr>
              <w:t>现场主管</w:t>
            </w:r>
          </w:p>
        </w:tc>
        <w:tc>
          <w:tcPr>
            <w:tcW w:w="1380" w:type="dxa"/>
            <w:tcBorders>
              <w:top w:val="nil"/>
              <w:left w:val="nil"/>
              <w:bottom w:val="single" w:color="auto" w:sz="4" w:space="0"/>
              <w:right w:val="single" w:color="auto" w:sz="4" w:space="0"/>
            </w:tcBorders>
            <w:noWrap w:val="0"/>
            <w:vAlign w:val="center"/>
          </w:tcPr>
          <w:p w14:paraId="049F45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71980954">
            <w:pPr>
              <w:widowControl/>
              <w:jc w:val="center"/>
              <w:rPr>
                <w:rFonts w:hint="eastAsia" w:ascii="宋体" w:hAnsi="宋体"/>
                <w:color w:val="000000"/>
                <w:sz w:val="22"/>
                <w:szCs w:val="22"/>
              </w:rPr>
            </w:pPr>
            <w:r>
              <w:rPr>
                <w:rFonts w:hint="eastAsia" w:ascii="宋体" w:hAnsi="宋体" w:cs="宋体"/>
                <w:color w:val="000000"/>
                <w:kern w:val="0"/>
                <w:sz w:val="22"/>
                <w:szCs w:val="22"/>
              </w:rPr>
              <w:t>2046.5</w:t>
            </w:r>
          </w:p>
        </w:tc>
        <w:tc>
          <w:tcPr>
            <w:tcW w:w="2320" w:type="dxa"/>
            <w:tcBorders>
              <w:top w:val="nil"/>
              <w:left w:val="nil"/>
              <w:bottom w:val="single" w:color="auto" w:sz="4" w:space="0"/>
              <w:right w:val="single" w:color="auto" w:sz="4" w:space="0"/>
            </w:tcBorders>
            <w:noWrap w:val="0"/>
            <w:vAlign w:val="center"/>
          </w:tcPr>
          <w:p w14:paraId="1F32878B">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03E923FD">
            <w:pPr>
              <w:widowControl/>
              <w:jc w:val="center"/>
              <w:rPr>
                <w:rFonts w:hint="eastAsia" w:ascii="宋体" w:hAnsi="宋体" w:cs="宋体"/>
                <w:color w:val="000000"/>
                <w:kern w:val="0"/>
                <w:sz w:val="22"/>
                <w:szCs w:val="22"/>
              </w:rPr>
            </w:pPr>
          </w:p>
        </w:tc>
      </w:tr>
      <w:tr w14:paraId="1AB7273F">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3D97E4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52</w:t>
            </w:r>
          </w:p>
        </w:tc>
        <w:tc>
          <w:tcPr>
            <w:tcW w:w="2761" w:type="dxa"/>
            <w:tcBorders>
              <w:top w:val="nil"/>
              <w:left w:val="nil"/>
              <w:bottom w:val="single" w:color="auto" w:sz="4" w:space="0"/>
              <w:right w:val="single" w:color="auto" w:sz="4" w:space="0"/>
            </w:tcBorders>
            <w:noWrap/>
            <w:vAlign w:val="top"/>
          </w:tcPr>
          <w:p w14:paraId="559C2A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延安东路300号18F</w:t>
            </w:r>
          </w:p>
        </w:tc>
        <w:tc>
          <w:tcPr>
            <w:tcW w:w="1826" w:type="dxa"/>
            <w:tcBorders>
              <w:top w:val="nil"/>
              <w:left w:val="nil"/>
              <w:bottom w:val="single" w:color="auto" w:sz="4" w:space="0"/>
              <w:right w:val="single" w:color="auto" w:sz="4" w:space="0"/>
            </w:tcBorders>
            <w:noWrap w:val="0"/>
            <w:vAlign w:val="center"/>
          </w:tcPr>
          <w:p w14:paraId="0B4988EF">
            <w:pPr>
              <w:widowControl/>
              <w:jc w:val="center"/>
              <w:rPr>
                <w:rFonts w:hint="eastAsia" w:ascii="宋体" w:hAnsi="宋体"/>
                <w:color w:val="000000"/>
                <w:sz w:val="22"/>
                <w:szCs w:val="22"/>
              </w:rPr>
            </w:pPr>
            <w:r>
              <w:rPr>
                <w:rFonts w:hint="eastAsia" w:ascii="宋体" w:hAnsi="宋体"/>
                <w:color w:val="000000"/>
                <w:sz w:val="22"/>
                <w:szCs w:val="22"/>
              </w:rPr>
              <w:t>厨师长</w:t>
            </w:r>
          </w:p>
        </w:tc>
        <w:tc>
          <w:tcPr>
            <w:tcW w:w="1380" w:type="dxa"/>
            <w:tcBorders>
              <w:top w:val="nil"/>
              <w:left w:val="nil"/>
              <w:bottom w:val="single" w:color="auto" w:sz="4" w:space="0"/>
              <w:right w:val="single" w:color="auto" w:sz="4" w:space="0"/>
            </w:tcBorders>
            <w:noWrap w:val="0"/>
            <w:vAlign w:val="center"/>
          </w:tcPr>
          <w:p w14:paraId="0D6A5C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6392D446">
            <w:pPr>
              <w:widowControl/>
              <w:jc w:val="center"/>
              <w:rPr>
                <w:rFonts w:hint="eastAsia" w:ascii="宋体" w:hAnsi="宋体"/>
                <w:color w:val="000000"/>
                <w:sz w:val="22"/>
                <w:szCs w:val="22"/>
              </w:rPr>
            </w:pPr>
            <w:r>
              <w:rPr>
                <w:rFonts w:hint="eastAsia" w:ascii="宋体" w:hAnsi="宋体" w:cs="宋体"/>
                <w:color w:val="000000"/>
                <w:kern w:val="0"/>
                <w:sz w:val="22"/>
                <w:szCs w:val="22"/>
              </w:rPr>
              <w:t>2084.5</w:t>
            </w:r>
          </w:p>
        </w:tc>
        <w:tc>
          <w:tcPr>
            <w:tcW w:w="2320" w:type="dxa"/>
            <w:tcBorders>
              <w:top w:val="nil"/>
              <w:left w:val="nil"/>
              <w:bottom w:val="single" w:color="auto" w:sz="4" w:space="0"/>
              <w:right w:val="single" w:color="auto" w:sz="4" w:space="0"/>
            </w:tcBorders>
            <w:noWrap w:val="0"/>
            <w:vAlign w:val="center"/>
          </w:tcPr>
          <w:p w14:paraId="551C0481">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0A9F1626">
            <w:pPr>
              <w:widowControl/>
              <w:jc w:val="center"/>
              <w:rPr>
                <w:rFonts w:hint="eastAsia" w:ascii="宋体" w:hAnsi="宋体" w:cs="宋体"/>
                <w:color w:val="000000"/>
                <w:kern w:val="0"/>
                <w:sz w:val="22"/>
                <w:szCs w:val="22"/>
              </w:rPr>
            </w:pPr>
          </w:p>
        </w:tc>
      </w:tr>
      <w:tr w14:paraId="0D8C5741">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30E476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53</w:t>
            </w:r>
          </w:p>
        </w:tc>
        <w:tc>
          <w:tcPr>
            <w:tcW w:w="2761" w:type="dxa"/>
            <w:tcBorders>
              <w:top w:val="nil"/>
              <w:left w:val="nil"/>
              <w:bottom w:val="single" w:color="auto" w:sz="4" w:space="0"/>
              <w:right w:val="single" w:color="auto" w:sz="4" w:space="0"/>
            </w:tcBorders>
            <w:noWrap/>
            <w:vAlign w:val="top"/>
          </w:tcPr>
          <w:p w14:paraId="46D88B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延安东路300号18F</w:t>
            </w:r>
          </w:p>
        </w:tc>
        <w:tc>
          <w:tcPr>
            <w:tcW w:w="1826" w:type="dxa"/>
            <w:tcBorders>
              <w:top w:val="nil"/>
              <w:left w:val="nil"/>
              <w:bottom w:val="single" w:color="auto" w:sz="4" w:space="0"/>
              <w:right w:val="single" w:color="auto" w:sz="4" w:space="0"/>
            </w:tcBorders>
            <w:noWrap w:val="0"/>
            <w:vAlign w:val="center"/>
          </w:tcPr>
          <w:p w14:paraId="019EEADD">
            <w:pPr>
              <w:widowControl/>
              <w:jc w:val="center"/>
              <w:rPr>
                <w:rFonts w:hint="eastAsia" w:ascii="宋体" w:hAnsi="宋体"/>
                <w:color w:val="000000"/>
                <w:sz w:val="22"/>
                <w:szCs w:val="22"/>
              </w:rPr>
            </w:pPr>
            <w:r>
              <w:rPr>
                <w:rFonts w:hint="eastAsia" w:ascii="宋体" w:hAnsi="宋体"/>
                <w:color w:val="000000"/>
                <w:sz w:val="22"/>
                <w:szCs w:val="22"/>
              </w:rPr>
              <w:t>厨师大工</w:t>
            </w:r>
          </w:p>
        </w:tc>
        <w:tc>
          <w:tcPr>
            <w:tcW w:w="1380" w:type="dxa"/>
            <w:tcBorders>
              <w:top w:val="nil"/>
              <w:left w:val="nil"/>
              <w:bottom w:val="single" w:color="auto" w:sz="4" w:space="0"/>
              <w:right w:val="single" w:color="auto" w:sz="4" w:space="0"/>
            </w:tcBorders>
            <w:noWrap w:val="0"/>
            <w:vAlign w:val="center"/>
          </w:tcPr>
          <w:p w14:paraId="333E1A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1978EC2D">
            <w:pPr>
              <w:widowControl/>
              <w:jc w:val="center"/>
              <w:rPr>
                <w:rFonts w:hint="eastAsia" w:ascii="宋体" w:hAnsi="宋体"/>
                <w:color w:val="000000"/>
                <w:sz w:val="22"/>
                <w:szCs w:val="22"/>
              </w:rPr>
            </w:pPr>
            <w:r>
              <w:rPr>
                <w:rFonts w:hint="eastAsia" w:ascii="宋体" w:hAnsi="宋体" w:cs="宋体"/>
                <w:color w:val="000000"/>
                <w:kern w:val="0"/>
                <w:sz w:val="22"/>
                <w:szCs w:val="22"/>
              </w:rPr>
              <w:t>2088.5</w:t>
            </w:r>
          </w:p>
        </w:tc>
        <w:tc>
          <w:tcPr>
            <w:tcW w:w="2320" w:type="dxa"/>
            <w:tcBorders>
              <w:top w:val="nil"/>
              <w:left w:val="nil"/>
              <w:bottom w:val="single" w:color="auto" w:sz="4" w:space="0"/>
              <w:right w:val="single" w:color="auto" w:sz="4" w:space="0"/>
            </w:tcBorders>
            <w:noWrap w:val="0"/>
            <w:vAlign w:val="center"/>
          </w:tcPr>
          <w:p w14:paraId="7002BD0E">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4AAFE720">
            <w:pPr>
              <w:widowControl/>
              <w:jc w:val="center"/>
              <w:rPr>
                <w:rFonts w:hint="eastAsia" w:ascii="宋体" w:hAnsi="宋体" w:cs="宋体"/>
                <w:color w:val="000000"/>
                <w:kern w:val="0"/>
                <w:sz w:val="22"/>
                <w:szCs w:val="22"/>
              </w:rPr>
            </w:pPr>
          </w:p>
        </w:tc>
      </w:tr>
      <w:tr w14:paraId="23494580">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0F0156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54</w:t>
            </w:r>
          </w:p>
        </w:tc>
        <w:tc>
          <w:tcPr>
            <w:tcW w:w="2761" w:type="dxa"/>
            <w:tcBorders>
              <w:top w:val="nil"/>
              <w:left w:val="nil"/>
              <w:bottom w:val="single" w:color="auto" w:sz="4" w:space="0"/>
              <w:right w:val="single" w:color="auto" w:sz="4" w:space="0"/>
            </w:tcBorders>
            <w:noWrap/>
            <w:vAlign w:val="top"/>
          </w:tcPr>
          <w:p w14:paraId="22EAD6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延安东路300号18F</w:t>
            </w:r>
          </w:p>
        </w:tc>
        <w:tc>
          <w:tcPr>
            <w:tcW w:w="1826" w:type="dxa"/>
            <w:tcBorders>
              <w:top w:val="nil"/>
              <w:left w:val="nil"/>
              <w:bottom w:val="single" w:color="auto" w:sz="4" w:space="0"/>
              <w:right w:val="single" w:color="auto" w:sz="4" w:space="0"/>
            </w:tcBorders>
            <w:noWrap w:val="0"/>
            <w:vAlign w:val="center"/>
          </w:tcPr>
          <w:p w14:paraId="28352905">
            <w:pPr>
              <w:widowControl/>
              <w:jc w:val="center"/>
              <w:rPr>
                <w:rFonts w:hint="eastAsia" w:ascii="宋体" w:hAnsi="宋体"/>
                <w:color w:val="000000"/>
                <w:sz w:val="22"/>
                <w:szCs w:val="22"/>
              </w:rPr>
            </w:pPr>
            <w:r>
              <w:rPr>
                <w:rFonts w:hint="eastAsia" w:ascii="宋体" w:hAnsi="宋体"/>
                <w:color w:val="000000"/>
                <w:sz w:val="22"/>
                <w:szCs w:val="22"/>
              </w:rPr>
              <w:t>点心大工</w:t>
            </w:r>
          </w:p>
        </w:tc>
        <w:tc>
          <w:tcPr>
            <w:tcW w:w="1380" w:type="dxa"/>
            <w:tcBorders>
              <w:top w:val="nil"/>
              <w:left w:val="nil"/>
              <w:bottom w:val="single" w:color="auto" w:sz="4" w:space="0"/>
              <w:right w:val="single" w:color="auto" w:sz="4" w:space="0"/>
            </w:tcBorders>
            <w:noWrap w:val="0"/>
            <w:vAlign w:val="center"/>
          </w:tcPr>
          <w:p w14:paraId="540C8A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7EAA6E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1904</w:t>
            </w:r>
          </w:p>
        </w:tc>
        <w:tc>
          <w:tcPr>
            <w:tcW w:w="2320" w:type="dxa"/>
            <w:tcBorders>
              <w:top w:val="nil"/>
              <w:left w:val="nil"/>
              <w:bottom w:val="single" w:color="auto" w:sz="4" w:space="0"/>
              <w:right w:val="single" w:color="auto" w:sz="4" w:space="0"/>
            </w:tcBorders>
            <w:noWrap w:val="0"/>
            <w:vAlign w:val="center"/>
          </w:tcPr>
          <w:p w14:paraId="20FDC52D">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0AAD7351">
            <w:pPr>
              <w:widowControl/>
              <w:jc w:val="center"/>
              <w:rPr>
                <w:rFonts w:hint="eastAsia" w:ascii="宋体" w:hAnsi="宋体" w:cs="宋体"/>
                <w:color w:val="000000"/>
                <w:kern w:val="0"/>
                <w:sz w:val="22"/>
                <w:szCs w:val="22"/>
              </w:rPr>
            </w:pPr>
          </w:p>
        </w:tc>
      </w:tr>
      <w:tr w14:paraId="46FCC8F5">
        <w:tblPrEx>
          <w:tblCellMar>
            <w:top w:w="0" w:type="dxa"/>
            <w:left w:w="108" w:type="dxa"/>
            <w:bottom w:w="0" w:type="dxa"/>
            <w:right w:w="108" w:type="dxa"/>
          </w:tblCellMar>
        </w:tblPrEx>
        <w:trPr>
          <w:trHeight w:val="278" w:hRule="atLeast"/>
          <w:tblHeader/>
        </w:trPr>
        <w:tc>
          <w:tcPr>
            <w:tcW w:w="760" w:type="dxa"/>
            <w:tcBorders>
              <w:top w:val="nil"/>
              <w:left w:val="single" w:color="auto" w:sz="4" w:space="0"/>
              <w:bottom w:val="single" w:color="auto" w:sz="4" w:space="0"/>
              <w:right w:val="single" w:color="auto" w:sz="4" w:space="0"/>
            </w:tcBorders>
            <w:noWrap/>
            <w:vAlign w:val="center"/>
          </w:tcPr>
          <w:p w14:paraId="40F63C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55</w:t>
            </w:r>
          </w:p>
        </w:tc>
        <w:tc>
          <w:tcPr>
            <w:tcW w:w="2761" w:type="dxa"/>
            <w:tcBorders>
              <w:top w:val="nil"/>
              <w:left w:val="nil"/>
              <w:bottom w:val="single" w:color="auto" w:sz="4" w:space="0"/>
              <w:right w:val="single" w:color="auto" w:sz="4" w:space="0"/>
            </w:tcBorders>
            <w:noWrap/>
            <w:vAlign w:val="top"/>
          </w:tcPr>
          <w:p w14:paraId="03B6D8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延安东路300号18F</w:t>
            </w:r>
          </w:p>
        </w:tc>
        <w:tc>
          <w:tcPr>
            <w:tcW w:w="1826" w:type="dxa"/>
            <w:tcBorders>
              <w:top w:val="nil"/>
              <w:left w:val="nil"/>
              <w:bottom w:val="single" w:color="auto" w:sz="4" w:space="0"/>
              <w:right w:val="single" w:color="auto" w:sz="4" w:space="0"/>
            </w:tcBorders>
            <w:noWrap w:val="0"/>
            <w:vAlign w:val="center"/>
          </w:tcPr>
          <w:p w14:paraId="24D4BE26">
            <w:pPr>
              <w:widowControl/>
              <w:jc w:val="center"/>
              <w:rPr>
                <w:rFonts w:hint="eastAsia" w:ascii="宋体" w:hAnsi="宋体"/>
                <w:color w:val="000000"/>
                <w:sz w:val="22"/>
                <w:szCs w:val="22"/>
              </w:rPr>
            </w:pPr>
            <w:r>
              <w:rPr>
                <w:rFonts w:hint="eastAsia" w:ascii="宋体" w:hAnsi="宋体"/>
                <w:color w:val="000000"/>
                <w:sz w:val="22"/>
                <w:szCs w:val="22"/>
              </w:rPr>
              <w:t>服务员（包间）</w:t>
            </w:r>
          </w:p>
        </w:tc>
        <w:tc>
          <w:tcPr>
            <w:tcW w:w="1380" w:type="dxa"/>
            <w:tcBorders>
              <w:top w:val="nil"/>
              <w:left w:val="nil"/>
              <w:bottom w:val="single" w:color="auto" w:sz="4" w:space="0"/>
              <w:right w:val="single" w:color="auto" w:sz="4" w:space="0"/>
            </w:tcBorders>
            <w:noWrap w:val="0"/>
            <w:vAlign w:val="center"/>
          </w:tcPr>
          <w:p w14:paraId="7FF72E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noWrap w:val="0"/>
            <w:vAlign w:val="center"/>
          </w:tcPr>
          <w:p w14:paraId="3D28BA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2043</w:t>
            </w:r>
          </w:p>
        </w:tc>
        <w:tc>
          <w:tcPr>
            <w:tcW w:w="2320" w:type="dxa"/>
            <w:tcBorders>
              <w:top w:val="nil"/>
              <w:left w:val="nil"/>
              <w:bottom w:val="single" w:color="auto" w:sz="4" w:space="0"/>
              <w:right w:val="single" w:color="auto" w:sz="4" w:space="0"/>
            </w:tcBorders>
            <w:noWrap w:val="0"/>
            <w:vAlign w:val="center"/>
          </w:tcPr>
          <w:p w14:paraId="72BA7E4F">
            <w:pPr>
              <w:widowControl/>
              <w:jc w:val="center"/>
              <w:rPr>
                <w:rFonts w:hint="eastAsia" w:ascii="宋体" w:hAnsi="宋体" w:cs="宋体"/>
                <w:color w:val="000000"/>
                <w:kern w:val="0"/>
                <w:sz w:val="22"/>
                <w:szCs w:val="22"/>
              </w:rPr>
            </w:pPr>
          </w:p>
        </w:tc>
        <w:tc>
          <w:tcPr>
            <w:tcW w:w="2040" w:type="dxa"/>
            <w:tcBorders>
              <w:top w:val="nil"/>
              <w:left w:val="nil"/>
              <w:bottom w:val="single" w:color="auto" w:sz="4" w:space="0"/>
              <w:right w:val="single" w:color="auto" w:sz="4" w:space="0"/>
            </w:tcBorders>
            <w:noWrap w:val="0"/>
            <w:vAlign w:val="center"/>
          </w:tcPr>
          <w:p w14:paraId="10CDFDCB">
            <w:pPr>
              <w:widowControl/>
              <w:jc w:val="center"/>
              <w:rPr>
                <w:rFonts w:hint="eastAsia" w:ascii="宋体" w:hAnsi="宋体" w:cs="宋体"/>
                <w:color w:val="000000"/>
                <w:kern w:val="0"/>
                <w:sz w:val="22"/>
                <w:szCs w:val="22"/>
              </w:rPr>
            </w:pPr>
          </w:p>
        </w:tc>
      </w:tr>
      <w:tr w14:paraId="3956FD79">
        <w:tblPrEx>
          <w:tblCellMar>
            <w:top w:w="0" w:type="dxa"/>
            <w:left w:w="108" w:type="dxa"/>
            <w:bottom w:w="0" w:type="dxa"/>
            <w:right w:w="108" w:type="dxa"/>
          </w:tblCellMar>
        </w:tblPrEx>
        <w:trPr>
          <w:trHeight w:val="278" w:hRule="atLeast"/>
          <w:tblHeader/>
        </w:trPr>
        <w:tc>
          <w:tcPr>
            <w:tcW w:w="534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3DE8B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小计</w:t>
            </w:r>
          </w:p>
        </w:tc>
        <w:tc>
          <w:tcPr>
            <w:tcW w:w="1380" w:type="dxa"/>
            <w:tcBorders>
              <w:top w:val="nil"/>
              <w:left w:val="nil"/>
              <w:bottom w:val="single" w:color="auto" w:sz="4" w:space="0"/>
              <w:right w:val="single" w:color="auto" w:sz="4" w:space="0"/>
            </w:tcBorders>
            <w:shd w:val="clear" w:color="000000" w:fill="FFFFFF"/>
            <w:noWrap w:val="0"/>
            <w:vAlign w:val="center"/>
          </w:tcPr>
          <w:p w14:paraId="2F7AEA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55</w:t>
            </w:r>
          </w:p>
        </w:tc>
        <w:tc>
          <w:tcPr>
            <w:tcW w:w="2640" w:type="dxa"/>
            <w:tcBorders>
              <w:top w:val="nil"/>
              <w:left w:val="nil"/>
              <w:bottom w:val="single" w:color="auto" w:sz="4" w:space="0"/>
              <w:right w:val="single" w:color="auto" w:sz="4" w:space="0"/>
            </w:tcBorders>
            <w:shd w:val="clear" w:color="000000" w:fill="FFFFFF"/>
            <w:noWrap w:val="0"/>
            <w:vAlign w:val="center"/>
          </w:tcPr>
          <w:p w14:paraId="696687F6">
            <w:pPr>
              <w:widowControl/>
              <w:jc w:val="center"/>
              <w:rPr>
                <w:rFonts w:ascii="宋体" w:hAnsi="宋体"/>
                <w:color w:val="000000"/>
                <w:kern w:val="0"/>
                <w:sz w:val="22"/>
                <w:szCs w:val="22"/>
              </w:rPr>
            </w:pPr>
            <w:r>
              <w:rPr>
                <w:rFonts w:hint="eastAsia" w:ascii="宋体" w:hAnsi="宋体" w:cs="宋体"/>
                <w:color w:val="000000"/>
                <w:kern w:val="0"/>
                <w:sz w:val="22"/>
                <w:szCs w:val="22"/>
              </w:rPr>
              <w:t>106968.5</w:t>
            </w:r>
          </w:p>
        </w:tc>
        <w:tc>
          <w:tcPr>
            <w:tcW w:w="2320" w:type="dxa"/>
            <w:tcBorders>
              <w:top w:val="nil"/>
              <w:left w:val="nil"/>
              <w:bottom w:val="single" w:color="auto" w:sz="4" w:space="0"/>
              <w:right w:val="single" w:color="auto" w:sz="4" w:space="0"/>
            </w:tcBorders>
            <w:shd w:val="clear" w:color="000000" w:fill="FFFFFF"/>
            <w:noWrap w:val="0"/>
            <w:vAlign w:val="center"/>
          </w:tcPr>
          <w:p w14:paraId="3D1002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040" w:type="dxa"/>
            <w:tcBorders>
              <w:top w:val="nil"/>
              <w:left w:val="nil"/>
              <w:bottom w:val="single" w:color="auto" w:sz="4" w:space="0"/>
              <w:right w:val="single" w:color="auto" w:sz="4" w:space="0"/>
            </w:tcBorders>
            <w:shd w:val="clear" w:color="000000" w:fill="FFFFFF"/>
            <w:noWrap w:val="0"/>
            <w:vAlign w:val="center"/>
          </w:tcPr>
          <w:p w14:paraId="4A5D2DEE">
            <w:pPr>
              <w:widowControl/>
              <w:jc w:val="center"/>
              <w:rPr>
                <w:rFonts w:hint="eastAsia" w:ascii="宋体" w:hAnsi="宋体" w:cs="宋体"/>
                <w:color w:val="000000"/>
                <w:kern w:val="0"/>
                <w:sz w:val="22"/>
                <w:szCs w:val="22"/>
              </w:rPr>
            </w:pPr>
          </w:p>
        </w:tc>
      </w:tr>
    </w:tbl>
    <w:p w14:paraId="5C10DC15">
      <w:pPr>
        <w:rPr>
          <w:rFonts w:hint="eastAsia" w:ascii="宋体" w:hAnsi="宋体" w:cs="宋体"/>
          <w:b/>
          <w:bCs/>
          <w:color w:val="000000"/>
          <w:sz w:val="24"/>
        </w:rPr>
      </w:pPr>
      <w:r>
        <w:rPr>
          <w:rFonts w:hint="eastAsia" w:ascii="宋体" w:hAnsi="宋体" w:cs="宋体"/>
          <w:b/>
          <w:bCs/>
          <w:color w:val="000000"/>
          <w:sz w:val="24"/>
        </w:rPr>
        <w:t>注：上表专职岗位人数，投标方必须安排专人专岗，因工伤、病事假、人员正常流动等原因需换新人顶替，须提前告知</w:t>
      </w:r>
      <w:r>
        <w:rPr>
          <w:rFonts w:hint="eastAsia" w:ascii="宋体" w:hAnsi="宋体" w:cs="宋体"/>
          <w:b/>
          <w:bCs/>
          <w:color w:val="000000"/>
          <w:sz w:val="24"/>
          <w:lang w:eastAsia="zh-CN"/>
        </w:rPr>
        <w:t>采购人</w:t>
      </w:r>
      <w:r>
        <w:rPr>
          <w:rFonts w:hint="eastAsia" w:ascii="宋体" w:hAnsi="宋体" w:cs="宋体"/>
          <w:b/>
          <w:bCs/>
          <w:color w:val="000000"/>
          <w:sz w:val="24"/>
        </w:rPr>
        <w:t>，并选用</w:t>
      </w:r>
      <w:r>
        <w:rPr>
          <w:rFonts w:hint="eastAsia" w:ascii="宋体" w:hAnsi="宋体" w:cs="宋体"/>
          <w:b/>
          <w:bCs/>
          <w:color w:val="000000"/>
          <w:sz w:val="24"/>
          <w:lang w:eastAsia="zh-CN"/>
        </w:rPr>
        <w:t>采购人</w:t>
      </w:r>
      <w:r>
        <w:rPr>
          <w:rFonts w:hint="eastAsia" w:ascii="宋体" w:hAnsi="宋体" w:cs="宋体"/>
          <w:b/>
          <w:bCs/>
          <w:color w:val="000000"/>
          <w:sz w:val="24"/>
        </w:rPr>
        <w:t>认可资质的人员顶替。</w:t>
      </w:r>
    </w:p>
    <w:p w14:paraId="535FD0D6">
      <w:pPr>
        <w:rPr>
          <w:rFonts w:hint="eastAsia" w:ascii="宋体" w:hAnsi="宋体" w:cs="宋体"/>
          <w:b/>
          <w:bCs/>
          <w:color w:val="000000"/>
          <w:sz w:val="24"/>
        </w:rPr>
      </w:pPr>
    </w:p>
    <w:p w14:paraId="42A2BF20">
      <w:pPr>
        <w:rPr>
          <w:rFonts w:hint="eastAsia" w:ascii="宋体" w:hAnsi="宋体" w:cs="宋体"/>
          <w:b/>
          <w:bCs/>
          <w:color w:val="000000"/>
          <w:sz w:val="24"/>
        </w:rPr>
      </w:pPr>
      <w:bookmarkStart w:id="48" w:name="_Hlk183379879"/>
      <w:r>
        <w:rPr>
          <w:rFonts w:hint="eastAsia" w:ascii="宋体" w:hAnsi="宋体" w:cs="宋体"/>
          <w:b/>
          <w:bCs/>
          <w:color w:val="000000"/>
          <w:sz w:val="24"/>
        </w:rPr>
        <w:t>表1-2人工岗位服务小时报价明细表</w:t>
      </w:r>
    </w:p>
    <w:bookmarkEnd w:id="48"/>
    <w:tbl>
      <w:tblPr>
        <w:tblStyle w:val="36"/>
        <w:tblW w:w="8630" w:type="dxa"/>
        <w:tblInd w:w="113" w:type="dxa"/>
        <w:tblLayout w:type="autofit"/>
        <w:tblCellMar>
          <w:top w:w="0" w:type="dxa"/>
          <w:left w:w="108" w:type="dxa"/>
          <w:bottom w:w="0" w:type="dxa"/>
          <w:right w:w="108" w:type="dxa"/>
        </w:tblCellMar>
      </w:tblPr>
      <w:tblGrid>
        <w:gridCol w:w="416"/>
        <w:gridCol w:w="416"/>
        <w:gridCol w:w="416"/>
        <w:gridCol w:w="416"/>
        <w:gridCol w:w="416"/>
        <w:gridCol w:w="616"/>
        <w:gridCol w:w="416"/>
        <w:gridCol w:w="416"/>
        <w:gridCol w:w="416"/>
        <w:gridCol w:w="416"/>
        <w:gridCol w:w="416"/>
        <w:gridCol w:w="416"/>
        <w:gridCol w:w="416"/>
        <w:gridCol w:w="416"/>
        <w:gridCol w:w="416"/>
        <w:gridCol w:w="416"/>
        <w:gridCol w:w="416"/>
        <w:gridCol w:w="416"/>
        <w:gridCol w:w="616"/>
        <w:gridCol w:w="416"/>
        <w:gridCol w:w="416"/>
        <w:gridCol w:w="616"/>
        <w:gridCol w:w="616"/>
        <w:gridCol w:w="970"/>
        <w:gridCol w:w="970"/>
        <w:gridCol w:w="970"/>
      </w:tblGrid>
      <w:tr w14:paraId="055611CB">
        <w:tblPrEx>
          <w:tblCellMar>
            <w:top w:w="0" w:type="dxa"/>
            <w:left w:w="108" w:type="dxa"/>
            <w:bottom w:w="0" w:type="dxa"/>
            <w:right w:w="108" w:type="dxa"/>
          </w:tblCellMar>
        </w:tblPrEx>
        <w:trPr>
          <w:trHeight w:val="1791" w:hRule="atLeast"/>
          <w:tblHeader/>
        </w:trPr>
        <w:tc>
          <w:tcPr>
            <w:tcW w:w="22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E9DFA82">
            <w:pPr>
              <w:widowControl/>
              <w:jc w:val="center"/>
              <w:rPr>
                <w:rFonts w:hint="eastAsia" w:ascii="宋体" w:hAnsi="宋体" w:cs="宋体"/>
                <w:color w:val="000000"/>
                <w:kern w:val="0"/>
                <w:sz w:val="20"/>
              </w:rPr>
            </w:pPr>
            <w:r>
              <w:rPr>
                <w:rFonts w:hint="eastAsia" w:ascii="宋体" w:hAnsi="宋体" w:cs="宋体"/>
                <w:color w:val="000000"/>
                <w:kern w:val="0"/>
                <w:sz w:val="20"/>
              </w:rPr>
              <w:t>序号</w:t>
            </w:r>
          </w:p>
        </w:tc>
        <w:tc>
          <w:tcPr>
            <w:tcW w:w="220"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14:paraId="6A6F041B">
            <w:pPr>
              <w:widowControl/>
              <w:jc w:val="center"/>
              <w:rPr>
                <w:rFonts w:ascii="宋体" w:hAnsi="宋体" w:cs="Arial"/>
                <w:color w:val="000000"/>
                <w:kern w:val="0"/>
                <w:sz w:val="20"/>
              </w:rPr>
            </w:pPr>
            <w:r>
              <w:rPr>
                <w:rFonts w:ascii="宋体" w:hAnsi="宋体" w:cs="Arial"/>
                <w:color w:val="000000"/>
                <w:kern w:val="0"/>
                <w:sz w:val="20"/>
              </w:rPr>
              <w:t>岗位</w:t>
            </w:r>
          </w:p>
        </w:tc>
        <w:tc>
          <w:tcPr>
            <w:tcW w:w="22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2CF8512">
            <w:pPr>
              <w:widowControl/>
              <w:jc w:val="center"/>
              <w:rPr>
                <w:rFonts w:ascii="宋体" w:hAnsi="宋体" w:cs="Arial"/>
                <w:color w:val="000000"/>
                <w:kern w:val="0"/>
                <w:sz w:val="20"/>
              </w:rPr>
            </w:pPr>
            <w:r>
              <w:rPr>
                <w:rFonts w:ascii="宋体" w:hAnsi="宋体" w:cs="Arial"/>
                <w:color w:val="000000"/>
                <w:kern w:val="0"/>
                <w:sz w:val="20"/>
              </w:rPr>
              <w:t>全年预估服务出勤工时数</w:t>
            </w:r>
          </w:p>
        </w:tc>
        <w:tc>
          <w:tcPr>
            <w:tcW w:w="1510" w:type="dxa"/>
            <w:gridSpan w:val="6"/>
            <w:tcBorders>
              <w:top w:val="single" w:color="auto" w:sz="4" w:space="0"/>
              <w:left w:val="nil"/>
              <w:bottom w:val="single" w:color="auto" w:sz="4" w:space="0"/>
              <w:right w:val="single" w:color="auto" w:sz="4" w:space="0"/>
            </w:tcBorders>
            <w:shd w:val="clear" w:color="auto" w:fill="auto"/>
            <w:noWrap w:val="0"/>
            <w:vAlign w:val="center"/>
          </w:tcPr>
          <w:p w14:paraId="2A074EEE">
            <w:pPr>
              <w:widowControl/>
              <w:jc w:val="center"/>
              <w:rPr>
                <w:rFonts w:hint="eastAsia" w:ascii="宋体" w:hAnsi="宋体" w:cs="宋体"/>
                <w:color w:val="000000"/>
                <w:kern w:val="0"/>
                <w:sz w:val="20"/>
              </w:rPr>
            </w:pPr>
            <w:r>
              <w:rPr>
                <w:rFonts w:ascii="宋体" w:hAnsi="宋体" w:cs="宋体"/>
                <w:color w:val="000000"/>
                <w:kern w:val="0"/>
                <w:sz w:val="20"/>
              </w:rPr>
              <w:t>薪金部分</w:t>
            </w:r>
          </w:p>
        </w:tc>
        <w:tc>
          <w:tcPr>
            <w:tcW w:w="220"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14:paraId="1E5FEBE8">
            <w:pPr>
              <w:widowControl/>
              <w:jc w:val="center"/>
              <w:rPr>
                <w:rFonts w:hint="eastAsia" w:ascii="宋体" w:hAnsi="宋体" w:cs="宋体"/>
                <w:color w:val="000000"/>
                <w:kern w:val="0"/>
                <w:sz w:val="20"/>
              </w:rPr>
            </w:pPr>
            <w:r>
              <w:rPr>
                <w:rFonts w:hint="eastAsia" w:ascii="宋体" w:hAnsi="宋体" w:cs="宋体"/>
                <w:color w:val="000000"/>
                <w:kern w:val="0"/>
                <w:sz w:val="20"/>
              </w:rPr>
              <w:t>社保缴费设定基数</w:t>
            </w:r>
          </w:p>
        </w:tc>
        <w:tc>
          <w:tcPr>
            <w:tcW w:w="440" w:type="dxa"/>
            <w:gridSpan w:val="2"/>
            <w:tcBorders>
              <w:top w:val="single" w:color="auto" w:sz="4" w:space="0"/>
              <w:left w:val="nil"/>
              <w:bottom w:val="single" w:color="auto" w:sz="4" w:space="0"/>
              <w:right w:val="single" w:color="auto" w:sz="4" w:space="0"/>
            </w:tcBorders>
            <w:shd w:val="clear" w:color="auto" w:fill="auto"/>
            <w:noWrap w:val="0"/>
            <w:vAlign w:val="center"/>
          </w:tcPr>
          <w:p w14:paraId="64DE9BD6">
            <w:pPr>
              <w:widowControl/>
              <w:jc w:val="center"/>
              <w:rPr>
                <w:rFonts w:hint="eastAsia" w:ascii="宋体" w:hAnsi="宋体" w:cs="宋体"/>
                <w:color w:val="000000"/>
                <w:kern w:val="0"/>
                <w:sz w:val="20"/>
              </w:rPr>
            </w:pPr>
            <w:r>
              <w:rPr>
                <w:rFonts w:ascii="宋体" w:hAnsi="宋体" w:cs="宋体"/>
                <w:color w:val="000000"/>
                <w:kern w:val="0"/>
                <w:sz w:val="20"/>
              </w:rPr>
              <w:t>个人承担部分</w:t>
            </w:r>
          </w:p>
        </w:tc>
        <w:tc>
          <w:tcPr>
            <w:tcW w:w="440" w:type="dxa"/>
            <w:gridSpan w:val="2"/>
            <w:tcBorders>
              <w:top w:val="single" w:color="auto" w:sz="4" w:space="0"/>
              <w:left w:val="nil"/>
              <w:bottom w:val="single" w:color="auto" w:sz="4" w:space="0"/>
              <w:right w:val="single" w:color="auto" w:sz="4" w:space="0"/>
            </w:tcBorders>
            <w:shd w:val="clear" w:color="auto" w:fill="auto"/>
            <w:noWrap w:val="0"/>
            <w:vAlign w:val="center"/>
          </w:tcPr>
          <w:p w14:paraId="78A62C2E">
            <w:pPr>
              <w:widowControl/>
              <w:jc w:val="center"/>
              <w:rPr>
                <w:rFonts w:hint="eastAsia" w:ascii="宋体" w:hAnsi="宋体" w:cs="宋体"/>
                <w:color w:val="000000"/>
                <w:kern w:val="0"/>
                <w:sz w:val="20"/>
              </w:rPr>
            </w:pPr>
            <w:r>
              <w:rPr>
                <w:rFonts w:ascii="宋体" w:hAnsi="宋体" w:cs="宋体"/>
                <w:color w:val="000000"/>
                <w:kern w:val="0"/>
                <w:sz w:val="20"/>
              </w:rPr>
              <w:t>公司承担社保</w:t>
            </w:r>
          </w:p>
        </w:tc>
        <w:tc>
          <w:tcPr>
            <w:tcW w:w="22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93FE117">
            <w:pPr>
              <w:widowControl/>
              <w:jc w:val="center"/>
              <w:rPr>
                <w:rFonts w:hint="eastAsia" w:ascii="宋体" w:hAnsi="宋体" w:cs="宋体"/>
                <w:color w:val="000000"/>
                <w:kern w:val="0"/>
                <w:sz w:val="20"/>
              </w:rPr>
            </w:pPr>
            <w:r>
              <w:rPr>
                <w:rFonts w:hint="eastAsia" w:ascii="宋体" w:hAnsi="宋体" w:cs="宋体"/>
                <w:color w:val="000000"/>
                <w:kern w:val="0"/>
                <w:sz w:val="20"/>
              </w:rPr>
              <w:t>未休</w:t>
            </w:r>
            <w:r>
              <w:rPr>
                <w:rFonts w:ascii="宋体" w:hAnsi="宋体" w:cs="宋体"/>
                <w:color w:val="000000"/>
                <w:kern w:val="0"/>
                <w:sz w:val="20"/>
              </w:rPr>
              <w:t>年休假工资</w:t>
            </w:r>
          </w:p>
        </w:tc>
        <w:tc>
          <w:tcPr>
            <w:tcW w:w="22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AD23647">
            <w:pPr>
              <w:widowControl/>
              <w:jc w:val="center"/>
              <w:rPr>
                <w:rFonts w:hint="eastAsia" w:ascii="宋体" w:hAnsi="宋体" w:cs="宋体"/>
                <w:color w:val="000000"/>
                <w:kern w:val="0"/>
                <w:sz w:val="20"/>
              </w:rPr>
            </w:pPr>
            <w:r>
              <w:rPr>
                <w:rFonts w:ascii="宋体" w:hAnsi="宋体" w:cs="宋体"/>
                <w:color w:val="000000"/>
                <w:kern w:val="0"/>
                <w:sz w:val="20"/>
              </w:rPr>
              <w:t>培训教育费</w:t>
            </w:r>
          </w:p>
        </w:tc>
        <w:tc>
          <w:tcPr>
            <w:tcW w:w="22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D676DD1">
            <w:pPr>
              <w:widowControl/>
              <w:jc w:val="center"/>
              <w:rPr>
                <w:rFonts w:hint="eastAsia" w:ascii="宋体" w:hAnsi="宋体" w:cs="宋体"/>
                <w:color w:val="000000"/>
                <w:kern w:val="0"/>
                <w:sz w:val="20"/>
              </w:rPr>
            </w:pPr>
            <w:r>
              <w:rPr>
                <w:rFonts w:ascii="宋体" w:hAnsi="宋体" w:cs="宋体"/>
                <w:color w:val="000000"/>
                <w:kern w:val="0"/>
                <w:sz w:val="20"/>
              </w:rPr>
              <w:t>人员离职经济补偿金</w:t>
            </w:r>
          </w:p>
        </w:tc>
        <w:tc>
          <w:tcPr>
            <w:tcW w:w="22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D5B343B">
            <w:pPr>
              <w:widowControl/>
              <w:jc w:val="center"/>
              <w:rPr>
                <w:rFonts w:hint="eastAsia" w:ascii="宋体" w:hAnsi="宋体" w:cs="宋体"/>
                <w:color w:val="000000"/>
                <w:kern w:val="0"/>
                <w:sz w:val="20"/>
              </w:rPr>
            </w:pPr>
            <w:r>
              <w:rPr>
                <w:rFonts w:ascii="宋体" w:hAnsi="宋体" w:cs="宋体"/>
                <w:color w:val="000000"/>
                <w:kern w:val="0"/>
                <w:sz w:val="20"/>
              </w:rPr>
              <w:t>残疾人保障金</w:t>
            </w:r>
          </w:p>
        </w:tc>
        <w:tc>
          <w:tcPr>
            <w:tcW w:w="41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FA311D9">
            <w:pPr>
              <w:widowControl/>
              <w:jc w:val="center"/>
              <w:rPr>
                <w:rFonts w:hint="eastAsia" w:ascii="宋体" w:hAnsi="宋体" w:cs="宋体"/>
                <w:color w:val="000000"/>
                <w:kern w:val="0"/>
                <w:sz w:val="20"/>
              </w:rPr>
            </w:pPr>
            <w:r>
              <w:rPr>
                <w:rFonts w:ascii="宋体" w:hAnsi="宋体" w:cs="宋体"/>
                <w:color w:val="000000"/>
                <w:kern w:val="0"/>
                <w:sz w:val="20"/>
              </w:rPr>
              <w:t>雇主责任险、公众意外险</w:t>
            </w:r>
          </w:p>
        </w:tc>
        <w:tc>
          <w:tcPr>
            <w:tcW w:w="22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54A6892">
            <w:pPr>
              <w:widowControl/>
              <w:jc w:val="center"/>
              <w:rPr>
                <w:rFonts w:hint="eastAsia" w:ascii="宋体" w:hAnsi="宋体" w:cs="宋体"/>
                <w:color w:val="000000"/>
                <w:kern w:val="0"/>
                <w:sz w:val="20"/>
              </w:rPr>
            </w:pPr>
            <w:r>
              <w:rPr>
                <w:rFonts w:ascii="宋体" w:hAnsi="宋体" w:cs="宋体"/>
                <w:color w:val="000000"/>
                <w:kern w:val="0"/>
                <w:sz w:val="20"/>
              </w:rPr>
              <w:t>年管理酬金</w:t>
            </w:r>
          </w:p>
        </w:tc>
        <w:tc>
          <w:tcPr>
            <w:tcW w:w="22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379BAD1">
            <w:pPr>
              <w:widowControl/>
              <w:jc w:val="center"/>
              <w:rPr>
                <w:rFonts w:hint="eastAsia" w:ascii="宋体" w:hAnsi="宋体" w:cs="宋体"/>
                <w:color w:val="000000"/>
                <w:kern w:val="0"/>
                <w:sz w:val="20"/>
              </w:rPr>
            </w:pPr>
            <w:r>
              <w:rPr>
                <w:rFonts w:ascii="宋体" w:hAnsi="宋体" w:cs="宋体"/>
                <w:color w:val="000000"/>
                <w:kern w:val="0"/>
                <w:sz w:val="20"/>
              </w:rPr>
              <w:t>税率</w:t>
            </w:r>
          </w:p>
        </w:tc>
        <w:tc>
          <w:tcPr>
            <w:tcW w:w="3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766C390">
            <w:pPr>
              <w:widowControl/>
              <w:jc w:val="center"/>
              <w:rPr>
                <w:rFonts w:hint="eastAsia" w:ascii="宋体" w:hAnsi="宋体" w:cs="宋体"/>
                <w:color w:val="000000"/>
                <w:kern w:val="0"/>
                <w:sz w:val="20"/>
              </w:rPr>
            </w:pPr>
            <w:r>
              <w:rPr>
                <w:rFonts w:ascii="宋体" w:hAnsi="宋体" w:cs="宋体"/>
                <w:color w:val="000000"/>
                <w:kern w:val="0"/>
                <w:sz w:val="20"/>
              </w:rPr>
              <w:t>人员费用小计(月)</w:t>
            </w:r>
          </w:p>
        </w:tc>
        <w:tc>
          <w:tcPr>
            <w:tcW w:w="3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FC24861">
            <w:pPr>
              <w:widowControl/>
              <w:jc w:val="center"/>
              <w:rPr>
                <w:rFonts w:hint="eastAsia" w:ascii="宋体" w:hAnsi="宋体" w:cs="宋体"/>
                <w:color w:val="000000"/>
                <w:kern w:val="0"/>
                <w:sz w:val="20"/>
              </w:rPr>
            </w:pPr>
            <w:r>
              <w:rPr>
                <w:rFonts w:ascii="宋体" w:hAnsi="宋体" w:cs="宋体"/>
                <w:color w:val="000000"/>
                <w:kern w:val="0"/>
                <w:sz w:val="20"/>
              </w:rPr>
              <w:t>人员费用小计(年)</w:t>
            </w:r>
          </w:p>
        </w:tc>
        <w:tc>
          <w:tcPr>
            <w:tcW w:w="970" w:type="dxa"/>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14:paraId="3AD48A42">
            <w:pPr>
              <w:widowControl/>
              <w:jc w:val="center"/>
              <w:rPr>
                <w:rFonts w:hint="eastAsia" w:ascii="宋体" w:hAnsi="宋体" w:cs="宋体"/>
                <w:color w:val="000000"/>
                <w:kern w:val="0"/>
                <w:sz w:val="20"/>
              </w:rPr>
            </w:pPr>
            <w:r>
              <w:rPr>
                <w:rFonts w:hint="eastAsia" w:ascii="宋体" w:hAnsi="宋体" w:cs="宋体"/>
                <w:color w:val="000000"/>
                <w:kern w:val="0"/>
                <w:sz w:val="20"/>
              </w:rPr>
              <w:t>备注</w:t>
            </w:r>
            <w:r>
              <w:rPr>
                <w:rFonts w:hint="eastAsia" w:ascii="宋体" w:hAnsi="宋体" w:cs="宋体"/>
                <w:b/>
                <w:bCs/>
                <w:color w:val="000000"/>
                <w:kern w:val="0"/>
                <w:sz w:val="20"/>
              </w:rPr>
              <w:t>1</w:t>
            </w:r>
          </w:p>
        </w:tc>
        <w:tc>
          <w:tcPr>
            <w:tcW w:w="970" w:type="dxa"/>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14:paraId="4E55644C">
            <w:pPr>
              <w:widowControl/>
              <w:jc w:val="center"/>
              <w:rPr>
                <w:rFonts w:hint="eastAsia" w:ascii="宋体" w:hAnsi="宋体" w:cs="宋体"/>
                <w:color w:val="000000"/>
                <w:kern w:val="0"/>
                <w:sz w:val="20"/>
              </w:rPr>
            </w:pPr>
            <w:r>
              <w:rPr>
                <w:rFonts w:hint="eastAsia" w:ascii="宋体" w:hAnsi="宋体" w:cs="宋体"/>
                <w:color w:val="000000"/>
                <w:kern w:val="0"/>
                <w:sz w:val="20"/>
              </w:rPr>
              <w:t>备注</w:t>
            </w:r>
            <w:r>
              <w:rPr>
                <w:rFonts w:hint="eastAsia" w:ascii="宋体" w:hAnsi="宋体" w:cs="宋体"/>
                <w:b/>
                <w:bCs/>
                <w:color w:val="000000"/>
                <w:kern w:val="0"/>
                <w:sz w:val="20"/>
              </w:rPr>
              <w:t>2</w:t>
            </w:r>
          </w:p>
        </w:tc>
        <w:tc>
          <w:tcPr>
            <w:tcW w:w="970" w:type="dxa"/>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14:paraId="40955F6C">
            <w:pPr>
              <w:widowControl/>
              <w:jc w:val="center"/>
              <w:rPr>
                <w:rFonts w:hint="eastAsia" w:ascii="宋体" w:hAnsi="宋体" w:cs="宋体"/>
                <w:color w:val="000000"/>
                <w:kern w:val="0"/>
                <w:sz w:val="20"/>
              </w:rPr>
            </w:pPr>
            <w:r>
              <w:rPr>
                <w:rFonts w:hint="eastAsia" w:ascii="宋体" w:hAnsi="宋体" w:cs="宋体"/>
                <w:color w:val="000000"/>
                <w:kern w:val="0"/>
                <w:sz w:val="20"/>
              </w:rPr>
              <w:t>备注</w:t>
            </w:r>
            <w:r>
              <w:rPr>
                <w:rFonts w:hint="eastAsia" w:ascii="宋体" w:hAnsi="宋体" w:cs="宋体"/>
                <w:b/>
                <w:bCs/>
                <w:color w:val="000000"/>
                <w:kern w:val="0"/>
                <w:sz w:val="20"/>
              </w:rPr>
              <w:t>3</w:t>
            </w:r>
          </w:p>
        </w:tc>
      </w:tr>
      <w:tr w14:paraId="754A39C7">
        <w:tblPrEx>
          <w:tblCellMar>
            <w:top w:w="0" w:type="dxa"/>
            <w:left w:w="108" w:type="dxa"/>
            <w:bottom w:w="0" w:type="dxa"/>
            <w:right w:w="108" w:type="dxa"/>
          </w:tblCellMar>
        </w:tblPrEx>
        <w:trPr>
          <w:trHeight w:val="3989" w:hRule="atLeast"/>
          <w:tblHeader/>
        </w:trPr>
        <w:tc>
          <w:tcPr>
            <w:tcW w:w="220" w:type="dxa"/>
            <w:vMerge w:val="continue"/>
            <w:tcBorders>
              <w:top w:val="single" w:color="auto" w:sz="4" w:space="0"/>
              <w:left w:val="single" w:color="auto" w:sz="4" w:space="0"/>
              <w:bottom w:val="single" w:color="auto" w:sz="4" w:space="0"/>
              <w:right w:val="single" w:color="auto" w:sz="4" w:space="0"/>
            </w:tcBorders>
            <w:noWrap w:val="0"/>
            <w:vAlign w:val="center"/>
          </w:tcPr>
          <w:p w14:paraId="4A769D61">
            <w:pPr>
              <w:widowControl/>
              <w:jc w:val="left"/>
              <w:rPr>
                <w:rFonts w:hint="eastAsia" w:ascii="宋体" w:hAnsi="宋体" w:cs="宋体"/>
                <w:color w:val="000000"/>
                <w:kern w:val="0"/>
                <w:sz w:val="20"/>
              </w:rPr>
            </w:pPr>
          </w:p>
        </w:tc>
        <w:tc>
          <w:tcPr>
            <w:tcW w:w="220" w:type="dxa"/>
            <w:vMerge w:val="continue"/>
            <w:tcBorders>
              <w:top w:val="single" w:color="auto" w:sz="4" w:space="0"/>
              <w:left w:val="single" w:color="auto" w:sz="4" w:space="0"/>
              <w:bottom w:val="single" w:color="000000" w:sz="4" w:space="0"/>
              <w:right w:val="single" w:color="auto" w:sz="4" w:space="0"/>
            </w:tcBorders>
            <w:noWrap w:val="0"/>
            <w:vAlign w:val="center"/>
          </w:tcPr>
          <w:p w14:paraId="1AC0C05B">
            <w:pPr>
              <w:widowControl/>
              <w:jc w:val="left"/>
              <w:rPr>
                <w:rFonts w:ascii="宋体" w:hAnsi="宋体" w:cs="Arial"/>
                <w:color w:val="000000"/>
                <w:kern w:val="0"/>
                <w:sz w:val="20"/>
              </w:rPr>
            </w:pPr>
          </w:p>
        </w:tc>
        <w:tc>
          <w:tcPr>
            <w:tcW w:w="220" w:type="dxa"/>
            <w:vMerge w:val="continue"/>
            <w:tcBorders>
              <w:top w:val="single" w:color="auto" w:sz="4" w:space="0"/>
              <w:left w:val="single" w:color="auto" w:sz="4" w:space="0"/>
              <w:bottom w:val="single" w:color="auto" w:sz="4" w:space="0"/>
              <w:right w:val="single" w:color="auto" w:sz="4" w:space="0"/>
            </w:tcBorders>
            <w:noWrap w:val="0"/>
            <w:vAlign w:val="center"/>
          </w:tcPr>
          <w:p w14:paraId="2C16A8A7">
            <w:pPr>
              <w:widowControl/>
              <w:jc w:val="left"/>
              <w:rPr>
                <w:rFonts w:ascii="宋体" w:hAnsi="宋体" w:cs="Arial"/>
                <w:color w:val="000000"/>
                <w:kern w:val="0"/>
                <w:sz w:val="20"/>
              </w:rPr>
            </w:pPr>
          </w:p>
        </w:tc>
        <w:tc>
          <w:tcPr>
            <w:tcW w:w="220" w:type="dxa"/>
            <w:tcBorders>
              <w:top w:val="nil"/>
              <w:left w:val="nil"/>
              <w:bottom w:val="nil"/>
              <w:right w:val="single" w:color="auto" w:sz="4" w:space="0"/>
            </w:tcBorders>
            <w:noWrap w:val="0"/>
            <w:vAlign w:val="center"/>
          </w:tcPr>
          <w:p w14:paraId="7A49AEA5">
            <w:pPr>
              <w:widowControl/>
              <w:jc w:val="center"/>
              <w:rPr>
                <w:rFonts w:hint="eastAsia" w:ascii="宋体" w:hAnsi="宋体" w:cs="宋体"/>
                <w:color w:val="000000"/>
                <w:kern w:val="0"/>
                <w:sz w:val="20"/>
              </w:rPr>
            </w:pPr>
            <w:r>
              <w:rPr>
                <w:rFonts w:hint="eastAsia" w:ascii="宋体" w:hAnsi="宋体" w:cs="宋体"/>
                <w:color w:val="000000"/>
                <w:kern w:val="0"/>
                <w:sz w:val="20"/>
              </w:rPr>
              <w:t>年基本工资</w:t>
            </w:r>
          </w:p>
        </w:tc>
        <w:tc>
          <w:tcPr>
            <w:tcW w:w="220" w:type="dxa"/>
            <w:tcBorders>
              <w:top w:val="nil"/>
              <w:left w:val="nil"/>
              <w:bottom w:val="nil"/>
              <w:right w:val="single" w:color="auto" w:sz="4" w:space="0"/>
            </w:tcBorders>
            <w:noWrap w:val="0"/>
            <w:vAlign w:val="center"/>
          </w:tcPr>
          <w:p w14:paraId="51E05BC4">
            <w:pPr>
              <w:widowControl/>
              <w:jc w:val="center"/>
              <w:rPr>
                <w:rFonts w:hint="eastAsia" w:ascii="宋体" w:hAnsi="宋体" w:cs="宋体"/>
                <w:color w:val="000000"/>
                <w:kern w:val="0"/>
                <w:sz w:val="20"/>
              </w:rPr>
            </w:pPr>
            <w:r>
              <w:rPr>
                <w:rFonts w:ascii="宋体" w:hAnsi="宋体" w:cs="宋体"/>
                <w:color w:val="000000"/>
                <w:kern w:val="0"/>
                <w:sz w:val="20"/>
              </w:rPr>
              <w:t>岗位津贴</w:t>
            </w:r>
          </w:p>
        </w:tc>
        <w:tc>
          <w:tcPr>
            <w:tcW w:w="410" w:type="dxa"/>
            <w:tcBorders>
              <w:top w:val="nil"/>
              <w:left w:val="nil"/>
              <w:bottom w:val="nil"/>
              <w:right w:val="single" w:color="auto" w:sz="4" w:space="0"/>
            </w:tcBorders>
            <w:noWrap w:val="0"/>
            <w:vAlign w:val="center"/>
          </w:tcPr>
          <w:p w14:paraId="55E5D669">
            <w:pPr>
              <w:widowControl/>
              <w:jc w:val="center"/>
              <w:rPr>
                <w:rFonts w:hint="eastAsia" w:ascii="宋体" w:hAnsi="宋体" w:cs="宋体"/>
                <w:color w:val="000000"/>
                <w:kern w:val="0"/>
                <w:sz w:val="20"/>
              </w:rPr>
            </w:pPr>
            <w:r>
              <w:rPr>
                <w:rFonts w:hint="eastAsia" w:ascii="宋体" w:hAnsi="宋体" w:cs="宋体"/>
                <w:color w:val="000000"/>
                <w:kern w:val="0"/>
                <w:sz w:val="20"/>
              </w:rPr>
              <w:t>年其它费用（如车贴、饭贴、房贴）</w:t>
            </w:r>
          </w:p>
        </w:tc>
        <w:tc>
          <w:tcPr>
            <w:tcW w:w="220" w:type="dxa"/>
            <w:tcBorders>
              <w:top w:val="nil"/>
              <w:left w:val="nil"/>
              <w:bottom w:val="nil"/>
              <w:right w:val="single" w:color="auto" w:sz="4" w:space="0"/>
            </w:tcBorders>
            <w:noWrap w:val="0"/>
            <w:vAlign w:val="center"/>
          </w:tcPr>
          <w:p w14:paraId="1933C4AA">
            <w:pPr>
              <w:widowControl/>
              <w:jc w:val="center"/>
              <w:rPr>
                <w:rFonts w:hint="eastAsia" w:ascii="宋体" w:hAnsi="宋体" w:cs="宋体"/>
                <w:color w:val="000000"/>
                <w:kern w:val="0"/>
                <w:sz w:val="20"/>
              </w:rPr>
            </w:pPr>
            <w:r>
              <w:rPr>
                <w:rFonts w:hint="eastAsia" w:ascii="宋体" w:hAnsi="宋体" w:cs="宋体"/>
                <w:color w:val="000000"/>
                <w:kern w:val="0"/>
                <w:sz w:val="20"/>
              </w:rPr>
              <w:t>年高温费</w:t>
            </w:r>
          </w:p>
        </w:tc>
        <w:tc>
          <w:tcPr>
            <w:tcW w:w="220" w:type="dxa"/>
            <w:tcBorders>
              <w:top w:val="nil"/>
              <w:left w:val="nil"/>
              <w:bottom w:val="nil"/>
              <w:right w:val="single" w:color="auto" w:sz="4" w:space="0"/>
            </w:tcBorders>
            <w:noWrap w:val="0"/>
            <w:vAlign w:val="center"/>
          </w:tcPr>
          <w:p w14:paraId="52B7DAA7">
            <w:pPr>
              <w:widowControl/>
              <w:jc w:val="center"/>
              <w:rPr>
                <w:rFonts w:hint="eastAsia" w:ascii="宋体" w:hAnsi="宋体" w:cs="宋体"/>
                <w:color w:val="000000"/>
                <w:kern w:val="0"/>
                <w:sz w:val="20"/>
              </w:rPr>
            </w:pPr>
            <w:r>
              <w:rPr>
                <w:rFonts w:hint="eastAsia" w:ascii="宋体" w:hAnsi="宋体" w:cs="宋体"/>
                <w:color w:val="000000"/>
                <w:kern w:val="0"/>
                <w:sz w:val="20"/>
              </w:rPr>
              <w:t>全年法定节假日加班费</w:t>
            </w:r>
          </w:p>
        </w:tc>
        <w:tc>
          <w:tcPr>
            <w:tcW w:w="220" w:type="dxa"/>
            <w:tcBorders>
              <w:top w:val="nil"/>
              <w:left w:val="nil"/>
              <w:bottom w:val="nil"/>
              <w:right w:val="single" w:color="auto" w:sz="4" w:space="0"/>
            </w:tcBorders>
            <w:noWrap w:val="0"/>
            <w:vAlign w:val="center"/>
          </w:tcPr>
          <w:p w14:paraId="2167ECA8">
            <w:pPr>
              <w:widowControl/>
              <w:jc w:val="center"/>
              <w:rPr>
                <w:rFonts w:hint="eastAsia" w:ascii="宋体" w:hAnsi="宋体" w:cs="宋体"/>
                <w:color w:val="000000"/>
                <w:kern w:val="0"/>
                <w:sz w:val="20"/>
              </w:rPr>
            </w:pPr>
            <w:r>
              <w:rPr>
                <w:rFonts w:hint="eastAsia" w:ascii="宋体" w:hAnsi="宋体" w:cs="宋体"/>
                <w:color w:val="000000"/>
                <w:kern w:val="0"/>
                <w:sz w:val="20"/>
              </w:rPr>
              <w:t>全年非法定节假日加班费</w:t>
            </w:r>
          </w:p>
        </w:tc>
        <w:tc>
          <w:tcPr>
            <w:tcW w:w="220" w:type="dxa"/>
            <w:vMerge w:val="continue"/>
            <w:tcBorders>
              <w:top w:val="single" w:color="auto" w:sz="4" w:space="0"/>
              <w:left w:val="single" w:color="auto" w:sz="4" w:space="0"/>
              <w:bottom w:val="single" w:color="000000" w:sz="4" w:space="0"/>
              <w:right w:val="single" w:color="auto" w:sz="4" w:space="0"/>
            </w:tcBorders>
            <w:noWrap w:val="0"/>
            <w:vAlign w:val="center"/>
          </w:tcPr>
          <w:p w14:paraId="7272833F">
            <w:pPr>
              <w:widowControl/>
              <w:jc w:val="left"/>
              <w:rPr>
                <w:rFonts w:hint="eastAsia" w:ascii="宋体" w:hAnsi="宋体" w:cs="宋体"/>
                <w:color w:val="000000"/>
                <w:kern w:val="0"/>
                <w:sz w:val="20"/>
              </w:rPr>
            </w:pPr>
          </w:p>
        </w:tc>
        <w:tc>
          <w:tcPr>
            <w:tcW w:w="220" w:type="dxa"/>
            <w:tcBorders>
              <w:top w:val="nil"/>
              <w:left w:val="nil"/>
              <w:bottom w:val="nil"/>
              <w:right w:val="single" w:color="auto" w:sz="4" w:space="0"/>
            </w:tcBorders>
            <w:noWrap w:val="0"/>
            <w:vAlign w:val="center"/>
          </w:tcPr>
          <w:p w14:paraId="7A27F65C">
            <w:pPr>
              <w:widowControl/>
              <w:jc w:val="center"/>
              <w:rPr>
                <w:rFonts w:hint="eastAsia" w:ascii="宋体" w:hAnsi="宋体" w:cs="宋体"/>
                <w:color w:val="000000"/>
                <w:kern w:val="0"/>
                <w:sz w:val="20"/>
              </w:rPr>
            </w:pPr>
            <w:r>
              <w:rPr>
                <w:rFonts w:ascii="宋体" w:hAnsi="宋体" w:cs="宋体"/>
                <w:color w:val="000000"/>
                <w:kern w:val="0"/>
                <w:sz w:val="20"/>
              </w:rPr>
              <w:t>社保</w:t>
            </w:r>
          </w:p>
        </w:tc>
        <w:tc>
          <w:tcPr>
            <w:tcW w:w="220" w:type="dxa"/>
            <w:tcBorders>
              <w:top w:val="nil"/>
              <w:left w:val="nil"/>
              <w:bottom w:val="single" w:color="auto" w:sz="4" w:space="0"/>
              <w:right w:val="single" w:color="auto" w:sz="4" w:space="0"/>
            </w:tcBorders>
            <w:noWrap w:val="0"/>
            <w:vAlign w:val="center"/>
          </w:tcPr>
          <w:p w14:paraId="375B47CC">
            <w:pPr>
              <w:widowControl/>
              <w:jc w:val="center"/>
              <w:rPr>
                <w:rFonts w:hint="eastAsia" w:ascii="宋体" w:hAnsi="宋体" w:cs="宋体"/>
                <w:color w:val="000000"/>
                <w:kern w:val="0"/>
                <w:sz w:val="20"/>
              </w:rPr>
            </w:pPr>
            <w:r>
              <w:rPr>
                <w:rFonts w:ascii="宋体" w:hAnsi="宋体" w:cs="宋体"/>
                <w:color w:val="000000"/>
                <w:kern w:val="0"/>
                <w:sz w:val="20"/>
              </w:rPr>
              <w:t>公积金</w:t>
            </w:r>
          </w:p>
        </w:tc>
        <w:tc>
          <w:tcPr>
            <w:tcW w:w="220" w:type="dxa"/>
            <w:tcBorders>
              <w:top w:val="nil"/>
              <w:left w:val="nil"/>
              <w:bottom w:val="single" w:color="auto" w:sz="4" w:space="0"/>
              <w:right w:val="single" w:color="auto" w:sz="4" w:space="0"/>
            </w:tcBorders>
            <w:noWrap w:val="0"/>
            <w:vAlign w:val="center"/>
          </w:tcPr>
          <w:p w14:paraId="31A70CEF">
            <w:pPr>
              <w:widowControl/>
              <w:jc w:val="center"/>
              <w:rPr>
                <w:rFonts w:hint="eastAsia" w:ascii="宋体" w:hAnsi="宋体" w:cs="宋体"/>
                <w:color w:val="000000"/>
                <w:kern w:val="0"/>
                <w:sz w:val="20"/>
              </w:rPr>
            </w:pPr>
            <w:r>
              <w:rPr>
                <w:rFonts w:ascii="宋体" w:hAnsi="宋体" w:cs="宋体"/>
                <w:color w:val="000000"/>
                <w:kern w:val="0"/>
                <w:sz w:val="20"/>
              </w:rPr>
              <w:t>社保</w:t>
            </w:r>
          </w:p>
        </w:tc>
        <w:tc>
          <w:tcPr>
            <w:tcW w:w="220" w:type="dxa"/>
            <w:tcBorders>
              <w:top w:val="nil"/>
              <w:left w:val="nil"/>
              <w:bottom w:val="single" w:color="auto" w:sz="4" w:space="0"/>
              <w:right w:val="single" w:color="auto" w:sz="4" w:space="0"/>
            </w:tcBorders>
            <w:noWrap w:val="0"/>
            <w:vAlign w:val="center"/>
          </w:tcPr>
          <w:p w14:paraId="290FE3EB">
            <w:pPr>
              <w:widowControl/>
              <w:jc w:val="center"/>
              <w:rPr>
                <w:rFonts w:hint="eastAsia" w:ascii="宋体" w:hAnsi="宋体" w:cs="宋体"/>
                <w:color w:val="000000"/>
                <w:kern w:val="0"/>
                <w:sz w:val="20"/>
              </w:rPr>
            </w:pPr>
            <w:r>
              <w:rPr>
                <w:rFonts w:ascii="宋体" w:hAnsi="宋体" w:cs="宋体"/>
                <w:color w:val="000000"/>
                <w:kern w:val="0"/>
                <w:sz w:val="20"/>
              </w:rPr>
              <w:t>公积金</w:t>
            </w:r>
          </w:p>
        </w:tc>
        <w:tc>
          <w:tcPr>
            <w:tcW w:w="220" w:type="dxa"/>
            <w:vMerge w:val="continue"/>
            <w:tcBorders>
              <w:top w:val="single" w:color="auto" w:sz="4" w:space="0"/>
              <w:left w:val="single" w:color="auto" w:sz="4" w:space="0"/>
              <w:bottom w:val="single" w:color="auto" w:sz="4" w:space="0"/>
              <w:right w:val="single" w:color="auto" w:sz="4" w:space="0"/>
            </w:tcBorders>
            <w:noWrap w:val="0"/>
            <w:vAlign w:val="center"/>
          </w:tcPr>
          <w:p w14:paraId="2C2E4F48">
            <w:pPr>
              <w:widowControl/>
              <w:jc w:val="left"/>
              <w:rPr>
                <w:rFonts w:hint="eastAsia" w:ascii="宋体" w:hAnsi="宋体" w:cs="宋体"/>
                <w:color w:val="000000"/>
                <w:kern w:val="0"/>
                <w:sz w:val="20"/>
              </w:rPr>
            </w:pPr>
          </w:p>
        </w:tc>
        <w:tc>
          <w:tcPr>
            <w:tcW w:w="220" w:type="dxa"/>
            <w:vMerge w:val="continue"/>
            <w:tcBorders>
              <w:top w:val="single" w:color="auto" w:sz="4" w:space="0"/>
              <w:left w:val="single" w:color="auto" w:sz="4" w:space="0"/>
              <w:bottom w:val="single" w:color="auto" w:sz="4" w:space="0"/>
              <w:right w:val="single" w:color="auto" w:sz="4" w:space="0"/>
            </w:tcBorders>
            <w:noWrap w:val="0"/>
            <w:vAlign w:val="center"/>
          </w:tcPr>
          <w:p w14:paraId="612BD0ED">
            <w:pPr>
              <w:widowControl/>
              <w:jc w:val="left"/>
              <w:rPr>
                <w:rFonts w:hint="eastAsia" w:ascii="宋体" w:hAnsi="宋体" w:cs="宋体"/>
                <w:color w:val="000000"/>
                <w:kern w:val="0"/>
                <w:sz w:val="20"/>
              </w:rPr>
            </w:pPr>
          </w:p>
        </w:tc>
        <w:tc>
          <w:tcPr>
            <w:tcW w:w="220" w:type="dxa"/>
            <w:vMerge w:val="continue"/>
            <w:tcBorders>
              <w:top w:val="single" w:color="auto" w:sz="4" w:space="0"/>
              <w:left w:val="single" w:color="auto" w:sz="4" w:space="0"/>
              <w:bottom w:val="single" w:color="auto" w:sz="4" w:space="0"/>
              <w:right w:val="single" w:color="auto" w:sz="4" w:space="0"/>
            </w:tcBorders>
            <w:noWrap w:val="0"/>
            <w:vAlign w:val="center"/>
          </w:tcPr>
          <w:p w14:paraId="693E4BCB">
            <w:pPr>
              <w:widowControl/>
              <w:jc w:val="left"/>
              <w:rPr>
                <w:rFonts w:hint="eastAsia" w:ascii="宋体" w:hAnsi="宋体" w:cs="宋体"/>
                <w:color w:val="000000"/>
                <w:kern w:val="0"/>
                <w:sz w:val="20"/>
              </w:rPr>
            </w:pPr>
          </w:p>
        </w:tc>
        <w:tc>
          <w:tcPr>
            <w:tcW w:w="220" w:type="dxa"/>
            <w:vMerge w:val="continue"/>
            <w:tcBorders>
              <w:top w:val="single" w:color="auto" w:sz="4" w:space="0"/>
              <w:left w:val="single" w:color="auto" w:sz="4" w:space="0"/>
              <w:bottom w:val="single" w:color="auto" w:sz="4" w:space="0"/>
              <w:right w:val="single" w:color="auto" w:sz="4" w:space="0"/>
            </w:tcBorders>
            <w:noWrap w:val="0"/>
            <w:vAlign w:val="center"/>
          </w:tcPr>
          <w:p w14:paraId="3A9D8AF6">
            <w:pPr>
              <w:widowControl/>
              <w:jc w:val="left"/>
              <w:rPr>
                <w:rFonts w:hint="eastAsia" w:ascii="宋体" w:hAnsi="宋体" w:cs="宋体"/>
                <w:color w:val="000000"/>
                <w:kern w:val="0"/>
                <w:sz w:val="20"/>
              </w:rPr>
            </w:pPr>
          </w:p>
        </w:tc>
        <w:tc>
          <w:tcPr>
            <w:tcW w:w="410" w:type="dxa"/>
            <w:vMerge w:val="continue"/>
            <w:tcBorders>
              <w:top w:val="single" w:color="auto" w:sz="4" w:space="0"/>
              <w:left w:val="single" w:color="auto" w:sz="4" w:space="0"/>
              <w:bottom w:val="single" w:color="auto" w:sz="4" w:space="0"/>
              <w:right w:val="single" w:color="auto" w:sz="4" w:space="0"/>
            </w:tcBorders>
            <w:noWrap w:val="0"/>
            <w:vAlign w:val="center"/>
          </w:tcPr>
          <w:p w14:paraId="09D2DC08">
            <w:pPr>
              <w:widowControl/>
              <w:jc w:val="left"/>
              <w:rPr>
                <w:rFonts w:hint="eastAsia" w:ascii="宋体" w:hAnsi="宋体" w:cs="宋体"/>
                <w:color w:val="000000"/>
                <w:kern w:val="0"/>
                <w:sz w:val="20"/>
              </w:rPr>
            </w:pPr>
          </w:p>
        </w:tc>
        <w:tc>
          <w:tcPr>
            <w:tcW w:w="220" w:type="dxa"/>
            <w:vMerge w:val="continue"/>
            <w:tcBorders>
              <w:top w:val="single" w:color="auto" w:sz="4" w:space="0"/>
              <w:left w:val="single" w:color="auto" w:sz="4" w:space="0"/>
              <w:bottom w:val="single" w:color="auto" w:sz="4" w:space="0"/>
              <w:right w:val="single" w:color="auto" w:sz="4" w:space="0"/>
            </w:tcBorders>
            <w:noWrap w:val="0"/>
            <w:vAlign w:val="center"/>
          </w:tcPr>
          <w:p w14:paraId="1D14FDD6">
            <w:pPr>
              <w:widowControl/>
              <w:jc w:val="left"/>
              <w:rPr>
                <w:rFonts w:hint="eastAsia" w:ascii="宋体" w:hAnsi="宋体" w:cs="宋体"/>
                <w:color w:val="000000"/>
                <w:kern w:val="0"/>
                <w:sz w:val="20"/>
              </w:rPr>
            </w:pPr>
          </w:p>
        </w:tc>
        <w:tc>
          <w:tcPr>
            <w:tcW w:w="220" w:type="dxa"/>
            <w:vMerge w:val="continue"/>
            <w:tcBorders>
              <w:top w:val="single" w:color="auto" w:sz="4" w:space="0"/>
              <w:left w:val="single" w:color="auto" w:sz="4" w:space="0"/>
              <w:bottom w:val="single" w:color="auto" w:sz="4" w:space="0"/>
              <w:right w:val="single" w:color="auto" w:sz="4" w:space="0"/>
            </w:tcBorders>
            <w:noWrap w:val="0"/>
            <w:vAlign w:val="center"/>
          </w:tcPr>
          <w:p w14:paraId="36E33FE8">
            <w:pPr>
              <w:widowControl/>
              <w:jc w:val="left"/>
              <w:rPr>
                <w:rFonts w:hint="eastAsia" w:ascii="宋体" w:hAnsi="宋体" w:cs="宋体"/>
                <w:color w:val="000000"/>
                <w:kern w:val="0"/>
                <w:sz w:val="20"/>
              </w:rPr>
            </w:pPr>
          </w:p>
        </w:tc>
        <w:tc>
          <w:tcPr>
            <w:tcW w:w="360" w:type="dxa"/>
            <w:vMerge w:val="continue"/>
            <w:tcBorders>
              <w:top w:val="single" w:color="auto" w:sz="4" w:space="0"/>
              <w:left w:val="single" w:color="auto" w:sz="4" w:space="0"/>
              <w:bottom w:val="single" w:color="auto" w:sz="4" w:space="0"/>
              <w:right w:val="single" w:color="auto" w:sz="4" w:space="0"/>
            </w:tcBorders>
            <w:noWrap w:val="0"/>
            <w:vAlign w:val="center"/>
          </w:tcPr>
          <w:p w14:paraId="6D9AED2F">
            <w:pPr>
              <w:widowControl/>
              <w:jc w:val="left"/>
              <w:rPr>
                <w:rFonts w:hint="eastAsia" w:ascii="宋体" w:hAnsi="宋体" w:cs="宋体"/>
                <w:color w:val="000000"/>
                <w:kern w:val="0"/>
                <w:sz w:val="20"/>
              </w:rPr>
            </w:pPr>
          </w:p>
        </w:tc>
        <w:tc>
          <w:tcPr>
            <w:tcW w:w="360" w:type="dxa"/>
            <w:vMerge w:val="continue"/>
            <w:tcBorders>
              <w:top w:val="single" w:color="auto" w:sz="4" w:space="0"/>
              <w:left w:val="single" w:color="auto" w:sz="4" w:space="0"/>
              <w:bottom w:val="single" w:color="auto" w:sz="4" w:space="0"/>
              <w:right w:val="single" w:color="auto" w:sz="4" w:space="0"/>
            </w:tcBorders>
            <w:noWrap w:val="0"/>
            <w:vAlign w:val="center"/>
          </w:tcPr>
          <w:p w14:paraId="229E3D52">
            <w:pPr>
              <w:widowControl/>
              <w:jc w:val="left"/>
              <w:rPr>
                <w:rFonts w:hint="eastAsia" w:ascii="宋体" w:hAnsi="宋体" w:cs="宋体"/>
                <w:color w:val="000000"/>
                <w:kern w:val="0"/>
                <w:sz w:val="20"/>
              </w:rPr>
            </w:pPr>
          </w:p>
        </w:tc>
        <w:tc>
          <w:tcPr>
            <w:tcW w:w="970" w:type="dxa"/>
            <w:vMerge w:val="continue"/>
            <w:tcBorders>
              <w:top w:val="single" w:color="auto" w:sz="4" w:space="0"/>
              <w:left w:val="single" w:color="auto" w:sz="4" w:space="0"/>
              <w:bottom w:val="single" w:color="000000" w:sz="4" w:space="0"/>
              <w:right w:val="single" w:color="auto" w:sz="4" w:space="0"/>
            </w:tcBorders>
            <w:noWrap w:val="0"/>
            <w:vAlign w:val="center"/>
          </w:tcPr>
          <w:p w14:paraId="2E797066">
            <w:pPr>
              <w:widowControl/>
              <w:jc w:val="left"/>
              <w:rPr>
                <w:rFonts w:hint="eastAsia" w:ascii="宋体" w:hAnsi="宋体" w:cs="宋体"/>
                <w:color w:val="000000"/>
                <w:kern w:val="0"/>
                <w:sz w:val="20"/>
              </w:rPr>
            </w:pPr>
          </w:p>
        </w:tc>
        <w:tc>
          <w:tcPr>
            <w:tcW w:w="970" w:type="dxa"/>
            <w:vMerge w:val="continue"/>
            <w:tcBorders>
              <w:top w:val="single" w:color="auto" w:sz="4" w:space="0"/>
              <w:left w:val="single" w:color="auto" w:sz="4" w:space="0"/>
              <w:bottom w:val="single" w:color="000000" w:sz="4" w:space="0"/>
              <w:right w:val="single" w:color="auto" w:sz="4" w:space="0"/>
            </w:tcBorders>
            <w:noWrap w:val="0"/>
            <w:vAlign w:val="center"/>
          </w:tcPr>
          <w:p w14:paraId="5F6FD1AF">
            <w:pPr>
              <w:widowControl/>
              <w:jc w:val="left"/>
              <w:rPr>
                <w:rFonts w:hint="eastAsia" w:ascii="宋体" w:hAnsi="宋体" w:cs="宋体"/>
                <w:color w:val="000000"/>
                <w:kern w:val="0"/>
                <w:sz w:val="20"/>
              </w:rPr>
            </w:pPr>
          </w:p>
        </w:tc>
        <w:tc>
          <w:tcPr>
            <w:tcW w:w="970" w:type="dxa"/>
            <w:vMerge w:val="continue"/>
            <w:tcBorders>
              <w:top w:val="single" w:color="auto" w:sz="4" w:space="0"/>
              <w:left w:val="single" w:color="auto" w:sz="4" w:space="0"/>
              <w:bottom w:val="single" w:color="000000" w:sz="4" w:space="0"/>
              <w:right w:val="single" w:color="auto" w:sz="4" w:space="0"/>
            </w:tcBorders>
            <w:noWrap w:val="0"/>
            <w:vAlign w:val="center"/>
          </w:tcPr>
          <w:p w14:paraId="3478E37C">
            <w:pPr>
              <w:widowControl/>
              <w:jc w:val="left"/>
              <w:rPr>
                <w:rFonts w:hint="eastAsia" w:ascii="宋体" w:hAnsi="宋体" w:cs="宋体"/>
                <w:color w:val="000000"/>
                <w:kern w:val="0"/>
                <w:sz w:val="20"/>
              </w:rPr>
            </w:pPr>
          </w:p>
        </w:tc>
      </w:tr>
      <w:tr w14:paraId="1D2AEE40">
        <w:tblPrEx>
          <w:tblCellMar>
            <w:top w:w="0" w:type="dxa"/>
            <w:left w:w="108" w:type="dxa"/>
            <w:bottom w:w="0" w:type="dxa"/>
            <w:right w:w="108" w:type="dxa"/>
          </w:tblCellMar>
        </w:tblPrEx>
        <w:trPr>
          <w:trHeight w:val="278" w:hRule="atLeast"/>
          <w:tblHeader/>
        </w:trPr>
        <w:tc>
          <w:tcPr>
            <w:tcW w:w="220" w:type="dxa"/>
            <w:tcBorders>
              <w:top w:val="nil"/>
              <w:left w:val="single" w:color="auto" w:sz="4" w:space="0"/>
              <w:bottom w:val="single" w:color="auto" w:sz="4" w:space="0"/>
              <w:right w:val="single" w:color="auto" w:sz="4" w:space="0"/>
            </w:tcBorders>
            <w:noWrap/>
            <w:vAlign w:val="bottom"/>
          </w:tcPr>
          <w:p w14:paraId="7CCE4892">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0"/>
            <w:vAlign w:val="center"/>
          </w:tcPr>
          <w:p w14:paraId="0F4F75DF">
            <w:pPr>
              <w:widowControl/>
              <w:jc w:val="center"/>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1B7AB7C5">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single" w:color="auto" w:sz="4" w:space="0"/>
              <w:left w:val="nil"/>
              <w:bottom w:val="single" w:color="auto" w:sz="4" w:space="0"/>
              <w:right w:val="single" w:color="auto" w:sz="4" w:space="0"/>
            </w:tcBorders>
            <w:noWrap/>
            <w:vAlign w:val="bottom"/>
          </w:tcPr>
          <w:p w14:paraId="195512CB">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single" w:color="auto" w:sz="4" w:space="0"/>
              <w:left w:val="nil"/>
              <w:bottom w:val="single" w:color="auto" w:sz="4" w:space="0"/>
              <w:right w:val="single" w:color="auto" w:sz="4" w:space="0"/>
            </w:tcBorders>
            <w:noWrap/>
            <w:vAlign w:val="bottom"/>
          </w:tcPr>
          <w:p w14:paraId="592C182C">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410" w:type="dxa"/>
            <w:tcBorders>
              <w:top w:val="single" w:color="auto" w:sz="4" w:space="0"/>
              <w:left w:val="nil"/>
              <w:bottom w:val="single" w:color="auto" w:sz="4" w:space="0"/>
              <w:right w:val="single" w:color="auto" w:sz="4" w:space="0"/>
            </w:tcBorders>
            <w:noWrap/>
            <w:vAlign w:val="bottom"/>
          </w:tcPr>
          <w:p w14:paraId="7ED597E9">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single" w:color="auto" w:sz="4" w:space="0"/>
              <w:left w:val="nil"/>
              <w:bottom w:val="single" w:color="auto" w:sz="4" w:space="0"/>
              <w:right w:val="single" w:color="auto" w:sz="4" w:space="0"/>
            </w:tcBorders>
            <w:noWrap/>
            <w:vAlign w:val="bottom"/>
          </w:tcPr>
          <w:p w14:paraId="2444B3A0">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single" w:color="auto" w:sz="4" w:space="0"/>
              <w:left w:val="nil"/>
              <w:bottom w:val="single" w:color="auto" w:sz="4" w:space="0"/>
              <w:right w:val="single" w:color="auto" w:sz="4" w:space="0"/>
            </w:tcBorders>
            <w:noWrap/>
            <w:vAlign w:val="bottom"/>
          </w:tcPr>
          <w:p w14:paraId="19116563">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single" w:color="auto" w:sz="4" w:space="0"/>
              <w:left w:val="nil"/>
              <w:bottom w:val="single" w:color="auto" w:sz="4" w:space="0"/>
              <w:right w:val="single" w:color="auto" w:sz="4" w:space="0"/>
            </w:tcBorders>
            <w:noWrap/>
            <w:vAlign w:val="bottom"/>
          </w:tcPr>
          <w:p w14:paraId="6FBA9F28">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41F3B15C">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single" w:color="auto" w:sz="4" w:space="0"/>
              <w:left w:val="nil"/>
              <w:bottom w:val="single" w:color="auto" w:sz="4" w:space="0"/>
              <w:right w:val="single" w:color="auto" w:sz="4" w:space="0"/>
            </w:tcBorders>
            <w:noWrap/>
            <w:vAlign w:val="bottom"/>
          </w:tcPr>
          <w:p w14:paraId="35A2A3D0">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772F81C6">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1E15F0C7">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22461524">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30B9A156">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0"/>
            <w:vAlign w:val="center"/>
          </w:tcPr>
          <w:p w14:paraId="31A8266B">
            <w:pPr>
              <w:widowControl/>
              <w:jc w:val="center"/>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0"/>
            <w:vAlign w:val="center"/>
          </w:tcPr>
          <w:p w14:paraId="52E8E91D">
            <w:pPr>
              <w:widowControl/>
              <w:jc w:val="center"/>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0"/>
            <w:vAlign w:val="center"/>
          </w:tcPr>
          <w:p w14:paraId="704FC7DE">
            <w:pPr>
              <w:widowControl/>
              <w:jc w:val="center"/>
              <w:rPr>
                <w:rFonts w:hint="eastAsia" w:ascii="宋体" w:hAnsi="宋体" w:cs="宋体"/>
                <w:color w:val="000000"/>
                <w:kern w:val="0"/>
                <w:sz w:val="20"/>
              </w:rPr>
            </w:pPr>
            <w:r>
              <w:rPr>
                <w:rFonts w:hint="eastAsia" w:ascii="宋体" w:hAnsi="宋体" w:cs="宋体"/>
                <w:color w:val="000000"/>
                <w:kern w:val="0"/>
                <w:sz w:val="20"/>
              </w:rPr>
              <w:t>　</w:t>
            </w:r>
          </w:p>
        </w:tc>
        <w:tc>
          <w:tcPr>
            <w:tcW w:w="410" w:type="dxa"/>
            <w:tcBorders>
              <w:top w:val="nil"/>
              <w:left w:val="nil"/>
              <w:bottom w:val="single" w:color="auto" w:sz="4" w:space="0"/>
              <w:right w:val="single" w:color="auto" w:sz="4" w:space="0"/>
            </w:tcBorders>
            <w:noWrap w:val="0"/>
            <w:vAlign w:val="center"/>
          </w:tcPr>
          <w:p w14:paraId="588BAC78">
            <w:pPr>
              <w:widowControl/>
              <w:jc w:val="center"/>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0"/>
            <w:vAlign w:val="center"/>
          </w:tcPr>
          <w:p w14:paraId="151C3CE1">
            <w:pPr>
              <w:widowControl/>
              <w:jc w:val="center"/>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0"/>
            <w:vAlign w:val="center"/>
          </w:tcPr>
          <w:p w14:paraId="03B3CA75">
            <w:pPr>
              <w:widowControl/>
              <w:jc w:val="center"/>
              <w:rPr>
                <w:rFonts w:hint="eastAsia" w:ascii="宋体" w:hAnsi="宋体" w:cs="宋体"/>
                <w:color w:val="000000"/>
                <w:kern w:val="0"/>
                <w:sz w:val="20"/>
              </w:rPr>
            </w:pPr>
            <w:r>
              <w:rPr>
                <w:rFonts w:hint="eastAsia" w:ascii="宋体" w:hAnsi="宋体" w:cs="宋体"/>
                <w:color w:val="000000"/>
                <w:kern w:val="0"/>
                <w:sz w:val="20"/>
              </w:rPr>
              <w:t>　</w:t>
            </w:r>
          </w:p>
        </w:tc>
        <w:tc>
          <w:tcPr>
            <w:tcW w:w="360" w:type="dxa"/>
            <w:tcBorders>
              <w:top w:val="nil"/>
              <w:left w:val="nil"/>
              <w:bottom w:val="single" w:color="auto" w:sz="4" w:space="0"/>
              <w:right w:val="single" w:color="auto" w:sz="4" w:space="0"/>
            </w:tcBorders>
            <w:noWrap w:val="0"/>
            <w:vAlign w:val="center"/>
          </w:tcPr>
          <w:p w14:paraId="2C5DAC46">
            <w:pPr>
              <w:widowControl/>
              <w:jc w:val="center"/>
              <w:rPr>
                <w:rFonts w:hint="eastAsia" w:ascii="宋体" w:hAnsi="宋体" w:cs="宋体"/>
                <w:color w:val="000000"/>
                <w:kern w:val="0"/>
                <w:sz w:val="20"/>
              </w:rPr>
            </w:pPr>
            <w:r>
              <w:rPr>
                <w:rFonts w:hint="eastAsia" w:ascii="宋体" w:hAnsi="宋体" w:cs="宋体"/>
                <w:color w:val="000000"/>
                <w:kern w:val="0"/>
                <w:sz w:val="20"/>
              </w:rPr>
              <w:t>　</w:t>
            </w:r>
          </w:p>
        </w:tc>
        <w:tc>
          <w:tcPr>
            <w:tcW w:w="360" w:type="dxa"/>
            <w:tcBorders>
              <w:top w:val="nil"/>
              <w:left w:val="nil"/>
              <w:bottom w:val="single" w:color="auto" w:sz="4" w:space="0"/>
              <w:right w:val="single" w:color="auto" w:sz="4" w:space="0"/>
            </w:tcBorders>
            <w:noWrap/>
            <w:vAlign w:val="bottom"/>
          </w:tcPr>
          <w:p w14:paraId="6BB89124">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970" w:type="dxa"/>
            <w:tcBorders>
              <w:top w:val="nil"/>
              <w:left w:val="nil"/>
              <w:bottom w:val="single" w:color="auto" w:sz="4" w:space="0"/>
              <w:right w:val="single" w:color="auto" w:sz="4" w:space="0"/>
            </w:tcBorders>
            <w:noWrap/>
            <w:vAlign w:val="bottom"/>
          </w:tcPr>
          <w:p w14:paraId="7C4EDDF2">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970" w:type="dxa"/>
            <w:tcBorders>
              <w:top w:val="nil"/>
              <w:left w:val="nil"/>
              <w:bottom w:val="single" w:color="auto" w:sz="4" w:space="0"/>
              <w:right w:val="single" w:color="auto" w:sz="4" w:space="0"/>
            </w:tcBorders>
            <w:noWrap/>
            <w:vAlign w:val="bottom"/>
          </w:tcPr>
          <w:p w14:paraId="7B358B8B">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970" w:type="dxa"/>
            <w:tcBorders>
              <w:top w:val="nil"/>
              <w:left w:val="nil"/>
              <w:bottom w:val="single" w:color="auto" w:sz="4" w:space="0"/>
              <w:right w:val="single" w:color="auto" w:sz="4" w:space="0"/>
            </w:tcBorders>
            <w:noWrap/>
            <w:vAlign w:val="bottom"/>
          </w:tcPr>
          <w:p w14:paraId="70E9B77A">
            <w:pPr>
              <w:widowControl/>
              <w:jc w:val="left"/>
              <w:rPr>
                <w:rFonts w:hint="eastAsia" w:ascii="宋体" w:hAnsi="宋体" w:cs="宋体"/>
                <w:color w:val="000000"/>
                <w:kern w:val="0"/>
                <w:sz w:val="20"/>
              </w:rPr>
            </w:pPr>
            <w:r>
              <w:rPr>
                <w:rFonts w:hint="eastAsia" w:ascii="宋体" w:hAnsi="宋体" w:cs="宋体"/>
                <w:color w:val="000000"/>
                <w:kern w:val="0"/>
                <w:sz w:val="20"/>
              </w:rPr>
              <w:t>　</w:t>
            </w:r>
          </w:p>
        </w:tc>
      </w:tr>
      <w:tr w14:paraId="428F1FFF">
        <w:tblPrEx>
          <w:tblCellMar>
            <w:top w:w="0" w:type="dxa"/>
            <w:left w:w="108" w:type="dxa"/>
            <w:bottom w:w="0" w:type="dxa"/>
            <w:right w:w="108" w:type="dxa"/>
          </w:tblCellMar>
        </w:tblPrEx>
        <w:trPr>
          <w:trHeight w:val="278" w:hRule="atLeast"/>
          <w:tblHeader/>
        </w:trPr>
        <w:tc>
          <w:tcPr>
            <w:tcW w:w="220" w:type="dxa"/>
            <w:tcBorders>
              <w:top w:val="nil"/>
              <w:left w:val="single" w:color="auto" w:sz="4" w:space="0"/>
              <w:bottom w:val="single" w:color="auto" w:sz="4" w:space="0"/>
              <w:right w:val="single" w:color="auto" w:sz="4" w:space="0"/>
            </w:tcBorders>
            <w:noWrap/>
            <w:vAlign w:val="bottom"/>
          </w:tcPr>
          <w:p w14:paraId="41352C2D">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65BE9949">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46DD047A">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782E1DEA">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7969A4F3">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410" w:type="dxa"/>
            <w:tcBorders>
              <w:top w:val="nil"/>
              <w:left w:val="nil"/>
              <w:bottom w:val="single" w:color="auto" w:sz="4" w:space="0"/>
              <w:right w:val="single" w:color="auto" w:sz="4" w:space="0"/>
            </w:tcBorders>
            <w:noWrap/>
            <w:vAlign w:val="bottom"/>
          </w:tcPr>
          <w:p w14:paraId="5115BE62">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4527E91D">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12F15A75">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05DF3370">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3C7A08D3">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5008F85E">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2EA84E64">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4715986D">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47672E5A">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196AAF67">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21EE215D">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2D326C34">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52E97E26">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410" w:type="dxa"/>
            <w:tcBorders>
              <w:top w:val="nil"/>
              <w:left w:val="nil"/>
              <w:bottom w:val="single" w:color="auto" w:sz="4" w:space="0"/>
              <w:right w:val="single" w:color="auto" w:sz="4" w:space="0"/>
            </w:tcBorders>
            <w:noWrap/>
            <w:vAlign w:val="bottom"/>
          </w:tcPr>
          <w:p w14:paraId="6001C677">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2E5D542B">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03A7A941">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360" w:type="dxa"/>
            <w:tcBorders>
              <w:top w:val="nil"/>
              <w:left w:val="nil"/>
              <w:bottom w:val="single" w:color="auto" w:sz="4" w:space="0"/>
              <w:right w:val="single" w:color="auto" w:sz="4" w:space="0"/>
            </w:tcBorders>
            <w:noWrap/>
            <w:vAlign w:val="bottom"/>
          </w:tcPr>
          <w:p w14:paraId="069602F5">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360" w:type="dxa"/>
            <w:tcBorders>
              <w:top w:val="nil"/>
              <w:left w:val="nil"/>
              <w:bottom w:val="single" w:color="auto" w:sz="4" w:space="0"/>
              <w:right w:val="single" w:color="auto" w:sz="4" w:space="0"/>
            </w:tcBorders>
            <w:noWrap/>
            <w:vAlign w:val="bottom"/>
          </w:tcPr>
          <w:p w14:paraId="048AD6B7">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970" w:type="dxa"/>
            <w:tcBorders>
              <w:top w:val="nil"/>
              <w:left w:val="nil"/>
              <w:bottom w:val="single" w:color="auto" w:sz="4" w:space="0"/>
              <w:right w:val="single" w:color="auto" w:sz="4" w:space="0"/>
            </w:tcBorders>
            <w:noWrap/>
            <w:vAlign w:val="bottom"/>
          </w:tcPr>
          <w:p w14:paraId="6202A082">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970" w:type="dxa"/>
            <w:tcBorders>
              <w:top w:val="nil"/>
              <w:left w:val="nil"/>
              <w:bottom w:val="single" w:color="auto" w:sz="4" w:space="0"/>
              <w:right w:val="single" w:color="auto" w:sz="4" w:space="0"/>
            </w:tcBorders>
            <w:noWrap/>
            <w:vAlign w:val="bottom"/>
          </w:tcPr>
          <w:p w14:paraId="3F46B286">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970" w:type="dxa"/>
            <w:tcBorders>
              <w:top w:val="nil"/>
              <w:left w:val="nil"/>
              <w:bottom w:val="single" w:color="auto" w:sz="4" w:space="0"/>
              <w:right w:val="single" w:color="auto" w:sz="4" w:space="0"/>
            </w:tcBorders>
            <w:noWrap/>
            <w:vAlign w:val="bottom"/>
          </w:tcPr>
          <w:p w14:paraId="3C834015">
            <w:pPr>
              <w:widowControl/>
              <w:jc w:val="left"/>
              <w:rPr>
                <w:rFonts w:hint="eastAsia" w:ascii="宋体" w:hAnsi="宋体" w:cs="宋体"/>
                <w:color w:val="000000"/>
                <w:kern w:val="0"/>
                <w:sz w:val="20"/>
              </w:rPr>
            </w:pPr>
            <w:r>
              <w:rPr>
                <w:rFonts w:hint="eastAsia" w:ascii="宋体" w:hAnsi="宋体" w:cs="宋体"/>
                <w:color w:val="000000"/>
                <w:kern w:val="0"/>
                <w:sz w:val="20"/>
              </w:rPr>
              <w:t>　</w:t>
            </w:r>
          </w:p>
        </w:tc>
      </w:tr>
      <w:tr w14:paraId="409AB93A">
        <w:tblPrEx>
          <w:tblCellMar>
            <w:top w:w="0" w:type="dxa"/>
            <w:left w:w="108" w:type="dxa"/>
            <w:bottom w:w="0" w:type="dxa"/>
            <w:right w:w="108" w:type="dxa"/>
          </w:tblCellMar>
        </w:tblPrEx>
        <w:trPr>
          <w:trHeight w:val="278" w:hRule="atLeast"/>
          <w:tblHeader/>
        </w:trPr>
        <w:tc>
          <w:tcPr>
            <w:tcW w:w="220" w:type="dxa"/>
            <w:tcBorders>
              <w:top w:val="nil"/>
              <w:left w:val="single" w:color="auto" w:sz="4" w:space="0"/>
              <w:bottom w:val="single" w:color="auto" w:sz="4" w:space="0"/>
              <w:right w:val="single" w:color="auto" w:sz="4" w:space="0"/>
            </w:tcBorders>
            <w:noWrap/>
            <w:vAlign w:val="bottom"/>
          </w:tcPr>
          <w:p w14:paraId="365148D8">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062324AE">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71FA20DC">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2E774464">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256A26C4">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410" w:type="dxa"/>
            <w:tcBorders>
              <w:top w:val="nil"/>
              <w:left w:val="nil"/>
              <w:bottom w:val="single" w:color="auto" w:sz="4" w:space="0"/>
              <w:right w:val="single" w:color="auto" w:sz="4" w:space="0"/>
            </w:tcBorders>
            <w:noWrap/>
            <w:vAlign w:val="bottom"/>
          </w:tcPr>
          <w:p w14:paraId="28B5790E">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5C99EE21">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09E779F7">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08BAC2AD">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76A35DD1">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2D4DB425">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29750156">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5C002DFC">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117D9A19">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50D16858">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3D60EE91">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0457D102">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2EBE5231">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410" w:type="dxa"/>
            <w:tcBorders>
              <w:top w:val="nil"/>
              <w:left w:val="nil"/>
              <w:bottom w:val="single" w:color="auto" w:sz="4" w:space="0"/>
              <w:right w:val="single" w:color="auto" w:sz="4" w:space="0"/>
            </w:tcBorders>
            <w:noWrap/>
            <w:vAlign w:val="bottom"/>
          </w:tcPr>
          <w:p w14:paraId="7E850857">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7EC25291">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220" w:type="dxa"/>
            <w:tcBorders>
              <w:top w:val="nil"/>
              <w:left w:val="nil"/>
              <w:bottom w:val="single" w:color="auto" w:sz="4" w:space="0"/>
              <w:right w:val="single" w:color="auto" w:sz="4" w:space="0"/>
            </w:tcBorders>
            <w:noWrap/>
            <w:vAlign w:val="bottom"/>
          </w:tcPr>
          <w:p w14:paraId="1860AF90">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360" w:type="dxa"/>
            <w:tcBorders>
              <w:top w:val="nil"/>
              <w:left w:val="nil"/>
              <w:bottom w:val="single" w:color="auto" w:sz="4" w:space="0"/>
              <w:right w:val="single" w:color="auto" w:sz="4" w:space="0"/>
            </w:tcBorders>
            <w:noWrap/>
            <w:vAlign w:val="bottom"/>
          </w:tcPr>
          <w:p w14:paraId="0CAAABAD">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360" w:type="dxa"/>
            <w:tcBorders>
              <w:top w:val="nil"/>
              <w:left w:val="nil"/>
              <w:bottom w:val="single" w:color="auto" w:sz="4" w:space="0"/>
              <w:right w:val="single" w:color="auto" w:sz="4" w:space="0"/>
            </w:tcBorders>
            <w:noWrap/>
            <w:vAlign w:val="bottom"/>
          </w:tcPr>
          <w:p w14:paraId="60792F0C">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970" w:type="dxa"/>
            <w:tcBorders>
              <w:top w:val="nil"/>
              <w:left w:val="nil"/>
              <w:bottom w:val="single" w:color="auto" w:sz="4" w:space="0"/>
              <w:right w:val="single" w:color="auto" w:sz="4" w:space="0"/>
            </w:tcBorders>
            <w:noWrap/>
            <w:vAlign w:val="bottom"/>
          </w:tcPr>
          <w:p w14:paraId="2E4CF72D">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970" w:type="dxa"/>
            <w:tcBorders>
              <w:top w:val="nil"/>
              <w:left w:val="nil"/>
              <w:bottom w:val="single" w:color="auto" w:sz="4" w:space="0"/>
              <w:right w:val="single" w:color="auto" w:sz="4" w:space="0"/>
            </w:tcBorders>
            <w:noWrap/>
            <w:vAlign w:val="bottom"/>
          </w:tcPr>
          <w:p w14:paraId="29221B0D">
            <w:pPr>
              <w:widowControl/>
              <w:jc w:val="left"/>
              <w:rPr>
                <w:rFonts w:hint="eastAsia" w:ascii="宋体" w:hAnsi="宋体" w:cs="宋体"/>
                <w:color w:val="000000"/>
                <w:kern w:val="0"/>
                <w:sz w:val="20"/>
              </w:rPr>
            </w:pPr>
            <w:r>
              <w:rPr>
                <w:rFonts w:hint="eastAsia" w:ascii="宋体" w:hAnsi="宋体" w:cs="宋体"/>
                <w:color w:val="000000"/>
                <w:kern w:val="0"/>
                <w:sz w:val="20"/>
              </w:rPr>
              <w:t>　</w:t>
            </w:r>
          </w:p>
        </w:tc>
        <w:tc>
          <w:tcPr>
            <w:tcW w:w="970" w:type="dxa"/>
            <w:tcBorders>
              <w:top w:val="nil"/>
              <w:left w:val="nil"/>
              <w:bottom w:val="single" w:color="auto" w:sz="4" w:space="0"/>
              <w:right w:val="single" w:color="auto" w:sz="4" w:space="0"/>
            </w:tcBorders>
            <w:noWrap/>
            <w:vAlign w:val="bottom"/>
          </w:tcPr>
          <w:p w14:paraId="1676F3D6">
            <w:pPr>
              <w:widowControl/>
              <w:jc w:val="left"/>
              <w:rPr>
                <w:rFonts w:hint="eastAsia" w:ascii="宋体" w:hAnsi="宋体" w:cs="宋体"/>
                <w:color w:val="000000"/>
                <w:kern w:val="0"/>
                <w:sz w:val="20"/>
              </w:rPr>
            </w:pPr>
            <w:r>
              <w:rPr>
                <w:rFonts w:hint="eastAsia" w:ascii="宋体" w:hAnsi="宋体" w:cs="宋体"/>
                <w:color w:val="000000"/>
                <w:kern w:val="0"/>
                <w:sz w:val="20"/>
              </w:rPr>
              <w:t>　</w:t>
            </w:r>
          </w:p>
        </w:tc>
      </w:tr>
    </w:tbl>
    <w:p w14:paraId="24DC6D2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w:t>
      </w:r>
    </w:p>
    <w:p w14:paraId="717C0E16">
      <w:pPr>
        <w:widowControl/>
        <w:jc w:val="left"/>
        <w:rPr>
          <w:rFonts w:hint="eastAsia" w:ascii="宋体" w:hAnsi="宋体" w:cs="宋体"/>
          <w:color w:val="000000"/>
          <w:kern w:val="0"/>
          <w:sz w:val="22"/>
          <w:szCs w:val="22"/>
        </w:rPr>
      </w:pPr>
      <w:r>
        <w:rPr>
          <w:rFonts w:ascii="宋体" w:hAnsi="宋体" w:cs="宋体"/>
          <w:color w:val="000000"/>
          <w:kern w:val="0"/>
          <w:sz w:val="22"/>
          <w:szCs w:val="22"/>
        </w:rPr>
        <w:t>1</w:t>
      </w:r>
      <w:r>
        <w:rPr>
          <w:rFonts w:hint="eastAsia" w:ascii="宋体" w:hAnsi="宋体" w:cs="宋体"/>
          <w:color w:val="000000"/>
          <w:kern w:val="0"/>
          <w:sz w:val="22"/>
          <w:szCs w:val="22"/>
        </w:rPr>
        <w:t>、出勤工时数除日常工作外，还须考虑政府机关工作的特殊性，因重大事件、重大活动，在法定节假日、双休日和正常工作时间外延长的工时服务费用。</w:t>
      </w:r>
    </w:p>
    <w:p w14:paraId="32C68050">
      <w:pPr>
        <w:widowControl/>
        <w:jc w:val="left"/>
        <w:rPr>
          <w:rFonts w:hint="eastAsia" w:ascii="宋体" w:hAnsi="宋体" w:cs="宋体"/>
          <w:color w:val="000000"/>
          <w:kern w:val="0"/>
          <w:sz w:val="22"/>
          <w:szCs w:val="22"/>
        </w:rPr>
      </w:pPr>
      <w:r>
        <w:rPr>
          <w:rFonts w:ascii="宋体" w:hAnsi="宋体" w:cs="宋体"/>
          <w:color w:val="000000"/>
          <w:kern w:val="0"/>
          <w:sz w:val="22"/>
          <w:szCs w:val="22"/>
        </w:rPr>
        <w:t>2</w:t>
      </w:r>
      <w:r>
        <w:rPr>
          <w:rFonts w:hint="eastAsia" w:ascii="宋体" w:hAnsi="宋体" w:cs="宋体"/>
          <w:color w:val="000000"/>
          <w:kern w:val="0"/>
          <w:sz w:val="22"/>
          <w:szCs w:val="22"/>
        </w:rPr>
        <w:t>、服务单价组成须按上页表格内容体现组成部分，并符合国家和本市法律法规要求（服务单位可根据招标当年，政府提供的相关法规要求数据作为报价依据，但在总成本中，应充分考虑招标服务期内上海市最低工资线、平均工资线及社保、公积金调整导致成本上涨因素。</w:t>
      </w:r>
    </w:p>
    <w:p w14:paraId="01E2447F">
      <w:pPr>
        <w:widowControl/>
        <w:jc w:val="left"/>
        <w:rPr>
          <w:rFonts w:hint="eastAsia" w:ascii="宋体" w:hAnsi="宋体" w:cs="宋体"/>
          <w:color w:val="000000"/>
          <w:kern w:val="0"/>
          <w:sz w:val="22"/>
          <w:szCs w:val="22"/>
        </w:rPr>
      </w:pPr>
      <w:r>
        <w:rPr>
          <w:rFonts w:ascii="宋体" w:hAnsi="宋体" w:cs="宋体"/>
          <w:color w:val="000000"/>
          <w:kern w:val="0"/>
          <w:sz w:val="22"/>
          <w:szCs w:val="22"/>
        </w:rPr>
        <w:t>3、对于不参与报价的金额，需备注原因</w:t>
      </w:r>
      <w:r>
        <w:rPr>
          <w:rFonts w:hint="eastAsia" w:ascii="宋体" w:hAnsi="宋体" w:cs="宋体"/>
          <w:color w:val="000000"/>
          <w:kern w:val="0"/>
          <w:sz w:val="22"/>
          <w:szCs w:val="22"/>
        </w:rPr>
        <w:t>。</w:t>
      </w:r>
    </w:p>
    <w:p w14:paraId="7F27978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4、</w:t>
      </w:r>
      <w:r>
        <w:rPr>
          <w:rFonts w:ascii="宋体" w:hAnsi="宋体" w:cs="宋体"/>
          <w:color w:val="000000"/>
          <w:kern w:val="0"/>
          <w:sz w:val="22"/>
          <w:szCs w:val="22"/>
        </w:rPr>
        <w:t>雇主责任险</w:t>
      </w:r>
      <w:r>
        <w:rPr>
          <w:rFonts w:hint="eastAsia" w:ascii="宋体" w:hAnsi="宋体" w:cs="宋体"/>
          <w:color w:val="000000"/>
          <w:kern w:val="0"/>
          <w:sz w:val="22"/>
          <w:szCs w:val="22"/>
        </w:rPr>
        <w:t>和</w:t>
      </w:r>
      <w:r>
        <w:rPr>
          <w:rFonts w:ascii="宋体" w:hAnsi="宋体" w:cs="宋体"/>
          <w:color w:val="000000"/>
          <w:kern w:val="0"/>
          <w:sz w:val="22"/>
          <w:szCs w:val="22"/>
        </w:rPr>
        <w:t>公众意外险</w:t>
      </w:r>
      <w:r>
        <w:rPr>
          <w:rFonts w:hint="eastAsia" w:ascii="宋体" w:hAnsi="宋体" w:cs="宋体"/>
          <w:color w:val="000000"/>
          <w:kern w:val="0"/>
          <w:sz w:val="22"/>
          <w:szCs w:val="22"/>
        </w:rPr>
        <w:t>按累计限额500万元计算，如中标，相关凭证需交采购人核验。</w:t>
      </w:r>
    </w:p>
    <w:p w14:paraId="0F33C9C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5、管理酬金是指投标人为本项目提供服务所发生的管理成本和公司合理的利润，由投标人根据行业惯例及本企业实际进行编制。</w:t>
      </w:r>
    </w:p>
    <w:p w14:paraId="67FF1791">
      <w:pPr>
        <w:snapToGrid w:val="0"/>
        <w:spacing w:line="360" w:lineRule="auto"/>
        <w:rPr>
          <w:rFonts w:hint="eastAsia" w:ascii="宋体" w:hAnsi="宋体" w:cs="宋体"/>
          <w:color w:val="000000"/>
        </w:rPr>
      </w:pPr>
    </w:p>
    <w:p w14:paraId="68344714">
      <w:pPr>
        <w:snapToGrid w:val="0"/>
        <w:spacing w:line="360" w:lineRule="auto"/>
        <w:rPr>
          <w:rFonts w:hint="eastAsia" w:ascii="宋体" w:hAnsi="宋体" w:cs="宋体"/>
          <w:color w:val="000000"/>
        </w:rPr>
      </w:pPr>
      <w:r>
        <w:rPr>
          <w:rFonts w:hint="eastAsia" w:ascii="宋体" w:hAnsi="宋体" w:cs="宋体"/>
          <w:color w:val="000000"/>
          <w:szCs w:val="21"/>
        </w:rPr>
        <w:t>4.1.2服务附加费</w:t>
      </w:r>
    </w:p>
    <w:p w14:paraId="119DFAB1">
      <w:pPr>
        <w:snapToGrid w:val="0"/>
        <w:spacing w:line="360" w:lineRule="auto"/>
        <w:rPr>
          <w:rFonts w:hint="eastAsia" w:ascii="宋体" w:hAnsi="宋体" w:cs="宋体"/>
          <w:color w:val="000000"/>
          <w:szCs w:val="21"/>
        </w:rPr>
      </w:pPr>
      <w:r>
        <w:rPr>
          <w:rFonts w:hint="eastAsia" w:ascii="宋体" w:hAnsi="宋体" w:cs="宋体"/>
          <w:color w:val="000000"/>
          <w:szCs w:val="21"/>
        </w:rPr>
        <w:t>按表2-1内容要求拆分为明细填入表2-2报价表中</w:t>
      </w:r>
    </w:p>
    <w:p w14:paraId="3912B971">
      <w:pPr>
        <w:snapToGrid w:val="0"/>
        <w:spacing w:line="360" w:lineRule="auto"/>
        <w:rPr>
          <w:rFonts w:hint="eastAsia" w:ascii="宋体" w:hAnsi="宋体" w:cs="宋体"/>
          <w:color w:val="000000"/>
          <w:szCs w:val="21"/>
        </w:rPr>
      </w:pPr>
      <w:bookmarkStart w:id="49" w:name="_Hlk183379791"/>
      <w:r>
        <w:rPr>
          <w:rFonts w:hint="eastAsia" w:ascii="宋体" w:hAnsi="宋体" w:cs="宋体"/>
          <w:color w:val="000000"/>
          <w:szCs w:val="21"/>
        </w:rPr>
        <w:t>表2-1服务附加费说明表</w:t>
      </w:r>
    </w:p>
    <w:bookmarkEnd w:id="49"/>
    <w:tbl>
      <w:tblPr>
        <w:tblStyle w:val="36"/>
        <w:tblW w:w="143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980"/>
        <w:gridCol w:w="12570"/>
      </w:tblGrid>
      <w:tr w14:paraId="7E8E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60" w:type="dxa"/>
            <w:shd w:val="clear" w:color="auto" w:fill="auto"/>
            <w:noWrap/>
            <w:vAlign w:val="bottom"/>
          </w:tcPr>
          <w:p w14:paraId="776C37E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980" w:type="dxa"/>
            <w:shd w:val="clear" w:color="000000" w:fill="FFFFFF"/>
            <w:noWrap/>
            <w:vAlign w:val="center"/>
          </w:tcPr>
          <w:p w14:paraId="0E14A9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w:t>
            </w:r>
          </w:p>
        </w:tc>
        <w:tc>
          <w:tcPr>
            <w:tcW w:w="12570" w:type="dxa"/>
            <w:shd w:val="clear" w:color="000000" w:fill="FFFFFF"/>
            <w:noWrap/>
            <w:vAlign w:val="center"/>
          </w:tcPr>
          <w:p w14:paraId="77C796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说明</w:t>
            </w:r>
          </w:p>
        </w:tc>
      </w:tr>
      <w:tr w14:paraId="11A1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60" w:type="dxa"/>
            <w:noWrap/>
            <w:vAlign w:val="center"/>
          </w:tcPr>
          <w:p w14:paraId="670580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80" w:type="dxa"/>
            <w:noWrap w:val="0"/>
            <w:vAlign w:val="center"/>
          </w:tcPr>
          <w:p w14:paraId="5DBDAA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办公用品</w:t>
            </w:r>
          </w:p>
        </w:tc>
        <w:tc>
          <w:tcPr>
            <w:tcW w:w="12570" w:type="dxa"/>
            <w:noWrap/>
            <w:vAlign w:val="center"/>
          </w:tcPr>
          <w:p w14:paraId="7C44F00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A4纸、黑色水笔、笔记本、美工刀、标签，满足1人用</w:t>
            </w:r>
          </w:p>
        </w:tc>
      </w:tr>
      <w:tr w14:paraId="5195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0" w:type="dxa"/>
            <w:noWrap/>
            <w:vAlign w:val="center"/>
          </w:tcPr>
          <w:p w14:paraId="724546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980" w:type="dxa"/>
            <w:noWrap w:val="0"/>
            <w:vAlign w:val="center"/>
          </w:tcPr>
          <w:p w14:paraId="2B155A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工作服、劳防用品</w:t>
            </w:r>
          </w:p>
        </w:tc>
        <w:tc>
          <w:tcPr>
            <w:tcW w:w="12570" w:type="dxa"/>
            <w:noWrap/>
            <w:vAlign w:val="center"/>
          </w:tcPr>
          <w:p w14:paraId="0DEBB1B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按项目服务点人数要求配置</w:t>
            </w:r>
          </w:p>
        </w:tc>
      </w:tr>
      <w:tr w14:paraId="5EF0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0" w:type="dxa"/>
            <w:noWrap/>
            <w:vAlign w:val="center"/>
          </w:tcPr>
          <w:p w14:paraId="5F0FDE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980" w:type="dxa"/>
            <w:noWrap w:val="0"/>
            <w:vAlign w:val="center"/>
          </w:tcPr>
          <w:p w14:paraId="20B1DC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办公设备折旧</w:t>
            </w:r>
          </w:p>
        </w:tc>
        <w:tc>
          <w:tcPr>
            <w:tcW w:w="12570" w:type="dxa"/>
            <w:noWrap/>
            <w:vAlign w:val="center"/>
          </w:tcPr>
          <w:p w14:paraId="3473F09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如打印机、复印机、扫描仪、传真机、碎纸机等办公设备等（以现场实际需求为准）</w:t>
            </w:r>
          </w:p>
        </w:tc>
      </w:tr>
      <w:tr w14:paraId="7F8A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60" w:type="dxa"/>
            <w:noWrap/>
            <w:vAlign w:val="center"/>
          </w:tcPr>
          <w:p w14:paraId="23D20E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980" w:type="dxa"/>
            <w:noWrap w:val="0"/>
            <w:vAlign w:val="center"/>
          </w:tcPr>
          <w:p w14:paraId="32AB28A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洗涤费</w:t>
            </w:r>
          </w:p>
        </w:tc>
        <w:tc>
          <w:tcPr>
            <w:tcW w:w="12570" w:type="dxa"/>
            <w:noWrap/>
            <w:vAlign w:val="center"/>
          </w:tcPr>
          <w:p w14:paraId="2C6F24D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以项目点勘察确认口布桌布清洗量（不少于一周一次），服装量不少于一周二次</w:t>
            </w:r>
          </w:p>
        </w:tc>
      </w:tr>
      <w:tr w14:paraId="38BE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0" w:type="dxa"/>
            <w:noWrap/>
            <w:vAlign w:val="center"/>
          </w:tcPr>
          <w:p w14:paraId="7F1280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980" w:type="dxa"/>
            <w:noWrap w:val="0"/>
            <w:vAlign w:val="center"/>
          </w:tcPr>
          <w:p w14:paraId="22ECE8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灭四害清洁费</w:t>
            </w:r>
          </w:p>
        </w:tc>
        <w:tc>
          <w:tcPr>
            <w:tcW w:w="12570" w:type="dxa"/>
            <w:noWrap/>
            <w:vAlign w:val="center"/>
          </w:tcPr>
          <w:p w14:paraId="00F8CA3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以实地勘察，每周一次，特殊情况24小时响应</w:t>
            </w:r>
          </w:p>
        </w:tc>
      </w:tr>
      <w:tr w14:paraId="23A2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0" w:type="dxa"/>
            <w:noWrap/>
            <w:vAlign w:val="center"/>
          </w:tcPr>
          <w:p w14:paraId="05A44F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980" w:type="dxa"/>
            <w:noWrap w:val="0"/>
            <w:vAlign w:val="center"/>
          </w:tcPr>
          <w:p w14:paraId="2DA93E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低值易耗品</w:t>
            </w:r>
          </w:p>
        </w:tc>
        <w:tc>
          <w:tcPr>
            <w:tcW w:w="12570" w:type="dxa"/>
            <w:noWrap/>
            <w:vAlign w:val="center"/>
          </w:tcPr>
          <w:p w14:paraId="2321D8D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包含但不限于洗洁精、洗手液、消毒液、抹布、毛巾、纸巾、牙签、一次性手套、发帽、口罩等（满足就餐点人数与工作人员需求）</w:t>
            </w:r>
          </w:p>
        </w:tc>
      </w:tr>
      <w:tr w14:paraId="2592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0" w:type="dxa"/>
            <w:noWrap/>
            <w:vAlign w:val="center"/>
          </w:tcPr>
          <w:p w14:paraId="026965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980" w:type="dxa"/>
            <w:noWrap w:val="0"/>
            <w:vAlign w:val="center"/>
          </w:tcPr>
          <w:p w14:paraId="688FBE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其他</w:t>
            </w:r>
          </w:p>
        </w:tc>
        <w:tc>
          <w:tcPr>
            <w:tcW w:w="12570" w:type="dxa"/>
            <w:noWrap/>
            <w:vAlign w:val="center"/>
          </w:tcPr>
          <w:p w14:paraId="5F5C5A55">
            <w:pPr>
              <w:snapToGrid w:val="0"/>
              <w:spacing w:line="360" w:lineRule="auto"/>
              <w:rPr>
                <w:rFonts w:hint="eastAsia" w:ascii="宋体" w:hAnsi="宋体" w:cs="宋体"/>
                <w:color w:val="000000"/>
                <w:szCs w:val="21"/>
              </w:rPr>
            </w:pPr>
            <w:r>
              <w:rPr>
                <w:rFonts w:hint="eastAsia" w:ascii="宋体" w:hAnsi="宋体" w:cs="宋体"/>
                <w:color w:val="000000"/>
                <w:szCs w:val="21"/>
              </w:rPr>
              <w:t>投标人认为必要的其他费用</w:t>
            </w:r>
          </w:p>
        </w:tc>
      </w:tr>
    </w:tbl>
    <w:p w14:paraId="1DE71A21">
      <w:pPr>
        <w:snapToGrid w:val="0"/>
        <w:spacing w:line="360" w:lineRule="auto"/>
        <w:rPr>
          <w:rFonts w:hint="eastAsia" w:ascii="宋体" w:hAnsi="宋体" w:cs="宋体"/>
          <w:color w:val="000000"/>
          <w:szCs w:val="21"/>
        </w:rPr>
      </w:pPr>
      <w:bookmarkStart w:id="50" w:name="_Hlk183379904"/>
      <w:r>
        <w:rPr>
          <w:rFonts w:hint="eastAsia" w:ascii="宋体" w:hAnsi="宋体" w:cs="宋体"/>
          <w:color w:val="000000"/>
          <w:szCs w:val="21"/>
        </w:rPr>
        <w:t>表2-2服务附加费报价表</w:t>
      </w:r>
    </w:p>
    <w:bookmarkEnd w:id="50"/>
    <w:tbl>
      <w:tblPr>
        <w:tblStyle w:val="36"/>
        <w:tblW w:w="0" w:type="auto"/>
        <w:jc w:val="center"/>
        <w:tblLayout w:type="autofit"/>
        <w:tblCellMar>
          <w:top w:w="0" w:type="dxa"/>
          <w:left w:w="0" w:type="dxa"/>
          <w:bottom w:w="0" w:type="dxa"/>
          <w:right w:w="0" w:type="dxa"/>
        </w:tblCellMar>
      </w:tblPr>
      <w:tblGrid>
        <w:gridCol w:w="490"/>
        <w:gridCol w:w="781"/>
        <w:gridCol w:w="851"/>
        <w:gridCol w:w="660"/>
        <w:gridCol w:w="709"/>
        <w:gridCol w:w="850"/>
        <w:gridCol w:w="1134"/>
        <w:gridCol w:w="1140"/>
        <w:gridCol w:w="711"/>
        <w:gridCol w:w="1134"/>
        <w:gridCol w:w="2100"/>
        <w:gridCol w:w="757"/>
        <w:gridCol w:w="802"/>
        <w:gridCol w:w="992"/>
      </w:tblGrid>
      <w:tr w14:paraId="6C31F22B">
        <w:tblPrEx>
          <w:tblCellMar>
            <w:top w:w="0" w:type="dxa"/>
            <w:left w:w="0" w:type="dxa"/>
            <w:bottom w:w="0" w:type="dxa"/>
            <w:right w:w="0" w:type="dxa"/>
          </w:tblCellMar>
        </w:tblPrEx>
        <w:trPr>
          <w:trHeight w:val="27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3E4A48">
            <w:pPr>
              <w:widowControl/>
              <w:jc w:val="left"/>
              <w:rPr>
                <w:rFonts w:hint="eastAsia" w:ascii="宋体" w:hAnsi="宋体" w:cs="宋体"/>
                <w:color w:val="000000"/>
                <w:kern w:val="0"/>
                <w:sz w:val="24"/>
              </w:rPr>
            </w:pPr>
            <w:r>
              <w:rPr>
                <w:rFonts w:hint="eastAsia" w:ascii="宋体" w:hAnsi="宋体" w:cs="宋体"/>
                <w:color w:val="000000"/>
                <w:kern w:val="0"/>
                <w:sz w:val="24"/>
              </w:rPr>
              <w:t>序号</w:t>
            </w:r>
          </w:p>
        </w:tc>
        <w:tc>
          <w:tcPr>
            <w:tcW w:w="781" w:type="dxa"/>
            <w:tcBorders>
              <w:top w:val="single" w:color="auto" w:sz="4" w:space="0"/>
              <w:left w:val="nil"/>
              <w:bottom w:val="single" w:color="auto" w:sz="4" w:space="0"/>
              <w:right w:val="single" w:color="auto" w:sz="4" w:space="0"/>
            </w:tcBorders>
            <w:shd w:val="clear" w:color="000000" w:fill="FFFFFF"/>
            <w:noWrap/>
            <w:vAlign w:val="center"/>
          </w:tcPr>
          <w:p w14:paraId="416D7306">
            <w:pPr>
              <w:widowControl/>
              <w:jc w:val="center"/>
              <w:rPr>
                <w:rFonts w:hint="eastAsia" w:ascii="宋体" w:hAnsi="宋体" w:cs="宋体"/>
                <w:color w:val="000000"/>
                <w:kern w:val="0"/>
                <w:sz w:val="24"/>
              </w:rPr>
            </w:pPr>
            <w:r>
              <w:rPr>
                <w:rFonts w:hint="eastAsia" w:ascii="宋体" w:hAnsi="宋体" w:cs="宋体"/>
                <w:color w:val="000000"/>
                <w:kern w:val="0"/>
                <w:sz w:val="24"/>
              </w:rPr>
              <w:t>项目</w:t>
            </w:r>
          </w:p>
        </w:tc>
        <w:tc>
          <w:tcPr>
            <w:tcW w:w="851" w:type="dxa"/>
            <w:tcBorders>
              <w:top w:val="single" w:color="auto" w:sz="4" w:space="0"/>
              <w:left w:val="nil"/>
              <w:bottom w:val="single" w:color="auto" w:sz="4" w:space="0"/>
              <w:right w:val="single" w:color="auto" w:sz="4" w:space="0"/>
            </w:tcBorders>
            <w:shd w:val="clear" w:color="000000" w:fill="FFFFFF"/>
            <w:noWrap/>
            <w:vAlign w:val="center"/>
          </w:tcPr>
          <w:p w14:paraId="6B50DCD3">
            <w:pPr>
              <w:widowControl/>
              <w:jc w:val="center"/>
              <w:rPr>
                <w:rFonts w:hint="eastAsia" w:ascii="宋体" w:hAnsi="宋体" w:cs="宋体"/>
                <w:color w:val="000000"/>
                <w:kern w:val="0"/>
                <w:sz w:val="24"/>
              </w:rPr>
            </w:pPr>
            <w:r>
              <w:rPr>
                <w:rFonts w:hint="eastAsia" w:ascii="宋体" w:hAnsi="宋体" w:cs="宋体"/>
                <w:color w:val="000000"/>
                <w:kern w:val="0"/>
                <w:sz w:val="24"/>
              </w:rPr>
              <w:t>单位</w:t>
            </w:r>
          </w:p>
        </w:tc>
        <w:tc>
          <w:tcPr>
            <w:tcW w:w="660" w:type="dxa"/>
            <w:tcBorders>
              <w:top w:val="single" w:color="auto" w:sz="4" w:space="0"/>
              <w:left w:val="nil"/>
              <w:bottom w:val="single" w:color="auto" w:sz="4" w:space="0"/>
              <w:right w:val="single" w:color="auto" w:sz="4" w:space="0"/>
            </w:tcBorders>
            <w:shd w:val="clear" w:color="000000" w:fill="FFFFFF"/>
            <w:noWrap/>
            <w:vAlign w:val="center"/>
          </w:tcPr>
          <w:p w14:paraId="3548F175">
            <w:pPr>
              <w:widowControl/>
              <w:jc w:val="center"/>
              <w:rPr>
                <w:rFonts w:hint="eastAsia" w:ascii="宋体" w:hAnsi="宋体" w:cs="宋体"/>
                <w:color w:val="000000"/>
                <w:kern w:val="0"/>
                <w:sz w:val="24"/>
              </w:rPr>
            </w:pPr>
            <w:r>
              <w:rPr>
                <w:rFonts w:hint="eastAsia" w:ascii="宋体" w:hAnsi="宋体" w:cs="宋体"/>
                <w:color w:val="000000"/>
                <w:kern w:val="0"/>
                <w:sz w:val="24"/>
              </w:rPr>
              <w:t>品牌</w:t>
            </w:r>
          </w:p>
        </w:tc>
        <w:tc>
          <w:tcPr>
            <w:tcW w:w="709" w:type="dxa"/>
            <w:tcBorders>
              <w:top w:val="single" w:color="auto" w:sz="4" w:space="0"/>
              <w:left w:val="nil"/>
              <w:bottom w:val="single" w:color="auto" w:sz="4" w:space="0"/>
              <w:right w:val="single" w:color="auto" w:sz="4" w:space="0"/>
            </w:tcBorders>
            <w:shd w:val="clear" w:color="000000" w:fill="FFFFFF"/>
            <w:noWrap/>
            <w:vAlign w:val="center"/>
          </w:tcPr>
          <w:p w14:paraId="7BD17B4D">
            <w:pPr>
              <w:widowControl/>
              <w:jc w:val="center"/>
              <w:rPr>
                <w:rFonts w:hint="eastAsia" w:ascii="宋体" w:hAnsi="宋体" w:cs="宋体"/>
                <w:color w:val="000000"/>
                <w:kern w:val="0"/>
                <w:sz w:val="24"/>
              </w:rPr>
            </w:pPr>
            <w:r>
              <w:rPr>
                <w:rFonts w:hint="eastAsia" w:ascii="宋体" w:hAnsi="宋体" w:cs="宋体"/>
                <w:color w:val="000000"/>
                <w:kern w:val="0"/>
                <w:sz w:val="24"/>
              </w:rPr>
              <w:t>规格</w:t>
            </w:r>
          </w:p>
        </w:tc>
        <w:tc>
          <w:tcPr>
            <w:tcW w:w="850" w:type="dxa"/>
            <w:tcBorders>
              <w:top w:val="single" w:color="auto" w:sz="4" w:space="0"/>
              <w:left w:val="nil"/>
              <w:bottom w:val="single" w:color="auto" w:sz="4" w:space="0"/>
              <w:right w:val="single" w:color="auto" w:sz="4" w:space="0"/>
            </w:tcBorders>
            <w:shd w:val="clear" w:color="000000" w:fill="FFFFFF"/>
            <w:noWrap/>
            <w:vAlign w:val="center"/>
          </w:tcPr>
          <w:p w14:paraId="76C6DABB">
            <w:pPr>
              <w:widowControl/>
              <w:jc w:val="center"/>
              <w:rPr>
                <w:rFonts w:hint="eastAsia" w:ascii="宋体" w:hAnsi="宋体" w:cs="宋体"/>
                <w:color w:val="000000"/>
                <w:kern w:val="0"/>
                <w:sz w:val="24"/>
              </w:rPr>
            </w:pPr>
            <w:r>
              <w:rPr>
                <w:rFonts w:hint="eastAsia" w:ascii="宋体" w:hAnsi="宋体" w:cs="宋体"/>
                <w:color w:val="000000"/>
                <w:kern w:val="0"/>
                <w:sz w:val="24"/>
              </w:rPr>
              <w:t>数量</w:t>
            </w:r>
          </w:p>
        </w:tc>
        <w:tc>
          <w:tcPr>
            <w:tcW w:w="1134" w:type="dxa"/>
            <w:tcBorders>
              <w:top w:val="single" w:color="auto" w:sz="4" w:space="0"/>
              <w:left w:val="nil"/>
              <w:bottom w:val="single" w:color="auto" w:sz="4" w:space="0"/>
              <w:right w:val="single" w:color="auto" w:sz="4" w:space="0"/>
            </w:tcBorders>
            <w:shd w:val="clear" w:color="000000" w:fill="FFFFFF"/>
            <w:noWrap/>
            <w:vAlign w:val="center"/>
          </w:tcPr>
          <w:p w14:paraId="2FF8209A">
            <w:pPr>
              <w:widowControl/>
              <w:jc w:val="center"/>
              <w:rPr>
                <w:rFonts w:hint="eastAsia" w:ascii="宋体" w:hAnsi="宋体" w:cs="宋体"/>
                <w:color w:val="000000"/>
                <w:kern w:val="0"/>
                <w:sz w:val="24"/>
              </w:rPr>
            </w:pPr>
            <w:r>
              <w:rPr>
                <w:rFonts w:hint="eastAsia" w:ascii="宋体" w:hAnsi="宋体" w:cs="宋体"/>
                <w:color w:val="000000"/>
                <w:kern w:val="0"/>
                <w:sz w:val="24"/>
              </w:rPr>
              <w:t>未税单价</w:t>
            </w:r>
          </w:p>
        </w:tc>
        <w:tc>
          <w:tcPr>
            <w:tcW w:w="1140" w:type="dxa"/>
            <w:tcBorders>
              <w:top w:val="single" w:color="auto" w:sz="4" w:space="0"/>
              <w:left w:val="nil"/>
              <w:bottom w:val="single" w:color="auto" w:sz="4" w:space="0"/>
              <w:right w:val="single" w:color="auto" w:sz="4" w:space="0"/>
            </w:tcBorders>
            <w:shd w:val="clear" w:color="000000" w:fill="FFFFFF"/>
            <w:noWrap/>
            <w:vAlign w:val="center"/>
          </w:tcPr>
          <w:p w14:paraId="63E54D86">
            <w:pPr>
              <w:widowControl/>
              <w:jc w:val="center"/>
              <w:rPr>
                <w:rFonts w:hint="eastAsia" w:ascii="宋体" w:hAnsi="宋体" w:cs="宋体"/>
                <w:color w:val="000000"/>
                <w:kern w:val="0"/>
                <w:sz w:val="24"/>
              </w:rPr>
            </w:pPr>
            <w:r>
              <w:rPr>
                <w:rFonts w:hint="eastAsia" w:ascii="宋体" w:hAnsi="宋体" w:cs="宋体"/>
                <w:color w:val="000000"/>
                <w:kern w:val="0"/>
                <w:sz w:val="24"/>
              </w:rPr>
              <w:t>未税总价</w:t>
            </w:r>
          </w:p>
        </w:tc>
        <w:tc>
          <w:tcPr>
            <w:tcW w:w="711" w:type="dxa"/>
            <w:tcBorders>
              <w:top w:val="single" w:color="auto" w:sz="4" w:space="0"/>
              <w:left w:val="nil"/>
              <w:bottom w:val="single" w:color="auto" w:sz="4" w:space="0"/>
              <w:right w:val="single" w:color="auto" w:sz="4" w:space="0"/>
            </w:tcBorders>
            <w:shd w:val="clear" w:color="000000" w:fill="FFFFFF"/>
            <w:noWrap/>
            <w:vAlign w:val="center"/>
          </w:tcPr>
          <w:p w14:paraId="1B0D4DE9">
            <w:pPr>
              <w:widowControl/>
              <w:jc w:val="center"/>
              <w:rPr>
                <w:rFonts w:hint="eastAsia" w:ascii="宋体" w:hAnsi="宋体" w:cs="宋体"/>
                <w:color w:val="000000"/>
                <w:kern w:val="0"/>
                <w:sz w:val="24"/>
              </w:rPr>
            </w:pPr>
            <w:r>
              <w:rPr>
                <w:rFonts w:hint="eastAsia" w:ascii="宋体" w:hAnsi="宋体" w:cs="宋体"/>
                <w:color w:val="000000"/>
                <w:kern w:val="0"/>
                <w:sz w:val="24"/>
              </w:rPr>
              <w:t>税金</w:t>
            </w:r>
          </w:p>
        </w:tc>
        <w:tc>
          <w:tcPr>
            <w:tcW w:w="1134" w:type="dxa"/>
            <w:tcBorders>
              <w:top w:val="single" w:color="auto" w:sz="4" w:space="0"/>
              <w:left w:val="nil"/>
              <w:bottom w:val="single" w:color="auto" w:sz="4" w:space="0"/>
              <w:right w:val="single" w:color="auto" w:sz="4" w:space="0"/>
            </w:tcBorders>
            <w:shd w:val="clear" w:color="000000" w:fill="FFFFFF"/>
            <w:noWrap/>
            <w:vAlign w:val="center"/>
          </w:tcPr>
          <w:p w14:paraId="334EF8A9">
            <w:pPr>
              <w:widowControl/>
              <w:jc w:val="center"/>
              <w:rPr>
                <w:rFonts w:hint="eastAsia" w:ascii="宋体" w:hAnsi="宋体" w:cs="宋体"/>
                <w:color w:val="000000"/>
                <w:kern w:val="0"/>
                <w:sz w:val="24"/>
              </w:rPr>
            </w:pPr>
            <w:r>
              <w:rPr>
                <w:rFonts w:hint="eastAsia" w:ascii="宋体" w:hAnsi="宋体" w:cs="宋体"/>
                <w:color w:val="000000"/>
                <w:kern w:val="0"/>
                <w:sz w:val="24"/>
              </w:rPr>
              <w:t>含税总价</w:t>
            </w:r>
          </w:p>
        </w:tc>
        <w:tc>
          <w:tcPr>
            <w:tcW w:w="2100" w:type="dxa"/>
            <w:tcBorders>
              <w:top w:val="single" w:color="auto" w:sz="4" w:space="0"/>
              <w:left w:val="nil"/>
              <w:bottom w:val="single" w:color="auto" w:sz="4" w:space="0"/>
              <w:right w:val="single" w:color="auto" w:sz="4" w:space="0"/>
            </w:tcBorders>
            <w:shd w:val="clear" w:color="000000" w:fill="FFFFFF"/>
            <w:noWrap/>
            <w:vAlign w:val="center"/>
          </w:tcPr>
          <w:p w14:paraId="6212E11F">
            <w:pPr>
              <w:widowControl/>
              <w:jc w:val="center"/>
              <w:rPr>
                <w:rFonts w:hint="eastAsia" w:ascii="宋体" w:hAnsi="宋体" w:cs="宋体"/>
                <w:color w:val="000000"/>
                <w:kern w:val="0"/>
                <w:sz w:val="24"/>
              </w:rPr>
            </w:pPr>
            <w:r>
              <w:rPr>
                <w:rFonts w:hint="eastAsia" w:ascii="宋体" w:hAnsi="宋体" w:cs="宋体"/>
                <w:color w:val="000000"/>
                <w:kern w:val="0"/>
                <w:sz w:val="24"/>
              </w:rPr>
              <w:t>数量测算依据说明</w:t>
            </w:r>
          </w:p>
        </w:tc>
        <w:tc>
          <w:tcPr>
            <w:tcW w:w="757" w:type="dxa"/>
            <w:tcBorders>
              <w:top w:val="single" w:color="auto" w:sz="4" w:space="0"/>
              <w:left w:val="nil"/>
              <w:bottom w:val="single" w:color="auto" w:sz="4" w:space="0"/>
              <w:right w:val="single" w:color="auto" w:sz="4" w:space="0"/>
            </w:tcBorders>
            <w:shd w:val="clear" w:color="000000" w:fill="FFFFFF"/>
            <w:noWrap/>
            <w:vAlign w:val="center"/>
          </w:tcPr>
          <w:p w14:paraId="51D79D43">
            <w:pPr>
              <w:widowControl/>
              <w:jc w:val="center"/>
              <w:rPr>
                <w:rFonts w:hint="eastAsia" w:ascii="宋体" w:hAnsi="宋体" w:cs="宋体"/>
                <w:color w:val="000000"/>
                <w:kern w:val="0"/>
                <w:sz w:val="24"/>
              </w:rPr>
            </w:pPr>
            <w:r>
              <w:rPr>
                <w:rFonts w:hint="eastAsia" w:ascii="宋体" w:hAnsi="宋体" w:cs="宋体"/>
                <w:color w:val="000000"/>
                <w:kern w:val="0"/>
                <w:sz w:val="24"/>
              </w:rPr>
              <w:t>备注</w:t>
            </w:r>
            <w:r>
              <w:rPr>
                <w:rFonts w:hint="eastAsia" w:ascii="宋体" w:hAnsi="宋体" w:cs="宋体"/>
                <w:b/>
                <w:bCs/>
                <w:color w:val="000000"/>
                <w:kern w:val="0"/>
                <w:sz w:val="24"/>
              </w:rPr>
              <w:t>1</w:t>
            </w:r>
          </w:p>
        </w:tc>
        <w:tc>
          <w:tcPr>
            <w:tcW w:w="802" w:type="dxa"/>
            <w:tcBorders>
              <w:top w:val="single" w:color="auto" w:sz="4" w:space="0"/>
              <w:left w:val="nil"/>
              <w:bottom w:val="single" w:color="auto" w:sz="4" w:space="0"/>
              <w:right w:val="single" w:color="auto" w:sz="4" w:space="0"/>
            </w:tcBorders>
            <w:shd w:val="clear" w:color="000000" w:fill="FFFFFF"/>
            <w:noWrap/>
            <w:vAlign w:val="center"/>
          </w:tcPr>
          <w:p w14:paraId="5EE45CA7">
            <w:pPr>
              <w:widowControl/>
              <w:jc w:val="center"/>
              <w:rPr>
                <w:rFonts w:hint="eastAsia" w:ascii="宋体" w:hAnsi="宋体" w:cs="宋体"/>
                <w:color w:val="000000"/>
                <w:kern w:val="0"/>
                <w:sz w:val="24"/>
              </w:rPr>
            </w:pPr>
            <w:r>
              <w:rPr>
                <w:rFonts w:hint="eastAsia" w:ascii="宋体" w:hAnsi="宋体" w:cs="宋体"/>
                <w:color w:val="000000"/>
                <w:kern w:val="0"/>
                <w:sz w:val="24"/>
              </w:rPr>
              <w:t>备注</w:t>
            </w:r>
            <w:r>
              <w:rPr>
                <w:rFonts w:hint="eastAsia" w:ascii="宋体" w:hAnsi="宋体" w:cs="宋体"/>
                <w:b/>
                <w:bCs/>
                <w:color w:val="000000"/>
                <w:kern w:val="0"/>
                <w:sz w:val="24"/>
              </w:rPr>
              <w:t>2</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6AF7F35A">
            <w:pPr>
              <w:widowControl/>
              <w:jc w:val="center"/>
              <w:rPr>
                <w:rFonts w:hint="eastAsia" w:ascii="宋体" w:hAnsi="宋体" w:cs="宋体"/>
                <w:color w:val="000000"/>
                <w:kern w:val="0"/>
                <w:sz w:val="24"/>
              </w:rPr>
            </w:pPr>
            <w:r>
              <w:rPr>
                <w:rFonts w:hint="eastAsia" w:ascii="宋体" w:hAnsi="宋体" w:cs="宋体"/>
                <w:color w:val="000000"/>
                <w:kern w:val="0"/>
                <w:sz w:val="24"/>
              </w:rPr>
              <w:t>备注</w:t>
            </w:r>
            <w:r>
              <w:rPr>
                <w:rFonts w:hint="eastAsia" w:ascii="宋体" w:hAnsi="宋体" w:cs="宋体"/>
                <w:b/>
                <w:bCs/>
                <w:color w:val="000000"/>
                <w:kern w:val="0"/>
                <w:sz w:val="24"/>
              </w:rPr>
              <w:t>3</w:t>
            </w:r>
          </w:p>
        </w:tc>
      </w:tr>
      <w:tr w14:paraId="54356674">
        <w:tblPrEx>
          <w:tblCellMar>
            <w:top w:w="0" w:type="dxa"/>
            <w:left w:w="0" w:type="dxa"/>
            <w:bottom w:w="0" w:type="dxa"/>
            <w:right w:w="0" w:type="dxa"/>
          </w:tblCellMar>
        </w:tblPrEx>
        <w:trPr>
          <w:trHeight w:val="278"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1A26E2">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781" w:type="dxa"/>
            <w:tcBorders>
              <w:top w:val="nil"/>
              <w:left w:val="nil"/>
              <w:bottom w:val="single" w:color="auto" w:sz="4" w:space="0"/>
              <w:right w:val="single" w:color="auto" w:sz="4" w:space="0"/>
            </w:tcBorders>
            <w:shd w:val="clear" w:color="000000" w:fill="FFFFFF"/>
            <w:noWrap/>
            <w:vAlign w:val="center"/>
          </w:tcPr>
          <w:p w14:paraId="69FA9D01">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shd w:val="clear" w:color="000000" w:fill="FFFFFF"/>
            <w:noWrap/>
            <w:vAlign w:val="center"/>
          </w:tcPr>
          <w:p w14:paraId="52DDD998">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660" w:type="dxa"/>
            <w:tcBorders>
              <w:top w:val="nil"/>
              <w:left w:val="nil"/>
              <w:bottom w:val="single" w:color="auto" w:sz="4" w:space="0"/>
              <w:right w:val="single" w:color="auto" w:sz="4" w:space="0"/>
            </w:tcBorders>
            <w:shd w:val="clear" w:color="000000" w:fill="FFFFFF"/>
            <w:noWrap/>
            <w:vAlign w:val="center"/>
          </w:tcPr>
          <w:p w14:paraId="1911AB3C">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4" w:space="0"/>
            </w:tcBorders>
            <w:shd w:val="clear" w:color="000000" w:fill="FFFFFF"/>
            <w:noWrap/>
            <w:vAlign w:val="center"/>
          </w:tcPr>
          <w:p w14:paraId="4A3120BE">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000000" w:fill="FFFFFF"/>
            <w:noWrap/>
            <w:vAlign w:val="center"/>
          </w:tcPr>
          <w:p w14:paraId="2C5701F9">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000000" w:fill="FFFFFF"/>
            <w:noWrap/>
            <w:vAlign w:val="center"/>
          </w:tcPr>
          <w:p w14:paraId="5D946043">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140" w:type="dxa"/>
            <w:tcBorders>
              <w:top w:val="nil"/>
              <w:left w:val="nil"/>
              <w:bottom w:val="single" w:color="auto" w:sz="4" w:space="0"/>
              <w:right w:val="single" w:color="auto" w:sz="4" w:space="0"/>
            </w:tcBorders>
            <w:shd w:val="clear" w:color="000000" w:fill="FFFFFF"/>
            <w:noWrap/>
            <w:vAlign w:val="center"/>
          </w:tcPr>
          <w:p w14:paraId="7D2B4DB0">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711" w:type="dxa"/>
            <w:tcBorders>
              <w:top w:val="nil"/>
              <w:left w:val="nil"/>
              <w:bottom w:val="single" w:color="auto" w:sz="4" w:space="0"/>
              <w:right w:val="single" w:color="auto" w:sz="4" w:space="0"/>
            </w:tcBorders>
            <w:shd w:val="clear" w:color="auto" w:fill="auto"/>
            <w:noWrap/>
            <w:vAlign w:val="center"/>
          </w:tcPr>
          <w:p w14:paraId="3C6D8363">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14:paraId="67F1C319">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100" w:type="dxa"/>
            <w:tcBorders>
              <w:top w:val="nil"/>
              <w:left w:val="nil"/>
              <w:bottom w:val="single" w:color="auto" w:sz="4" w:space="0"/>
              <w:right w:val="single" w:color="auto" w:sz="4" w:space="0"/>
            </w:tcBorders>
            <w:shd w:val="clear" w:color="000000" w:fill="FFFFFF"/>
            <w:noWrap/>
            <w:vAlign w:val="center"/>
          </w:tcPr>
          <w:p w14:paraId="0DAAEA1A">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757" w:type="dxa"/>
            <w:tcBorders>
              <w:top w:val="nil"/>
              <w:left w:val="nil"/>
              <w:bottom w:val="single" w:color="auto" w:sz="4" w:space="0"/>
              <w:right w:val="single" w:color="auto" w:sz="4" w:space="0"/>
            </w:tcBorders>
            <w:shd w:val="clear" w:color="000000" w:fill="FFFFFF"/>
            <w:noWrap/>
            <w:vAlign w:val="center"/>
          </w:tcPr>
          <w:p w14:paraId="00618FBD">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802" w:type="dxa"/>
            <w:tcBorders>
              <w:top w:val="nil"/>
              <w:left w:val="nil"/>
              <w:bottom w:val="single" w:color="auto" w:sz="4" w:space="0"/>
              <w:right w:val="single" w:color="auto" w:sz="4" w:space="0"/>
            </w:tcBorders>
            <w:shd w:val="clear" w:color="000000" w:fill="FFFFFF"/>
            <w:noWrap/>
            <w:vAlign w:val="center"/>
          </w:tcPr>
          <w:p w14:paraId="0BA4379E">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000000" w:fill="FFFFFF"/>
            <w:noWrap/>
            <w:vAlign w:val="center"/>
          </w:tcPr>
          <w:p w14:paraId="77DE6813">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026ACB86">
        <w:tblPrEx>
          <w:tblCellMar>
            <w:top w:w="0" w:type="dxa"/>
            <w:left w:w="0" w:type="dxa"/>
            <w:bottom w:w="0" w:type="dxa"/>
            <w:right w:w="0" w:type="dxa"/>
          </w:tblCellMar>
        </w:tblPrEx>
        <w:trPr>
          <w:trHeight w:val="278"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9DC6CD6">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781" w:type="dxa"/>
            <w:tcBorders>
              <w:top w:val="nil"/>
              <w:left w:val="nil"/>
              <w:bottom w:val="single" w:color="auto" w:sz="4" w:space="0"/>
              <w:right w:val="single" w:color="auto" w:sz="4" w:space="0"/>
            </w:tcBorders>
            <w:shd w:val="clear" w:color="000000" w:fill="FFFFFF"/>
            <w:noWrap/>
            <w:vAlign w:val="center"/>
          </w:tcPr>
          <w:p w14:paraId="5C27EE94">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shd w:val="clear" w:color="000000" w:fill="FFFFFF"/>
            <w:noWrap/>
            <w:vAlign w:val="center"/>
          </w:tcPr>
          <w:p w14:paraId="44B6779B">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660" w:type="dxa"/>
            <w:tcBorders>
              <w:top w:val="nil"/>
              <w:left w:val="nil"/>
              <w:bottom w:val="single" w:color="auto" w:sz="4" w:space="0"/>
              <w:right w:val="single" w:color="auto" w:sz="4" w:space="0"/>
            </w:tcBorders>
            <w:shd w:val="clear" w:color="000000" w:fill="FFFFFF"/>
            <w:noWrap/>
            <w:vAlign w:val="center"/>
          </w:tcPr>
          <w:p w14:paraId="646A1F63">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4" w:space="0"/>
            </w:tcBorders>
            <w:shd w:val="clear" w:color="000000" w:fill="FFFFFF"/>
            <w:noWrap/>
            <w:vAlign w:val="center"/>
          </w:tcPr>
          <w:p w14:paraId="2278778A">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000000" w:fill="FFFFFF"/>
            <w:noWrap/>
            <w:vAlign w:val="center"/>
          </w:tcPr>
          <w:p w14:paraId="091FF168">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000000" w:fill="FFFFFF"/>
            <w:noWrap/>
            <w:vAlign w:val="center"/>
          </w:tcPr>
          <w:p w14:paraId="42043662">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140" w:type="dxa"/>
            <w:tcBorders>
              <w:top w:val="nil"/>
              <w:left w:val="nil"/>
              <w:bottom w:val="single" w:color="auto" w:sz="4" w:space="0"/>
              <w:right w:val="single" w:color="auto" w:sz="4" w:space="0"/>
            </w:tcBorders>
            <w:shd w:val="clear" w:color="000000" w:fill="FFFFFF"/>
            <w:noWrap/>
            <w:vAlign w:val="center"/>
          </w:tcPr>
          <w:p w14:paraId="7843CDF9">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711" w:type="dxa"/>
            <w:tcBorders>
              <w:top w:val="nil"/>
              <w:left w:val="nil"/>
              <w:bottom w:val="single" w:color="auto" w:sz="4" w:space="0"/>
              <w:right w:val="single" w:color="auto" w:sz="4" w:space="0"/>
            </w:tcBorders>
            <w:shd w:val="clear" w:color="auto" w:fill="auto"/>
            <w:noWrap/>
            <w:vAlign w:val="center"/>
          </w:tcPr>
          <w:p w14:paraId="2694B0FD">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14:paraId="0EDABD57">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100" w:type="dxa"/>
            <w:tcBorders>
              <w:top w:val="nil"/>
              <w:left w:val="nil"/>
              <w:bottom w:val="single" w:color="auto" w:sz="4" w:space="0"/>
              <w:right w:val="single" w:color="auto" w:sz="4" w:space="0"/>
            </w:tcBorders>
            <w:shd w:val="clear" w:color="000000" w:fill="FFFFFF"/>
            <w:noWrap/>
            <w:vAlign w:val="center"/>
          </w:tcPr>
          <w:p w14:paraId="3366EC07">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757" w:type="dxa"/>
            <w:tcBorders>
              <w:top w:val="nil"/>
              <w:left w:val="nil"/>
              <w:bottom w:val="single" w:color="auto" w:sz="4" w:space="0"/>
              <w:right w:val="single" w:color="auto" w:sz="4" w:space="0"/>
            </w:tcBorders>
            <w:shd w:val="clear" w:color="000000" w:fill="FFFFFF"/>
            <w:noWrap/>
            <w:vAlign w:val="center"/>
          </w:tcPr>
          <w:p w14:paraId="022ECFFF">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802" w:type="dxa"/>
            <w:tcBorders>
              <w:top w:val="nil"/>
              <w:left w:val="nil"/>
              <w:bottom w:val="single" w:color="auto" w:sz="4" w:space="0"/>
              <w:right w:val="single" w:color="auto" w:sz="4" w:space="0"/>
            </w:tcBorders>
            <w:shd w:val="clear" w:color="000000" w:fill="FFFFFF"/>
            <w:noWrap/>
            <w:vAlign w:val="center"/>
          </w:tcPr>
          <w:p w14:paraId="5040D8CB">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000000" w:fill="FFFFFF"/>
            <w:noWrap/>
            <w:vAlign w:val="center"/>
          </w:tcPr>
          <w:p w14:paraId="4FFFA045">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7C81B900">
        <w:tblPrEx>
          <w:tblCellMar>
            <w:top w:w="0" w:type="dxa"/>
            <w:left w:w="0" w:type="dxa"/>
            <w:bottom w:w="0" w:type="dxa"/>
            <w:right w:w="0" w:type="dxa"/>
          </w:tblCellMar>
        </w:tblPrEx>
        <w:trPr>
          <w:trHeight w:val="278"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CC8AB9">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781" w:type="dxa"/>
            <w:tcBorders>
              <w:top w:val="nil"/>
              <w:left w:val="nil"/>
              <w:bottom w:val="single" w:color="auto" w:sz="4" w:space="0"/>
              <w:right w:val="single" w:color="auto" w:sz="4" w:space="0"/>
            </w:tcBorders>
            <w:shd w:val="clear" w:color="000000" w:fill="FFFFFF"/>
            <w:noWrap/>
            <w:vAlign w:val="center"/>
          </w:tcPr>
          <w:p w14:paraId="6A053F22">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shd w:val="clear" w:color="000000" w:fill="FFFFFF"/>
            <w:noWrap/>
            <w:vAlign w:val="center"/>
          </w:tcPr>
          <w:p w14:paraId="2ABE4C44">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660" w:type="dxa"/>
            <w:tcBorders>
              <w:top w:val="nil"/>
              <w:left w:val="nil"/>
              <w:bottom w:val="single" w:color="auto" w:sz="4" w:space="0"/>
              <w:right w:val="single" w:color="auto" w:sz="4" w:space="0"/>
            </w:tcBorders>
            <w:shd w:val="clear" w:color="000000" w:fill="FFFFFF"/>
            <w:noWrap/>
            <w:vAlign w:val="center"/>
          </w:tcPr>
          <w:p w14:paraId="17DFD408">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4" w:space="0"/>
            </w:tcBorders>
            <w:shd w:val="clear" w:color="000000" w:fill="FFFFFF"/>
            <w:noWrap/>
            <w:vAlign w:val="center"/>
          </w:tcPr>
          <w:p w14:paraId="15335F08">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000000" w:fill="FFFFFF"/>
            <w:noWrap/>
            <w:vAlign w:val="center"/>
          </w:tcPr>
          <w:p w14:paraId="6C33B20C">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000000" w:fill="FFFFFF"/>
            <w:noWrap/>
            <w:vAlign w:val="center"/>
          </w:tcPr>
          <w:p w14:paraId="2B88A2BD">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140" w:type="dxa"/>
            <w:tcBorders>
              <w:top w:val="nil"/>
              <w:left w:val="nil"/>
              <w:bottom w:val="single" w:color="auto" w:sz="4" w:space="0"/>
              <w:right w:val="single" w:color="auto" w:sz="4" w:space="0"/>
            </w:tcBorders>
            <w:shd w:val="clear" w:color="000000" w:fill="FFFFFF"/>
            <w:noWrap/>
            <w:vAlign w:val="center"/>
          </w:tcPr>
          <w:p w14:paraId="042D9666">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711" w:type="dxa"/>
            <w:tcBorders>
              <w:top w:val="nil"/>
              <w:left w:val="nil"/>
              <w:bottom w:val="single" w:color="auto" w:sz="4" w:space="0"/>
              <w:right w:val="single" w:color="auto" w:sz="4" w:space="0"/>
            </w:tcBorders>
            <w:shd w:val="clear" w:color="auto" w:fill="auto"/>
            <w:noWrap/>
            <w:vAlign w:val="center"/>
          </w:tcPr>
          <w:p w14:paraId="37B359BD">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14:paraId="4527B553">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100" w:type="dxa"/>
            <w:tcBorders>
              <w:top w:val="nil"/>
              <w:left w:val="nil"/>
              <w:bottom w:val="single" w:color="auto" w:sz="4" w:space="0"/>
              <w:right w:val="single" w:color="auto" w:sz="4" w:space="0"/>
            </w:tcBorders>
            <w:shd w:val="clear" w:color="000000" w:fill="FFFFFF"/>
            <w:noWrap/>
            <w:vAlign w:val="center"/>
          </w:tcPr>
          <w:p w14:paraId="7D0A2AC7">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757" w:type="dxa"/>
            <w:tcBorders>
              <w:top w:val="nil"/>
              <w:left w:val="nil"/>
              <w:bottom w:val="single" w:color="auto" w:sz="4" w:space="0"/>
              <w:right w:val="single" w:color="auto" w:sz="4" w:space="0"/>
            </w:tcBorders>
            <w:shd w:val="clear" w:color="000000" w:fill="FFFFFF"/>
            <w:noWrap/>
            <w:vAlign w:val="center"/>
          </w:tcPr>
          <w:p w14:paraId="699924CC">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802" w:type="dxa"/>
            <w:tcBorders>
              <w:top w:val="nil"/>
              <w:left w:val="nil"/>
              <w:bottom w:val="single" w:color="auto" w:sz="4" w:space="0"/>
              <w:right w:val="single" w:color="auto" w:sz="4" w:space="0"/>
            </w:tcBorders>
            <w:shd w:val="clear" w:color="000000" w:fill="FFFFFF"/>
            <w:noWrap/>
            <w:vAlign w:val="center"/>
          </w:tcPr>
          <w:p w14:paraId="5FAB3159">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000000" w:fill="FFFFFF"/>
            <w:noWrap/>
            <w:vAlign w:val="center"/>
          </w:tcPr>
          <w:p w14:paraId="6BAE4947">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0CC9682C">
        <w:tblPrEx>
          <w:tblCellMar>
            <w:top w:w="0" w:type="dxa"/>
            <w:left w:w="0" w:type="dxa"/>
            <w:bottom w:w="0" w:type="dxa"/>
            <w:right w:w="0" w:type="dxa"/>
          </w:tblCellMar>
        </w:tblPrEx>
        <w:trPr>
          <w:trHeight w:val="278"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B95A32">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781" w:type="dxa"/>
            <w:tcBorders>
              <w:top w:val="nil"/>
              <w:left w:val="nil"/>
              <w:bottom w:val="single" w:color="auto" w:sz="4" w:space="0"/>
              <w:right w:val="single" w:color="auto" w:sz="4" w:space="0"/>
            </w:tcBorders>
            <w:shd w:val="clear" w:color="000000" w:fill="FFFFFF"/>
            <w:noWrap/>
            <w:vAlign w:val="center"/>
          </w:tcPr>
          <w:p w14:paraId="7055E7BD">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851" w:type="dxa"/>
            <w:tcBorders>
              <w:top w:val="nil"/>
              <w:left w:val="nil"/>
              <w:bottom w:val="single" w:color="auto" w:sz="4" w:space="0"/>
              <w:right w:val="single" w:color="auto" w:sz="4" w:space="0"/>
            </w:tcBorders>
            <w:shd w:val="clear" w:color="000000" w:fill="FFFFFF"/>
            <w:noWrap/>
            <w:vAlign w:val="center"/>
          </w:tcPr>
          <w:p w14:paraId="380F1140">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660" w:type="dxa"/>
            <w:tcBorders>
              <w:top w:val="nil"/>
              <w:left w:val="nil"/>
              <w:bottom w:val="single" w:color="auto" w:sz="4" w:space="0"/>
              <w:right w:val="single" w:color="auto" w:sz="4" w:space="0"/>
            </w:tcBorders>
            <w:shd w:val="clear" w:color="000000" w:fill="FFFFFF"/>
            <w:noWrap/>
            <w:vAlign w:val="center"/>
          </w:tcPr>
          <w:p w14:paraId="3ED39585">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4" w:space="0"/>
            </w:tcBorders>
            <w:shd w:val="clear" w:color="000000" w:fill="FFFFFF"/>
            <w:noWrap/>
            <w:vAlign w:val="center"/>
          </w:tcPr>
          <w:p w14:paraId="2C819943">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000000" w:fill="FFFFFF"/>
            <w:noWrap/>
            <w:vAlign w:val="center"/>
          </w:tcPr>
          <w:p w14:paraId="72ECA0B0">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000000" w:fill="FFFFFF"/>
            <w:noWrap/>
            <w:vAlign w:val="center"/>
          </w:tcPr>
          <w:p w14:paraId="11EB9CC1">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140" w:type="dxa"/>
            <w:tcBorders>
              <w:top w:val="nil"/>
              <w:left w:val="nil"/>
              <w:bottom w:val="single" w:color="auto" w:sz="4" w:space="0"/>
              <w:right w:val="single" w:color="auto" w:sz="4" w:space="0"/>
            </w:tcBorders>
            <w:shd w:val="clear" w:color="000000" w:fill="FFFFFF"/>
            <w:noWrap/>
            <w:vAlign w:val="center"/>
          </w:tcPr>
          <w:p w14:paraId="29512883">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711" w:type="dxa"/>
            <w:tcBorders>
              <w:top w:val="nil"/>
              <w:left w:val="nil"/>
              <w:bottom w:val="single" w:color="auto" w:sz="4" w:space="0"/>
              <w:right w:val="single" w:color="auto" w:sz="4" w:space="0"/>
            </w:tcBorders>
            <w:shd w:val="clear" w:color="auto" w:fill="auto"/>
            <w:noWrap/>
            <w:vAlign w:val="center"/>
          </w:tcPr>
          <w:p w14:paraId="4A04C168">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14:paraId="711EEB74">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100" w:type="dxa"/>
            <w:tcBorders>
              <w:top w:val="nil"/>
              <w:left w:val="nil"/>
              <w:bottom w:val="single" w:color="auto" w:sz="4" w:space="0"/>
              <w:right w:val="single" w:color="auto" w:sz="4" w:space="0"/>
            </w:tcBorders>
            <w:shd w:val="clear" w:color="000000" w:fill="FFFFFF"/>
            <w:noWrap/>
            <w:vAlign w:val="center"/>
          </w:tcPr>
          <w:p w14:paraId="7C83FF50">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757" w:type="dxa"/>
            <w:tcBorders>
              <w:top w:val="nil"/>
              <w:left w:val="nil"/>
              <w:bottom w:val="single" w:color="auto" w:sz="4" w:space="0"/>
              <w:right w:val="single" w:color="auto" w:sz="4" w:space="0"/>
            </w:tcBorders>
            <w:shd w:val="clear" w:color="000000" w:fill="FFFFFF"/>
            <w:noWrap/>
            <w:vAlign w:val="center"/>
          </w:tcPr>
          <w:p w14:paraId="19A32F0B">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802" w:type="dxa"/>
            <w:tcBorders>
              <w:top w:val="nil"/>
              <w:left w:val="nil"/>
              <w:bottom w:val="single" w:color="auto" w:sz="4" w:space="0"/>
              <w:right w:val="single" w:color="auto" w:sz="4" w:space="0"/>
            </w:tcBorders>
            <w:shd w:val="clear" w:color="000000" w:fill="FFFFFF"/>
            <w:noWrap/>
            <w:vAlign w:val="center"/>
          </w:tcPr>
          <w:p w14:paraId="12ABF0E6">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000000" w:fill="FFFFFF"/>
            <w:noWrap/>
            <w:vAlign w:val="center"/>
          </w:tcPr>
          <w:p w14:paraId="7B2764FF">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7FF252E4">
        <w:tblPrEx>
          <w:tblCellMar>
            <w:top w:w="0" w:type="dxa"/>
            <w:left w:w="0" w:type="dxa"/>
            <w:bottom w:w="0" w:type="dxa"/>
            <w:right w:w="0" w:type="dxa"/>
          </w:tblCellMar>
        </w:tblPrEx>
        <w:trPr>
          <w:trHeight w:val="443" w:hRule="atLeast"/>
          <w:jc w:val="center"/>
        </w:trPr>
        <w:tc>
          <w:tcPr>
            <w:tcW w:w="7326" w:type="dxa"/>
            <w:gridSpan w:val="9"/>
            <w:tcBorders>
              <w:top w:val="nil"/>
              <w:left w:val="single" w:color="auto" w:sz="4" w:space="0"/>
              <w:bottom w:val="single" w:color="auto" w:sz="4" w:space="0"/>
              <w:right w:val="single" w:color="auto" w:sz="4" w:space="0"/>
            </w:tcBorders>
            <w:noWrap/>
            <w:vAlign w:val="center"/>
          </w:tcPr>
          <w:p w14:paraId="1DB3588F">
            <w:pPr>
              <w:widowControl/>
              <w:jc w:val="center"/>
              <w:rPr>
                <w:rFonts w:hint="eastAsia" w:ascii="宋体" w:hAnsi="宋体" w:cs="宋体"/>
                <w:color w:val="000000"/>
                <w:kern w:val="0"/>
                <w:sz w:val="24"/>
              </w:rPr>
            </w:pPr>
            <w:r>
              <w:rPr>
                <w:rFonts w:hint="eastAsia" w:ascii="宋体" w:hAnsi="宋体" w:cs="宋体"/>
                <w:color w:val="000000"/>
                <w:kern w:val="0"/>
                <w:sz w:val="24"/>
              </w:rPr>
              <w:t>小计</w:t>
            </w:r>
          </w:p>
        </w:tc>
        <w:tc>
          <w:tcPr>
            <w:tcW w:w="1134" w:type="dxa"/>
            <w:tcBorders>
              <w:top w:val="nil"/>
              <w:left w:val="nil"/>
              <w:bottom w:val="single" w:color="auto" w:sz="4" w:space="0"/>
              <w:right w:val="single" w:color="auto" w:sz="4" w:space="0"/>
            </w:tcBorders>
            <w:noWrap/>
            <w:vAlign w:val="center"/>
          </w:tcPr>
          <w:p w14:paraId="0B67045B">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100" w:type="dxa"/>
            <w:tcBorders>
              <w:top w:val="nil"/>
              <w:left w:val="nil"/>
              <w:bottom w:val="single" w:color="auto" w:sz="4" w:space="0"/>
              <w:right w:val="single" w:color="auto" w:sz="4" w:space="0"/>
            </w:tcBorders>
            <w:noWrap w:val="0"/>
            <w:vAlign w:val="center"/>
          </w:tcPr>
          <w:p w14:paraId="5C6C36C6">
            <w:pPr>
              <w:widowControl/>
              <w:jc w:val="left"/>
              <w:rPr>
                <w:rFonts w:ascii="宋体" w:hAnsi="宋体" w:cs="Arial"/>
                <w:color w:val="000000"/>
                <w:kern w:val="0"/>
                <w:sz w:val="24"/>
              </w:rPr>
            </w:pPr>
            <w:r>
              <w:rPr>
                <w:rFonts w:ascii="宋体" w:hAnsi="宋体" w:cs="Arial"/>
                <w:color w:val="000000"/>
                <w:kern w:val="0"/>
                <w:sz w:val="24"/>
              </w:rPr>
              <w:t>　</w:t>
            </w:r>
          </w:p>
        </w:tc>
        <w:tc>
          <w:tcPr>
            <w:tcW w:w="757" w:type="dxa"/>
            <w:tcBorders>
              <w:top w:val="nil"/>
              <w:left w:val="nil"/>
              <w:bottom w:val="single" w:color="auto" w:sz="4" w:space="0"/>
              <w:right w:val="single" w:color="auto" w:sz="4" w:space="0"/>
            </w:tcBorders>
            <w:noWrap w:val="0"/>
            <w:vAlign w:val="center"/>
          </w:tcPr>
          <w:p w14:paraId="5CAEA959">
            <w:pPr>
              <w:widowControl/>
              <w:jc w:val="left"/>
              <w:rPr>
                <w:rFonts w:ascii="宋体" w:hAnsi="宋体" w:cs="Arial"/>
                <w:color w:val="000000"/>
                <w:kern w:val="0"/>
                <w:sz w:val="24"/>
              </w:rPr>
            </w:pPr>
            <w:r>
              <w:rPr>
                <w:rFonts w:ascii="宋体" w:hAnsi="宋体" w:cs="Arial"/>
                <w:color w:val="000000"/>
                <w:kern w:val="0"/>
                <w:sz w:val="24"/>
              </w:rPr>
              <w:t>　</w:t>
            </w:r>
          </w:p>
        </w:tc>
        <w:tc>
          <w:tcPr>
            <w:tcW w:w="802" w:type="dxa"/>
            <w:tcBorders>
              <w:top w:val="nil"/>
              <w:left w:val="nil"/>
              <w:bottom w:val="single" w:color="auto" w:sz="4" w:space="0"/>
              <w:right w:val="single" w:color="auto" w:sz="4" w:space="0"/>
            </w:tcBorders>
            <w:noWrap w:val="0"/>
            <w:vAlign w:val="center"/>
          </w:tcPr>
          <w:p w14:paraId="0FDC03C8">
            <w:pPr>
              <w:widowControl/>
              <w:jc w:val="left"/>
              <w:rPr>
                <w:rFonts w:ascii="宋体" w:hAnsi="宋体" w:cs="Arial"/>
                <w:color w:val="000000"/>
                <w:kern w:val="0"/>
                <w:sz w:val="24"/>
              </w:rPr>
            </w:pPr>
            <w:r>
              <w:rPr>
                <w:rFonts w:ascii="宋体" w:hAnsi="宋体" w:cs="Arial"/>
                <w:color w:val="000000"/>
                <w:kern w:val="0"/>
                <w:sz w:val="24"/>
              </w:rPr>
              <w:t>　</w:t>
            </w:r>
          </w:p>
        </w:tc>
        <w:tc>
          <w:tcPr>
            <w:tcW w:w="992" w:type="dxa"/>
            <w:tcBorders>
              <w:top w:val="nil"/>
              <w:left w:val="nil"/>
              <w:bottom w:val="single" w:color="auto" w:sz="4" w:space="0"/>
              <w:right w:val="single" w:color="auto" w:sz="4" w:space="0"/>
            </w:tcBorders>
            <w:noWrap w:val="0"/>
            <w:vAlign w:val="center"/>
          </w:tcPr>
          <w:p w14:paraId="77DF887E">
            <w:pPr>
              <w:widowControl/>
              <w:jc w:val="left"/>
              <w:rPr>
                <w:rFonts w:ascii="宋体" w:hAnsi="宋体" w:cs="Arial"/>
                <w:color w:val="000000"/>
                <w:kern w:val="0"/>
                <w:sz w:val="24"/>
              </w:rPr>
            </w:pPr>
            <w:r>
              <w:rPr>
                <w:rFonts w:ascii="宋体" w:hAnsi="宋体" w:cs="Arial"/>
                <w:color w:val="000000"/>
                <w:kern w:val="0"/>
                <w:sz w:val="24"/>
              </w:rPr>
              <w:t>　</w:t>
            </w:r>
          </w:p>
        </w:tc>
      </w:tr>
    </w:tbl>
    <w:p w14:paraId="530C17F9">
      <w:pPr>
        <w:rPr>
          <w:rFonts w:hint="eastAsia" w:ascii="宋体" w:hAnsi="宋体" w:cs="宋体"/>
          <w:b/>
          <w:bCs/>
          <w:color w:val="000000"/>
          <w:sz w:val="18"/>
          <w:szCs w:val="18"/>
        </w:rPr>
      </w:pPr>
    </w:p>
    <w:p w14:paraId="221E30D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注：依据招标岗位工时及每餐服务预估人数，须至少提供包括但不限于办公用品、工作服、洗涤（工作服、桌布、口布等）、灭四害、服务单位需提供满足各餐就餐人员所需的低值易耗品（餐巾纸、牙签、洗手液等），选用品牌应为市面上主流品牌，符合国家检疫检验标准）。</w:t>
      </w:r>
    </w:p>
    <w:p w14:paraId="5627B36E">
      <w:pPr>
        <w:rPr>
          <w:rFonts w:ascii="宋体" w:hAnsi="宋体"/>
          <w:color w:val="000000"/>
        </w:rPr>
      </w:pPr>
      <w:r>
        <w:rPr>
          <w:rFonts w:hint="eastAsia" w:ascii="宋体" w:hAnsi="宋体" w:cs="宋体"/>
          <w:color w:val="000000"/>
          <w:szCs w:val="21"/>
        </w:rPr>
        <w:t>4.1.3专项经费：投标人以</w:t>
      </w:r>
      <w:r>
        <w:rPr>
          <w:rFonts w:hint="eastAsia" w:ascii="宋体" w:hAnsi="宋体"/>
          <w:color w:val="000000"/>
        </w:rPr>
        <w:t>总投标标的的</w:t>
      </w:r>
      <w:r>
        <w:rPr>
          <w:rFonts w:hint="eastAsia" w:ascii="宋体" w:hAnsi="宋体"/>
          <w:color w:val="000000"/>
          <w:lang w:val="en-US" w:eastAsia="zh-CN"/>
        </w:rPr>
        <w:t>4</w:t>
      </w:r>
      <w:r>
        <w:rPr>
          <w:rFonts w:hint="eastAsia" w:ascii="宋体" w:hAnsi="宋体"/>
          <w:color w:val="000000"/>
        </w:rPr>
        <w:t>%作为专项经费的报价，按4舍5入进到万元，如不足万元，按1万元计算</w:t>
      </w:r>
    </w:p>
    <w:p w14:paraId="6BD9DD4B">
      <w:pPr>
        <w:snapToGrid w:val="0"/>
        <w:spacing w:line="360" w:lineRule="auto"/>
        <w:rPr>
          <w:rFonts w:ascii="宋体" w:hAnsi="宋体"/>
          <w:color w:val="000000"/>
        </w:rPr>
      </w:pPr>
      <w:r>
        <w:rPr>
          <w:rFonts w:hint="eastAsia" w:ascii="宋体" w:hAnsi="宋体" w:cs="宋体"/>
          <w:color w:val="000000"/>
          <w:szCs w:val="21"/>
        </w:rPr>
        <w:t>（1）设立专项服务费，费用占专项经费的60%，</w:t>
      </w:r>
      <w:bookmarkStart w:id="51" w:name="_Hlk183113609"/>
      <w:r>
        <w:rPr>
          <w:rFonts w:hint="eastAsia" w:ascii="宋体" w:hAnsi="宋体" w:cs="宋体"/>
          <w:color w:val="000000"/>
          <w:szCs w:val="21"/>
        </w:rPr>
        <w:t>用于支付在</w:t>
      </w:r>
      <w:r>
        <w:rPr>
          <w:rFonts w:hint="eastAsia" w:ascii="宋体" w:hAnsi="宋体"/>
          <w:color w:val="000000"/>
        </w:rPr>
        <w:t>正常排班时段外，</w:t>
      </w:r>
      <w:r>
        <w:rPr>
          <w:rFonts w:hint="eastAsia" w:ascii="宋体" w:hAnsi="宋体" w:cs="宋体"/>
          <w:color w:val="000000"/>
          <w:szCs w:val="21"/>
        </w:rPr>
        <w:t>因突发工作原因或特殊情况发生的供餐、保障服务等</w:t>
      </w:r>
      <w:r>
        <w:rPr>
          <w:rFonts w:hint="eastAsia" w:ascii="宋体" w:hAnsi="宋体"/>
          <w:color w:val="000000"/>
        </w:rPr>
        <w:t>额外产生的工时服务费。</w:t>
      </w:r>
      <w:r>
        <w:rPr>
          <w:rFonts w:hint="eastAsia" w:ascii="宋体" w:hAnsi="宋体" w:cs="宋体"/>
          <w:color w:val="000000"/>
          <w:szCs w:val="21"/>
        </w:rPr>
        <w:t>中标人跟据采购人指令，落实完成服务后，应与采购人确认发生的额外工时数与对应服务费，经采购人签字确认后，按实结算（正常排班时段内，因投标人自身原因造成服务延长的工时数，不可计入额外工时内）。</w:t>
      </w:r>
    </w:p>
    <w:p w14:paraId="52DA8F38">
      <w:pPr>
        <w:snapToGrid w:val="0"/>
        <w:spacing w:line="360" w:lineRule="auto"/>
        <w:rPr>
          <w:rFonts w:hint="eastAsia" w:ascii="宋体" w:hAnsi="宋体"/>
          <w:color w:val="000000"/>
        </w:rPr>
      </w:pPr>
      <w:r>
        <w:rPr>
          <w:rFonts w:hint="eastAsia" w:ascii="宋体" w:hAnsi="宋体"/>
          <w:color w:val="000000"/>
          <w:szCs w:val="21"/>
        </w:rPr>
        <w:t>（2）设立服务考核基金，费用占专项经费的16%</w:t>
      </w:r>
      <w:r>
        <w:rPr>
          <w:rFonts w:hint="eastAsia" w:ascii="宋体" w:hAnsi="宋体" w:cs="宋体"/>
          <w:color w:val="000000"/>
          <w:szCs w:val="21"/>
        </w:rPr>
        <w:t>。中标人在年度考核达到优秀（90分以上）的，采购人将支付该笔款项，否则将不支付。</w:t>
      </w:r>
    </w:p>
    <w:bookmarkEnd w:id="51"/>
    <w:p w14:paraId="11D6F908">
      <w:pPr>
        <w:snapToGrid w:val="0"/>
        <w:spacing w:line="360" w:lineRule="auto"/>
        <w:rPr>
          <w:rFonts w:hint="eastAsia" w:ascii="宋体" w:hAnsi="宋体" w:cs="宋体"/>
          <w:color w:val="000000"/>
        </w:rPr>
      </w:pPr>
      <w:r>
        <w:rPr>
          <w:rFonts w:hint="eastAsia" w:ascii="宋体" w:hAnsi="宋体"/>
          <w:color w:val="000000"/>
          <w:szCs w:val="21"/>
        </w:rPr>
        <w:t>（3）</w:t>
      </w:r>
      <w:r>
        <w:rPr>
          <w:rFonts w:hint="eastAsia" w:ascii="宋体" w:hAnsi="宋体" w:cs="宋体"/>
          <w:color w:val="000000"/>
          <w:szCs w:val="21"/>
        </w:rPr>
        <w:t>设立安全保证金，费用占专项经费的16%。年度结束无重大食品安全、消防安全事故的，由采购人按合同支付该金额。</w:t>
      </w:r>
    </w:p>
    <w:p w14:paraId="3E75A1D0">
      <w:pPr>
        <w:snapToGrid w:val="0"/>
        <w:spacing w:line="360" w:lineRule="auto"/>
        <w:rPr>
          <w:rFonts w:hint="eastAsia" w:ascii="宋体" w:hAnsi="宋体" w:cs="宋体"/>
          <w:color w:val="000000"/>
        </w:rPr>
      </w:pPr>
      <w:r>
        <w:rPr>
          <w:rFonts w:hint="eastAsia" w:ascii="宋体" w:hAnsi="宋体" w:cs="宋体"/>
          <w:color w:val="000000"/>
          <w:szCs w:val="21"/>
        </w:rPr>
        <w:t>（4）设立节能</w:t>
      </w:r>
      <w:r>
        <w:rPr>
          <w:rFonts w:hint="eastAsia" w:ascii="宋体" w:hAnsi="宋体" w:cs="宋体"/>
          <w:color w:val="000000"/>
          <w:szCs w:val="21"/>
          <w:lang w:eastAsia="zh-CN"/>
        </w:rPr>
        <w:t>和反食品浪费</w:t>
      </w:r>
      <w:r>
        <w:rPr>
          <w:rFonts w:hint="eastAsia" w:ascii="宋体" w:hAnsi="宋体" w:cs="宋体"/>
          <w:color w:val="000000"/>
          <w:szCs w:val="21"/>
        </w:rPr>
        <w:t>考核基金，费用占专项经费的8%。供应商应有节能</w:t>
      </w:r>
      <w:r>
        <w:rPr>
          <w:rFonts w:hint="eastAsia" w:ascii="宋体" w:hAnsi="宋体" w:cs="宋体"/>
          <w:color w:val="000000"/>
          <w:szCs w:val="21"/>
          <w:lang w:eastAsia="zh-CN"/>
        </w:rPr>
        <w:t>和反食品浪费</w:t>
      </w:r>
      <w:r>
        <w:rPr>
          <w:rFonts w:hint="eastAsia" w:ascii="宋体" w:hAnsi="宋体" w:cs="宋体"/>
          <w:color w:val="000000"/>
          <w:szCs w:val="21"/>
        </w:rPr>
        <w:t>意识，中标人自行制定节能制度和节能方案</w:t>
      </w:r>
      <w:r>
        <w:rPr>
          <w:rFonts w:hint="eastAsia" w:ascii="宋体" w:hAnsi="宋体" w:cs="宋体"/>
          <w:color w:val="000000"/>
          <w:szCs w:val="21"/>
          <w:lang w:eastAsia="zh-CN"/>
        </w:rPr>
        <w:t>和和反食品浪费方案</w:t>
      </w:r>
      <w:r>
        <w:rPr>
          <w:rFonts w:hint="eastAsia" w:ascii="宋体" w:hAnsi="宋体" w:cs="宋体"/>
          <w:color w:val="000000"/>
          <w:szCs w:val="21"/>
        </w:rPr>
        <w:t>，并按规定实施，经采购人检查符合要求的将支付该笔款项，否则将不支付。</w:t>
      </w:r>
    </w:p>
    <w:p w14:paraId="763238BF">
      <w:pPr>
        <w:snapToGrid w:val="0"/>
        <w:spacing w:line="360" w:lineRule="auto"/>
        <w:rPr>
          <w:rFonts w:hint="eastAsia" w:ascii="宋体" w:hAnsi="宋体" w:cs="宋体"/>
          <w:color w:val="000000"/>
        </w:rPr>
      </w:pPr>
      <w:r>
        <w:rPr>
          <w:rFonts w:hint="eastAsia" w:ascii="宋体" w:hAnsi="宋体" w:cs="宋体"/>
          <w:color w:val="000000"/>
          <w:szCs w:val="21"/>
        </w:rPr>
        <w:t>4.1.5投标人应对所列支的各项费用设定具体的明细和说明，各投标人可根据本企业的实际情况编制分项明细表，对各项费用进行说明。</w:t>
      </w:r>
    </w:p>
    <w:p w14:paraId="3C09D8E5">
      <w:pPr>
        <w:snapToGrid w:val="0"/>
        <w:spacing w:line="360" w:lineRule="auto"/>
        <w:rPr>
          <w:rFonts w:hint="eastAsia" w:ascii="宋体" w:hAnsi="宋体" w:cs="宋体"/>
          <w:color w:val="000000"/>
        </w:rPr>
      </w:pPr>
      <w:r>
        <w:rPr>
          <w:rFonts w:hint="eastAsia" w:ascii="宋体" w:hAnsi="宋体" w:cs="宋体"/>
          <w:color w:val="000000"/>
          <w:szCs w:val="21"/>
        </w:rPr>
        <w:t>4.1.6以下费用不列入本次投标报价范围：</w:t>
      </w:r>
    </w:p>
    <w:p w14:paraId="13A0AD58">
      <w:pPr>
        <w:numPr>
          <w:ilvl w:val="0"/>
          <w:numId w:val="17"/>
        </w:numPr>
        <w:snapToGrid w:val="0"/>
        <w:spacing w:line="360" w:lineRule="auto"/>
        <w:rPr>
          <w:rFonts w:hint="eastAsia" w:ascii="宋体" w:hAnsi="宋体" w:cs="宋体"/>
          <w:color w:val="000000"/>
        </w:rPr>
      </w:pPr>
      <w:r>
        <w:rPr>
          <w:rFonts w:hint="eastAsia" w:ascii="宋体" w:hAnsi="宋体" w:cs="宋体"/>
          <w:color w:val="000000"/>
          <w:szCs w:val="21"/>
        </w:rPr>
        <w:t>水、电、煤能耗费用；</w:t>
      </w:r>
    </w:p>
    <w:p w14:paraId="58DC579E">
      <w:pPr>
        <w:numPr>
          <w:ilvl w:val="0"/>
          <w:numId w:val="17"/>
        </w:numPr>
        <w:snapToGrid w:val="0"/>
        <w:spacing w:line="360" w:lineRule="auto"/>
        <w:rPr>
          <w:rFonts w:hint="eastAsia" w:ascii="宋体" w:hAnsi="宋体" w:cs="宋体"/>
          <w:color w:val="000000"/>
        </w:rPr>
      </w:pPr>
      <w:r>
        <w:rPr>
          <w:rFonts w:hint="eastAsia" w:ascii="宋体" w:hAnsi="宋体" w:cs="宋体"/>
          <w:color w:val="000000"/>
          <w:szCs w:val="21"/>
        </w:rPr>
        <w:t>所有原材料（包括调味品等）费用；</w:t>
      </w:r>
    </w:p>
    <w:p w14:paraId="65B758C3">
      <w:pPr>
        <w:numPr>
          <w:ilvl w:val="0"/>
          <w:numId w:val="17"/>
        </w:numPr>
        <w:snapToGrid w:val="0"/>
        <w:spacing w:line="360" w:lineRule="auto"/>
        <w:rPr>
          <w:rFonts w:hint="eastAsia" w:ascii="宋体" w:hAnsi="宋体" w:cs="宋体"/>
          <w:color w:val="000000"/>
        </w:rPr>
      </w:pPr>
      <w:r>
        <w:rPr>
          <w:rFonts w:hint="eastAsia" w:ascii="宋体" w:hAnsi="宋体" w:cs="宋体"/>
          <w:color w:val="000000"/>
          <w:szCs w:val="21"/>
        </w:rPr>
        <w:t>部分低值易耗品（仅限于洗碗机所使用的消毒液和烘干液）；</w:t>
      </w:r>
    </w:p>
    <w:p w14:paraId="5E75C7C8">
      <w:pPr>
        <w:numPr>
          <w:ilvl w:val="0"/>
          <w:numId w:val="17"/>
        </w:numPr>
        <w:snapToGrid w:val="0"/>
        <w:spacing w:line="360" w:lineRule="auto"/>
        <w:rPr>
          <w:rFonts w:hint="eastAsia" w:ascii="宋体" w:hAnsi="宋体" w:cs="宋体"/>
          <w:color w:val="000000"/>
        </w:rPr>
      </w:pPr>
      <w:r>
        <w:rPr>
          <w:rFonts w:hint="eastAsia" w:ascii="宋体" w:hAnsi="宋体" w:cs="宋体"/>
          <w:color w:val="000000"/>
          <w:szCs w:val="21"/>
        </w:rPr>
        <w:t>设备、餐厨具等；</w:t>
      </w:r>
    </w:p>
    <w:p w14:paraId="23F74119">
      <w:pPr>
        <w:numPr>
          <w:ilvl w:val="0"/>
          <w:numId w:val="17"/>
        </w:numPr>
        <w:snapToGrid w:val="0"/>
        <w:spacing w:line="360" w:lineRule="auto"/>
        <w:rPr>
          <w:rFonts w:hint="eastAsia" w:ascii="宋体" w:hAnsi="宋体" w:cs="宋体"/>
          <w:color w:val="000000"/>
        </w:rPr>
      </w:pPr>
      <w:r>
        <w:rPr>
          <w:rFonts w:hint="eastAsia" w:ascii="宋体" w:hAnsi="宋体" w:cs="宋体"/>
          <w:color w:val="000000"/>
          <w:szCs w:val="21"/>
        </w:rPr>
        <w:t>工程维修维护等。</w:t>
      </w:r>
    </w:p>
    <w:p w14:paraId="275B83E8">
      <w:pPr>
        <w:snapToGrid w:val="0"/>
        <w:spacing w:line="360" w:lineRule="auto"/>
        <w:rPr>
          <w:rFonts w:hint="eastAsia" w:ascii="宋体" w:hAnsi="宋体" w:cs="宋体"/>
          <w:color w:val="000000"/>
        </w:rPr>
      </w:pPr>
      <w:r>
        <w:rPr>
          <w:rFonts w:hint="eastAsia" w:ascii="宋体" w:hAnsi="宋体" w:cs="宋体"/>
          <w:color w:val="000000"/>
          <w:szCs w:val="21"/>
        </w:rPr>
        <w:t>4.1.7投标人应充分考虑政府机关工作的特殊性，充分考虑节假日、双休日和重大事件、重大活动及日常工作需要加班服务的因素。</w:t>
      </w:r>
    </w:p>
    <w:p w14:paraId="7E3537A9">
      <w:pPr>
        <w:snapToGrid w:val="0"/>
        <w:spacing w:line="360" w:lineRule="auto"/>
        <w:rPr>
          <w:rFonts w:hint="eastAsia" w:ascii="宋体" w:hAnsi="宋体" w:cs="宋体"/>
          <w:color w:val="000000"/>
        </w:rPr>
      </w:pPr>
      <w:r>
        <w:rPr>
          <w:rFonts w:hint="eastAsia" w:ascii="宋体" w:hAnsi="宋体" w:cs="宋体"/>
          <w:color w:val="000000"/>
          <w:szCs w:val="21"/>
        </w:rPr>
        <w:t>4.1.8设施、设备的使用和管理</w:t>
      </w:r>
    </w:p>
    <w:p w14:paraId="64162FCA">
      <w:pPr>
        <w:snapToGrid w:val="0"/>
        <w:spacing w:line="360" w:lineRule="auto"/>
        <w:rPr>
          <w:rFonts w:hint="eastAsia" w:ascii="宋体" w:hAnsi="宋体" w:cs="宋体"/>
          <w:color w:val="000000"/>
        </w:rPr>
      </w:pPr>
      <w:r>
        <w:rPr>
          <w:rFonts w:hint="eastAsia" w:ascii="宋体" w:hAnsi="宋体" w:cs="宋体"/>
          <w:color w:val="000000"/>
          <w:szCs w:val="21"/>
        </w:rPr>
        <w:t>（1）采购人提供食堂经营必需的场地、设备、设施无偿给中标人使用，中标人在使用中应保持场地、设备、设施的整洁和完好无损，合同到期后归还采购人。期间，如非中标人原因造成的损坏，维修和更换所产生的费用由采购人承担。因中标人原因遗失、人为损坏或因使用不当导致设备提前报废的，中标人须按折旧价的20%～90%进行赔偿。</w:t>
      </w:r>
    </w:p>
    <w:p w14:paraId="6BC2A7C3">
      <w:pPr>
        <w:snapToGrid w:val="0"/>
        <w:spacing w:line="360" w:lineRule="auto"/>
        <w:rPr>
          <w:rFonts w:hint="eastAsia" w:ascii="宋体" w:hAnsi="宋体" w:cs="宋体"/>
          <w:color w:val="000000"/>
          <w:szCs w:val="21"/>
        </w:rPr>
      </w:pPr>
      <w:r>
        <w:rPr>
          <w:rFonts w:hint="eastAsia" w:ascii="宋体" w:hAnsi="宋体" w:cs="宋体"/>
          <w:color w:val="000000"/>
          <w:szCs w:val="21"/>
        </w:rPr>
        <w:t>（2）所有餐巾纸、牙签、洗洁精等易耗品投标人应计入投标报价（采购人仅提供洗碗机消毒液和烘干液）。中标人应有节约意识，注意节约耗材。</w:t>
      </w:r>
    </w:p>
    <w:p w14:paraId="5378FA1F">
      <w:pPr>
        <w:snapToGrid w:val="0"/>
        <w:spacing w:line="360" w:lineRule="auto"/>
        <w:rPr>
          <w:rFonts w:hint="eastAsia" w:ascii="宋体" w:hAnsi="宋体" w:cs="宋体"/>
          <w:b/>
          <w:color w:val="000000"/>
        </w:rPr>
      </w:pPr>
      <w:r>
        <w:rPr>
          <w:rFonts w:hint="eastAsia" w:ascii="宋体" w:hAnsi="宋体" w:cs="宋体"/>
          <w:b/>
          <w:color w:val="000000"/>
          <w:szCs w:val="21"/>
        </w:rPr>
        <w:t>4.2技术标要求</w:t>
      </w:r>
    </w:p>
    <w:p w14:paraId="4989247A">
      <w:pPr>
        <w:snapToGrid w:val="0"/>
        <w:spacing w:line="360" w:lineRule="auto"/>
        <w:rPr>
          <w:rFonts w:hint="eastAsia" w:ascii="宋体" w:hAnsi="宋体" w:cs="宋体"/>
          <w:color w:val="000000"/>
        </w:rPr>
      </w:pPr>
      <w:r>
        <w:rPr>
          <w:rFonts w:hint="eastAsia" w:ascii="宋体" w:hAnsi="宋体" w:cs="宋体"/>
          <w:color w:val="000000"/>
          <w:szCs w:val="21"/>
        </w:rPr>
        <w:t>4.2.1</w:t>
      </w:r>
      <w:r>
        <w:rPr>
          <w:rFonts w:ascii="宋体" w:hAnsi="宋体" w:cs="宋体"/>
          <w:color w:val="000000"/>
          <w:szCs w:val="21"/>
        </w:rPr>
        <w:t>投标书技术部分应包括：</w:t>
      </w:r>
    </w:p>
    <w:p w14:paraId="61E878DD">
      <w:pPr>
        <w:numPr>
          <w:ilvl w:val="0"/>
          <w:numId w:val="18"/>
        </w:numPr>
        <w:snapToGrid w:val="0"/>
        <w:spacing w:line="360" w:lineRule="auto"/>
        <w:rPr>
          <w:rFonts w:hint="eastAsia" w:ascii="宋体" w:hAnsi="宋体" w:cs="宋体"/>
          <w:color w:val="000000"/>
        </w:rPr>
      </w:pPr>
      <w:r>
        <w:rPr>
          <w:rFonts w:ascii="宋体" w:hAnsi="宋体" w:cs="宋体"/>
          <w:color w:val="000000"/>
          <w:szCs w:val="21"/>
        </w:rPr>
        <w:t>整体管理方案（包括：结合本项目具体情况，以及餐饮管理的实际需求，提出餐饮管理服务的定位和具体目标）</w:t>
      </w:r>
      <w:r>
        <w:rPr>
          <w:rFonts w:hint="eastAsia" w:ascii="宋体" w:hAnsi="宋体" w:cs="宋体"/>
          <w:color w:val="000000"/>
          <w:szCs w:val="21"/>
        </w:rPr>
        <w:t>；</w:t>
      </w:r>
    </w:p>
    <w:p w14:paraId="5158FADA">
      <w:pPr>
        <w:numPr>
          <w:ilvl w:val="0"/>
          <w:numId w:val="18"/>
        </w:numPr>
        <w:snapToGrid w:val="0"/>
        <w:spacing w:line="360" w:lineRule="auto"/>
        <w:rPr>
          <w:rFonts w:hint="eastAsia" w:ascii="宋体" w:hAnsi="宋体" w:cs="宋体"/>
          <w:color w:val="000000"/>
        </w:rPr>
      </w:pPr>
      <w:r>
        <w:rPr>
          <w:rFonts w:ascii="宋体" w:hAnsi="宋体" w:cs="宋体"/>
          <w:color w:val="000000"/>
          <w:szCs w:val="21"/>
        </w:rPr>
        <w:t>服务的管理标准与保障措施</w:t>
      </w:r>
      <w:r>
        <w:rPr>
          <w:rFonts w:hint="eastAsia" w:ascii="宋体" w:hAnsi="宋体" w:cs="宋体"/>
          <w:color w:val="000000"/>
          <w:szCs w:val="21"/>
        </w:rPr>
        <w:t>；</w:t>
      </w:r>
    </w:p>
    <w:p w14:paraId="7B940335">
      <w:pPr>
        <w:numPr>
          <w:ilvl w:val="0"/>
          <w:numId w:val="18"/>
        </w:numPr>
        <w:snapToGrid w:val="0"/>
        <w:spacing w:line="360" w:lineRule="auto"/>
        <w:rPr>
          <w:rFonts w:hint="eastAsia" w:ascii="宋体" w:hAnsi="宋体" w:cs="宋体"/>
          <w:color w:val="000000"/>
        </w:rPr>
      </w:pPr>
      <w:r>
        <w:rPr>
          <w:rFonts w:ascii="宋体" w:hAnsi="宋体" w:cs="宋体"/>
          <w:color w:val="000000"/>
          <w:szCs w:val="21"/>
        </w:rPr>
        <w:t>资源配置方案（包括：人力资源配置及组织架构图、餐饮管理所必须的物料资源配置等）</w:t>
      </w:r>
      <w:r>
        <w:rPr>
          <w:rFonts w:hint="eastAsia" w:ascii="宋体" w:hAnsi="宋体" w:cs="宋体"/>
          <w:color w:val="000000"/>
          <w:szCs w:val="21"/>
        </w:rPr>
        <w:t>；</w:t>
      </w:r>
    </w:p>
    <w:p w14:paraId="22A78BD9">
      <w:pPr>
        <w:numPr>
          <w:ilvl w:val="0"/>
          <w:numId w:val="18"/>
        </w:numPr>
        <w:snapToGrid w:val="0"/>
        <w:spacing w:line="360" w:lineRule="auto"/>
        <w:rPr>
          <w:rFonts w:hint="eastAsia" w:ascii="宋体" w:hAnsi="宋体" w:cs="宋体"/>
          <w:color w:val="000000"/>
        </w:rPr>
      </w:pPr>
      <w:r>
        <w:rPr>
          <w:rFonts w:ascii="宋体" w:hAnsi="宋体" w:cs="宋体"/>
          <w:color w:val="000000"/>
          <w:szCs w:val="21"/>
        </w:rPr>
        <w:t>管理制度（包括：内部管理制度、公共管理制度、食品安全与卫生管理制度等）</w:t>
      </w:r>
      <w:r>
        <w:rPr>
          <w:rFonts w:hint="eastAsia" w:ascii="宋体" w:hAnsi="宋体" w:cs="宋体"/>
          <w:color w:val="000000"/>
          <w:szCs w:val="21"/>
        </w:rPr>
        <w:t>；</w:t>
      </w:r>
    </w:p>
    <w:p w14:paraId="6313B05E">
      <w:pPr>
        <w:numPr>
          <w:ilvl w:val="0"/>
          <w:numId w:val="18"/>
        </w:numPr>
        <w:snapToGrid w:val="0"/>
        <w:spacing w:line="360" w:lineRule="auto"/>
        <w:rPr>
          <w:rFonts w:hint="eastAsia" w:ascii="宋体" w:hAnsi="宋体" w:cs="宋体"/>
          <w:color w:val="000000"/>
        </w:rPr>
      </w:pPr>
      <w:r>
        <w:rPr>
          <w:rFonts w:ascii="宋体" w:hAnsi="宋体" w:cs="宋体"/>
          <w:color w:val="000000"/>
          <w:szCs w:val="21"/>
        </w:rPr>
        <w:t>餐饮服务中的突发事件预案（包括：食堂环境卫生、大批量人员集中就餐、突发性用餐保障、厨房设备故障、断水、断电、断煤气、节假日加班用餐、日常加班用餐）</w:t>
      </w:r>
      <w:r>
        <w:rPr>
          <w:rFonts w:hint="eastAsia" w:ascii="宋体" w:hAnsi="宋体" w:cs="宋体"/>
          <w:color w:val="000000"/>
          <w:szCs w:val="21"/>
        </w:rPr>
        <w:t>；</w:t>
      </w:r>
    </w:p>
    <w:p w14:paraId="44BF322A">
      <w:pPr>
        <w:numPr>
          <w:ilvl w:val="0"/>
          <w:numId w:val="18"/>
        </w:numPr>
        <w:snapToGrid w:val="0"/>
        <w:spacing w:line="360" w:lineRule="auto"/>
        <w:rPr>
          <w:rFonts w:hint="eastAsia" w:ascii="宋体" w:hAnsi="宋体" w:cs="宋体"/>
          <w:color w:val="000000"/>
        </w:rPr>
      </w:pPr>
      <w:r>
        <w:rPr>
          <w:rFonts w:ascii="宋体" w:hAnsi="宋体" w:cs="宋体"/>
          <w:color w:val="000000"/>
          <w:szCs w:val="21"/>
        </w:rPr>
        <w:t>承接方案及本项目合同终止时的移交方案</w:t>
      </w:r>
      <w:r>
        <w:rPr>
          <w:rFonts w:hint="eastAsia" w:ascii="宋体" w:hAnsi="宋体" w:cs="宋体"/>
          <w:color w:val="000000"/>
          <w:szCs w:val="21"/>
        </w:rPr>
        <w:t>；</w:t>
      </w:r>
    </w:p>
    <w:p w14:paraId="6FDC74E2">
      <w:pPr>
        <w:numPr>
          <w:ilvl w:val="0"/>
          <w:numId w:val="18"/>
        </w:numPr>
        <w:snapToGrid w:val="0"/>
        <w:spacing w:line="360" w:lineRule="auto"/>
        <w:rPr>
          <w:rFonts w:hint="eastAsia" w:ascii="宋体" w:hAnsi="宋体" w:cs="宋体"/>
          <w:color w:val="000000"/>
        </w:rPr>
      </w:pPr>
      <w:r>
        <w:rPr>
          <w:rFonts w:hint="eastAsia" w:ascii="宋体" w:hAnsi="宋体" w:cs="宋体"/>
          <w:color w:val="000000"/>
          <w:szCs w:val="21"/>
        </w:rPr>
        <w:t>中标后食堂调整服务方案（包括但不限于：厨房和各功能区的优化、服务窗口的开设等）；</w:t>
      </w:r>
    </w:p>
    <w:p w14:paraId="0A8D020A">
      <w:pPr>
        <w:numPr>
          <w:ilvl w:val="0"/>
          <w:numId w:val="18"/>
        </w:numPr>
        <w:snapToGrid w:val="0"/>
        <w:spacing w:line="360" w:lineRule="auto"/>
        <w:rPr>
          <w:rFonts w:hint="eastAsia" w:ascii="宋体" w:hAnsi="宋体" w:cs="宋体"/>
          <w:color w:val="000000"/>
        </w:rPr>
      </w:pPr>
      <w:r>
        <w:rPr>
          <w:rFonts w:ascii="宋体" w:hAnsi="宋体" w:cs="宋体"/>
          <w:color w:val="000000"/>
          <w:szCs w:val="21"/>
        </w:rPr>
        <w:t>管理服务承诺和优惠措</w:t>
      </w:r>
      <w:r>
        <w:rPr>
          <w:rFonts w:hint="eastAsia" w:ascii="宋体" w:hAnsi="宋体" w:cs="宋体"/>
          <w:color w:val="000000"/>
          <w:szCs w:val="21"/>
        </w:rPr>
        <w:t>施；</w:t>
      </w:r>
    </w:p>
    <w:p w14:paraId="6A4F6AC0">
      <w:pPr>
        <w:numPr>
          <w:ilvl w:val="0"/>
          <w:numId w:val="18"/>
        </w:numPr>
        <w:snapToGrid w:val="0"/>
        <w:spacing w:line="360" w:lineRule="auto"/>
        <w:rPr>
          <w:rFonts w:hint="eastAsia" w:ascii="宋体" w:hAnsi="宋体" w:cs="宋体"/>
          <w:color w:val="000000"/>
        </w:rPr>
      </w:pPr>
      <w:r>
        <w:rPr>
          <w:rFonts w:ascii="宋体" w:hAnsi="宋体" w:cs="宋体"/>
          <w:color w:val="000000"/>
          <w:szCs w:val="21"/>
        </w:rPr>
        <w:t>其它补充事宜的说明</w:t>
      </w:r>
    </w:p>
    <w:p w14:paraId="3E0F7769">
      <w:pPr>
        <w:snapToGrid w:val="0"/>
        <w:spacing w:line="360" w:lineRule="auto"/>
        <w:rPr>
          <w:rFonts w:hint="eastAsia" w:ascii="宋体" w:hAnsi="宋体" w:cs="宋体"/>
          <w:color w:val="000000"/>
        </w:rPr>
      </w:pPr>
      <w:r>
        <w:rPr>
          <w:rFonts w:hint="eastAsia" w:ascii="宋体" w:hAnsi="宋体" w:cs="宋体"/>
          <w:color w:val="000000"/>
          <w:szCs w:val="21"/>
        </w:rPr>
        <w:t>4.2.2</w:t>
      </w:r>
      <w:r>
        <w:rPr>
          <w:rFonts w:ascii="宋体" w:hAnsi="宋体" w:cs="宋体"/>
          <w:color w:val="000000"/>
          <w:szCs w:val="21"/>
        </w:rPr>
        <w:t>针对服务对象的特殊性，投标</w:t>
      </w:r>
      <w:r>
        <w:rPr>
          <w:rFonts w:hint="eastAsia" w:ascii="宋体" w:hAnsi="宋体" w:cs="宋体"/>
          <w:color w:val="000000"/>
          <w:szCs w:val="21"/>
        </w:rPr>
        <w:t>人</w:t>
      </w:r>
      <w:r>
        <w:rPr>
          <w:rFonts w:ascii="宋体" w:hAnsi="宋体" w:cs="宋体"/>
          <w:color w:val="000000"/>
          <w:szCs w:val="21"/>
        </w:rPr>
        <w:t>可以提出其它特色服务的设想及建议。</w:t>
      </w:r>
    </w:p>
    <w:p w14:paraId="27082CF8">
      <w:pPr>
        <w:snapToGrid w:val="0"/>
        <w:spacing w:line="360" w:lineRule="auto"/>
        <w:rPr>
          <w:rFonts w:hint="eastAsia" w:ascii="宋体" w:hAnsi="宋体" w:cs="宋体"/>
          <w:color w:val="000000"/>
        </w:rPr>
      </w:pPr>
      <w:r>
        <w:rPr>
          <w:rFonts w:hint="eastAsia" w:ascii="宋体" w:hAnsi="宋体" w:cs="宋体"/>
          <w:color w:val="000000"/>
          <w:szCs w:val="21"/>
        </w:rPr>
        <w:t>4.2.3</w:t>
      </w:r>
      <w:r>
        <w:rPr>
          <w:rFonts w:ascii="宋体" w:hAnsi="宋体" w:cs="宋体"/>
          <w:color w:val="000000"/>
          <w:szCs w:val="21"/>
        </w:rPr>
        <w:t>投标</w:t>
      </w:r>
      <w:r>
        <w:rPr>
          <w:rFonts w:hint="eastAsia" w:ascii="宋体" w:hAnsi="宋体" w:cs="宋体"/>
          <w:color w:val="000000"/>
          <w:szCs w:val="21"/>
        </w:rPr>
        <w:t>人</w:t>
      </w:r>
      <w:r>
        <w:rPr>
          <w:rFonts w:ascii="宋体" w:hAnsi="宋体" w:cs="宋体"/>
          <w:color w:val="000000"/>
          <w:szCs w:val="21"/>
        </w:rPr>
        <w:t>为本项目配备</w:t>
      </w:r>
      <w:r>
        <w:rPr>
          <w:rFonts w:hint="eastAsia" w:ascii="宋体" w:hAnsi="宋体" w:cs="宋体"/>
          <w:color w:val="000000"/>
          <w:szCs w:val="21"/>
        </w:rPr>
        <w:t>重要管理人员（餐饮经理、厨师长、高级厨师）</w:t>
      </w:r>
      <w:r>
        <w:rPr>
          <w:rFonts w:ascii="宋体" w:hAnsi="宋体" w:cs="宋体"/>
          <w:color w:val="000000"/>
          <w:szCs w:val="21"/>
        </w:rPr>
        <w:t>须承担过类似</w:t>
      </w:r>
      <w:r>
        <w:rPr>
          <w:rFonts w:hint="eastAsia" w:ascii="宋体" w:hAnsi="宋体" w:cs="宋体"/>
          <w:color w:val="000000"/>
          <w:szCs w:val="21"/>
        </w:rPr>
        <w:t>项目</w:t>
      </w:r>
      <w:r>
        <w:rPr>
          <w:rFonts w:ascii="宋体" w:hAnsi="宋体" w:cs="宋体"/>
          <w:color w:val="000000"/>
          <w:szCs w:val="21"/>
        </w:rPr>
        <w:t>的同类职位</w:t>
      </w:r>
      <w:r>
        <w:rPr>
          <w:rFonts w:hint="eastAsia" w:ascii="宋体" w:hAnsi="宋体" w:cs="宋体"/>
          <w:color w:val="000000"/>
          <w:szCs w:val="21"/>
        </w:rPr>
        <w:t>同时</w:t>
      </w:r>
      <w:r>
        <w:rPr>
          <w:rFonts w:ascii="宋体" w:hAnsi="宋体" w:cs="宋体"/>
          <w:color w:val="000000"/>
          <w:szCs w:val="21"/>
        </w:rPr>
        <w:t>具备相应的上岗证书。并将本项详细资料编入投标文件中。</w:t>
      </w:r>
    </w:p>
    <w:p w14:paraId="2F216ABF">
      <w:pPr>
        <w:snapToGrid w:val="0"/>
        <w:spacing w:line="360" w:lineRule="auto"/>
        <w:rPr>
          <w:rFonts w:hint="eastAsia" w:ascii="宋体" w:hAnsi="宋体" w:cs="宋体"/>
          <w:color w:val="000000"/>
        </w:rPr>
      </w:pPr>
      <w:r>
        <w:rPr>
          <w:rFonts w:hint="eastAsia" w:ascii="宋体" w:hAnsi="宋体" w:cs="宋体"/>
          <w:color w:val="000000"/>
          <w:szCs w:val="21"/>
        </w:rPr>
        <w:t>4.2.4</w:t>
      </w:r>
      <w:r>
        <w:rPr>
          <w:rFonts w:ascii="宋体" w:hAnsi="宋体" w:cs="宋体"/>
          <w:color w:val="000000"/>
          <w:szCs w:val="21"/>
        </w:rPr>
        <w:t>需提供近三年类似项目成功案例（附合同扫描件）；</w:t>
      </w:r>
    </w:p>
    <w:p w14:paraId="2D584FD5">
      <w:pPr>
        <w:snapToGrid w:val="0"/>
        <w:spacing w:line="360" w:lineRule="auto"/>
        <w:rPr>
          <w:rFonts w:hint="eastAsia" w:ascii="宋体" w:hAnsi="宋体" w:cs="宋体"/>
          <w:b/>
          <w:color w:val="000000"/>
        </w:rPr>
      </w:pPr>
      <w:r>
        <w:rPr>
          <w:rFonts w:hint="eastAsia" w:ascii="宋体" w:hAnsi="宋体" w:cs="宋体"/>
          <w:b/>
          <w:color w:val="000000"/>
          <w:szCs w:val="21"/>
        </w:rPr>
        <w:t>4.3其他要求</w:t>
      </w:r>
    </w:p>
    <w:p w14:paraId="29E6D46B">
      <w:pPr>
        <w:snapToGrid w:val="0"/>
        <w:spacing w:line="360" w:lineRule="auto"/>
        <w:rPr>
          <w:rFonts w:hint="eastAsia" w:ascii="宋体" w:hAnsi="宋体" w:cs="宋体"/>
          <w:color w:val="000000"/>
        </w:rPr>
      </w:pPr>
      <w:r>
        <w:rPr>
          <w:rFonts w:hint="eastAsia" w:ascii="宋体" w:hAnsi="宋体" w:cs="宋体"/>
          <w:color w:val="000000"/>
          <w:szCs w:val="21"/>
        </w:rPr>
        <w:t>4.3.1</w:t>
      </w:r>
      <w:r>
        <w:rPr>
          <w:rFonts w:ascii="宋体" w:hAnsi="宋体" w:cs="宋体"/>
          <w:color w:val="000000"/>
          <w:szCs w:val="21"/>
        </w:rPr>
        <w:t>费用结算方式：每个季度</w:t>
      </w:r>
      <w:r>
        <w:rPr>
          <w:rFonts w:hint="eastAsia" w:ascii="宋体" w:hAnsi="宋体" w:cs="宋体"/>
          <w:color w:val="000000"/>
          <w:szCs w:val="21"/>
        </w:rPr>
        <w:t>结束、</w:t>
      </w:r>
      <w:r>
        <w:rPr>
          <w:rFonts w:ascii="宋体" w:hAnsi="宋体" w:cs="宋体"/>
          <w:color w:val="000000"/>
          <w:szCs w:val="21"/>
        </w:rPr>
        <w:t>考核验收合格后</w:t>
      </w:r>
      <w:r>
        <w:rPr>
          <w:rFonts w:hint="eastAsia" w:ascii="宋体" w:hAnsi="宋体" w:cs="宋体"/>
          <w:color w:val="000000"/>
          <w:szCs w:val="21"/>
        </w:rPr>
        <w:t>按合同约定</w:t>
      </w:r>
      <w:r>
        <w:rPr>
          <w:rFonts w:ascii="宋体" w:hAnsi="宋体" w:cs="宋体"/>
          <w:color w:val="000000"/>
          <w:szCs w:val="21"/>
        </w:rPr>
        <w:t>支付</w:t>
      </w:r>
      <w:r>
        <w:rPr>
          <w:rFonts w:hint="eastAsia" w:ascii="宋体" w:hAnsi="宋体" w:cs="宋体"/>
          <w:color w:val="000000"/>
          <w:szCs w:val="21"/>
        </w:rPr>
        <w:t>。</w:t>
      </w:r>
    </w:p>
    <w:p w14:paraId="6EBAEBD3">
      <w:pPr>
        <w:snapToGrid w:val="0"/>
        <w:spacing w:line="360" w:lineRule="auto"/>
        <w:rPr>
          <w:rFonts w:hint="eastAsia" w:ascii="宋体" w:hAnsi="宋体" w:cs="宋体"/>
          <w:color w:val="000000"/>
        </w:rPr>
      </w:pPr>
      <w:r>
        <w:rPr>
          <w:rFonts w:hint="eastAsia" w:ascii="宋体" w:hAnsi="宋体" w:cs="宋体"/>
          <w:color w:val="000000"/>
          <w:szCs w:val="21"/>
        </w:rPr>
        <w:t>4.3.2考核</w:t>
      </w:r>
      <w:r>
        <w:rPr>
          <w:rFonts w:ascii="宋体" w:hAnsi="宋体" w:cs="宋体"/>
          <w:color w:val="000000"/>
          <w:szCs w:val="21"/>
        </w:rPr>
        <w:t>验收方式：本项目由采购人自行组织</w:t>
      </w:r>
      <w:r>
        <w:rPr>
          <w:rFonts w:hint="eastAsia" w:ascii="宋体" w:hAnsi="宋体" w:cs="宋体"/>
          <w:color w:val="000000"/>
          <w:szCs w:val="21"/>
        </w:rPr>
        <w:t>考核</w:t>
      </w:r>
      <w:r>
        <w:rPr>
          <w:rFonts w:ascii="宋体" w:hAnsi="宋体" w:cs="宋体"/>
          <w:color w:val="000000"/>
          <w:szCs w:val="21"/>
        </w:rPr>
        <w:t>验收</w:t>
      </w:r>
      <w:r>
        <w:rPr>
          <w:rFonts w:hint="eastAsia" w:ascii="宋体" w:hAnsi="宋体" w:cs="宋体"/>
          <w:color w:val="000000"/>
          <w:szCs w:val="21"/>
        </w:rPr>
        <w:t>，采购人认为有必要的话，可以邀请第三方机构对中标人进行测评。</w:t>
      </w:r>
    </w:p>
    <w:p w14:paraId="5881049B">
      <w:pPr>
        <w:snapToGrid w:val="0"/>
        <w:spacing w:line="360" w:lineRule="auto"/>
        <w:rPr>
          <w:rFonts w:hint="eastAsia" w:ascii="宋体" w:hAnsi="宋体" w:cs="宋体"/>
          <w:b/>
          <w:bCs/>
          <w:color w:val="000000"/>
        </w:rPr>
      </w:pPr>
      <w:r>
        <w:rPr>
          <w:rFonts w:hint="eastAsia" w:ascii="宋体" w:hAnsi="宋体" w:cs="宋体"/>
          <w:color w:val="000000"/>
          <w:szCs w:val="21"/>
        </w:rPr>
        <w:t>4.3.3</w:t>
      </w:r>
      <w:r>
        <w:rPr>
          <w:rFonts w:ascii="宋体" w:hAnsi="宋体" w:cs="宋体"/>
          <w:b/>
          <w:bCs/>
          <w:color w:val="000000"/>
          <w:szCs w:val="21"/>
        </w:rPr>
        <w:t>本项目服务期为一年。投标人在投标报价时必须充分考虑</w:t>
      </w:r>
      <w:r>
        <w:rPr>
          <w:rFonts w:hint="eastAsia" w:ascii="宋体" w:hAnsi="宋体" w:cs="宋体"/>
          <w:b/>
          <w:bCs/>
          <w:color w:val="000000"/>
          <w:szCs w:val="21"/>
        </w:rPr>
        <w:t>服务期</w:t>
      </w:r>
      <w:r>
        <w:rPr>
          <w:rFonts w:ascii="宋体" w:hAnsi="宋体" w:cs="宋体"/>
          <w:b/>
          <w:bCs/>
          <w:color w:val="000000"/>
          <w:szCs w:val="21"/>
        </w:rPr>
        <w:t>年内一切可能影响项目成本的因素，诸如最低工资标准上浮、平均工资线上涨、社保调整、税费调整、员工福利增加及装备、耗材等物资涨价等。</w:t>
      </w:r>
    </w:p>
    <w:p w14:paraId="51FF1D8B">
      <w:pPr>
        <w:snapToGrid w:val="0"/>
        <w:spacing w:line="360" w:lineRule="auto"/>
        <w:rPr>
          <w:rFonts w:hint="eastAsia" w:ascii="宋体" w:hAnsi="宋体" w:cs="宋体"/>
          <w:color w:val="000000"/>
        </w:rPr>
      </w:pPr>
      <w:r>
        <w:rPr>
          <w:rFonts w:hint="eastAsia" w:ascii="宋体" w:hAnsi="宋体" w:cs="宋体"/>
          <w:color w:val="000000"/>
          <w:szCs w:val="21"/>
        </w:rPr>
        <w:t>4.3.4中标人</w:t>
      </w:r>
      <w:r>
        <w:rPr>
          <w:rFonts w:ascii="宋体" w:hAnsi="宋体" w:cs="宋体"/>
          <w:color w:val="000000"/>
          <w:szCs w:val="21"/>
        </w:rPr>
        <w:t>投报的所有参与本项目服务人员的人数、职责、资质、人事费用等内容</w:t>
      </w:r>
      <w:r>
        <w:rPr>
          <w:rFonts w:hint="eastAsia" w:ascii="宋体" w:hAnsi="宋体" w:cs="宋体"/>
          <w:color w:val="000000"/>
          <w:szCs w:val="21"/>
        </w:rPr>
        <w:t>非</w:t>
      </w:r>
      <w:r>
        <w:rPr>
          <w:rFonts w:ascii="宋体" w:hAnsi="宋体" w:cs="宋体"/>
          <w:color w:val="000000"/>
          <w:szCs w:val="21"/>
        </w:rPr>
        <w:t>经采购人</w:t>
      </w:r>
      <w:r>
        <w:rPr>
          <w:rFonts w:hint="eastAsia" w:ascii="宋体" w:hAnsi="宋体" w:cs="宋体"/>
          <w:color w:val="000000"/>
          <w:szCs w:val="21"/>
        </w:rPr>
        <w:t>同意，</w:t>
      </w:r>
      <w:r>
        <w:rPr>
          <w:rFonts w:ascii="宋体" w:hAnsi="宋体" w:cs="宋体"/>
          <w:color w:val="000000"/>
          <w:szCs w:val="21"/>
        </w:rPr>
        <w:t>在服务期内不作变动。</w:t>
      </w:r>
      <w:r>
        <w:rPr>
          <w:rFonts w:hint="eastAsia" w:ascii="宋体" w:hAnsi="宋体" w:cs="宋体"/>
          <w:color w:val="000000"/>
          <w:szCs w:val="21"/>
        </w:rPr>
        <w:t>中标人</w:t>
      </w:r>
      <w:r>
        <w:rPr>
          <w:rFonts w:ascii="宋体" w:hAnsi="宋体" w:cs="宋体"/>
          <w:color w:val="000000"/>
          <w:szCs w:val="21"/>
        </w:rPr>
        <w:t>自行承担任何少报</w:t>
      </w:r>
      <w:r>
        <w:rPr>
          <w:rFonts w:hint="eastAsia" w:ascii="宋体" w:hAnsi="宋体" w:cs="宋体"/>
          <w:color w:val="000000"/>
          <w:szCs w:val="21"/>
        </w:rPr>
        <w:t>、</w:t>
      </w:r>
      <w:r>
        <w:rPr>
          <w:rFonts w:ascii="宋体" w:hAnsi="宋体" w:cs="宋体"/>
          <w:color w:val="000000"/>
          <w:szCs w:val="21"/>
        </w:rPr>
        <w:t>漏报而带来的经营风险。</w:t>
      </w:r>
    </w:p>
    <w:p w14:paraId="2885A88F">
      <w:pPr>
        <w:snapToGrid w:val="0"/>
        <w:spacing w:line="360" w:lineRule="auto"/>
        <w:rPr>
          <w:rFonts w:hint="eastAsia" w:ascii="宋体" w:hAnsi="宋体" w:cs="宋体"/>
          <w:color w:val="000000"/>
        </w:rPr>
      </w:pPr>
      <w:r>
        <w:rPr>
          <w:rFonts w:hint="eastAsia" w:ascii="宋体" w:hAnsi="宋体" w:cs="宋体"/>
          <w:color w:val="000000"/>
          <w:szCs w:val="21"/>
        </w:rPr>
        <w:t>4.3.5服务前期准备工作要求：</w:t>
      </w:r>
    </w:p>
    <w:p w14:paraId="60C1B632">
      <w:pPr>
        <w:snapToGrid w:val="0"/>
        <w:spacing w:line="360" w:lineRule="auto"/>
        <w:ind w:firstLine="420" w:firstLineChars="200"/>
        <w:rPr>
          <w:rFonts w:hint="eastAsia" w:ascii="宋体" w:hAnsi="宋体" w:cs="宋体"/>
          <w:color w:val="000000"/>
        </w:rPr>
      </w:pPr>
      <w:r>
        <w:rPr>
          <w:rFonts w:hint="eastAsia" w:ascii="宋体" w:hAnsi="宋体" w:cs="宋体"/>
          <w:color w:val="000000"/>
          <w:szCs w:val="21"/>
        </w:rPr>
        <w:t>在确定中标人后7个自然日内，中标人必须向采购人提交</w:t>
      </w:r>
      <w:r>
        <w:rPr>
          <w:rFonts w:hint="eastAsia" w:ascii="宋体" w:hAnsi="宋体" w:cs="宋体"/>
          <w:b/>
          <w:bCs/>
          <w:color w:val="000000"/>
          <w:szCs w:val="21"/>
        </w:rPr>
        <w:t>经优化后</w:t>
      </w:r>
      <w:r>
        <w:rPr>
          <w:rFonts w:hint="eastAsia" w:ascii="宋体" w:hAnsi="宋体" w:cs="宋体"/>
          <w:color w:val="000000"/>
          <w:szCs w:val="21"/>
        </w:rPr>
        <w:t>的《黄浦区</w:t>
      </w:r>
      <w:r>
        <w:rPr>
          <w:rFonts w:hint="eastAsia" w:ascii="宋体" w:hAnsi="宋体" w:cs="宋体"/>
          <w:color w:val="000000"/>
          <w:szCs w:val="21"/>
          <w:lang w:eastAsia="zh-CN"/>
        </w:rPr>
        <w:t>延安东路300号</w:t>
      </w:r>
      <w:r>
        <w:rPr>
          <w:rFonts w:hint="eastAsia" w:ascii="宋体" w:hAnsi="宋体" w:cs="宋体"/>
          <w:color w:val="000000"/>
          <w:szCs w:val="21"/>
        </w:rPr>
        <w:t>机关食堂调整服务方案》，经采购人确认后，方能实施。《食堂调整服务方案》应当包括但不限于以下内容：厨房和各功能区的优化及图纸、服务窗口的开设等。</w:t>
      </w:r>
    </w:p>
    <w:p w14:paraId="6365FB7A">
      <w:pPr>
        <w:snapToGrid w:val="0"/>
        <w:spacing w:line="360" w:lineRule="auto"/>
        <w:rPr>
          <w:rFonts w:hint="eastAsia" w:ascii="宋体" w:hAnsi="宋体" w:cs="宋体"/>
          <w:color w:val="000000"/>
        </w:rPr>
      </w:pPr>
      <w:r>
        <w:rPr>
          <w:rFonts w:hint="eastAsia" w:ascii="宋体" w:hAnsi="宋体" w:cs="宋体"/>
          <w:color w:val="000000"/>
          <w:szCs w:val="21"/>
        </w:rPr>
        <w:t>4.3.6履约保证</w:t>
      </w:r>
    </w:p>
    <w:p w14:paraId="1558A8A2">
      <w:pPr>
        <w:snapToGrid w:val="0"/>
        <w:spacing w:line="360" w:lineRule="auto"/>
        <w:ind w:firstLine="420" w:firstLineChars="200"/>
        <w:rPr>
          <w:rFonts w:hint="eastAsia" w:ascii="宋体" w:hAnsi="宋体" w:cs="宋体"/>
          <w:color w:val="000000"/>
        </w:rPr>
      </w:pPr>
      <w:r>
        <w:rPr>
          <w:rFonts w:hint="eastAsia" w:ascii="宋体" w:hAnsi="宋体" w:cs="宋体"/>
          <w:color w:val="000000"/>
          <w:szCs w:val="21"/>
        </w:rPr>
        <w:t>中标人须在合同签订后的七个自然日内，向采购人提交人民币</w:t>
      </w:r>
      <w:r>
        <w:rPr>
          <w:rFonts w:hint="eastAsia" w:ascii="宋体" w:hAnsi="宋体" w:cs="宋体"/>
          <w:color w:val="000000"/>
          <w:szCs w:val="21"/>
          <w:lang w:val="en-US" w:eastAsia="zh-CN"/>
        </w:rPr>
        <w:t>20</w:t>
      </w:r>
      <w:r>
        <w:rPr>
          <w:rFonts w:hint="eastAsia" w:ascii="宋体" w:hAnsi="宋体" w:cs="宋体"/>
          <w:color w:val="000000"/>
          <w:szCs w:val="21"/>
        </w:rPr>
        <w:t>万元整（以支票、汇票、本票或者金融机构、担保机构出具的保函等非现金形式），作为履约保证金，期限</w:t>
      </w:r>
      <w:r>
        <w:rPr>
          <w:rFonts w:hint="eastAsia" w:ascii="宋体" w:hAnsi="宋体" w:cs="宋体"/>
          <w:color w:val="000000"/>
          <w:szCs w:val="21"/>
          <w:lang w:eastAsia="zh-CN"/>
        </w:rPr>
        <w:t>为</w:t>
      </w:r>
      <w:r>
        <w:rPr>
          <w:rFonts w:hint="eastAsia" w:ascii="宋体" w:hAnsi="宋体" w:cs="宋体"/>
          <w:color w:val="000000"/>
          <w:szCs w:val="21"/>
          <w:lang w:val="en-US" w:eastAsia="zh-CN"/>
        </w:rPr>
        <w:t>1</w:t>
      </w:r>
      <w:r>
        <w:rPr>
          <w:rFonts w:hint="eastAsia" w:ascii="宋体" w:hAnsi="宋体" w:cs="宋体"/>
          <w:color w:val="000000"/>
          <w:szCs w:val="21"/>
        </w:rPr>
        <w:t>年。</w:t>
      </w:r>
    </w:p>
    <w:p w14:paraId="7ABA7FBA">
      <w:pPr>
        <w:snapToGrid w:val="0"/>
        <w:spacing w:line="360" w:lineRule="auto"/>
        <w:rPr>
          <w:rFonts w:hint="eastAsia" w:ascii="宋体" w:hAnsi="宋体" w:cs="宋体"/>
          <w:color w:val="000000"/>
        </w:rPr>
      </w:pPr>
      <w:r>
        <w:rPr>
          <w:rFonts w:hint="eastAsia" w:ascii="宋体" w:hAnsi="宋体" w:cs="宋体"/>
          <w:color w:val="000000"/>
          <w:szCs w:val="21"/>
        </w:rPr>
        <w:t>（1）合同期内，出现下列情形的，采购人有权按《黄浦区机关食堂服务监管和考评方法》的规定扣除履约保证金，中标人必须在履约保证金被扣后七个工作日内予以补足。</w:t>
      </w:r>
    </w:p>
    <w:p w14:paraId="62254D17">
      <w:pPr>
        <w:numPr>
          <w:ilvl w:val="0"/>
          <w:numId w:val="19"/>
        </w:numPr>
        <w:snapToGrid w:val="0"/>
        <w:spacing w:line="360" w:lineRule="auto"/>
        <w:rPr>
          <w:rFonts w:hint="eastAsia" w:ascii="宋体" w:hAnsi="宋体" w:cs="宋体"/>
          <w:color w:val="000000"/>
        </w:rPr>
      </w:pPr>
      <w:r>
        <w:rPr>
          <w:rFonts w:hint="eastAsia" w:ascii="宋体" w:hAnsi="宋体" w:cs="宋体"/>
          <w:color w:val="000000"/>
          <w:szCs w:val="21"/>
        </w:rPr>
        <w:t>采购人组织的考核中，中标人提供的服务存在缺陷，达到《黄浦区机关食堂服务监管和考评方法》中规定的处罚标准；</w:t>
      </w:r>
    </w:p>
    <w:p w14:paraId="6B83CC1A">
      <w:pPr>
        <w:numPr>
          <w:ilvl w:val="0"/>
          <w:numId w:val="19"/>
        </w:numPr>
        <w:snapToGrid w:val="0"/>
        <w:spacing w:line="360" w:lineRule="auto"/>
        <w:rPr>
          <w:rFonts w:hint="eastAsia" w:ascii="宋体" w:hAnsi="宋体" w:cs="宋体"/>
          <w:color w:val="000000"/>
        </w:rPr>
      </w:pPr>
      <w:r>
        <w:rPr>
          <w:rFonts w:hint="eastAsia" w:ascii="宋体" w:hAnsi="宋体" w:cs="宋体"/>
          <w:color w:val="000000"/>
          <w:szCs w:val="21"/>
        </w:rPr>
        <w:t>因中标人原因，造成采购人的设施、设备、物品等损坏或遗失的；</w:t>
      </w:r>
    </w:p>
    <w:p w14:paraId="7301D7B7">
      <w:pPr>
        <w:numPr>
          <w:ilvl w:val="0"/>
          <w:numId w:val="19"/>
        </w:numPr>
        <w:snapToGrid w:val="0"/>
        <w:spacing w:line="360" w:lineRule="auto"/>
        <w:rPr>
          <w:rFonts w:hint="eastAsia" w:ascii="宋体" w:hAnsi="宋体" w:cs="宋体"/>
          <w:color w:val="000000"/>
        </w:rPr>
      </w:pPr>
      <w:r>
        <w:rPr>
          <w:rFonts w:hint="eastAsia" w:ascii="宋体" w:hAnsi="宋体" w:cs="宋体"/>
          <w:color w:val="000000"/>
          <w:szCs w:val="21"/>
        </w:rPr>
        <w:t>发生食物中毒、消防、安全等重大事故的。</w:t>
      </w:r>
    </w:p>
    <w:p w14:paraId="3B19EAB3">
      <w:pPr>
        <w:snapToGrid w:val="0"/>
        <w:spacing w:line="360" w:lineRule="auto"/>
        <w:rPr>
          <w:rFonts w:hint="eastAsia" w:ascii="宋体" w:hAnsi="宋体" w:cs="宋体"/>
          <w:color w:val="000000"/>
        </w:rPr>
      </w:pPr>
      <w:r>
        <w:rPr>
          <w:rFonts w:hint="eastAsia" w:ascii="宋体" w:hAnsi="宋体" w:cs="宋体"/>
          <w:color w:val="000000"/>
          <w:szCs w:val="21"/>
        </w:rPr>
        <w:t>（2）合同期内，当发生食物中毒等重大事故、在未得出结论时，采购人有权先动用履约保证金进行医疗救治。</w:t>
      </w:r>
    </w:p>
    <w:p w14:paraId="25214D55">
      <w:pPr>
        <w:snapToGrid w:val="0"/>
        <w:spacing w:line="360" w:lineRule="auto"/>
        <w:rPr>
          <w:rFonts w:hint="eastAsia" w:ascii="宋体" w:hAnsi="宋体" w:cs="宋体"/>
          <w:color w:val="000000"/>
        </w:rPr>
      </w:pPr>
      <w:r>
        <w:rPr>
          <w:rFonts w:hint="eastAsia" w:ascii="宋体" w:hAnsi="宋体" w:cs="宋体"/>
          <w:color w:val="000000"/>
          <w:szCs w:val="21"/>
        </w:rPr>
        <w:t>（3）在合同期内，因管理不当造成的食品安全事故、或经过食药监局抽查食堂管理不合格的、或消防事故的，以及其他违规问题，当年年度综合考核直接做不合格处理。由此产生的行政处罚或赔偿责任，由中标人承担，并可视情节扣除其履约保证金。</w:t>
      </w:r>
    </w:p>
    <w:p w14:paraId="2078B69F">
      <w:pPr>
        <w:snapToGrid w:val="0"/>
        <w:spacing w:line="360" w:lineRule="auto"/>
        <w:rPr>
          <w:rFonts w:hint="eastAsia" w:ascii="宋体" w:hAnsi="宋体" w:cs="宋体"/>
          <w:color w:val="000000"/>
        </w:rPr>
      </w:pPr>
      <w:r>
        <w:rPr>
          <w:rFonts w:hint="eastAsia" w:ascii="宋体" w:hAnsi="宋体" w:cs="宋体"/>
          <w:color w:val="000000"/>
          <w:szCs w:val="21"/>
        </w:rPr>
        <w:t>（4）</w:t>
      </w:r>
      <w:r>
        <w:rPr>
          <w:rFonts w:hint="eastAsia" w:ascii="宋体" w:hAnsi="宋体" w:eastAsia="宋体" w:cs="宋体"/>
          <w:color w:val="auto"/>
          <w:sz w:val="21"/>
          <w:szCs w:val="21"/>
          <w:highlight w:val="none"/>
        </w:rPr>
        <w:t>履约保证金应自出具之日起至全部系统按本合同规定最终验收合格后三十天内有效（1年）</w:t>
      </w:r>
      <w:r>
        <w:rPr>
          <w:rFonts w:hint="eastAsia" w:ascii="宋体" w:hAnsi="宋体" w:cs="宋体"/>
          <w:color w:val="000000"/>
          <w:szCs w:val="21"/>
        </w:rPr>
        <w:t>。</w:t>
      </w:r>
    </w:p>
    <w:p w14:paraId="792AE026">
      <w:pPr>
        <w:snapToGrid w:val="0"/>
        <w:spacing w:line="360" w:lineRule="auto"/>
        <w:rPr>
          <w:rFonts w:hint="eastAsia" w:ascii="宋体" w:hAnsi="宋体" w:cs="宋体"/>
          <w:color w:val="000000"/>
        </w:rPr>
      </w:pPr>
      <w:r>
        <w:rPr>
          <w:rFonts w:hint="eastAsia" w:ascii="宋体" w:hAnsi="宋体" w:cs="宋体"/>
          <w:color w:val="000000"/>
          <w:szCs w:val="21"/>
        </w:rPr>
        <w:t>4.3.7投标人必须按招标文件内所提供的格式填写承诺书，承诺在服务期内接受采购人的全面管理和监督，并且完全接受采购人按照《黄浦区机关食堂服务监管和考评方法》及其细则进行考核。</w:t>
      </w:r>
    </w:p>
    <w:p w14:paraId="68CCBAAF">
      <w:pPr>
        <w:snapToGrid w:val="0"/>
        <w:spacing w:line="360" w:lineRule="auto"/>
        <w:rPr>
          <w:rFonts w:hint="eastAsia" w:ascii="宋体" w:hAnsi="宋体" w:cs="宋体"/>
          <w:color w:val="000000"/>
        </w:rPr>
        <w:sectPr>
          <w:pgSz w:w="16838" w:h="11906" w:orient="landscape"/>
          <w:pgMar w:top="1797" w:right="1440" w:bottom="1797" w:left="1440" w:header="851" w:footer="992" w:gutter="0"/>
          <w:pgNumType w:fmt="decimal"/>
          <w:cols w:space="720" w:num="1"/>
          <w:docGrid w:type="linesAndChars" w:linePitch="312" w:charSpace="0"/>
        </w:sectPr>
      </w:pPr>
    </w:p>
    <w:p w14:paraId="0AB9F5EA">
      <w:pPr>
        <w:pStyle w:val="5"/>
        <w:spacing w:before="0" w:after="0"/>
        <w:rPr>
          <w:rFonts w:ascii="宋体" w:hAnsi="宋体" w:cs="宋体"/>
          <w:b w:val="0"/>
          <w:bCs w:val="0"/>
          <w:color w:val="000000"/>
          <w:sz w:val="28"/>
          <w:szCs w:val="28"/>
        </w:rPr>
      </w:pPr>
      <w:bookmarkStart w:id="52" w:name="_Toc6466"/>
      <w:bookmarkStart w:id="53" w:name="_Toc16473"/>
      <w:bookmarkStart w:id="54" w:name="_Toc205756975"/>
      <w:r>
        <w:rPr>
          <w:rFonts w:hint="eastAsia" w:ascii="宋体" w:hAnsi="宋体" w:cs="宋体"/>
          <w:b w:val="0"/>
          <w:bCs w:val="0"/>
          <w:color w:val="000000"/>
          <w:sz w:val="28"/>
          <w:szCs w:val="28"/>
        </w:rPr>
        <w:t>5、考核办法</w:t>
      </w:r>
      <w:bookmarkEnd w:id="52"/>
      <w:bookmarkEnd w:id="53"/>
      <w:bookmarkEnd w:id="54"/>
    </w:p>
    <w:p w14:paraId="71FF2928">
      <w:pPr>
        <w:spacing w:line="540" w:lineRule="exact"/>
        <w:jc w:val="center"/>
        <w:rPr>
          <w:rFonts w:ascii="宋体" w:hAnsi="宋体" w:cs="宋体"/>
          <w:b/>
          <w:bCs/>
          <w:color w:val="000000"/>
          <w:sz w:val="28"/>
          <w:szCs w:val="28"/>
        </w:rPr>
      </w:pPr>
      <w:r>
        <w:rPr>
          <w:rFonts w:hint="eastAsia" w:ascii="宋体" w:hAnsi="宋体" w:cs="宋体"/>
          <w:b/>
          <w:bCs/>
          <w:color w:val="000000"/>
          <w:sz w:val="28"/>
          <w:szCs w:val="28"/>
        </w:rPr>
        <w:t>黄浦区机关食堂服务监管和考评方法</w:t>
      </w:r>
    </w:p>
    <w:p w14:paraId="3EB77E39">
      <w:pPr>
        <w:spacing w:line="540" w:lineRule="exact"/>
        <w:ind w:firstLine="422" w:firstLineChars="200"/>
        <w:rPr>
          <w:rFonts w:ascii="宋体" w:hAnsi="宋体" w:cs="宋体"/>
          <w:b/>
          <w:bCs/>
          <w:color w:val="000000"/>
          <w:sz w:val="28"/>
          <w:szCs w:val="28"/>
        </w:rPr>
      </w:pPr>
      <w:r>
        <w:rPr>
          <w:rFonts w:hint="eastAsia" w:ascii="宋体" w:hAnsi="宋体" w:cs="宋体"/>
          <w:b/>
          <w:bCs/>
          <w:color w:val="000000"/>
          <w:szCs w:val="21"/>
        </w:rPr>
        <w:t>上海市黄浦区机关事务管理中心（以下简称：采购人）全面负责原材料及辅助材料的采购、食品卫生质量的监督、伙食价格和标准的确定、对食堂餐饮服务单位的监管、财务管理和机关工作人员满意度测评及反馈，特制订本办法加强对餐饮服务单位的管理：</w:t>
      </w:r>
    </w:p>
    <w:p w14:paraId="207FADC9">
      <w:pPr>
        <w:spacing w:line="540" w:lineRule="exact"/>
        <w:ind w:firstLine="422" w:firstLineChars="200"/>
        <w:rPr>
          <w:rFonts w:ascii="宋体" w:hAnsi="宋体" w:cs="宋体"/>
          <w:color w:val="000000"/>
        </w:rPr>
      </w:pPr>
      <w:r>
        <w:rPr>
          <w:rFonts w:hint="eastAsia" w:ascii="宋体" w:hAnsi="宋体" w:cs="宋体"/>
          <w:b/>
          <w:bCs/>
          <w:color w:val="000000"/>
          <w:szCs w:val="21"/>
        </w:rPr>
        <w:t>一、对餐饮服务单位人员监管要求</w:t>
      </w:r>
    </w:p>
    <w:p w14:paraId="358637D6">
      <w:pPr>
        <w:numPr>
          <w:ilvl w:val="0"/>
          <w:numId w:val="20"/>
        </w:numPr>
        <w:spacing w:line="540" w:lineRule="exact"/>
        <w:ind w:firstLine="420" w:firstLineChars="200"/>
        <w:rPr>
          <w:rFonts w:ascii="宋体" w:hAnsi="宋体" w:cs="宋体"/>
          <w:color w:val="000000"/>
        </w:rPr>
      </w:pPr>
      <w:r>
        <w:rPr>
          <w:rFonts w:hint="eastAsia" w:ascii="宋体" w:hAnsi="宋体" w:cs="宋体"/>
          <w:color w:val="000000"/>
          <w:szCs w:val="21"/>
        </w:rPr>
        <w:t>重要的管理人员（餐饮经理、厨师长、高级厨师，以下简称：管理人员）必须在正式接管前20天全部到位，并将其职业资格证书、身份证复印件、健康证、简历等相关资料交由采购人备案。其他服务人员应在正式接管前7天内到位，并将其职业资格证书、身份证复印件、健康证等相关资料交由采购人备案。</w:t>
      </w:r>
    </w:p>
    <w:p w14:paraId="6ED3B212">
      <w:pPr>
        <w:numPr>
          <w:ilvl w:val="0"/>
          <w:numId w:val="20"/>
        </w:numPr>
        <w:spacing w:line="540" w:lineRule="exact"/>
        <w:ind w:firstLine="420" w:firstLineChars="200"/>
        <w:rPr>
          <w:rFonts w:ascii="宋体" w:hAnsi="宋体" w:cs="宋体"/>
          <w:color w:val="000000"/>
        </w:rPr>
      </w:pPr>
      <w:r>
        <w:rPr>
          <w:rFonts w:hint="eastAsia" w:ascii="宋体" w:hAnsi="宋体" w:cs="宋体"/>
          <w:color w:val="000000"/>
          <w:szCs w:val="21"/>
        </w:rPr>
        <w:t>本项目的管理人员不得随意更换，如遇特殊情况需更换，应提前</w:t>
      </w:r>
      <w:r>
        <w:rPr>
          <w:rFonts w:ascii="宋体" w:hAnsi="宋体" w:cs="宋体"/>
          <w:color w:val="000000"/>
          <w:szCs w:val="21"/>
        </w:rPr>
        <w:t>1</w:t>
      </w:r>
      <w:r>
        <w:rPr>
          <w:rFonts w:hint="eastAsia" w:ascii="宋体" w:hAnsi="宋体" w:cs="宋体"/>
          <w:color w:val="000000"/>
          <w:szCs w:val="21"/>
        </w:rPr>
        <w:t>个月通知采购人主管部门，所更换的管理人员应由采购人进行面试，面试合格后方可上岗。未通过采购人面试，或未经过采购人同意而上岗的，采购人不支付其人工费用（从餐饮管理费用扣除）；面试不合格，但采购人同意其在</w:t>
      </w:r>
      <w:r>
        <w:rPr>
          <w:rFonts w:ascii="宋体" w:hAnsi="宋体" w:cs="宋体"/>
          <w:color w:val="000000"/>
          <w:szCs w:val="21"/>
        </w:rPr>
        <w:t>3</w:t>
      </w:r>
      <w:r>
        <w:rPr>
          <w:rFonts w:hint="eastAsia" w:ascii="宋体" w:hAnsi="宋体" w:cs="宋体"/>
          <w:color w:val="000000"/>
          <w:szCs w:val="21"/>
        </w:rPr>
        <w:t>个月内临时上岗，采购人将按当年度上海最低工资标准支付其人工费用；如</w:t>
      </w:r>
      <w:r>
        <w:rPr>
          <w:rFonts w:ascii="宋体" w:hAnsi="宋体" w:cs="宋体"/>
          <w:color w:val="000000"/>
          <w:szCs w:val="21"/>
        </w:rPr>
        <w:t>3</w:t>
      </w:r>
      <w:r>
        <w:rPr>
          <w:rFonts w:hint="eastAsia" w:ascii="宋体" w:hAnsi="宋体" w:cs="宋体"/>
          <w:color w:val="000000"/>
          <w:szCs w:val="21"/>
        </w:rPr>
        <w:t>个月仍未到位的，采购人将按每月</w:t>
      </w:r>
      <w:r>
        <w:rPr>
          <w:rFonts w:ascii="宋体" w:hAnsi="宋体" w:cs="宋体"/>
          <w:color w:val="000000"/>
          <w:szCs w:val="21"/>
        </w:rPr>
        <w:t>1</w:t>
      </w:r>
      <w:r>
        <w:rPr>
          <w:rFonts w:hint="eastAsia" w:ascii="宋体" w:hAnsi="宋体" w:cs="宋体"/>
          <w:color w:val="000000"/>
          <w:szCs w:val="21"/>
        </w:rPr>
        <w:t>万元</w:t>
      </w:r>
      <w:r>
        <w:rPr>
          <w:rFonts w:ascii="宋体" w:hAnsi="宋体" w:cs="宋体"/>
          <w:color w:val="000000"/>
          <w:szCs w:val="21"/>
        </w:rPr>
        <w:t>/</w:t>
      </w:r>
      <w:r>
        <w:rPr>
          <w:rFonts w:hint="eastAsia" w:ascii="宋体" w:hAnsi="宋体" w:cs="宋体"/>
          <w:color w:val="000000"/>
          <w:szCs w:val="21"/>
        </w:rPr>
        <w:t>人的标准，从餐饮管理费中扣除并不再返还。</w:t>
      </w:r>
    </w:p>
    <w:p w14:paraId="5C10DBEF">
      <w:pPr>
        <w:numPr>
          <w:ilvl w:val="0"/>
          <w:numId w:val="20"/>
        </w:numPr>
        <w:spacing w:line="540" w:lineRule="exact"/>
        <w:ind w:firstLine="420" w:firstLineChars="200"/>
        <w:rPr>
          <w:rFonts w:ascii="宋体" w:hAnsi="宋体"/>
          <w:color w:val="000000"/>
        </w:rPr>
      </w:pPr>
      <w:r>
        <w:rPr>
          <w:rFonts w:hint="eastAsia" w:ascii="宋体" w:hAnsi="宋体" w:cs="宋体"/>
          <w:color w:val="000000"/>
          <w:szCs w:val="21"/>
        </w:rPr>
        <w:t>本项目其他人员的更换，必须在个人资料已报备、经采购人同意后方能上岗。</w:t>
      </w:r>
    </w:p>
    <w:p w14:paraId="22453818">
      <w:pPr>
        <w:numPr>
          <w:ilvl w:val="0"/>
          <w:numId w:val="20"/>
        </w:numPr>
        <w:spacing w:line="540" w:lineRule="exact"/>
        <w:ind w:firstLine="420" w:firstLineChars="200"/>
        <w:rPr>
          <w:rFonts w:ascii="宋体" w:hAnsi="宋体"/>
          <w:color w:val="000000"/>
        </w:rPr>
      </w:pPr>
      <w:r>
        <w:rPr>
          <w:rFonts w:hint="eastAsia" w:ascii="宋体" w:hAnsi="宋体" w:cs="宋体"/>
          <w:color w:val="000000"/>
          <w:szCs w:val="21"/>
        </w:rPr>
        <w:t>采购人有权检查</w:t>
      </w:r>
      <w:r>
        <w:rPr>
          <w:rFonts w:hint="eastAsia" w:ascii="宋体" w:hAnsi="宋体"/>
          <w:color w:val="000000"/>
          <w:szCs w:val="21"/>
        </w:rPr>
        <w:t>本项目所有</w:t>
      </w:r>
      <w:r>
        <w:rPr>
          <w:rFonts w:hint="eastAsia" w:ascii="宋体" w:hAnsi="宋体" w:cs="宋体"/>
          <w:color w:val="000000"/>
          <w:szCs w:val="21"/>
        </w:rPr>
        <w:t>管理、服务人员的就职情况，如发现使用退休人员、离休人员、临时工、小时工等现象的，则责令其退岗并在餐饮管理费中扣除其相应的人工费用。</w:t>
      </w:r>
    </w:p>
    <w:p w14:paraId="73E8F3E8">
      <w:pPr>
        <w:numPr>
          <w:ilvl w:val="0"/>
          <w:numId w:val="20"/>
        </w:numPr>
        <w:spacing w:line="540" w:lineRule="exact"/>
        <w:ind w:firstLine="420" w:firstLineChars="200"/>
        <w:rPr>
          <w:rFonts w:ascii="宋体" w:hAnsi="宋体"/>
          <w:color w:val="000000"/>
        </w:rPr>
      </w:pPr>
      <w:r>
        <w:rPr>
          <w:rFonts w:hint="eastAsia" w:ascii="宋体" w:hAnsi="宋体"/>
          <w:color w:val="000000"/>
          <w:szCs w:val="21"/>
          <w:lang w:val="en-US" w:eastAsia="zh-CN"/>
        </w:rPr>
        <w:t>投标人</w:t>
      </w:r>
      <w:r>
        <w:rPr>
          <w:rFonts w:hint="eastAsia" w:ascii="宋体" w:hAnsi="宋体"/>
          <w:color w:val="000000"/>
          <w:szCs w:val="21"/>
        </w:rPr>
        <w:t>采用指纹或人脸识别等信息化手段，对餐饮管理和服务人员实行电子考勤，加强日常管理。本项目所有管理、服务人员必须遵守劳动纪律，不得迟到早退、擅离岗位、旷工。对于违反劳动纪律者，采购人视情况有权要求餐饮服务单位对其作出批评教育、罚款、开除等处理。</w:t>
      </w:r>
    </w:p>
    <w:p w14:paraId="3FC578AA">
      <w:pPr>
        <w:numPr>
          <w:ilvl w:val="0"/>
          <w:numId w:val="20"/>
        </w:numPr>
        <w:spacing w:line="540" w:lineRule="exact"/>
        <w:ind w:firstLine="420" w:firstLineChars="200"/>
        <w:rPr>
          <w:rFonts w:ascii="宋体" w:hAnsi="宋体"/>
          <w:color w:val="000000"/>
        </w:rPr>
      </w:pPr>
      <w:r>
        <w:rPr>
          <w:rFonts w:hint="eastAsia" w:ascii="宋体" w:hAnsi="宋体"/>
          <w:color w:val="000000"/>
          <w:szCs w:val="21"/>
        </w:rPr>
        <w:t>对于餐饮管理或服务人员存在不称职、违纪违法等行为的，采购人视情况有权要求餐饮服务单位对其作出批评教育、罚款、开除等处理。</w:t>
      </w:r>
    </w:p>
    <w:p w14:paraId="6E955CF4">
      <w:pPr>
        <w:spacing w:line="540" w:lineRule="exact"/>
        <w:ind w:firstLine="422" w:firstLineChars="200"/>
        <w:rPr>
          <w:rFonts w:ascii="宋体" w:hAnsi="宋体" w:cs="宋体"/>
          <w:b/>
          <w:bCs/>
          <w:color w:val="000000"/>
        </w:rPr>
      </w:pPr>
    </w:p>
    <w:p w14:paraId="43E63CF3">
      <w:pPr>
        <w:snapToGrid w:val="0"/>
        <w:spacing w:line="360" w:lineRule="auto"/>
        <w:ind w:firstLine="422" w:firstLineChars="200"/>
        <w:rPr>
          <w:rFonts w:ascii="宋体" w:hAnsi="宋体" w:cs="宋体"/>
          <w:b/>
          <w:bCs/>
          <w:color w:val="000000"/>
        </w:rPr>
      </w:pPr>
      <w:r>
        <w:rPr>
          <w:rFonts w:hint="eastAsia" w:ascii="宋体" w:hAnsi="宋体" w:cs="宋体"/>
          <w:b/>
          <w:bCs/>
          <w:color w:val="000000"/>
          <w:szCs w:val="21"/>
        </w:rPr>
        <w:t>二、履约监管</w:t>
      </w:r>
    </w:p>
    <w:p w14:paraId="312C0E61">
      <w:pPr>
        <w:snapToGrid w:val="0"/>
        <w:spacing w:line="360" w:lineRule="auto"/>
        <w:ind w:firstLine="420" w:firstLineChars="200"/>
        <w:rPr>
          <w:rFonts w:ascii="宋体" w:hAnsi="宋体" w:cs="宋体"/>
          <w:color w:val="000000"/>
        </w:rPr>
      </w:pPr>
      <w:r>
        <w:rPr>
          <w:rFonts w:hint="eastAsia" w:ascii="宋体" w:hAnsi="宋体" w:cs="宋体"/>
          <w:color w:val="000000"/>
          <w:szCs w:val="21"/>
        </w:rPr>
        <w:t>中标人须在合同签订后的七个自然日内，向采购人提交人民币</w:t>
      </w:r>
      <w:r>
        <w:rPr>
          <w:rFonts w:hint="eastAsia" w:ascii="宋体" w:hAnsi="宋体" w:cs="宋体"/>
          <w:color w:val="000000"/>
          <w:szCs w:val="21"/>
          <w:lang w:val="en-US" w:eastAsia="zh-CN"/>
        </w:rPr>
        <w:t>20</w:t>
      </w:r>
      <w:r>
        <w:rPr>
          <w:rFonts w:hint="eastAsia" w:ascii="宋体" w:hAnsi="宋体" w:cs="宋体"/>
          <w:color w:val="000000"/>
          <w:szCs w:val="21"/>
        </w:rPr>
        <w:t>万元整（以支票、汇票、本票或者金融机构、担保机构出具的保函等非现金形式），作为履约保证金，期限</w:t>
      </w:r>
      <w:r>
        <w:rPr>
          <w:rFonts w:hint="eastAsia" w:ascii="宋体" w:hAnsi="宋体" w:cs="宋体"/>
          <w:color w:val="000000"/>
          <w:szCs w:val="21"/>
          <w:lang w:eastAsia="zh-CN"/>
        </w:rPr>
        <w:t>为</w:t>
      </w:r>
      <w:r>
        <w:rPr>
          <w:rFonts w:hint="eastAsia" w:ascii="宋体" w:hAnsi="宋体" w:cs="宋体"/>
          <w:color w:val="000000"/>
          <w:szCs w:val="21"/>
          <w:lang w:val="en-US" w:eastAsia="zh-CN"/>
        </w:rPr>
        <w:t>1</w:t>
      </w:r>
      <w:r>
        <w:rPr>
          <w:rFonts w:hint="eastAsia" w:ascii="宋体" w:hAnsi="宋体" w:cs="宋体"/>
          <w:color w:val="000000"/>
          <w:szCs w:val="21"/>
        </w:rPr>
        <w:t>年。</w:t>
      </w:r>
    </w:p>
    <w:p w14:paraId="60C36D62">
      <w:pPr>
        <w:snapToGrid w:val="0"/>
        <w:spacing w:line="360" w:lineRule="auto"/>
        <w:ind w:firstLine="420" w:firstLineChars="200"/>
        <w:rPr>
          <w:rFonts w:ascii="宋体" w:hAnsi="宋体" w:cs="宋体"/>
          <w:color w:val="000000"/>
        </w:rPr>
      </w:pPr>
      <w:r>
        <w:rPr>
          <w:rFonts w:hint="eastAsia" w:ascii="宋体" w:hAnsi="宋体" w:cs="宋体"/>
          <w:color w:val="000000"/>
          <w:szCs w:val="21"/>
        </w:rPr>
        <w:t>（1）合同期内，出现下列情形的，采购人有权按《黄浦区机关食堂服务监管和考评方法》的规定扣除履约保证金，中标人必须在履约保证金被扣后七个工作日内予以补足。</w:t>
      </w:r>
    </w:p>
    <w:p w14:paraId="68263CE0">
      <w:pPr>
        <w:numPr>
          <w:ilvl w:val="0"/>
          <w:numId w:val="21"/>
        </w:numPr>
        <w:snapToGrid w:val="0"/>
        <w:spacing w:line="360" w:lineRule="auto"/>
        <w:rPr>
          <w:rFonts w:ascii="宋体" w:hAnsi="宋体" w:cs="宋体"/>
          <w:color w:val="000000"/>
        </w:rPr>
      </w:pPr>
      <w:r>
        <w:rPr>
          <w:rFonts w:hint="eastAsia" w:ascii="宋体" w:hAnsi="宋体" w:cs="宋体"/>
          <w:color w:val="000000"/>
          <w:szCs w:val="21"/>
        </w:rPr>
        <w:t>采购人组织的考核中，中标人提供的服务存在缺陷，达到《黄浦区机关食堂服务监管和考评方法》中规定的处罚标准；</w:t>
      </w:r>
    </w:p>
    <w:p w14:paraId="62951EB2">
      <w:pPr>
        <w:numPr>
          <w:ilvl w:val="0"/>
          <w:numId w:val="21"/>
        </w:numPr>
        <w:snapToGrid w:val="0"/>
        <w:spacing w:line="360" w:lineRule="auto"/>
        <w:rPr>
          <w:rFonts w:ascii="宋体" w:hAnsi="宋体" w:cs="宋体"/>
          <w:color w:val="000000"/>
        </w:rPr>
      </w:pPr>
      <w:r>
        <w:rPr>
          <w:rFonts w:hint="eastAsia" w:ascii="宋体" w:hAnsi="宋体" w:cs="宋体"/>
          <w:color w:val="000000"/>
          <w:szCs w:val="21"/>
        </w:rPr>
        <w:t>因中标人原因，造成采购人的设施、设备、物品等损坏或遗失的；</w:t>
      </w:r>
    </w:p>
    <w:p w14:paraId="06E4ECC0">
      <w:pPr>
        <w:numPr>
          <w:ilvl w:val="0"/>
          <w:numId w:val="21"/>
        </w:numPr>
        <w:snapToGrid w:val="0"/>
        <w:spacing w:line="360" w:lineRule="auto"/>
        <w:rPr>
          <w:rFonts w:ascii="宋体" w:hAnsi="宋体" w:cs="宋体"/>
          <w:color w:val="000000"/>
        </w:rPr>
      </w:pPr>
      <w:r>
        <w:rPr>
          <w:rFonts w:hint="eastAsia" w:ascii="宋体" w:hAnsi="宋体" w:cs="宋体"/>
          <w:color w:val="000000"/>
          <w:szCs w:val="21"/>
        </w:rPr>
        <w:t>发生食物中毒、消防、安全等重大事故的。</w:t>
      </w:r>
    </w:p>
    <w:p w14:paraId="2229DCA7">
      <w:pPr>
        <w:snapToGrid w:val="0"/>
        <w:spacing w:line="360" w:lineRule="auto"/>
        <w:ind w:firstLine="420" w:firstLineChars="200"/>
        <w:rPr>
          <w:rFonts w:ascii="宋体" w:hAnsi="宋体" w:cs="宋体"/>
          <w:color w:val="000000"/>
        </w:rPr>
      </w:pPr>
      <w:r>
        <w:rPr>
          <w:rFonts w:hint="eastAsia" w:ascii="宋体" w:hAnsi="宋体" w:cs="宋体"/>
          <w:color w:val="000000"/>
          <w:szCs w:val="21"/>
        </w:rPr>
        <w:t>（2）合同期内，当发生食物中毒等重大事故、在未得出结论时，采购人有权先动用履约保证金进行医疗救治。</w:t>
      </w:r>
    </w:p>
    <w:p w14:paraId="043A3338">
      <w:pPr>
        <w:snapToGrid w:val="0"/>
        <w:spacing w:line="360" w:lineRule="auto"/>
        <w:ind w:firstLine="420" w:firstLineChars="200"/>
        <w:rPr>
          <w:rFonts w:ascii="宋体" w:hAnsi="宋体" w:cs="宋体"/>
          <w:color w:val="000000"/>
        </w:rPr>
      </w:pPr>
      <w:r>
        <w:rPr>
          <w:rFonts w:hint="eastAsia" w:ascii="宋体" w:hAnsi="宋体" w:cs="宋体"/>
          <w:color w:val="000000"/>
          <w:szCs w:val="21"/>
        </w:rPr>
        <w:t>（3）在合同期内，因管理不当造成的食品安全事故、或经过食药监局抽查食堂管理不合格的、或消防事故的，以及其他违规问题，当年年度综合考核直接做不合格处理。由此产生的行政处罚或赔偿责任，由中标人承担，并可视情节扣除其履约保证金。</w:t>
      </w:r>
    </w:p>
    <w:p w14:paraId="6AFE3348">
      <w:pPr>
        <w:snapToGrid w:val="0"/>
        <w:spacing w:line="360" w:lineRule="auto"/>
        <w:ind w:firstLine="420" w:firstLineChars="200"/>
        <w:rPr>
          <w:rFonts w:hint="eastAsia" w:ascii="宋体" w:hAnsi="宋体" w:cs="宋体"/>
          <w:color w:val="000000"/>
        </w:rPr>
      </w:pPr>
      <w:r>
        <w:rPr>
          <w:rFonts w:hint="eastAsia" w:ascii="宋体" w:hAnsi="宋体" w:cs="宋体"/>
          <w:color w:val="000000"/>
          <w:szCs w:val="21"/>
        </w:rPr>
        <w:t>（4）</w:t>
      </w:r>
      <w:r>
        <w:rPr>
          <w:rFonts w:hint="eastAsia" w:ascii="宋体" w:hAnsi="宋体" w:eastAsia="宋体" w:cs="宋体"/>
          <w:szCs w:val="21"/>
        </w:rPr>
        <w:t>合同期满后，采购人应在</w:t>
      </w:r>
      <w:r>
        <w:rPr>
          <w:rFonts w:hint="eastAsia" w:ascii="宋体" w:hAnsi="宋体" w:eastAsia="宋体" w:cs="宋体"/>
          <w:color w:val="auto"/>
          <w:sz w:val="21"/>
          <w:szCs w:val="21"/>
          <w:highlight w:val="none"/>
        </w:rPr>
        <w:t>最终验收合格后三十天内有</w:t>
      </w:r>
      <w:r>
        <w:rPr>
          <w:rFonts w:hint="eastAsia" w:ascii="宋体" w:hAnsi="宋体" w:eastAsia="宋体" w:cs="宋体"/>
          <w:szCs w:val="21"/>
        </w:rPr>
        <w:t>向中标人归还履约保证金</w:t>
      </w:r>
      <w:r>
        <w:rPr>
          <w:rFonts w:hint="eastAsia" w:ascii="宋体" w:hAnsi="宋体" w:cs="宋体"/>
          <w:color w:val="000000"/>
          <w:szCs w:val="21"/>
        </w:rPr>
        <w:t>。</w:t>
      </w:r>
    </w:p>
    <w:p w14:paraId="50710026">
      <w:pPr>
        <w:snapToGrid w:val="0"/>
        <w:spacing w:line="360" w:lineRule="auto"/>
        <w:ind w:firstLine="420" w:firstLineChars="200"/>
        <w:rPr>
          <w:rFonts w:ascii="宋体" w:hAnsi="宋体" w:cs="宋体"/>
          <w:color w:val="000000"/>
        </w:rPr>
      </w:pPr>
    </w:p>
    <w:p w14:paraId="0E3812B6">
      <w:pPr>
        <w:spacing w:line="360" w:lineRule="auto"/>
        <w:ind w:firstLine="422" w:firstLineChars="200"/>
        <w:rPr>
          <w:rFonts w:ascii="宋体" w:hAnsi="宋体"/>
          <w:b/>
          <w:bCs/>
          <w:color w:val="000000"/>
        </w:rPr>
      </w:pPr>
      <w:r>
        <w:rPr>
          <w:rFonts w:hint="eastAsia" w:ascii="宋体" w:hAnsi="宋体" w:cs="宋体"/>
          <w:b/>
          <w:bCs/>
          <w:color w:val="000000"/>
          <w:szCs w:val="21"/>
        </w:rPr>
        <w:t>三、月度管理与服务工作的评价</w:t>
      </w:r>
    </w:p>
    <w:p w14:paraId="5504B44B">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一旦确定中标人后，采购人将与中标人签订《管理目标责任书》，在服务期内采购人将根据本考评办法和《黄浦区机关食堂服务考核细则》对中标人进行监督和管理，并进行定期考核和不定期的抽查。采购人认为有必要的话还将组织各委、办、局组成民主评议小组对服务质量、菜肴质量（花色品种、产品结构、价格制定）、食品卫生等进行测评。（附件一、附件二）。</w:t>
      </w:r>
    </w:p>
    <w:p w14:paraId="30EBF64F">
      <w:pPr>
        <w:snapToGrid w:val="0"/>
        <w:spacing w:line="360" w:lineRule="auto"/>
        <w:ind w:firstLine="420" w:firstLineChars="200"/>
        <w:rPr>
          <w:rFonts w:hint="eastAsia" w:ascii="宋体" w:hAnsi="宋体" w:eastAsia="宋体" w:cs="宋体"/>
          <w:color w:val="000000"/>
          <w:szCs w:val="21"/>
        </w:rPr>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pPr>
    </w:p>
    <w:p w14:paraId="5DC50C5C">
      <w:pPr>
        <w:pStyle w:val="3"/>
        <w:outlineLvl w:val="0"/>
        <w:rPr>
          <w:rFonts w:hint="eastAsia" w:ascii="宋体" w:hAnsi="宋体" w:eastAsia="宋体"/>
          <w:color w:val="000000"/>
          <w:sz w:val="21"/>
          <w:szCs w:val="21"/>
        </w:rPr>
      </w:pPr>
      <w:bookmarkStart w:id="55" w:name="_Toc8260"/>
      <w:bookmarkStart w:id="56" w:name="_Toc30751"/>
      <w:bookmarkStart w:id="57" w:name="_Toc205756977"/>
      <w:bookmarkStart w:id="58" w:name="_Toc6805"/>
      <w:r>
        <w:rPr>
          <w:rFonts w:hint="eastAsia" w:ascii="宋体" w:hAnsi="宋体" w:eastAsia="宋体"/>
          <w:color w:val="000000"/>
          <w:sz w:val="21"/>
          <w:szCs w:val="21"/>
        </w:rPr>
        <w:t>附件一：月度管理与服务工作的评价表</w:t>
      </w:r>
      <w:bookmarkEnd w:id="55"/>
      <w:bookmarkEnd w:id="56"/>
      <w:bookmarkEnd w:id="57"/>
      <w:bookmarkEnd w:id="58"/>
    </w:p>
    <w:tbl>
      <w:tblPr>
        <w:tblStyle w:val="36"/>
        <w:tblpPr w:leftFromText="180" w:rightFromText="180" w:vertAnchor="text" w:horzAnchor="page" w:tblpXSpec="center" w:tblpY="457"/>
        <w:tblOverlap w:val="never"/>
        <w:tblW w:w="13806" w:type="dxa"/>
        <w:jc w:val="center"/>
        <w:tblLayout w:type="fixed"/>
        <w:tblCellMar>
          <w:top w:w="0" w:type="dxa"/>
          <w:left w:w="108" w:type="dxa"/>
          <w:bottom w:w="0" w:type="dxa"/>
          <w:right w:w="108" w:type="dxa"/>
        </w:tblCellMar>
      </w:tblPr>
      <w:tblGrid>
        <w:gridCol w:w="1301"/>
        <w:gridCol w:w="1327"/>
        <w:gridCol w:w="4950"/>
        <w:gridCol w:w="969"/>
        <w:gridCol w:w="3903"/>
        <w:gridCol w:w="687"/>
        <w:gridCol w:w="669"/>
      </w:tblGrid>
      <w:tr w14:paraId="402E23C0">
        <w:tblPrEx>
          <w:tblCellMar>
            <w:top w:w="0" w:type="dxa"/>
            <w:left w:w="108" w:type="dxa"/>
            <w:bottom w:w="0" w:type="dxa"/>
            <w:right w:w="108" w:type="dxa"/>
          </w:tblCellMar>
        </w:tblPrEx>
        <w:trPr>
          <w:trHeight w:val="498" w:hRule="atLeast"/>
          <w:tblHeader/>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1B23EDF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服务项目</w:t>
            </w:r>
          </w:p>
        </w:tc>
        <w:tc>
          <w:tcPr>
            <w:tcW w:w="1327"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3FC3F42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服务内容</w:t>
            </w:r>
          </w:p>
        </w:tc>
        <w:tc>
          <w:tcPr>
            <w:tcW w:w="4950" w:type="dxa"/>
            <w:tcBorders>
              <w:top w:val="single" w:color="000000" w:sz="4" w:space="0"/>
              <w:left w:val="single" w:color="000000" w:sz="4" w:space="0"/>
              <w:bottom w:val="single" w:color="000000" w:sz="4" w:space="0"/>
              <w:right w:val="single" w:color="000000" w:sz="4" w:space="0"/>
            </w:tcBorders>
            <w:shd w:val="clear" w:color="auto" w:fill="5B9BD5"/>
            <w:noWrap w:val="0"/>
            <w:vAlign w:val="center"/>
          </w:tcPr>
          <w:p w14:paraId="6454C23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评价内容</w:t>
            </w:r>
          </w:p>
        </w:tc>
        <w:tc>
          <w:tcPr>
            <w:tcW w:w="969"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5F67DDC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标准分</w:t>
            </w:r>
          </w:p>
        </w:tc>
        <w:tc>
          <w:tcPr>
            <w:tcW w:w="3903" w:type="dxa"/>
            <w:tcBorders>
              <w:top w:val="single" w:color="000000" w:sz="4" w:space="0"/>
              <w:left w:val="single" w:color="000000" w:sz="4" w:space="0"/>
              <w:bottom w:val="single" w:color="000000" w:sz="4" w:space="0"/>
              <w:right w:val="single" w:color="000000" w:sz="4" w:space="0"/>
            </w:tcBorders>
            <w:shd w:val="clear" w:color="auto" w:fill="5B9BD5"/>
            <w:noWrap w:val="0"/>
            <w:vAlign w:val="center"/>
          </w:tcPr>
          <w:p w14:paraId="5F10041A">
            <w:pPr>
              <w:jc w:val="center"/>
              <w:rPr>
                <w:rFonts w:hint="eastAsia" w:ascii="宋体" w:hAnsi="宋体" w:cs="Calibri"/>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5A4ED4C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得分</w:t>
            </w:r>
          </w:p>
        </w:tc>
        <w:tc>
          <w:tcPr>
            <w:tcW w:w="669"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260564A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备注</w:t>
            </w:r>
          </w:p>
        </w:tc>
      </w:tr>
      <w:tr w14:paraId="76FD1803">
        <w:tblPrEx>
          <w:tblCellMar>
            <w:top w:w="0" w:type="dxa"/>
            <w:left w:w="108" w:type="dxa"/>
            <w:bottom w:w="0" w:type="dxa"/>
            <w:right w:w="108" w:type="dxa"/>
          </w:tblCellMar>
        </w:tblPrEx>
        <w:trPr>
          <w:trHeight w:val="270" w:hRule="atLeast"/>
          <w:jc w:val="center"/>
        </w:trPr>
        <w:tc>
          <w:tcPr>
            <w:tcW w:w="1301" w:type="dxa"/>
            <w:vMerge w:val="restart"/>
            <w:tcBorders>
              <w:top w:val="single" w:color="000000" w:sz="4" w:space="0"/>
              <w:left w:val="single" w:color="000000" w:sz="4" w:space="0"/>
              <w:bottom w:val="single" w:color="000000" w:sz="4" w:space="0"/>
              <w:right w:val="single" w:color="000000" w:sz="4" w:space="0"/>
            </w:tcBorders>
            <w:noWrap/>
            <w:vAlign w:val="center"/>
          </w:tcPr>
          <w:p w14:paraId="022A928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人员管理</w:t>
            </w: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2F510C4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任职要求</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21AA1AF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餐饮经理、厨师长、高级面点师符合甲方的招标要求，具有相应的职业资格证书和安全管理证书</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6C861BD2">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157A18B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每月不定期抽查现场人员持证情况，每发现1个人次不符合规定，本项不得分。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35FBA090">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480E25EA">
            <w:pPr>
              <w:rPr>
                <w:rFonts w:hint="eastAsia" w:ascii="宋体" w:hAnsi="宋体" w:cs="宋体"/>
                <w:color w:val="000000"/>
                <w:szCs w:val="21"/>
              </w:rPr>
            </w:pPr>
          </w:p>
        </w:tc>
      </w:tr>
      <w:tr w14:paraId="39CC3F40">
        <w:tblPrEx>
          <w:tblCellMar>
            <w:top w:w="0" w:type="dxa"/>
            <w:left w:w="108" w:type="dxa"/>
            <w:bottom w:w="0" w:type="dxa"/>
            <w:right w:w="108" w:type="dxa"/>
          </w:tblCellMar>
        </w:tblPrEx>
        <w:trPr>
          <w:trHeight w:val="27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1B9623DF">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364DEBA4">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5B5482F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厨师和面点师符合甲方的招标要求，具有相应的执业资格证书和安全管理证书</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01B1EE49">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7763186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每月不定期抽查现场人员持证情况，每发现1个人次不符合规定，本项不得分。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63AACFD3">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BC056FB">
            <w:pPr>
              <w:rPr>
                <w:rFonts w:hint="eastAsia" w:ascii="宋体" w:hAnsi="宋体" w:cs="宋体"/>
                <w:color w:val="000000"/>
                <w:szCs w:val="21"/>
              </w:rPr>
            </w:pPr>
          </w:p>
        </w:tc>
      </w:tr>
      <w:tr w14:paraId="7BF78568">
        <w:tblPrEx>
          <w:tblCellMar>
            <w:top w:w="0" w:type="dxa"/>
            <w:left w:w="108" w:type="dxa"/>
            <w:bottom w:w="0" w:type="dxa"/>
            <w:right w:w="108" w:type="dxa"/>
          </w:tblCellMar>
        </w:tblPrEx>
        <w:trPr>
          <w:trHeight w:val="27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7729912B">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7683FB64">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4943EBF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所有员工均具有三甲医院出具的健康检查证明，且无过期现象</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1F674162">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33814DA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每月不定期抽查现场人员持证情况，每发现1个人次不符合规定，本项不得分。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72D61B5A">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5A0FFEC7">
            <w:pPr>
              <w:rPr>
                <w:rFonts w:hint="eastAsia" w:ascii="宋体" w:hAnsi="宋体" w:cs="宋体"/>
                <w:color w:val="000000"/>
                <w:szCs w:val="21"/>
              </w:rPr>
            </w:pPr>
          </w:p>
        </w:tc>
      </w:tr>
      <w:tr w14:paraId="108CDDBE">
        <w:tblPrEx>
          <w:tblCellMar>
            <w:top w:w="0" w:type="dxa"/>
            <w:left w:w="108" w:type="dxa"/>
            <w:bottom w:w="0" w:type="dxa"/>
            <w:right w:w="108" w:type="dxa"/>
          </w:tblCellMar>
        </w:tblPrEx>
        <w:trPr>
          <w:trHeight w:val="27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4AEAE027">
            <w:pPr>
              <w:jc w:val="center"/>
              <w:rPr>
                <w:rFonts w:hint="eastAsia" w:ascii="宋体" w:hAnsi="宋体" w:cs="宋体"/>
                <w:color w:val="000000"/>
                <w:szCs w:val="21"/>
              </w:rPr>
            </w:pP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1AB71D8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管理要求</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29B7561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主要岗位的工资发放标准，符合甲方在招标文件内的规定。</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3F505DED">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49249EC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每月检查主要岗位薪金发放情况，每发现1个人次不符合规定，本项不得分。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31130D2A">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43ED1593">
            <w:pPr>
              <w:rPr>
                <w:rFonts w:hint="eastAsia" w:ascii="宋体" w:hAnsi="宋体" w:cs="宋体"/>
                <w:color w:val="000000"/>
                <w:szCs w:val="21"/>
              </w:rPr>
            </w:pPr>
          </w:p>
        </w:tc>
      </w:tr>
      <w:tr w14:paraId="70804697">
        <w:tblPrEx>
          <w:tblCellMar>
            <w:top w:w="0" w:type="dxa"/>
            <w:left w:w="108" w:type="dxa"/>
            <w:bottom w:w="0" w:type="dxa"/>
            <w:right w:w="108" w:type="dxa"/>
          </w:tblCellMar>
        </w:tblPrEx>
        <w:trPr>
          <w:trHeight w:val="54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09730705">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0303DDDE">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7A140FF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每月向甲方提供人员排班计划，无人员缺岗现象。主要管理人员规定工作时间未能在岗，应提前1天向甲方主要部门汇报，并安排人员定岗。</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0F49A1DB">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338764B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每月不定期抽查员工在岗情况，每发现1人次脱岗，本项不得分。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07CF452C">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527F9F5">
            <w:pPr>
              <w:rPr>
                <w:rFonts w:hint="eastAsia" w:ascii="宋体" w:hAnsi="宋体" w:cs="宋体"/>
                <w:color w:val="000000"/>
                <w:szCs w:val="21"/>
              </w:rPr>
            </w:pPr>
          </w:p>
        </w:tc>
      </w:tr>
      <w:tr w14:paraId="73F2FC00">
        <w:tblPrEx>
          <w:tblCellMar>
            <w:top w:w="0" w:type="dxa"/>
            <w:left w:w="108" w:type="dxa"/>
            <w:bottom w:w="0" w:type="dxa"/>
            <w:right w:w="108" w:type="dxa"/>
          </w:tblCellMar>
        </w:tblPrEx>
        <w:trPr>
          <w:trHeight w:val="54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01E020BB">
            <w:pPr>
              <w:jc w:val="center"/>
              <w:rPr>
                <w:rFonts w:hint="eastAsia" w:ascii="宋体" w:hAnsi="宋体" w:cs="宋体"/>
                <w:color w:val="000000"/>
                <w:szCs w:val="21"/>
              </w:rPr>
            </w:pP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3E41C6B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服务行为</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378667A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按规定穿戴工作服帽，佩戴口罩、手套，并保持整洁，女性头发应束于工作帽内；男性不留长发、长鬓角，不蓄胡子。</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485D14E2">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43445DE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现场抽查，每发现1人违反规定，扣0.5分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06DD5C15">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20D54889">
            <w:pPr>
              <w:rPr>
                <w:rFonts w:hint="eastAsia" w:ascii="宋体" w:hAnsi="宋体" w:cs="宋体"/>
                <w:color w:val="000000"/>
                <w:szCs w:val="21"/>
              </w:rPr>
            </w:pPr>
          </w:p>
        </w:tc>
      </w:tr>
      <w:tr w14:paraId="675D761A">
        <w:tblPrEx>
          <w:tblCellMar>
            <w:top w:w="0" w:type="dxa"/>
            <w:left w:w="108" w:type="dxa"/>
            <w:bottom w:w="0" w:type="dxa"/>
            <w:right w:w="108" w:type="dxa"/>
          </w:tblCellMar>
        </w:tblPrEx>
        <w:trPr>
          <w:trHeight w:val="27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590BE1ED">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51908C37">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5410928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注意个人卫生，不留长指甲，不涂指甲油，不戴戒指等饰品</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3651477D">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553C3E1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现场抽查，每发现1人次违反规定，扣0.5分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6EA08510">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7FD721B2">
            <w:pPr>
              <w:rPr>
                <w:rFonts w:hint="eastAsia" w:ascii="宋体" w:hAnsi="宋体" w:cs="宋体"/>
                <w:color w:val="000000"/>
                <w:szCs w:val="21"/>
              </w:rPr>
            </w:pPr>
          </w:p>
        </w:tc>
      </w:tr>
      <w:tr w14:paraId="1A610E3E">
        <w:tblPrEx>
          <w:tblCellMar>
            <w:top w:w="0" w:type="dxa"/>
            <w:left w:w="108" w:type="dxa"/>
            <w:bottom w:w="0" w:type="dxa"/>
            <w:right w:w="108" w:type="dxa"/>
          </w:tblCellMar>
        </w:tblPrEx>
        <w:trPr>
          <w:trHeight w:val="27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44591474">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3550A288">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15B6565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服务人员应文明礼貌，热情询问，作业手法轻盈，不大声喝问。</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2CE11F44">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186AF8E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现场检查，每发现1人次违反规定，扣0.5分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389D9270">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67B62C4A">
            <w:pPr>
              <w:rPr>
                <w:rFonts w:hint="eastAsia" w:ascii="宋体" w:hAnsi="宋体" w:cs="宋体"/>
                <w:color w:val="000000"/>
                <w:szCs w:val="21"/>
              </w:rPr>
            </w:pPr>
          </w:p>
        </w:tc>
      </w:tr>
      <w:tr w14:paraId="29BF7D7C">
        <w:tblPrEx>
          <w:tblCellMar>
            <w:top w:w="0" w:type="dxa"/>
            <w:left w:w="108" w:type="dxa"/>
            <w:bottom w:w="0" w:type="dxa"/>
            <w:right w:w="108" w:type="dxa"/>
          </w:tblCellMar>
        </w:tblPrEx>
        <w:trPr>
          <w:trHeight w:val="27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2D5036AD">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55C357C5">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12A4589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不在加工饰品和发售场所吸烟，不面对食品打喷嚏、咳嗽及其他不卫生行为。</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401CB546">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787647B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现场检查，每发现1人次违反规定，扣2分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6B431B8B">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1939DFAC">
            <w:pPr>
              <w:rPr>
                <w:rFonts w:hint="eastAsia" w:ascii="宋体" w:hAnsi="宋体" w:cs="宋体"/>
                <w:color w:val="000000"/>
                <w:szCs w:val="21"/>
              </w:rPr>
            </w:pPr>
          </w:p>
        </w:tc>
      </w:tr>
      <w:tr w14:paraId="658C6D1D">
        <w:tblPrEx>
          <w:tblCellMar>
            <w:top w:w="0" w:type="dxa"/>
            <w:left w:w="108" w:type="dxa"/>
            <w:bottom w:w="0" w:type="dxa"/>
            <w:right w:w="108" w:type="dxa"/>
          </w:tblCellMar>
        </w:tblPrEx>
        <w:trPr>
          <w:trHeight w:val="54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659E68B3">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40CDF887">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431100F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工作现场应配备消毒液，在进入烹调、售卖工作间和接触直接入口食物之前应当用流动清水或消毒液洗手。</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3D679913">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2EE79F6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现场检查，每发现1人次违反规定，扣1分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0AC054B6">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08ACE1AC">
            <w:pPr>
              <w:rPr>
                <w:rFonts w:hint="eastAsia" w:ascii="宋体" w:hAnsi="宋体" w:cs="宋体"/>
                <w:color w:val="000000"/>
                <w:szCs w:val="21"/>
              </w:rPr>
            </w:pPr>
          </w:p>
        </w:tc>
      </w:tr>
      <w:tr w14:paraId="3A1B8318">
        <w:tblPrEx>
          <w:tblCellMar>
            <w:top w:w="0" w:type="dxa"/>
            <w:left w:w="108" w:type="dxa"/>
            <w:bottom w:w="0" w:type="dxa"/>
            <w:right w:w="108" w:type="dxa"/>
          </w:tblCellMar>
        </w:tblPrEx>
        <w:trPr>
          <w:trHeight w:val="27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02A028F9">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31F65470">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7E7A130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在规定时间内提供服务，并且在特殊情况时及时服务</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4CCD6A38">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4F3271F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未正点供应，发现1次口1分。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7B10BC34">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65B85C04">
            <w:pPr>
              <w:rPr>
                <w:rFonts w:hint="eastAsia" w:ascii="宋体" w:hAnsi="宋体" w:cs="宋体"/>
                <w:color w:val="000000"/>
                <w:szCs w:val="21"/>
              </w:rPr>
            </w:pPr>
          </w:p>
        </w:tc>
      </w:tr>
      <w:tr w14:paraId="43FD8EA0">
        <w:tblPrEx>
          <w:tblCellMar>
            <w:top w:w="0" w:type="dxa"/>
            <w:left w:w="108" w:type="dxa"/>
            <w:bottom w:w="0" w:type="dxa"/>
            <w:right w:w="108" w:type="dxa"/>
          </w:tblCellMar>
        </w:tblPrEx>
        <w:trPr>
          <w:trHeight w:val="270" w:hRule="atLeast"/>
          <w:jc w:val="center"/>
        </w:trPr>
        <w:tc>
          <w:tcPr>
            <w:tcW w:w="1301" w:type="dxa"/>
            <w:tcBorders>
              <w:top w:val="single" w:color="000000" w:sz="4" w:space="0"/>
              <w:left w:val="single" w:color="000000" w:sz="4" w:space="0"/>
              <w:bottom w:val="single" w:color="000000" w:sz="4" w:space="0"/>
              <w:right w:val="single" w:color="000000" w:sz="4" w:space="0"/>
            </w:tcBorders>
            <w:noWrap/>
            <w:vAlign w:val="center"/>
          </w:tcPr>
          <w:p w14:paraId="2DE8732D">
            <w:pPr>
              <w:jc w:val="center"/>
              <w:rPr>
                <w:rFonts w:hint="eastAsia" w:ascii="宋体" w:hAnsi="宋体" w:cs="宋体"/>
                <w:color w:val="000000"/>
                <w:szCs w:val="21"/>
              </w:rPr>
            </w:pP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7CCFDF4">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33B2DD17">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为应对防疫要求，供应商工作人员，住宿要相对集中、独立，不要与其他人员或者其他食堂的工作人员相互交叉、混居，以免交叉感染。</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4E5F392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032CDAD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如发生此种情况，每发现1人次违反规定，扣1分。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6A043B3B">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6DA4F75F">
            <w:pPr>
              <w:rPr>
                <w:rFonts w:hint="eastAsia" w:ascii="宋体" w:hAnsi="宋体" w:cs="宋体"/>
                <w:color w:val="000000"/>
                <w:szCs w:val="21"/>
              </w:rPr>
            </w:pPr>
          </w:p>
        </w:tc>
      </w:tr>
      <w:tr w14:paraId="1D957B88">
        <w:tblPrEx>
          <w:tblCellMar>
            <w:top w:w="0" w:type="dxa"/>
            <w:left w:w="108" w:type="dxa"/>
            <w:bottom w:w="0" w:type="dxa"/>
            <w:right w:w="108" w:type="dxa"/>
          </w:tblCellMar>
        </w:tblPrEx>
        <w:trPr>
          <w:trHeight w:val="540" w:hRule="atLeast"/>
          <w:jc w:val="center"/>
        </w:trPr>
        <w:tc>
          <w:tcPr>
            <w:tcW w:w="1301" w:type="dxa"/>
            <w:vMerge w:val="restart"/>
            <w:tcBorders>
              <w:top w:val="single" w:color="000000" w:sz="4" w:space="0"/>
              <w:left w:val="single" w:color="000000" w:sz="4" w:space="0"/>
              <w:bottom w:val="single" w:color="000000" w:sz="4" w:space="0"/>
              <w:right w:val="single" w:color="000000" w:sz="4" w:space="0"/>
            </w:tcBorders>
            <w:noWrap/>
            <w:vAlign w:val="center"/>
          </w:tcPr>
          <w:p w14:paraId="113A8C1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采购管理服务</w:t>
            </w: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22BDD06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货物验收</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327D31B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协助甲方对采购的原料和食品验收，应索取、留存供应商的相关票据、产品合格证明、采购清单等。</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554447F7">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5AD227D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随机抽查当天采购物料，检验是否符合甲方采购物品的要求，无检查验收记录，扣1分；验收记录不完全，扣1分；供应商留存资料不完整的，扣1分。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70D19143">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2DBA472A">
            <w:pPr>
              <w:rPr>
                <w:rFonts w:hint="eastAsia" w:ascii="宋体" w:hAnsi="宋体" w:cs="宋体"/>
                <w:color w:val="000000"/>
                <w:szCs w:val="21"/>
              </w:rPr>
            </w:pPr>
          </w:p>
        </w:tc>
      </w:tr>
      <w:tr w14:paraId="5A669A85">
        <w:tblPrEx>
          <w:tblCellMar>
            <w:top w:w="0" w:type="dxa"/>
            <w:left w:w="108" w:type="dxa"/>
            <w:bottom w:w="0" w:type="dxa"/>
            <w:right w:w="108" w:type="dxa"/>
          </w:tblCellMar>
        </w:tblPrEx>
        <w:trPr>
          <w:trHeight w:val="54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20A3D130">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554C78C7">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3BBDD16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在制作加工前，应当检查待加工的食品及食品原料，发现有腐败、质变或其他感官性状异常的，不得加工或者使用，并记录。</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25001DEB">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539DF8B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无记录表式，扣1分。现场检查违反规定，则本项不得分。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59D10881">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6F5C5837">
            <w:pPr>
              <w:rPr>
                <w:rFonts w:hint="eastAsia" w:ascii="宋体" w:hAnsi="宋体" w:cs="宋体"/>
                <w:color w:val="000000"/>
                <w:szCs w:val="21"/>
              </w:rPr>
            </w:pPr>
          </w:p>
        </w:tc>
      </w:tr>
      <w:tr w14:paraId="4BD14178">
        <w:tblPrEx>
          <w:tblCellMar>
            <w:top w:w="0" w:type="dxa"/>
            <w:left w:w="108" w:type="dxa"/>
            <w:bottom w:w="0" w:type="dxa"/>
            <w:right w:w="108" w:type="dxa"/>
          </w:tblCellMar>
        </w:tblPrEx>
        <w:trPr>
          <w:trHeight w:val="81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591D82AB">
            <w:pPr>
              <w:jc w:val="center"/>
              <w:rPr>
                <w:rFonts w:hint="eastAsia" w:ascii="宋体" w:hAnsi="宋体" w:cs="宋体"/>
                <w:color w:val="000000"/>
                <w:szCs w:val="21"/>
              </w:rPr>
            </w:pP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796536C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原材料、食品及调味品的储存</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1FA6BB3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贮存食品、食品原料、调味料的场所、设备，应该保持清洁，禁止存放有毒、有害物品及个人生活用品，应当分类、分架、隔墙、离地存放食品、食品原料、调味料。定期检查、处理变质或者超过保质期限的食品、食品原料、调味品，并记录</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0BDA3613">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11CD75A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现场抽查，没发现1处违反规定，扣1分。乙方未定期检查且无记录，则本项不得分。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536BCB82">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5D6E80C5">
            <w:pPr>
              <w:rPr>
                <w:rFonts w:hint="eastAsia" w:ascii="宋体" w:hAnsi="宋体" w:cs="宋体"/>
                <w:color w:val="000000"/>
                <w:szCs w:val="21"/>
              </w:rPr>
            </w:pPr>
          </w:p>
        </w:tc>
      </w:tr>
      <w:tr w14:paraId="6E24E5F9">
        <w:tblPrEx>
          <w:tblCellMar>
            <w:top w:w="0" w:type="dxa"/>
            <w:left w:w="108" w:type="dxa"/>
            <w:bottom w:w="0" w:type="dxa"/>
            <w:right w:w="108" w:type="dxa"/>
          </w:tblCellMar>
        </w:tblPrEx>
        <w:trPr>
          <w:trHeight w:val="81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5C8CD5F7">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41341FF3">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39CC8FC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按照国家有关规定和食品安全标准采购、保存和使用食品添加剂。应当将食品添加存放于专用橱柜等设施中，标识“食品添加剂字样，采取适宜的防护措施妥善保管，并建立使用台账，限额领用，按规定正确使用。</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1A3CAFB5">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7AA735D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现场检查随机调阅采购、使用记录，验证是否按规定正确使用，发现1列违反规定，则本项不得分。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75D5FD1B">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4085D2EE">
            <w:pPr>
              <w:rPr>
                <w:rFonts w:hint="eastAsia" w:ascii="宋体" w:hAnsi="宋体" w:cs="宋体"/>
                <w:color w:val="000000"/>
                <w:szCs w:val="21"/>
              </w:rPr>
            </w:pPr>
          </w:p>
        </w:tc>
      </w:tr>
      <w:tr w14:paraId="00831C8B">
        <w:tblPrEx>
          <w:tblCellMar>
            <w:top w:w="0" w:type="dxa"/>
            <w:left w:w="108" w:type="dxa"/>
            <w:bottom w:w="0" w:type="dxa"/>
            <w:right w:w="108" w:type="dxa"/>
          </w:tblCellMar>
        </w:tblPrEx>
        <w:trPr>
          <w:trHeight w:val="54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6D364EDF">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4AC6B2D1">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4CAC1B0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储存食品的场所应有灭鼠、蟑螂、苍蝇等虫害的措施</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2540589C">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392B56E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现场检查是否制订相关措施，验证是否按规定实施措施，发现违反规定，则本项不得分。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41B0FEB7">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2B4BCEF7">
            <w:pPr>
              <w:rPr>
                <w:rFonts w:hint="eastAsia" w:ascii="宋体" w:hAnsi="宋体" w:cs="宋体"/>
                <w:color w:val="000000"/>
                <w:szCs w:val="21"/>
              </w:rPr>
            </w:pPr>
          </w:p>
        </w:tc>
      </w:tr>
      <w:tr w14:paraId="3016590D">
        <w:tblPrEx>
          <w:tblCellMar>
            <w:top w:w="0" w:type="dxa"/>
            <w:left w:w="108" w:type="dxa"/>
            <w:bottom w:w="0" w:type="dxa"/>
            <w:right w:w="108" w:type="dxa"/>
          </w:tblCellMar>
        </w:tblPrEx>
        <w:trPr>
          <w:trHeight w:val="81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73E1D165">
            <w:pPr>
              <w:jc w:val="center"/>
              <w:rPr>
                <w:rFonts w:hint="eastAsia" w:ascii="宋体" w:hAnsi="宋体" w:cs="宋体"/>
                <w:color w:val="000000"/>
                <w:szCs w:val="21"/>
              </w:rPr>
            </w:pP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6C8BC28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收费结算系统</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6F29694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应指定专人负责食堂的日常管理工作，以及伙食费用的结算工作，按规定做好食堂各类账册，做到账、物相符，记账正确，账目清楚。每月编制食堂财务报表，并分析成本、运行情况，交甲方主管部门审核。</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0A1CC678">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161DEA1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现场检查，无专人负责管理，本项不得分。检查报表、账册不全，每发现1处，扣0.5分。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7DB2DCD8">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3AA89A1">
            <w:pPr>
              <w:rPr>
                <w:rFonts w:hint="eastAsia" w:ascii="宋体" w:hAnsi="宋体" w:cs="宋体"/>
                <w:color w:val="000000"/>
                <w:szCs w:val="21"/>
              </w:rPr>
            </w:pPr>
          </w:p>
        </w:tc>
      </w:tr>
      <w:tr w14:paraId="0A106C4D">
        <w:tblPrEx>
          <w:tblCellMar>
            <w:top w:w="0" w:type="dxa"/>
            <w:left w:w="108" w:type="dxa"/>
            <w:bottom w:w="0" w:type="dxa"/>
            <w:right w:w="108" w:type="dxa"/>
          </w:tblCellMar>
        </w:tblPrEx>
        <w:trPr>
          <w:trHeight w:val="27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3F6B272F">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496DF029">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613FA4D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妥善保管各类原始凭证，以备甲方主管部门审核。</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04C8564B">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720AAD2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现场抽查，各类凭证不齐全的，本项不得分。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334D291E">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77511282">
            <w:pPr>
              <w:rPr>
                <w:rFonts w:hint="eastAsia" w:ascii="宋体" w:hAnsi="宋体" w:cs="宋体"/>
                <w:color w:val="000000"/>
                <w:szCs w:val="21"/>
              </w:rPr>
            </w:pPr>
          </w:p>
        </w:tc>
      </w:tr>
      <w:tr w14:paraId="500FAB5D">
        <w:tblPrEx>
          <w:tblCellMar>
            <w:top w:w="0" w:type="dxa"/>
            <w:left w:w="108" w:type="dxa"/>
            <w:bottom w:w="0" w:type="dxa"/>
            <w:right w:w="108" w:type="dxa"/>
          </w:tblCellMar>
        </w:tblPrEx>
        <w:trPr>
          <w:trHeight w:val="54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2E730208">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7D19096C">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7D2E7F4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管理人员应每日制作当天餐饮原材料消耗、明天餐饮原材料购买清单，以及每天费用伙食费用计算单，以备甲方主管部门审核，做好成本控制与核算工作。</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1E89F837">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03BEDE0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调查甲方主管人员，未达要求，本项不得分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7ABB31F7">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188D083C">
            <w:pPr>
              <w:rPr>
                <w:rFonts w:hint="eastAsia" w:ascii="宋体" w:hAnsi="宋体" w:cs="宋体"/>
                <w:color w:val="000000"/>
                <w:szCs w:val="21"/>
              </w:rPr>
            </w:pPr>
          </w:p>
        </w:tc>
      </w:tr>
      <w:tr w14:paraId="4FA978D7">
        <w:tblPrEx>
          <w:tblCellMar>
            <w:top w:w="0" w:type="dxa"/>
            <w:left w:w="108" w:type="dxa"/>
            <w:bottom w:w="0" w:type="dxa"/>
            <w:right w:w="108" w:type="dxa"/>
          </w:tblCellMar>
        </w:tblPrEx>
        <w:trPr>
          <w:trHeight w:val="27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4EC2CB8D">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7D3801A9">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6ACCBA8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协助甲方对饭卡充值系统的维护工作和监管工作。</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6A6DED05">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1FD5F61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调查甲方主管人员，未达要求，本项不得分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28E179D4">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46B10BA6">
            <w:pPr>
              <w:rPr>
                <w:rFonts w:hint="eastAsia" w:ascii="宋体" w:hAnsi="宋体" w:cs="宋体"/>
                <w:color w:val="000000"/>
                <w:szCs w:val="21"/>
              </w:rPr>
            </w:pPr>
          </w:p>
        </w:tc>
      </w:tr>
      <w:tr w14:paraId="650AAFEA">
        <w:tblPrEx>
          <w:tblCellMar>
            <w:top w:w="0" w:type="dxa"/>
            <w:left w:w="108" w:type="dxa"/>
            <w:bottom w:w="0" w:type="dxa"/>
            <w:right w:w="108" w:type="dxa"/>
          </w:tblCellMar>
        </w:tblPrEx>
        <w:trPr>
          <w:trHeight w:val="300" w:hRule="atLeast"/>
          <w:jc w:val="center"/>
        </w:trPr>
        <w:tc>
          <w:tcPr>
            <w:tcW w:w="1301" w:type="dxa"/>
            <w:vMerge w:val="restart"/>
            <w:tcBorders>
              <w:top w:val="single" w:color="000000" w:sz="4" w:space="0"/>
              <w:left w:val="single" w:color="000000" w:sz="4" w:space="0"/>
              <w:bottom w:val="single" w:color="000000" w:sz="4" w:space="0"/>
              <w:right w:val="single" w:color="000000" w:sz="4" w:space="0"/>
            </w:tcBorders>
            <w:noWrap/>
            <w:vAlign w:val="center"/>
          </w:tcPr>
          <w:p w14:paraId="6BD2EBF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卫生安全管理服务</w:t>
            </w: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1A22013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厨房的卫生管理</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2247A6A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厨房布局合理，墙壁、天花板、照明灯、室内玻璃窗无明显污垢、积灰、蜘蛛网等。</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674796B0">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515FFA28">
            <w:pPr>
              <w:widowControl/>
              <w:jc w:val="left"/>
              <w:textAlignment w:val="center"/>
              <w:rPr>
                <w:rFonts w:ascii="宋体" w:hAnsi="宋体" w:cs="Calibri"/>
                <w:color w:val="000000"/>
                <w:szCs w:val="21"/>
              </w:rPr>
            </w:pPr>
            <w:r>
              <w:rPr>
                <w:rFonts w:ascii="宋体" w:hAnsi="宋体" w:cs="Calibri"/>
                <w:color w:val="000000"/>
                <w:kern w:val="0"/>
                <w:szCs w:val="21"/>
                <w:lang w:bidi="ar"/>
              </w:rPr>
              <w:t>常规情况下，视距1米以外目视检查，每发现1处不符合规定，扣0.2分。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59513308">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4150ABC4">
            <w:pPr>
              <w:rPr>
                <w:rFonts w:hint="eastAsia" w:ascii="宋体" w:hAnsi="宋体" w:cs="宋体"/>
                <w:color w:val="000000"/>
                <w:szCs w:val="21"/>
              </w:rPr>
            </w:pPr>
          </w:p>
        </w:tc>
      </w:tr>
      <w:tr w14:paraId="3E1A14E0">
        <w:tblPrEx>
          <w:tblCellMar>
            <w:top w:w="0" w:type="dxa"/>
            <w:left w:w="108" w:type="dxa"/>
            <w:bottom w:w="0" w:type="dxa"/>
            <w:right w:w="108" w:type="dxa"/>
          </w:tblCellMar>
        </w:tblPrEx>
        <w:trPr>
          <w:trHeight w:val="30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433E4D83">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599F1AC2">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14:paraId="703AC193">
            <w:pPr>
              <w:widowControl/>
              <w:jc w:val="left"/>
              <w:textAlignment w:val="center"/>
              <w:rPr>
                <w:rFonts w:ascii="宋体" w:hAnsi="宋体" w:cs="Calibri"/>
                <w:color w:val="000000"/>
                <w:szCs w:val="21"/>
              </w:rPr>
            </w:pPr>
            <w:r>
              <w:rPr>
                <w:rFonts w:ascii="宋体" w:hAnsi="宋体" w:cs="Calibri"/>
                <w:color w:val="000000"/>
                <w:kern w:val="0"/>
                <w:szCs w:val="21"/>
                <w:lang w:bidi="ar"/>
              </w:rPr>
              <w:t>炊事结束，应及时清理现场，关闭燃气开关，地面无垃圾、杂物、无明显积水，水渠通畅。</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45303816">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7A88F26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炊事结束后现场检查，每发现1处不符合规定，扣0.5分。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268B0E81">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18A97F1F">
            <w:pPr>
              <w:rPr>
                <w:rFonts w:hint="eastAsia" w:ascii="宋体" w:hAnsi="宋体" w:cs="宋体"/>
                <w:color w:val="000000"/>
                <w:szCs w:val="21"/>
              </w:rPr>
            </w:pPr>
          </w:p>
        </w:tc>
      </w:tr>
      <w:tr w14:paraId="6ACC8E17">
        <w:tblPrEx>
          <w:tblCellMar>
            <w:top w:w="0" w:type="dxa"/>
            <w:left w:w="108" w:type="dxa"/>
            <w:bottom w:w="0" w:type="dxa"/>
            <w:right w:w="108" w:type="dxa"/>
          </w:tblCellMar>
        </w:tblPrEx>
        <w:trPr>
          <w:trHeight w:val="54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4CBDC6C2">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0ABB6726">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6C09685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应当定期清理、清洁、维护食品加工、贮藏、成列、消毒、保洁、保温等设备与设施，采取表要的防护措施，并做好标识，确保正常运转。</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4C3C92DB">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1C0E668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现场抽查设备、设施，每发现1处不符合规定，扣0.5分。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5FBDA42C">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11754CBE">
            <w:pPr>
              <w:rPr>
                <w:rFonts w:hint="eastAsia" w:ascii="宋体" w:hAnsi="宋体" w:cs="宋体"/>
                <w:color w:val="000000"/>
                <w:szCs w:val="21"/>
              </w:rPr>
            </w:pPr>
          </w:p>
        </w:tc>
      </w:tr>
      <w:tr w14:paraId="6C098A57">
        <w:tblPrEx>
          <w:tblCellMar>
            <w:top w:w="0" w:type="dxa"/>
            <w:left w:w="108" w:type="dxa"/>
            <w:bottom w:w="0" w:type="dxa"/>
            <w:right w:w="108" w:type="dxa"/>
          </w:tblCellMar>
        </w:tblPrEx>
        <w:trPr>
          <w:trHeight w:val="57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29961CD4">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195881A3">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5D42557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餐厨废物桶应加盖，当天清楚；餐饮废弃物处置单位应有合法资质。</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175121E6">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09CA2CBF">
            <w:pPr>
              <w:widowControl/>
              <w:jc w:val="left"/>
              <w:textAlignment w:val="center"/>
              <w:rPr>
                <w:rFonts w:ascii="宋体" w:hAnsi="宋体" w:cs="Calibri"/>
                <w:color w:val="000000"/>
                <w:szCs w:val="21"/>
              </w:rPr>
            </w:pPr>
            <w:r>
              <w:rPr>
                <w:rFonts w:ascii="宋体" w:hAnsi="宋体" w:cs="Calibri"/>
                <w:color w:val="000000"/>
                <w:kern w:val="0"/>
                <w:szCs w:val="21"/>
                <w:lang w:bidi="ar"/>
              </w:rPr>
              <w:t>现场检查，发现违反规定，扣1分。未能提供餐饮服务处置单位有效资质的，本项不得分。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71532842">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2A5116DE">
            <w:pPr>
              <w:rPr>
                <w:rFonts w:hint="eastAsia" w:ascii="宋体" w:hAnsi="宋体" w:cs="宋体"/>
                <w:color w:val="000000"/>
                <w:szCs w:val="21"/>
              </w:rPr>
            </w:pPr>
          </w:p>
        </w:tc>
      </w:tr>
      <w:tr w14:paraId="0A8571A4">
        <w:tblPrEx>
          <w:tblCellMar>
            <w:top w:w="0" w:type="dxa"/>
            <w:left w:w="108" w:type="dxa"/>
            <w:bottom w:w="0" w:type="dxa"/>
            <w:right w:w="108" w:type="dxa"/>
          </w:tblCellMar>
        </w:tblPrEx>
        <w:trPr>
          <w:trHeight w:val="54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3591B11D">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40E4AAA4">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7790589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厨房有消除老鼠、蟑螂、苍蝇和其他有害昆虫及其滋生条件的方案，现场所采取措施，应符合方案规定要求，并能提供实时资料和记录。</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1A43226D">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3EEB8EB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未编制方案，本项不得分。现场检查，每发现1列违反规定，扣0.5分。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7968FB1C">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760A8DA2">
            <w:pPr>
              <w:rPr>
                <w:rFonts w:hint="eastAsia" w:ascii="宋体" w:hAnsi="宋体" w:cs="宋体"/>
                <w:color w:val="000000"/>
                <w:szCs w:val="21"/>
              </w:rPr>
            </w:pPr>
          </w:p>
        </w:tc>
      </w:tr>
      <w:tr w14:paraId="76C76EBA">
        <w:tblPrEx>
          <w:tblCellMar>
            <w:top w:w="0" w:type="dxa"/>
            <w:left w:w="108" w:type="dxa"/>
            <w:bottom w:w="0" w:type="dxa"/>
            <w:right w:w="108" w:type="dxa"/>
          </w:tblCellMar>
        </w:tblPrEx>
        <w:trPr>
          <w:trHeight w:val="54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69ED1C86">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3855DEEB">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4008763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应制定专间管理制度，制作凉菜应当专人负责、专室制作、工具专用、消毒专用和冷藏专用。熟食专间要设置二次更衣室。</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738DEEEE">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0F8680B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未制订专间管理制度，本项不得分。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08FF5199">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4AA1EAF1">
            <w:pPr>
              <w:rPr>
                <w:rFonts w:hint="eastAsia" w:ascii="宋体" w:hAnsi="宋体" w:cs="宋体"/>
                <w:color w:val="000000"/>
                <w:szCs w:val="21"/>
              </w:rPr>
            </w:pPr>
          </w:p>
        </w:tc>
      </w:tr>
      <w:tr w14:paraId="6048A7C4">
        <w:tblPrEx>
          <w:tblCellMar>
            <w:top w:w="0" w:type="dxa"/>
            <w:left w:w="108" w:type="dxa"/>
            <w:bottom w:w="0" w:type="dxa"/>
            <w:right w:w="108" w:type="dxa"/>
          </w:tblCellMar>
        </w:tblPrEx>
        <w:trPr>
          <w:trHeight w:val="54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699DD7B7">
            <w:pPr>
              <w:jc w:val="center"/>
              <w:rPr>
                <w:rFonts w:hint="eastAsia" w:ascii="宋体" w:hAnsi="宋体" w:cs="宋体"/>
                <w:color w:val="000000"/>
                <w:szCs w:val="21"/>
              </w:rPr>
            </w:pP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33DB61D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就餐环境卫生管理</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5B422F7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墙壁、门、窗（除室外一面）无积灰、污迹、蜘蛛网；空气清新、无异味，温度舒适（夏季22℃～22℃，冬季16℃～24℃)，可见度适宜（照度大于300Lx)</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63BE302E">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46B8106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现场连续观察进出专间人员，每发现1项违反规定，扣0.5分。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081456B2">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085F2CF8">
            <w:pPr>
              <w:rPr>
                <w:rFonts w:hint="eastAsia" w:ascii="宋体" w:hAnsi="宋体" w:cs="宋体"/>
                <w:color w:val="000000"/>
                <w:szCs w:val="21"/>
              </w:rPr>
            </w:pPr>
          </w:p>
        </w:tc>
      </w:tr>
      <w:tr w14:paraId="59536149">
        <w:tblPrEx>
          <w:tblCellMar>
            <w:top w:w="0" w:type="dxa"/>
            <w:left w:w="108" w:type="dxa"/>
            <w:bottom w:w="0" w:type="dxa"/>
            <w:right w:w="108" w:type="dxa"/>
          </w:tblCellMar>
        </w:tblPrEx>
        <w:trPr>
          <w:trHeight w:val="54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3C43D784">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366CDCAE">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37D2887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餐厅内地面无垃圾、污迹、烟头、积水。</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7A7C7F6D">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6CC1099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在常态下，距1米以上目视随机查验，每发现1列不合格，扣1分。在现场清扫后检查，每发现1处不符合规定，扣1分。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25812BB8">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1A885963">
            <w:pPr>
              <w:rPr>
                <w:rFonts w:hint="eastAsia" w:ascii="宋体" w:hAnsi="宋体" w:cs="宋体"/>
                <w:color w:val="000000"/>
                <w:szCs w:val="21"/>
              </w:rPr>
            </w:pPr>
          </w:p>
        </w:tc>
      </w:tr>
      <w:tr w14:paraId="16BCEAC8">
        <w:tblPrEx>
          <w:tblCellMar>
            <w:top w:w="0" w:type="dxa"/>
            <w:left w:w="108" w:type="dxa"/>
            <w:bottom w:w="0" w:type="dxa"/>
            <w:right w:w="108" w:type="dxa"/>
          </w:tblCellMar>
        </w:tblPrEx>
        <w:trPr>
          <w:trHeight w:val="27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680CC294">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73664AF1">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5012EE4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餐厅内座椅摆放整齐，无积灰、污迹、水迹等。</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725E6FD3">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40BBEC0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现场随机抽查5处，每发现1处违反规定，口0.5分。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40C3B817">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51010F40">
            <w:pPr>
              <w:rPr>
                <w:rFonts w:hint="eastAsia" w:ascii="宋体" w:hAnsi="宋体" w:cs="宋体"/>
                <w:color w:val="000000"/>
                <w:szCs w:val="21"/>
              </w:rPr>
            </w:pPr>
          </w:p>
        </w:tc>
      </w:tr>
      <w:tr w14:paraId="00F714C1">
        <w:tblPrEx>
          <w:tblCellMar>
            <w:top w:w="0" w:type="dxa"/>
            <w:left w:w="108" w:type="dxa"/>
            <w:bottom w:w="0" w:type="dxa"/>
            <w:right w:w="108" w:type="dxa"/>
          </w:tblCellMar>
        </w:tblPrEx>
        <w:trPr>
          <w:trHeight w:val="27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396F35DA">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6A283A3C">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0307929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售餐区干净、整洁，饭菜、点心、餐具摆放整齐有序。</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5A5E2278">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3779BFF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现场抽查，每发现1处违反规定，扣0.5分。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40EBA9BB">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6449EE85">
            <w:pPr>
              <w:rPr>
                <w:rFonts w:hint="eastAsia" w:ascii="宋体" w:hAnsi="宋体" w:cs="宋体"/>
                <w:color w:val="000000"/>
                <w:szCs w:val="21"/>
              </w:rPr>
            </w:pPr>
          </w:p>
        </w:tc>
      </w:tr>
      <w:tr w14:paraId="3AD54EEE">
        <w:tblPrEx>
          <w:tblCellMar>
            <w:top w:w="0" w:type="dxa"/>
            <w:left w:w="108" w:type="dxa"/>
            <w:bottom w:w="0" w:type="dxa"/>
            <w:right w:w="108" w:type="dxa"/>
          </w:tblCellMar>
        </w:tblPrEx>
        <w:trPr>
          <w:trHeight w:val="27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69DB74A7">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1DECB574">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0BE9E53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客人用餐完毕离开后，及时清除桌面残留物，并用干净抹布擦拭餐桌桌面，保持桌面干净、无污渍。</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76F41BBB">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2F9D608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现场抽查，每发现1处违反规定，扣0.5分。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766DC485">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1D1879E9">
            <w:pPr>
              <w:rPr>
                <w:rFonts w:hint="eastAsia" w:ascii="宋体" w:hAnsi="宋体" w:cs="宋体"/>
                <w:color w:val="000000"/>
                <w:szCs w:val="21"/>
              </w:rPr>
            </w:pPr>
          </w:p>
        </w:tc>
      </w:tr>
      <w:tr w14:paraId="0AB121D7">
        <w:tblPrEx>
          <w:tblCellMar>
            <w:top w:w="0" w:type="dxa"/>
            <w:left w:w="108" w:type="dxa"/>
            <w:bottom w:w="0" w:type="dxa"/>
            <w:right w:w="108" w:type="dxa"/>
          </w:tblCellMar>
        </w:tblPrEx>
        <w:trPr>
          <w:trHeight w:val="81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428E714C">
            <w:pPr>
              <w:jc w:val="center"/>
              <w:rPr>
                <w:rFonts w:hint="eastAsia" w:ascii="宋体" w:hAnsi="宋体" w:cs="宋体"/>
                <w:color w:val="000000"/>
                <w:szCs w:val="21"/>
              </w:rPr>
            </w:pP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3C5B2C5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餐具卫生消毒管理及厨房设备设施安全管理</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559B06B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用于原材料、半成品、成本的砧板、刀具、案台、盆、筐、抹布及其他工具必须标识明显，定位放置，分开使用，用后清洁，保持清洁、无异味，接触直接入口食品的工具、设备应当在使用前进行消毒并记录。</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3DD90C18">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0A3FE68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现场检查，每发现1列不符合规定，扣0.5分。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7E998C6A">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7F1FFE72">
            <w:pPr>
              <w:rPr>
                <w:rFonts w:hint="eastAsia" w:ascii="宋体" w:hAnsi="宋体" w:cs="宋体"/>
                <w:color w:val="000000"/>
                <w:szCs w:val="21"/>
              </w:rPr>
            </w:pPr>
          </w:p>
        </w:tc>
      </w:tr>
      <w:tr w14:paraId="6206DE11">
        <w:tblPrEx>
          <w:tblCellMar>
            <w:top w:w="0" w:type="dxa"/>
            <w:left w:w="108" w:type="dxa"/>
            <w:bottom w:w="0" w:type="dxa"/>
            <w:right w:w="108" w:type="dxa"/>
          </w:tblCellMar>
        </w:tblPrEx>
        <w:trPr>
          <w:trHeight w:val="27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20399A49">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50830864">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4AF26B8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清洗池应有明显标识，餐饮器具、蔬菜、肉类和水产品应分池清洗，不能混用水池。</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000C6AA7">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7B8B3B1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无标识，本项不得分。现场检查，每发现1项违反规定，扣0.5分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084B9F57">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50938372">
            <w:pPr>
              <w:rPr>
                <w:rFonts w:hint="eastAsia" w:ascii="宋体" w:hAnsi="宋体" w:cs="宋体"/>
                <w:color w:val="000000"/>
                <w:szCs w:val="21"/>
              </w:rPr>
            </w:pPr>
          </w:p>
        </w:tc>
      </w:tr>
      <w:tr w14:paraId="01024DAB">
        <w:tblPrEx>
          <w:tblCellMar>
            <w:top w:w="0" w:type="dxa"/>
            <w:left w:w="108" w:type="dxa"/>
            <w:bottom w:w="0" w:type="dxa"/>
            <w:right w:w="108" w:type="dxa"/>
          </w:tblCellMar>
        </w:tblPrEx>
        <w:trPr>
          <w:trHeight w:val="54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20BC41DC">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6458C33B">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78E58F2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餐饮器具使用前必须洗净消毒，消毒后及时放入保洁柜待用，保持干净、无油腻、无积水，并保存相关消毒记录。</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24C215E1">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09679DF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现场检查，每发现1项违反规定，扣0.5分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00FAB12B">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4AC707F">
            <w:pPr>
              <w:rPr>
                <w:rFonts w:hint="eastAsia" w:ascii="宋体" w:hAnsi="宋体" w:cs="宋体"/>
                <w:color w:val="000000"/>
                <w:szCs w:val="21"/>
              </w:rPr>
            </w:pPr>
          </w:p>
        </w:tc>
      </w:tr>
      <w:tr w14:paraId="6D6EC640">
        <w:tblPrEx>
          <w:tblCellMar>
            <w:top w:w="0" w:type="dxa"/>
            <w:left w:w="108" w:type="dxa"/>
            <w:bottom w:w="0" w:type="dxa"/>
            <w:right w:w="108" w:type="dxa"/>
          </w:tblCellMar>
        </w:tblPrEx>
        <w:trPr>
          <w:trHeight w:val="30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61A32157">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32143FD5">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14:paraId="48BDA741">
            <w:pPr>
              <w:widowControl/>
              <w:jc w:val="left"/>
              <w:textAlignment w:val="center"/>
              <w:rPr>
                <w:rFonts w:ascii="宋体" w:hAnsi="宋体" w:cs="Calibri"/>
                <w:color w:val="000000"/>
                <w:szCs w:val="21"/>
              </w:rPr>
            </w:pPr>
            <w:r>
              <w:rPr>
                <w:rFonts w:ascii="宋体" w:hAnsi="宋体" w:cs="Calibri"/>
                <w:color w:val="000000"/>
                <w:kern w:val="0"/>
                <w:szCs w:val="21"/>
                <w:lang w:bidi="ar"/>
              </w:rPr>
              <w:t>调味品用后加盖，防止污染。</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4067B06D">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ign w:val="center"/>
          </w:tcPr>
          <w:p w14:paraId="456C0C72">
            <w:pPr>
              <w:widowControl/>
              <w:jc w:val="left"/>
              <w:textAlignment w:val="center"/>
              <w:rPr>
                <w:rFonts w:ascii="宋体" w:hAnsi="宋体" w:cs="Calibri"/>
                <w:color w:val="000000"/>
                <w:szCs w:val="21"/>
              </w:rPr>
            </w:pPr>
            <w:r>
              <w:rPr>
                <w:rFonts w:ascii="宋体" w:hAnsi="宋体" w:cs="Calibri"/>
                <w:color w:val="000000"/>
                <w:kern w:val="0"/>
                <w:szCs w:val="21"/>
                <w:lang w:bidi="ar"/>
              </w:rPr>
              <w:t>现场抽查，每发现1项违反规定，扣0.5分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3F8530E6">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2528B793">
            <w:pPr>
              <w:rPr>
                <w:rFonts w:hint="eastAsia" w:ascii="宋体" w:hAnsi="宋体" w:cs="宋体"/>
                <w:color w:val="000000"/>
                <w:szCs w:val="21"/>
              </w:rPr>
            </w:pPr>
          </w:p>
        </w:tc>
      </w:tr>
      <w:tr w14:paraId="7675FCE7">
        <w:tblPrEx>
          <w:tblCellMar>
            <w:top w:w="0" w:type="dxa"/>
            <w:left w:w="108" w:type="dxa"/>
            <w:bottom w:w="0" w:type="dxa"/>
            <w:right w:w="108" w:type="dxa"/>
          </w:tblCellMar>
        </w:tblPrEx>
        <w:trPr>
          <w:trHeight w:val="30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169279E8">
            <w:pPr>
              <w:jc w:val="center"/>
              <w:rPr>
                <w:rFonts w:hint="eastAsia" w:ascii="宋体" w:hAnsi="宋体" w:cs="宋体"/>
                <w:color w:val="000000"/>
                <w:szCs w:val="21"/>
              </w:rPr>
            </w:pP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70B02EA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食品生产安全管理</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0838A3A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各种食品原料在使用前，应严格建立清洗制度，禽蛋应洗净外壳，蔬菜应与肉类、水产品分池清洗。</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634B2AA8">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ign w:val="center"/>
          </w:tcPr>
          <w:p w14:paraId="10617684">
            <w:pPr>
              <w:widowControl/>
              <w:jc w:val="left"/>
              <w:textAlignment w:val="center"/>
              <w:rPr>
                <w:rFonts w:ascii="宋体" w:hAnsi="宋体" w:cs="Calibri"/>
                <w:color w:val="000000"/>
                <w:szCs w:val="21"/>
              </w:rPr>
            </w:pPr>
            <w:r>
              <w:rPr>
                <w:rFonts w:ascii="宋体" w:hAnsi="宋体" w:cs="Calibri"/>
                <w:color w:val="000000"/>
                <w:kern w:val="0"/>
                <w:szCs w:val="21"/>
                <w:lang w:bidi="ar"/>
              </w:rPr>
              <w:t>现场抽查，每发现1项违反规定，扣0.5分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402C65A7">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21A45CE0">
            <w:pPr>
              <w:rPr>
                <w:rFonts w:hint="eastAsia" w:ascii="宋体" w:hAnsi="宋体" w:cs="宋体"/>
                <w:color w:val="000000"/>
                <w:szCs w:val="21"/>
              </w:rPr>
            </w:pPr>
          </w:p>
        </w:tc>
      </w:tr>
      <w:tr w14:paraId="4A10D7C8">
        <w:tblPrEx>
          <w:tblCellMar>
            <w:top w:w="0" w:type="dxa"/>
            <w:left w:w="108" w:type="dxa"/>
            <w:bottom w:w="0" w:type="dxa"/>
            <w:right w:w="108" w:type="dxa"/>
          </w:tblCellMar>
        </w:tblPrEx>
        <w:trPr>
          <w:trHeight w:val="27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3C2C6B36">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581181D9">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18CB6CE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严禁加工和提供“回锅菜”服务。</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71D32899">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655C6BD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现场抽查，如有发现，本项负责分。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4BBEA1F5">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7C10DE0B">
            <w:pPr>
              <w:rPr>
                <w:rFonts w:hint="eastAsia" w:ascii="宋体" w:hAnsi="宋体" w:cs="宋体"/>
                <w:color w:val="000000"/>
                <w:szCs w:val="21"/>
              </w:rPr>
            </w:pPr>
          </w:p>
        </w:tc>
      </w:tr>
      <w:tr w14:paraId="262EB714">
        <w:tblPrEx>
          <w:tblCellMar>
            <w:top w:w="0" w:type="dxa"/>
            <w:left w:w="108" w:type="dxa"/>
            <w:bottom w:w="0" w:type="dxa"/>
            <w:right w:w="108" w:type="dxa"/>
          </w:tblCellMar>
        </w:tblPrEx>
        <w:trPr>
          <w:trHeight w:val="54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569C5BE8">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1DFB540F">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133A838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工作现场应配备消毒液，在进入烹调、售卖工作间和接触直接入口食物之前应当用流动清水和消毒液洗手。</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267D8BB0">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449C5B6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现场检查，每发现1人次违反规定，扣1分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4ECB11EA">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010A41C">
            <w:pPr>
              <w:rPr>
                <w:rFonts w:hint="eastAsia" w:ascii="宋体" w:hAnsi="宋体" w:cs="宋体"/>
                <w:color w:val="000000"/>
                <w:szCs w:val="21"/>
              </w:rPr>
            </w:pPr>
          </w:p>
        </w:tc>
      </w:tr>
      <w:tr w14:paraId="1EAAEE31">
        <w:tblPrEx>
          <w:tblCellMar>
            <w:top w:w="0" w:type="dxa"/>
            <w:left w:w="108" w:type="dxa"/>
            <w:bottom w:w="0" w:type="dxa"/>
            <w:right w:w="108" w:type="dxa"/>
          </w:tblCellMar>
        </w:tblPrEx>
        <w:trPr>
          <w:trHeight w:val="540" w:hRule="atLeast"/>
          <w:jc w:val="center"/>
        </w:trPr>
        <w:tc>
          <w:tcPr>
            <w:tcW w:w="1301" w:type="dxa"/>
            <w:vMerge w:val="restart"/>
            <w:tcBorders>
              <w:top w:val="single" w:color="000000" w:sz="4" w:space="0"/>
              <w:left w:val="single" w:color="000000" w:sz="4" w:space="0"/>
              <w:bottom w:val="single" w:color="000000" w:sz="4" w:space="0"/>
              <w:right w:val="single" w:color="000000" w:sz="4" w:space="0"/>
            </w:tcBorders>
            <w:noWrap/>
            <w:vAlign w:val="center"/>
          </w:tcPr>
          <w:p w14:paraId="2FF4E0C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供餐方式和品种组合</w:t>
            </w: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298E8BF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饭餐质量</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2A62B3B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按月制订菜谱，饭菜、点心每月有更替新品种</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48825C92">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5C572BE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验证未制订菜单，本项不得分；抽查2-5个月记录验证，月度为未发现翻新记录，扣1分。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601E811A">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4F863902">
            <w:pPr>
              <w:rPr>
                <w:rFonts w:hint="eastAsia" w:ascii="宋体" w:hAnsi="宋体" w:cs="宋体"/>
                <w:color w:val="000000"/>
                <w:szCs w:val="21"/>
              </w:rPr>
            </w:pPr>
          </w:p>
        </w:tc>
      </w:tr>
      <w:tr w14:paraId="42E6BCA5">
        <w:tblPrEx>
          <w:tblCellMar>
            <w:top w:w="0" w:type="dxa"/>
            <w:left w:w="108" w:type="dxa"/>
            <w:bottom w:w="0" w:type="dxa"/>
            <w:right w:w="108" w:type="dxa"/>
          </w:tblCellMar>
        </w:tblPrEx>
        <w:trPr>
          <w:trHeight w:val="54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2411FE4F">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0331753F">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0DF3D5B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按规定对食品留样，不漏留。留样和样品处置应做好记录。</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74038B0C">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0281E12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现场调阅3个月的食品留样记录，随机抽样，每发现1项违反规定，扣1分。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4D5A73A6">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0BDB42DA">
            <w:pPr>
              <w:rPr>
                <w:rFonts w:hint="eastAsia" w:ascii="宋体" w:hAnsi="宋体" w:cs="宋体"/>
                <w:color w:val="000000"/>
                <w:szCs w:val="21"/>
              </w:rPr>
            </w:pPr>
          </w:p>
        </w:tc>
      </w:tr>
      <w:tr w14:paraId="6B8D7601">
        <w:tblPrEx>
          <w:tblCellMar>
            <w:top w:w="0" w:type="dxa"/>
            <w:left w:w="108" w:type="dxa"/>
            <w:bottom w:w="0" w:type="dxa"/>
            <w:right w:w="108" w:type="dxa"/>
          </w:tblCellMar>
        </w:tblPrEx>
        <w:trPr>
          <w:trHeight w:val="54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258EE2F0">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5B473519">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770424A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菜肴搭配合理，符合供餐要求，色香味俱全。</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48987EA0">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6C09980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调查客户，超过5人次不满意，扣1分。超过3人次投诉，不项不得分。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7DFE2F62">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3877A2A">
            <w:pPr>
              <w:rPr>
                <w:rFonts w:hint="eastAsia" w:ascii="宋体" w:hAnsi="宋体" w:cs="宋体"/>
                <w:color w:val="000000"/>
                <w:szCs w:val="21"/>
              </w:rPr>
            </w:pPr>
          </w:p>
        </w:tc>
      </w:tr>
      <w:tr w14:paraId="72B4F2DA">
        <w:tblPrEx>
          <w:tblCellMar>
            <w:top w:w="0" w:type="dxa"/>
            <w:left w:w="108" w:type="dxa"/>
            <w:bottom w:w="0" w:type="dxa"/>
            <w:right w:w="108" w:type="dxa"/>
          </w:tblCellMar>
        </w:tblPrEx>
        <w:trPr>
          <w:trHeight w:val="54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206B4D56">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44ABB404">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783BC21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公式菜谱及菜肴价格，菜价结算准确。</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52FCEA85">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2F1B7FB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公示不符合规定，本项不得分。现场调查，发现结算不准确，经核实后，本项不得分。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5A359F71">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277E368F">
            <w:pPr>
              <w:rPr>
                <w:rFonts w:hint="eastAsia" w:ascii="宋体" w:hAnsi="宋体" w:cs="宋体"/>
                <w:color w:val="000000"/>
                <w:szCs w:val="21"/>
              </w:rPr>
            </w:pPr>
          </w:p>
        </w:tc>
      </w:tr>
      <w:tr w14:paraId="1470B247">
        <w:tblPrEx>
          <w:tblCellMar>
            <w:top w:w="0" w:type="dxa"/>
            <w:left w:w="108" w:type="dxa"/>
            <w:bottom w:w="0" w:type="dxa"/>
            <w:right w:w="108" w:type="dxa"/>
          </w:tblCellMar>
        </w:tblPrEx>
        <w:trPr>
          <w:trHeight w:val="54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33B2CAF0">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6ECF300B">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09CC049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应有营养菜谱，菜肴搭配合理。</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0ABFE514">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0E86675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未编制营养菜谱，本项不得分。现场调查菜谱，每发现1项不符合营养菜谱，扣1分。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2451C2CD">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29653504">
            <w:pPr>
              <w:rPr>
                <w:rFonts w:hint="eastAsia" w:ascii="宋体" w:hAnsi="宋体" w:cs="宋体"/>
                <w:color w:val="000000"/>
                <w:szCs w:val="21"/>
              </w:rPr>
            </w:pPr>
          </w:p>
        </w:tc>
      </w:tr>
      <w:tr w14:paraId="2B7198C7">
        <w:tblPrEx>
          <w:tblCellMar>
            <w:top w:w="0" w:type="dxa"/>
            <w:left w:w="108" w:type="dxa"/>
            <w:bottom w:w="0" w:type="dxa"/>
            <w:right w:w="108" w:type="dxa"/>
          </w:tblCellMar>
        </w:tblPrEx>
        <w:trPr>
          <w:trHeight w:val="54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1DB1FA74">
            <w:pPr>
              <w:jc w:val="center"/>
              <w:rPr>
                <w:rFonts w:hint="eastAsia" w:ascii="宋体" w:hAnsi="宋体" w:cs="宋体"/>
                <w:color w:val="000000"/>
                <w:szCs w:val="21"/>
              </w:rPr>
            </w:pPr>
          </w:p>
        </w:tc>
        <w:tc>
          <w:tcPr>
            <w:tcW w:w="1327" w:type="dxa"/>
            <w:vMerge w:val="restart"/>
            <w:tcBorders>
              <w:top w:val="single" w:color="000000" w:sz="4" w:space="0"/>
              <w:left w:val="single" w:color="000000" w:sz="4" w:space="0"/>
              <w:bottom w:val="single" w:color="000000" w:sz="4" w:space="0"/>
              <w:right w:val="single" w:color="000000" w:sz="4" w:space="0"/>
            </w:tcBorders>
            <w:noWrap/>
            <w:vAlign w:val="center"/>
          </w:tcPr>
          <w:p w14:paraId="208F71E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外卖及公务接待</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04ED2F8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根据甲方要求提供外卖服务，种类及预订时间，符合要求。</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1B884385">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54393E1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调查甲方主管人员，未达要求，本项不得分。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1B89E734">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03AA1C67">
            <w:pPr>
              <w:rPr>
                <w:rFonts w:hint="eastAsia" w:ascii="宋体" w:hAnsi="宋体" w:cs="宋体"/>
                <w:color w:val="000000"/>
                <w:szCs w:val="21"/>
              </w:rPr>
            </w:pPr>
          </w:p>
        </w:tc>
      </w:tr>
      <w:tr w14:paraId="5C58A7B1">
        <w:tblPrEx>
          <w:tblCellMar>
            <w:top w:w="0" w:type="dxa"/>
            <w:left w:w="108" w:type="dxa"/>
            <w:bottom w:w="0" w:type="dxa"/>
            <w:right w:w="108" w:type="dxa"/>
          </w:tblCellMar>
        </w:tblPrEx>
        <w:trPr>
          <w:trHeight w:val="54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2424916B">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0036875F">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56E678F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根据甲方要求提供公务接待，按规定铺好餐布、放好席卡、餐具等用品。</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6D380918">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448FB17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调查甲方主管人员，未达要求，本项不得分。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430FE382">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1B5619AF">
            <w:pPr>
              <w:rPr>
                <w:rFonts w:hint="eastAsia" w:ascii="宋体" w:hAnsi="宋体" w:cs="宋体"/>
                <w:color w:val="000000"/>
                <w:szCs w:val="21"/>
              </w:rPr>
            </w:pPr>
          </w:p>
        </w:tc>
      </w:tr>
      <w:tr w14:paraId="7A600D25">
        <w:tblPrEx>
          <w:tblCellMar>
            <w:top w:w="0" w:type="dxa"/>
            <w:left w:w="108" w:type="dxa"/>
            <w:bottom w:w="0" w:type="dxa"/>
            <w:right w:w="108" w:type="dxa"/>
          </w:tblCellMar>
        </w:tblPrEx>
        <w:trPr>
          <w:trHeight w:val="81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ign w:val="center"/>
          </w:tcPr>
          <w:p w14:paraId="3FFF81D7">
            <w:pPr>
              <w:jc w:val="center"/>
              <w:rPr>
                <w:rFonts w:hint="eastAsia" w:ascii="宋体" w:hAnsi="宋体" w:cs="宋体"/>
                <w:color w:val="000000"/>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ign w:val="center"/>
          </w:tcPr>
          <w:p w14:paraId="273484CF">
            <w:pPr>
              <w:jc w:val="center"/>
              <w:rPr>
                <w:rFonts w:hint="eastAsia" w:ascii="宋体" w:hAnsi="宋体" w:cs="宋体"/>
                <w:color w:val="000000"/>
                <w:szCs w:val="21"/>
              </w:rPr>
            </w:pPr>
          </w:p>
        </w:tc>
        <w:tc>
          <w:tcPr>
            <w:tcW w:w="4950" w:type="dxa"/>
            <w:tcBorders>
              <w:top w:val="single" w:color="000000" w:sz="4" w:space="0"/>
              <w:left w:val="single" w:color="000000" w:sz="4" w:space="0"/>
              <w:bottom w:val="single" w:color="000000" w:sz="4" w:space="0"/>
              <w:right w:val="single" w:color="000000" w:sz="4" w:space="0"/>
            </w:tcBorders>
            <w:noWrap w:val="0"/>
            <w:vAlign w:val="center"/>
          </w:tcPr>
          <w:p w14:paraId="20DF495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服务人员在宴会开始前15分钟到岗服务不脱岗。上菜时服务员须报出每道菜名和风味特色，语音清晰、易辨。宴会结束，服务人员应微笑向每位来宾道别。</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7C96DD9E">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14:paraId="13B3867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调查甲方主管人员，未达要求，本项不得分。</w:t>
            </w:r>
          </w:p>
        </w:tc>
        <w:tc>
          <w:tcPr>
            <w:tcW w:w="687" w:type="dxa"/>
            <w:tcBorders>
              <w:top w:val="single" w:color="000000" w:sz="4" w:space="0"/>
              <w:left w:val="single" w:color="000000" w:sz="4" w:space="0"/>
              <w:bottom w:val="single" w:color="000000" w:sz="4" w:space="0"/>
              <w:right w:val="single" w:color="000000" w:sz="4" w:space="0"/>
            </w:tcBorders>
            <w:noWrap/>
            <w:vAlign w:val="center"/>
          </w:tcPr>
          <w:p w14:paraId="4F31E2F5">
            <w:pPr>
              <w:rPr>
                <w:rFonts w:hint="eastAsia" w:ascii="宋体" w:hAns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5CC19BA7">
            <w:pPr>
              <w:rPr>
                <w:rFonts w:hint="eastAsia" w:ascii="宋体" w:hAnsi="宋体" w:cs="宋体"/>
                <w:color w:val="000000"/>
                <w:szCs w:val="21"/>
              </w:rPr>
            </w:pPr>
          </w:p>
        </w:tc>
      </w:tr>
    </w:tbl>
    <w:p w14:paraId="0D606CE3">
      <w:pPr>
        <w:rPr>
          <w:rFonts w:ascii="宋体" w:hAnsi="宋体"/>
          <w:color w:val="000000"/>
        </w:rPr>
        <w:sectPr>
          <w:pgSz w:w="16838" w:h="11906" w:orient="landscape"/>
          <w:pgMar w:top="1800" w:right="1440" w:bottom="1800" w:left="1440" w:header="851" w:footer="992" w:gutter="0"/>
          <w:pgNumType w:fmt="decimal"/>
          <w:cols w:space="720" w:num="1"/>
          <w:docGrid w:type="lines" w:linePitch="312" w:charSpace="0"/>
        </w:sectPr>
      </w:pPr>
    </w:p>
    <w:p w14:paraId="76AEADC6">
      <w:pPr>
        <w:spacing w:line="185" w:lineRule="auto"/>
        <w:jc w:val="center"/>
        <w:outlineLvl w:val="0"/>
        <w:rPr>
          <w:rFonts w:hint="eastAsia" w:ascii="宋体" w:hAnsi="宋体" w:cs="宋体"/>
          <w:color w:val="000000"/>
          <w:spacing w:val="-1"/>
          <w:sz w:val="24"/>
          <w:szCs w:val="24"/>
        </w:rPr>
      </w:pPr>
      <w:bookmarkStart w:id="59" w:name="_Toc120"/>
      <w:bookmarkStart w:id="60" w:name="_Toc12419"/>
      <w:bookmarkStart w:id="61" w:name="_Toc21094"/>
      <w:bookmarkStart w:id="62" w:name="_Toc205756978"/>
      <w:r>
        <w:rPr>
          <w:rFonts w:hint="eastAsia" w:ascii="宋体" w:hAnsi="宋体" w:cs="宋体"/>
          <w:color w:val="000000"/>
          <w:spacing w:val="-1"/>
          <w:sz w:val="24"/>
          <w:szCs w:val="24"/>
        </w:rPr>
        <w:t>附件二：餐饮管理用户满意度调查表（样表）</w:t>
      </w:r>
      <w:bookmarkEnd w:id="59"/>
      <w:bookmarkEnd w:id="60"/>
      <w:bookmarkEnd w:id="61"/>
      <w:bookmarkEnd w:id="62"/>
    </w:p>
    <w:p w14:paraId="15A73BD5">
      <w:pPr>
        <w:pStyle w:val="2"/>
        <w:rPr>
          <w:rFonts w:ascii="宋体" w:hAnsi="宋体" w:eastAsia="宋体"/>
          <w:color w:val="000000"/>
        </w:rPr>
      </w:pPr>
    </w:p>
    <w:tbl>
      <w:tblPr>
        <w:tblStyle w:val="36"/>
        <w:tblW w:w="4639" w:type="pct"/>
        <w:jc w:val="center"/>
        <w:tblLayout w:type="fixed"/>
        <w:tblCellMar>
          <w:top w:w="0" w:type="dxa"/>
          <w:left w:w="108" w:type="dxa"/>
          <w:bottom w:w="0" w:type="dxa"/>
          <w:right w:w="108" w:type="dxa"/>
        </w:tblCellMar>
      </w:tblPr>
      <w:tblGrid>
        <w:gridCol w:w="3666"/>
        <w:gridCol w:w="1081"/>
        <w:gridCol w:w="1592"/>
        <w:gridCol w:w="1362"/>
        <w:gridCol w:w="1602"/>
        <w:gridCol w:w="1524"/>
        <w:gridCol w:w="2325"/>
      </w:tblGrid>
      <w:tr w14:paraId="082BF4EA">
        <w:tblPrEx>
          <w:tblCellMar>
            <w:top w:w="0" w:type="dxa"/>
            <w:left w:w="108" w:type="dxa"/>
            <w:bottom w:w="0" w:type="dxa"/>
            <w:right w:w="108" w:type="dxa"/>
          </w:tblCellMar>
        </w:tblPrEx>
        <w:trPr>
          <w:trHeight w:val="634" w:hRule="atLeast"/>
          <w:jc w:val="center"/>
        </w:trPr>
        <w:tc>
          <w:tcPr>
            <w:tcW w:w="1392" w:type="pct"/>
            <w:tcBorders>
              <w:top w:val="single" w:color="auto" w:sz="4" w:space="0"/>
              <w:left w:val="single" w:color="auto" w:sz="4" w:space="0"/>
              <w:bottom w:val="single" w:color="auto" w:sz="4" w:space="0"/>
              <w:right w:val="single" w:color="000000" w:sz="4" w:space="0"/>
              <w:tl2br w:val="single" w:color="000000" w:sz="4" w:space="0"/>
            </w:tcBorders>
            <w:shd w:val="clear" w:color="auto" w:fill="4F81BD"/>
            <w:noWrap/>
            <w:vAlign w:val="center"/>
          </w:tcPr>
          <w:p w14:paraId="6C3B5205">
            <w:pPr>
              <w:widowControl/>
              <w:spacing w:line="312" w:lineRule="auto"/>
              <w:ind w:firstLine="1760" w:firstLineChars="800"/>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评价</w:t>
            </w:r>
          </w:p>
          <w:p w14:paraId="3FD3FA85">
            <w:pPr>
              <w:widowControl/>
              <w:spacing w:line="312"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调查内容</w:t>
            </w:r>
          </w:p>
        </w:tc>
        <w:tc>
          <w:tcPr>
            <w:tcW w:w="411" w:type="pct"/>
            <w:tcBorders>
              <w:top w:val="single" w:color="auto" w:sz="4" w:space="0"/>
              <w:left w:val="nil"/>
              <w:bottom w:val="single" w:color="auto" w:sz="4" w:space="0"/>
              <w:right w:val="single" w:color="000000" w:sz="4" w:space="0"/>
            </w:tcBorders>
            <w:shd w:val="clear" w:color="auto" w:fill="4F81BD"/>
            <w:noWrap/>
            <w:vAlign w:val="center"/>
          </w:tcPr>
          <w:p w14:paraId="598797BC">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满意</w:t>
            </w:r>
          </w:p>
        </w:tc>
        <w:tc>
          <w:tcPr>
            <w:tcW w:w="605" w:type="pct"/>
            <w:tcBorders>
              <w:top w:val="single" w:color="auto" w:sz="4" w:space="0"/>
              <w:left w:val="nil"/>
              <w:bottom w:val="single" w:color="000000" w:sz="4" w:space="0"/>
              <w:right w:val="single" w:color="000000" w:sz="4" w:space="0"/>
            </w:tcBorders>
            <w:shd w:val="clear" w:color="auto" w:fill="4F81BD"/>
            <w:noWrap/>
            <w:vAlign w:val="center"/>
          </w:tcPr>
          <w:p w14:paraId="39C43E0B">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比较满意</w:t>
            </w:r>
          </w:p>
        </w:tc>
        <w:tc>
          <w:tcPr>
            <w:tcW w:w="518" w:type="pct"/>
            <w:tcBorders>
              <w:top w:val="single" w:color="auto" w:sz="4" w:space="0"/>
              <w:left w:val="nil"/>
              <w:bottom w:val="single" w:color="000000" w:sz="4" w:space="0"/>
              <w:right w:val="single" w:color="000000" w:sz="4" w:space="0"/>
            </w:tcBorders>
            <w:shd w:val="clear" w:color="auto" w:fill="4F81BD"/>
            <w:noWrap/>
            <w:vAlign w:val="center"/>
          </w:tcPr>
          <w:p w14:paraId="4E0725ED">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一般</w:t>
            </w:r>
          </w:p>
        </w:tc>
        <w:tc>
          <w:tcPr>
            <w:tcW w:w="609" w:type="pct"/>
            <w:tcBorders>
              <w:top w:val="single" w:color="auto" w:sz="4" w:space="0"/>
              <w:left w:val="nil"/>
              <w:bottom w:val="single" w:color="000000" w:sz="4" w:space="0"/>
              <w:right w:val="single" w:color="000000" w:sz="4" w:space="0"/>
            </w:tcBorders>
            <w:shd w:val="clear" w:color="auto" w:fill="4F81BD"/>
            <w:noWrap/>
            <w:vAlign w:val="center"/>
          </w:tcPr>
          <w:p w14:paraId="3EC1D26A">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较不满意</w:t>
            </w:r>
          </w:p>
        </w:tc>
        <w:tc>
          <w:tcPr>
            <w:tcW w:w="579" w:type="pct"/>
            <w:tcBorders>
              <w:top w:val="single" w:color="auto" w:sz="4" w:space="0"/>
              <w:left w:val="nil"/>
              <w:bottom w:val="single" w:color="000000" w:sz="4" w:space="0"/>
              <w:right w:val="single" w:color="000000" w:sz="4" w:space="0"/>
            </w:tcBorders>
            <w:shd w:val="clear" w:color="auto" w:fill="4F81BD"/>
            <w:noWrap/>
            <w:vAlign w:val="center"/>
          </w:tcPr>
          <w:p w14:paraId="4B6F3427">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不满意</w:t>
            </w:r>
          </w:p>
        </w:tc>
        <w:tc>
          <w:tcPr>
            <w:tcW w:w="883" w:type="pct"/>
            <w:tcBorders>
              <w:top w:val="single" w:color="auto" w:sz="4" w:space="0"/>
              <w:left w:val="nil"/>
              <w:bottom w:val="single" w:color="000000" w:sz="4" w:space="0"/>
              <w:right w:val="single" w:color="auto" w:sz="4" w:space="0"/>
            </w:tcBorders>
            <w:shd w:val="clear" w:color="auto" w:fill="4F81BD"/>
            <w:noWrap/>
            <w:vAlign w:val="center"/>
          </w:tcPr>
          <w:p w14:paraId="769CBD67">
            <w:pPr>
              <w:widowControl/>
              <w:spacing w:line="312"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较不满意/</w:t>
            </w:r>
          </w:p>
          <w:p w14:paraId="0BE72371">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不满意的原因</w:t>
            </w:r>
          </w:p>
        </w:tc>
      </w:tr>
      <w:tr w14:paraId="6A66B7B9">
        <w:tblPrEx>
          <w:tblCellMar>
            <w:top w:w="0" w:type="dxa"/>
            <w:left w:w="108" w:type="dxa"/>
            <w:bottom w:w="0" w:type="dxa"/>
            <w:right w:w="108" w:type="dxa"/>
          </w:tblCellMar>
        </w:tblPrEx>
        <w:trPr>
          <w:trHeight w:val="270" w:hRule="atLeast"/>
          <w:jc w:val="center"/>
        </w:trPr>
        <w:tc>
          <w:tcPr>
            <w:tcW w:w="1392" w:type="pct"/>
            <w:tcBorders>
              <w:top w:val="single" w:color="auto" w:sz="4" w:space="0"/>
              <w:left w:val="single" w:color="auto" w:sz="4" w:space="0"/>
              <w:bottom w:val="single" w:color="000000" w:sz="4" w:space="0"/>
              <w:right w:val="single" w:color="000000" w:sz="4" w:space="0"/>
            </w:tcBorders>
            <w:noWrap/>
            <w:vAlign w:val="center"/>
          </w:tcPr>
          <w:p w14:paraId="4B519B41">
            <w:pPr>
              <w:widowControl/>
              <w:spacing w:line="312"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1、餐点质量</w:t>
            </w:r>
          </w:p>
        </w:tc>
        <w:tc>
          <w:tcPr>
            <w:tcW w:w="411" w:type="pct"/>
            <w:tcBorders>
              <w:top w:val="single" w:color="auto" w:sz="4" w:space="0"/>
              <w:left w:val="nil"/>
              <w:bottom w:val="single" w:color="000000" w:sz="4" w:space="0"/>
              <w:right w:val="single" w:color="000000" w:sz="4" w:space="0"/>
            </w:tcBorders>
            <w:noWrap/>
            <w:vAlign w:val="center"/>
          </w:tcPr>
          <w:p w14:paraId="5CAC3ECD">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605" w:type="pct"/>
            <w:tcBorders>
              <w:top w:val="nil"/>
              <w:left w:val="nil"/>
              <w:bottom w:val="single" w:color="000000" w:sz="4" w:space="0"/>
              <w:right w:val="single" w:color="000000" w:sz="4" w:space="0"/>
            </w:tcBorders>
            <w:noWrap/>
            <w:vAlign w:val="center"/>
          </w:tcPr>
          <w:p w14:paraId="6DEDA7B7">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518" w:type="pct"/>
            <w:tcBorders>
              <w:top w:val="nil"/>
              <w:left w:val="nil"/>
              <w:bottom w:val="single" w:color="000000" w:sz="4" w:space="0"/>
              <w:right w:val="single" w:color="000000" w:sz="4" w:space="0"/>
            </w:tcBorders>
            <w:noWrap/>
            <w:vAlign w:val="center"/>
          </w:tcPr>
          <w:p w14:paraId="4F1E7275">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609" w:type="pct"/>
            <w:tcBorders>
              <w:top w:val="nil"/>
              <w:left w:val="nil"/>
              <w:bottom w:val="single" w:color="000000" w:sz="4" w:space="0"/>
              <w:right w:val="single" w:color="000000" w:sz="4" w:space="0"/>
            </w:tcBorders>
            <w:noWrap/>
            <w:vAlign w:val="center"/>
          </w:tcPr>
          <w:p w14:paraId="019BAE7E">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579" w:type="pct"/>
            <w:tcBorders>
              <w:top w:val="nil"/>
              <w:left w:val="nil"/>
              <w:bottom w:val="single" w:color="000000" w:sz="4" w:space="0"/>
              <w:right w:val="single" w:color="000000" w:sz="4" w:space="0"/>
            </w:tcBorders>
            <w:noWrap/>
            <w:vAlign w:val="center"/>
          </w:tcPr>
          <w:p w14:paraId="1B392667">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883" w:type="pct"/>
            <w:tcBorders>
              <w:top w:val="nil"/>
              <w:left w:val="nil"/>
              <w:bottom w:val="single" w:color="000000" w:sz="4" w:space="0"/>
              <w:right w:val="single" w:color="auto" w:sz="4" w:space="0"/>
            </w:tcBorders>
            <w:noWrap/>
            <w:vAlign w:val="center"/>
          </w:tcPr>
          <w:p w14:paraId="3C47D3FB">
            <w:pPr>
              <w:widowControl/>
              <w:spacing w:line="312" w:lineRule="auto"/>
              <w:rPr>
                <w:rFonts w:hint="eastAsia" w:ascii="宋体" w:hAnsi="宋体" w:cs="宋体"/>
                <w:color w:val="000000"/>
                <w:sz w:val="22"/>
                <w:szCs w:val="22"/>
              </w:rPr>
            </w:pPr>
          </w:p>
        </w:tc>
      </w:tr>
      <w:tr w14:paraId="7F85A318">
        <w:tblPrEx>
          <w:tblCellMar>
            <w:top w:w="0" w:type="dxa"/>
            <w:left w:w="108" w:type="dxa"/>
            <w:bottom w:w="0" w:type="dxa"/>
            <w:right w:w="108" w:type="dxa"/>
          </w:tblCellMar>
        </w:tblPrEx>
        <w:trPr>
          <w:trHeight w:val="270" w:hRule="atLeast"/>
          <w:jc w:val="center"/>
        </w:trPr>
        <w:tc>
          <w:tcPr>
            <w:tcW w:w="1392" w:type="pct"/>
            <w:tcBorders>
              <w:top w:val="nil"/>
              <w:left w:val="single" w:color="auto" w:sz="4" w:space="0"/>
              <w:bottom w:val="single" w:color="000000" w:sz="4" w:space="0"/>
              <w:right w:val="single" w:color="000000" w:sz="4" w:space="0"/>
            </w:tcBorders>
            <w:noWrap/>
            <w:vAlign w:val="center"/>
          </w:tcPr>
          <w:p w14:paraId="49EC7655">
            <w:pPr>
              <w:widowControl/>
              <w:spacing w:line="312"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2、餐点份量</w:t>
            </w:r>
          </w:p>
        </w:tc>
        <w:tc>
          <w:tcPr>
            <w:tcW w:w="411" w:type="pct"/>
            <w:tcBorders>
              <w:top w:val="nil"/>
              <w:left w:val="nil"/>
              <w:bottom w:val="single" w:color="000000" w:sz="4" w:space="0"/>
              <w:right w:val="single" w:color="000000" w:sz="4" w:space="0"/>
            </w:tcBorders>
            <w:noWrap/>
            <w:vAlign w:val="center"/>
          </w:tcPr>
          <w:p w14:paraId="359979B7">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605" w:type="pct"/>
            <w:tcBorders>
              <w:top w:val="nil"/>
              <w:left w:val="nil"/>
              <w:bottom w:val="single" w:color="000000" w:sz="4" w:space="0"/>
              <w:right w:val="single" w:color="000000" w:sz="4" w:space="0"/>
            </w:tcBorders>
            <w:noWrap/>
            <w:vAlign w:val="center"/>
          </w:tcPr>
          <w:p w14:paraId="6913AC1D">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518" w:type="pct"/>
            <w:tcBorders>
              <w:top w:val="nil"/>
              <w:left w:val="nil"/>
              <w:bottom w:val="single" w:color="000000" w:sz="4" w:space="0"/>
              <w:right w:val="single" w:color="000000" w:sz="4" w:space="0"/>
            </w:tcBorders>
            <w:noWrap/>
            <w:vAlign w:val="center"/>
          </w:tcPr>
          <w:p w14:paraId="009104AC">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609" w:type="pct"/>
            <w:tcBorders>
              <w:top w:val="nil"/>
              <w:left w:val="nil"/>
              <w:bottom w:val="single" w:color="000000" w:sz="4" w:space="0"/>
              <w:right w:val="single" w:color="000000" w:sz="4" w:space="0"/>
            </w:tcBorders>
            <w:noWrap/>
            <w:vAlign w:val="center"/>
          </w:tcPr>
          <w:p w14:paraId="7D905BF2">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579" w:type="pct"/>
            <w:tcBorders>
              <w:top w:val="nil"/>
              <w:left w:val="nil"/>
              <w:bottom w:val="single" w:color="000000" w:sz="4" w:space="0"/>
              <w:right w:val="single" w:color="000000" w:sz="4" w:space="0"/>
            </w:tcBorders>
            <w:noWrap/>
            <w:vAlign w:val="center"/>
          </w:tcPr>
          <w:p w14:paraId="4F0A532D">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883" w:type="pct"/>
            <w:tcBorders>
              <w:top w:val="nil"/>
              <w:left w:val="nil"/>
              <w:bottom w:val="single" w:color="000000" w:sz="4" w:space="0"/>
              <w:right w:val="single" w:color="auto" w:sz="4" w:space="0"/>
            </w:tcBorders>
            <w:noWrap/>
            <w:vAlign w:val="center"/>
          </w:tcPr>
          <w:p w14:paraId="2373AA2C">
            <w:pPr>
              <w:widowControl/>
              <w:spacing w:line="312" w:lineRule="auto"/>
              <w:rPr>
                <w:rFonts w:hint="eastAsia" w:ascii="宋体" w:hAnsi="宋体" w:cs="宋体"/>
                <w:color w:val="000000"/>
                <w:sz w:val="22"/>
                <w:szCs w:val="22"/>
              </w:rPr>
            </w:pPr>
          </w:p>
        </w:tc>
      </w:tr>
      <w:tr w14:paraId="1A33187F">
        <w:tblPrEx>
          <w:tblCellMar>
            <w:top w:w="0" w:type="dxa"/>
            <w:left w:w="108" w:type="dxa"/>
            <w:bottom w:w="0" w:type="dxa"/>
            <w:right w:w="108" w:type="dxa"/>
          </w:tblCellMar>
        </w:tblPrEx>
        <w:trPr>
          <w:trHeight w:val="270" w:hRule="atLeast"/>
          <w:jc w:val="center"/>
        </w:trPr>
        <w:tc>
          <w:tcPr>
            <w:tcW w:w="1392" w:type="pct"/>
            <w:tcBorders>
              <w:top w:val="nil"/>
              <w:left w:val="single" w:color="auto" w:sz="4" w:space="0"/>
              <w:bottom w:val="single" w:color="000000" w:sz="4" w:space="0"/>
              <w:right w:val="single" w:color="000000" w:sz="4" w:space="0"/>
            </w:tcBorders>
            <w:noWrap/>
            <w:vAlign w:val="center"/>
          </w:tcPr>
          <w:p w14:paraId="1C13B5C6">
            <w:pPr>
              <w:widowControl/>
              <w:spacing w:line="312"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3、供餐时间</w:t>
            </w:r>
          </w:p>
        </w:tc>
        <w:tc>
          <w:tcPr>
            <w:tcW w:w="411" w:type="pct"/>
            <w:tcBorders>
              <w:top w:val="nil"/>
              <w:left w:val="nil"/>
              <w:bottom w:val="single" w:color="000000" w:sz="4" w:space="0"/>
              <w:right w:val="single" w:color="000000" w:sz="4" w:space="0"/>
            </w:tcBorders>
            <w:noWrap/>
            <w:vAlign w:val="center"/>
          </w:tcPr>
          <w:p w14:paraId="31F98F73">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605" w:type="pct"/>
            <w:tcBorders>
              <w:top w:val="nil"/>
              <w:left w:val="nil"/>
              <w:bottom w:val="single" w:color="000000" w:sz="4" w:space="0"/>
              <w:right w:val="single" w:color="000000" w:sz="4" w:space="0"/>
            </w:tcBorders>
            <w:noWrap/>
            <w:vAlign w:val="center"/>
          </w:tcPr>
          <w:p w14:paraId="2E2D501E">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518" w:type="pct"/>
            <w:tcBorders>
              <w:top w:val="nil"/>
              <w:left w:val="nil"/>
              <w:bottom w:val="single" w:color="000000" w:sz="4" w:space="0"/>
              <w:right w:val="single" w:color="000000" w:sz="4" w:space="0"/>
            </w:tcBorders>
            <w:noWrap/>
            <w:vAlign w:val="center"/>
          </w:tcPr>
          <w:p w14:paraId="5FCDFE1C">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609" w:type="pct"/>
            <w:tcBorders>
              <w:top w:val="nil"/>
              <w:left w:val="nil"/>
              <w:bottom w:val="single" w:color="000000" w:sz="4" w:space="0"/>
              <w:right w:val="single" w:color="000000" w:sz="4" w:space="0"/>
            </w:tcBorders>
            <w:noWrap/>
            <w:vAlign w:val="center"/>
          </w:tcPr>
          <w:p w14:paraId="76EA3C36">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579" w:type="pct"/>
            <w:tcBorders>
              <w:top w:val="nil"/>
              <w:left w:val="nil"/>
              <w:bottom w:val="single" w:color="000000" w:sz="4" w:space="0"/>
              <w:right w:val="single" w:color="000000" w:sz="4" w:space="0"/>
            </w:tcBorders>
            <w:noWrap/>
            <w:vAlign w:val="center"/>
          </w:tcPr>
          <w:p w14:paraId="204CBE90">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883" w:type="pct"/>
            <w:tcBorders>
              <w:top w:val="nil"/>
              <w:left w:val="nil"/>
              <w:bottom w:val="single" w:color="000000" w:sz="4" w:space="0"/>
              <w:right w:val="single" w:color="auto" w:sz="4" w:space="0"/>
            </w:tcBorders>
            <w:noWrap/>
            <w:vAlign w:val="center"/>
          </w:tcPr>
          <w:p w14:paraId="0DF15B97">
            <w:pPr>
              <w:widowControl/>
              <w:spacing w:line="312" w:lineRule="auto"/>
              <w:rPr>
                <w:rFonts w:hint="eastAsia" w:ascii="宋体" w:hAnsi="宋体" w:cs="宋体"/>
                <w:color w:val="000000"/>
                <w:sz w:val="22"/>
                <w:szCs w:val="22"/>
              </w:rPr>
            </w:pPr>
          </w:p>
        </w:tc>
      </w:tr>
      <w:tr w14:paraId="1D022605">
        <w:tblPrEx>
          <w:tblCellMar>
            <w:top w:w="0" w:type="dxa"/>
            <w:left w:w="108" w:type="dxa"/>
            <w:bottom w:w="0" w:type="dxa"/>
            <w:right w:w="108" w:type="dxa"/>
          </w:tblCellMar>
        </w:tblPrEx>
        <w:trPr>
          <w:trHeight w:val="382" w:hRule="atLeast"/>
          <w:jc w:val="center"/>
        </w:trPr>
        <w:tc>
          <w:tcPr>
            <w:tcW w:w="1392" w:type="pct"/>
            <w:tcBorders>
              <w:top w:val="nil"/>
              <w:left w:val="single" w:color="auto" w:sz="4" w:space="0"/>
              <w:bottom w:val="single" w:color="000000" w:sz="4" w:space="0"/>
              <w:right w:val="single" w:color="000000" w:sz="4" w:space="0"/>
            </w:tcBorders>
            <w:noWrap/>
            <w:vAlign w:val="center"/>
          </w:tcPr>
          <w:p w14:paraId="71CC4378">
            <w:pPr>
              <w:widowControl/>
              <w:spacing w:line="312"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4、服务态度</w:t>
            </w:r>
          </w:p>
        </w:tc>
        <w:tc>
          <w:tcPr>
            <w:tcW w:w="411" w:type="pct"/>
            <w:tcBorders>
              <w:top w:val="nil"/>
              <w:left w:val="nil"/>
              <w:bottom w:val="single" w:color="000000" w:sz="4" w:space="0"/>
              <w:right w:val="single" w:color="000000" w:sz="4" w:space="0"/>
            </w:tcBorders>
            <w:noWrap/>
            <w:vAlign w:val="center"/>
          </w:tcPr>
          <w:p w14:paraId="6610DAD2">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605" w:type="pct"/>
            <w:tcBorders>
              <w:top w:val="nil"/>
              <w:left w:val="nil"/>
              <w:bottom w:val="single" w:color="000000" w:sz="4" w:space="0"/>
              <w:right w:val="single" w:color="000000" w:sz="4" w:space="0"/>
            </w:tcBorders>
            <w:noWrap/>
            <w:vAlign w:val="center"/>
          </w:tcPr>
          <w:p w14:paraId="23AC10B2">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518" w:type="pct"/>
            <w:tcBorders>
              <w:top w:val="nil"/>
              <w:left w:val="nil"/>
              <w:bottom w:val="single" w:color="000000" w:sz="4" w:space="0"/>
              <w:right w:val="single" w:color="000000" w:sz="4" w:space="0"/>
            </w:tcBorders>
            <w:noWrap/>
            <w:vAlign w:val="center"/>
          </w:tcPr>
          <w:p w14:paraId="08865FAE">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609" w:type="pct"/>
            <w:tcBorders>
              <w:top w:val="nil"/>
              <w:left w:val="nil"/>
              <w:bottom w:val="single" w:color="000000" w:sz="4" w:space="0"/>
              <w:right w:val="single" w:color="000000" w:sz="4" w:space="0"/>
            </w:tcBorders>
            <w:noWrap/>
            <w:vAlign w:val="center"/>
          </w:tcPr>
          <w:p w14:paraId="2A1DD806">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579" w:type="pct"/>
            <w:tcBorders>
              <w:top w:val="nil"/>
              <w:left w:val="nil"/>
              <w:bottom w:val="single" w:color="000000" w:sz="4" w:space="0"/>
              <w:right w:val="single" w:color="000000" w:sz="4" w:space="0"/>
            </w:tcBorders>
            <w:noWrap/>
            <w:vAlign w:val="center"/>
          </w:tcPr>
          <w:p w14:paraId="4577998E">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883" w:type="pct"/>
            <w:tcBorders>
              <w:top w:val="nil"/>
              <w:left w:val="nil"/>
              <w:bottom w:val="single" w:color="000000" w:sz="4" w:space="0"/>
              <w:right w:val="single" w:color="auto" w:sz="4" w:space="0"/>
            </w:tcBorders>
            <w:noWrap/>
            <w:vAlign w:val="center"/>
          </w:tcPr>
          <w:p w14:paraId="0D058483">
            <w:pPr>
              <w:widowControl/>
              <w:spacing w:line="312" w:lineRule="auto"/>
              <w:rPr>
                <w:rFonts w:hint="eastAsia" w:ascii="宋体" w:hAnsi="宋体" w:cs="宋体"/>
                <w:color w:val="000000"/>
                <w:sz w:val="22"/>
                <w:szCs w:val="22"/>
              </w:rPr>
            </w:pPr>
          </w:p>
        </w:tc>
      </w:tr>
      <w:tr w14:paraId="74A54A22">
        <w:tblPrEx>
          <w:tblCellMar>
            <w:top w:w="0" w:type="dxa"/>
            <w:left w:w="108" w:type="dxa"/>
            <w:bottom w:w="0" w:type="dxa"/>
            <w:right w:w="108" w:type="dxa"/>
          </w:tblCellMar>
        </w:tblPrEx>
        <w:trPr>
          <w:trHeight w:val="270" w:hRule="atLeast"/>
          <w:jc w:val="center"/>
        </w:trPr>
        <w:tc>
          <w:tcPr>
            <w:tcW w:w="1392" w:type="pct"/>
            <w:tcBorders>
              <w:top w:val="nil"/>
              <w:left w:val="single" w:color="auto" w:sz="4" w:space="0"/>
              <w:bottom w:val="single" w:color="000000" w:sz="4" w:space="0"/>
              <w:right w:val="single" w:color="000000" w:sz="4" w:space="0"/>
            </w:tcBorders>
            <w:noWrap/>
            <w:vAlign w:val="center"/>
          </w:tcPr>
          <w:p w14:paraId="5B375D8E">
            <w:pPr>
              <w:widowControl/>
              <w:spacing w:line="312"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5、卫生状况</w:t>
            </w:r>
          </w:p>
        </w:tc>
        <w:tc>
          <w:tcPr>
            <w:tcW w:w="411" w:type="pct"/>
            <w:tcBorders>
              <w:top w:val="nil"/>
              <w:left w:val="nil"/>
              <w:bottom w:val="single" w:color="000000" w:sz="4" w:space="0"/>
              <w:right w:val="single" w:color="000000" w:sz="4" w:space="0"/>
            </w:tcBorders>
            <w:noWrap/>
            <w:vAlign w:val="center"/>
          </w:tcPr>
          <w:p w14:paraId="14767B93">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605" w:type="pct"/>
            <w:tcBorders>
              <w:top w:val="nil"/>
              <w:left w:val="nil"/>
              <w:bottom w:val="single" w:color="000000" w:sz="4" w:space="0"/>
              <w:right w:val="single" w:color="000000" w:sz="4" w:space="0"/>
            </w:tcBorders>
            <w:noWrap/>
            <w:vAlign w:val="center"/>
          </w:tcPr>
          <w:p w14:paraId="13DA0C79">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518" w:type="pct"/>
            <w:tcBorders>
              <w:top w:val="nil"/>
              <w:left w:val="nil"/>
              <w:bottom w:val="single" w:color="000000" w:sz="4" w:space="0"/>
              <w:right w:val="single" w:color="000000" w:sz="4" w:space="0"/>
            </w:tcBorders>
            <w:noWrap/>
            <w:vAlign w:val="center"/>
          </w:tcPr>
          <w:p w14:paraId="075D8869">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609" w:type="pct"/>
            <w:tcBorders>
              <w:top w:val="nil"/>
              <w:left w:val="nil"/>
              <w:bottom w:val="single" w:color="000000" w:sz="4" w:space="0"/>
              <w:right w:val="single" w:color="000000" w:sz="4" w:space="0"/>
            </w:tcBorders>
            <w:noWrap/>
            <w:vAlign w:val="center"/>
          </w:tcPr>
          <w:p w14:paraId="342579EE">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579" w:type="pct"/>
            <w:tcBorders>
              <w:top w:val="nil"/>
              <w:left w:val="nil"/>
              <w:bottom w:val="single" w:color="000000" w:sz="4" w:space="0"/>
              <w:right w:val="single" w:color="000000" w:sz="4" w:space="0"/>
            </w:tcBorders>
            <w:noWrap/>
            <w:vAlign w:val="center"/>
          </w:tcPr>
          <w:p w14:paraId="59F8863F">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883" w:type="pct"/>
            <w:tcBorders>
              <w:top w:val="nil"/>
              <w:left w:val="nil"/>
              <w:bottom w:val="single" w:color="000000" w:sz="4" w:space="0"/>
              <w:right w:val="single" w:color="auto" w:sz="4" w:space="0"/>
            </w:tcBorders>
            <w:noWrap/>
            <w:vAlign w:val="center"/>
          </w:tcPr>
          <w:p w14:paraId="2981E372">
            <w:pPr>
              <w:widowControl/>
              <w:spacing w:line="312" w:lineRule="auto"/>
              <w:rPr>
                <w:rFonts w:hint="eastAsia" w:ascii="宋体" w:hAnsi="宋体" w:cs="宋体"/>
                <w:color w:val="000000"/>
                <w:sz w:val="22"/>
                <w:szCs w:val="22"/>
              </w:rPr>
            </w:pPr>
          </w:p>
        </w:tc>
      </w:tr>
      <w:tr w14:paraId="099E412C">
        <w:tblPrEx>
          <w:tblCellMar>
            <w:top w:w="0" w:type="dxa"/>
            <w:left w:w="108" w:type="dxa"/>
            <w:bottom w:w="0" w:type="dxa"/>
            <w:right w:w="108" w:type="dxa"/>
          </w:tblCellMar>
        </w:tblPrEx>
        <w:trPr>
          <w:trHeight w:val="270" w:hRule="atLeast"/>
          <w:jc w:val="center"/>
        </w:trPr>
        <w:tc>
          <w:tcPr>
            <w:tcW w:w="1392" w:type="pct"/>
            <w:tcBorders>
              <w:top w:val="nil"/>
              <w:left w:val="single" w:color="auto" w:sz="4" w:space="0"/>
              <w:bottom w:val="single" w:color="000000" w:sz="4" w:space="0"/>
              <w:right w:val="single" w:color="000000" w:sz="4" w:space="0"/>
            </w:tcBorders>
            <w:noWrap/>
            <w:vAlign w:val="center"/>
          </w:tcPr>
          <w:p w14:paraId="52FAC87F">
            <w:pPr>
              <w:widowControl/>
              <w:spacing w:line="312"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6、投诉及时处理、不推诿、不拖延</w:t>
            </w:r>
          </w:p>
        </w:tc>
        <w:tc>
          <w:tcPr>
            <w:tcW w:w="411" w:type="pct"/>
            <w:tcBorders>
              <w:top w:val="nil"/>
              <w:left w:val="nil"/>
              <w:bottom w:val="single" w:color="000000" w:sz="4" w:space="0"/>
              <w:right w:val="single" w:color="000000" w:sz="4" w:space="0"/>
            </w:tcBorders>
            <w:noWrap/>
            <w:vAlign w:val="center"/>
          </w:tcPr>
          <w:p w14:paraId="1751A9F0">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605" w:type="pct"/>
            <w:tcBorders>
              <w:top w:val="nil"/>
              <w:left w:val="nil"/>
              <w:bottom w:val="single" w:color="000000" w:sz="4" w:space="0"/>
              <w:right w:val="single" w:color="000000" w:sz="4" w:space="0"/>
            </w:tcBorders>
            <w:noWrap/>
            <w:vAlign w:val="center"/>
          </w:tcPr>
          <w:p w14:paraId="0E873306">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518" w:type="pct"/>
            <w:tcBorders>
              <w:top w:val="nil"/>
              <w:left w:val="nil"/>
              <w:bottom w:val="single" w:color="000000" w:sz="4" w:space="0"/>
              <w:right w:val="single" w:color="000000" w:sz="4" w:space="0"/>
            </w:tcBorders>
            <w:noWrap/>
            <w:vAlign w:val="center"/>
          </w:tcPr>
          <w:p w14:paraId="04D0CD1E">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609" w:type="pct"/>
            <w:tcBorders>
              <w:top w:val="nil"/>
              <w:left w:val="nil"/>
              <w:bottom w:val="single" w:color="000000" w:sz="4" w:space="0"/>
              <w:right w:val="single" w:color="000000" w:sz="4" w:space="0"/>
            </w:tcBorders>
            <w:noWrap/>
            <w:vAlign w:val="center"/>
          </w:tcPr>
          <w:p w14:paraId="12807374">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579" w:type="pct"/>
            <w:tcBorders>
              <w:top w:val="nil"/>
              <w:left w:val="nil"/>
              <w:bottom w:val="single" w:color="000000" w:sz="4" w:space="0"/>
              <w:right w:val="single" w:color="000000" w:sz="4" w:space="0"/>
            </w:tcBorders>
            <w:noWrap/>
            <w:vAlign w:val="center"/>
          </w:tcPr>
          <w:p w14:paraId="411C8DB7">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883" w:type="pct"/>
            <w:tcBorders>
              <w:top w:val="nil"/>
              <w:left w:val="nil"/>
              <w:bottom w:val="single" w:color="000000" w:sz="4" w:space="0"/>
              <w:right w:val="single" w:color="auto" w:sz="4" w:space="0"/>
            </w:tcBorders>
            <w:noWrap/>
            <w:vAlign w:val="center"/>
          </w:tcPr>
          <w:p w14:paraId="5C8F257B">
            <w:pPr>
              <w:widowControl/>
              <w:spacing w:line="312" w:lineRule="auto"/>
              <w:rPr>
                <w:rFonts w:hint="eastAsia" w:ascii="宋体" w:hAnsi="宋体" w:cs="宋体"/>
                <w:color w:val="000000"/>
                <w:sz w:val="22"/>
                <w:szCs w:val="22"/>
              </w:rPr>
            </w:pPr>
          </w:p>
        </w:tc>
      </w:tr>
      <w:tr w14:paraId="5436CABE">
        <w:tblPrEx>
          <w:tblCellMar>
            <w:top w:w="0" w:type="dxa"/>
            <w:left w:w="108" w:type="dxa"/>
            <w:bottom w:w="0" w:type="dxa"/>
            <w:right w:w="108" w:type="dxa"/>
          </w:tblCellMar>
        </w:tblPrEx>
        <w:trPr>
          <w:trHeight w:val="270" w:hRule="atLeast"/>
          <w:jc w:val="center"/>
        </w:trPr>
        <w:tc>
          <w:tcPr>
            <w:tcW w:w="1392" w:type="pct"/>
            <w:tcBorders>
              <w:top w:val="nil"/>
              <w:left w:val="single" w:color="auto" w:sz="4" w:space="0"/>
              <w:bottom w:val="single" w:color="auto" w:sz="4" w:space="0"/>
              <w:right w:val="single" w:color="000000" w:sz="4" w:space="0"/>
            </w:tcBorders>
            <w:noWrap/>
            <w:vAlign w:val="center"/>
          </w:tcPr>
          <w:p w14:paraId="47ADDD03">
            <w:pPr>
              <w:widowControl/>
              <w:spacing w:line="312"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7、您对餐饮服务的总体评价</w:t>
            </w:r>
          </w:p>
        </w:tc>
        <w:tc>
          <w:tcPr>
            <w:tcW w:w="411" w:type="pct"/>
            <w:tcBorders>
              <w:top w:val="nil"/>
              <w:left w:val="nil"/>
              <w:bottom w:val="single" w:color="auto" w:sz="4" w:space="0"/>
              <w:right w:val="single" w:color="000000" w:sz="4" w:space="0"/>
            </w:tcBorders>
            <w:noWrap/>
            <w:vAlign w:val="center"/>
          </w:tcPr>
          <w:p w14:paraId="209423CC">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605" w:type="pct"/>
            <w:tcBorders>
              <w:top w:val="nil"/>
              <w:left w:val="nil"/>
              <w:bottom w:val="single" w:color="auto" w:sz="4" w:space="0"/>
              <w:right w:val="single" w:color="000000" w:sz="4" w:space="0"/>
            </w:tcBorders>
            <w:noWrap/>
            <w:vAlign w:val="center"/>
          </w:tcPr>
          <w:p w14:paraId="462083F7">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518" w:type="pct"/>
            <w:tcBorders>
              <w:top w:val="nil"/>
              <w:left w:val="nil"/>
              <w:bottom w:val="single" w:color="auto" w:sz="4" w:space="0"/>
              <w:right w:val="single" w:color="000000" w:sz="4" w:space="0"/>
            </w:tcBorders>
            <w:noWrap/>
            <w:vAlign w:val="center"/>
          </w:tcPr>
          <w:p w14:paraId="18FCB926">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609" w:type="pct"/>
            <w:tcBorders>
              <w:top w:val="nil"/>
              <w:left w:val="nil"/>
              <w:bottom w:val="single" w:color="auto" w:sz="4" w:space="0"/>
              <w:right w:val="single" w:color="000000" w:sz="4" w:space="0"/>
            </w:tcBorders>
            <w:noWrap/>
            <w:vAlign w:val="center"/>
          </w:tcPr>
          <w:p w14:paraId="2D3600F0">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579" w:type="pct"/>
            <w:tcBorders>
              <w:top w:val="nil"/>
              <w:left w:val="nil"/>
              <w:bottom w:val="single" w:color="auto" w:sz="4" w:space="0"/>
              <w:right w:val="single" w:color="000000" w:sz="4" w:space="0"/>
            </w:tcBorders>
            <w:noWrap/>
            <w:vAlign w:val="center"/>
          </w:tcPr>
          <w:p w14:paraId="23E070C9">
            <w:pPr>
              <w:widowControl/>
              <w:spacing w:line="312"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883" w:type="pct"/>
            <w:tcBorders>
              <w:top w:val="nil"/>
              <w:left w:val="nil"/>
              <w:bottom w:val="single" w:color="auto" w:sz="4" w:space="0"/>
              <w:right w:val="single" w:color="auto" w:sz="4" w:space="0"/>
            </w:tcBorders>
            <w:noWrap/>
            <w:vAlign w:val="center"/>
          </w:tcPr>
          <w:p w14:paraId="24CECE89">
            <w:pPr>
              <w:widowControl/>
              <w:spacing w:line="312" w:lineRule="auto"/>
              <w:rPr>
                <w:rFonts w:hint="eastAsia" w:ascii="宋体" w:hAnsi="宋体" w:cs="宋体"/>
                <w:color w:val="000000"/>
                <w:sz w:val="22"/>
                <w:szCs w:val="22"/>
              </w:rPr>
            </w:pPr>
          </w:p>
        </w:tc>
      </w:tr>
    </w:tbl>
    <w:p w14:paraId="0CCE5C59">
      <w:pPr>
        <w:spacing w:line="360" w:lineRule="auto"/>
        <w:rPr>
          <w:rFonts w:hint="eastAsia" w:ascii="宋体" w:hAnsi="宋体"/>
          <w:color w:val="000000"/>
          <w:sz w:val="24"/>
          <w:szCs w:val="24"/>
        </w:rPr>
      </w:pPr>
    </w:p>
    <w:p w14:paraId="414DFDC1">
      <w:pPr>
        <w:spacing w:line="360" w:lineRule="auto"/>
        <w:ind w:firstLine="240" w:firstLineChars="100"/>
        <w:rPr>
          <w:rFonts w:hint="eastAsia" w:ascii="宋体" w:hAnsi="宋体"/>
          <w:color w:val="000000"/>
          <w:sz w:val="24"/>
          <w:szCs w:val="24"/>
        </w:rPr>
      </w:pPr>
      <w:r>
        <w:rPr>
          <w:rFonts w:hint="eastAsia" w:ascii="宋体" w:hAnsi="宋体"/>
          <w:color w:val="000000"/>
          <w:sz w:val="24"/>
          <w:szCs w:val="24"/>
        </w:rPr>
        <w:t>您的其他意见和建议：</w:t>
      </w:r>
    </w:p>
    <w:p w14:paraId="09887114">
      <w:pPr>
        <w:spacing w:line="360" w:lineRule="auto"/>
        <w:rPr>
          <w:rFonts w:hint="eastAsia" w:ascii="宋体" w:hAnsi="宋体"/>
          <w:color w:val="000000"/>
          <w:sz w:val="24"/>
          <w:szCs w:val="24"/>
        </w:rPr>
      </w:pPr>
    </w:p>
    <w:p w14:paraId="713C31D8">
      <w:pPr>
        <w:widowControl/>
        <w:spacing w:line="360" w:lineRule="auto"/>
        <w:jc w:val="left"/>
        <w:rPr>
          <w:rFonts w:hint="eastAsia" w:ascii="宋体" w:hAnsi="宋体"/>
          <w:color w:val="000000"/>
          <w:sz w:val="24"/>
          <w:szCs w:val="24"/>
          <w:u w:val="single"/>
        </w:rPr>
      </w:pPr>
      <w:r>
        <w:rPr>
          <w:rFonts w:hint="eastAsia" w:ascii="宋体" w:hAnsi="宋体"/>
          <w:color w:val="000000"/>
          <w:sz w:val="24"/>
          <w:szCs w:val="24"/>
        </w:rPr>
        <w:t xml:space="preserve"> 您的签名：</w:t>
      </w:r>
      <w:r>
        <w:rPr>
          <w:rFonts w:hint="eastAsia" w:ascii="宋体" w:hAnsi="宋体"/>
          <w:color w:val="000000"/>
          <w:sz w:val="24"/>
          <w:szCs w:val="24"/>
          <w:u w:val="single"/>
        </w:rPr>
        <w:t xml:space="preserve">            </w:t>
      </w:r>
      <w:bookmarkStart w:id="63" w:name="_Toc205756979"/>
      <w:bookmarkStart w:id="64" w:name="_Toc6067"/>
    </w:p>
    <w:p w14:paraId="3E6A7E80">
      <w:pPr>
        <w:widowControl/>
        <w:spacing w:line="360" w:lineRule="auto"/>
        <w:rPr>
          <w:rFonts w:hint="eastAsia" w:ascii="宋体" w:hAnsi="宋体"/>
          <w:color w:val="000000"/>
          <w:sz w:val="24"/>
          <w:szCs w:val="24"/>
          <w:u w:val="single"/>
        </w:rPr>
        <w:sectPr>
          <w:headerReference r:id="rId6" w:type="default"/>
          <w:footerReference r:id="rId7" w:type="default"/>
          <w:pgSz w:w="16838" w:h="11906" w:orient="landscape"/>
          <w:pgMar w:top="1800" w:right="1440" w:bottom="1800" w:left="1440" w:header="851" w:footer="992" w:gutter="0"/>
          <w:pgNumType w:fmt="decimal"/>
          <w:cols w:space="720" w:num="1"/>
          <w:docGrid w:type="lines" w:linePitch="312" w:charSpace="0"/>
        </w:sectPr>
      </w:pPr>
    </w:p>
    <w:p w14:paraId="78F58D9F">
      <w:pPr>
        <w:widowControl/>
        <w:spacing w:line="360" w:lineRule="auto"/>
        <w:jc w:val="center"/>
        <w:rPr>
          <w:rFonts w:ascii="宋体" w:hAnsi="宋体" w:cs="宋体"/>
          <w:color w:val="000000"/>
          <w:szCs w:val="21"/>
        </w:rPr>
      </w:pPr>
      <w:r>
        <w:rPr>
          <w:rFonts w:hint="eastAsia" w:ascii="宋体" w:hAnsi="宋体" w:cs="宋体"/>
          <w:b/>
          <w:bCs/>
          <w:color w:val="000000"/>
          <w:spacing w:val="-1"/>
          <w:sz w:val="24"/>
          <w:szCs w:val="24"/>
        </w:rPr>
        <w:t>附件三：</w:t>
      </w:r>
      <w:r>
        <w:rPr>
          <w:rFonts w:ascii="宋体" w:hAnsi="宋体" w:cs="宋体"/>
          <w:b/>
          <w:bCs/>
          <w:color w:val="000000"/>
          <w:spacing w:val="-1"/>
          <w:sz w:val="24"/>
          <w:szCs w:val="24"/>
        </w:rPr>
        <w:t>保密、安全、廉政责任承诺书</w:t>
      </w:r>
      <w:bookmarkEnd w:id="63"/>
      <w:bookmarkEnd w:id="64"/>
    </w:p>
    <w:p w14:paraId="0B38E967">
      <w:pPr>
        <w:spacing w:line="296" w:lineRule="auto"/>
        <w:rPr>
          <w:rFonts w:ascii="宋体" w:hAnsi="宋体"/>
          <w:color w:val="000000"/>
        </w:rPr>
      </w:pPr>
    </w:p>
    <w:p w14:paraId="43AF5BE5">
      <w:pPr>
        <w:spacing w:line="360" w:lineRule="auto"/>
        <w:ind w:firstLine="37"/>
        <w:rPr>
          <w:rFonts w:ascii="宋体" w:hAnsi="宋体" w:cs="宋体"/>
          <w:color w:val="000000"/>
          <w:szCs w:val="21"/>
        </w:rPr>
      </w:pPr>
      <w:r>
        <w:rPr>
          <w:rFonts w:ascii="宋体" w:hAnsi="宋体" w:cs="宋体"/>
          <w:color w:val="000000"/>
          <w:spacing w:val="-3"/>
          <w:szCs w:val="21"/>
        </w:rPr>
        <w:t>致：上海市黄浦区机关事务管理中心：</w:t>
      </w:r>
    </w:p>
    <w:p w14:paraId="79784410">
      <w:pPr>
        <w:spacing w:line="360" w:lineRule="auto"/>
        <w:ind w:left="36" w:right="-94" w:firstLine="424"/>
        <w:rPr>
          <w:rFonts w:ascii="宋体" w:hAnsi="宋体" w:cs="宋体"/>
          <w:color w:val="000000"/>
          <w:szCs w:val="21"/>
        </w:rPr>
      </w:pPr>
      <w:r>
        <w:rPr>
          <w:rFonts w:ascii="宋体" w:hAnsi="宋体" w:cs="宋体"/>
          <w:color w:val="000000"/>
          <w:spacing w:val="-5"/>
          <w:szCs w:val="21"/>
        </w:rPr>
        <w:t>我司完全知晓并严格遵守保密、安全、廉政管理等法律法规及相关行政主管部门规定，因此</w:t>
      </w:r>
      <w:r>
        <w:rPr>
          <w:rFonts w:ascii="宋体" w:hAnsi="宋体" w:cs="宋体"/>
          <w:color w:val="000000"/>
          <w:szCs w:val="21"/>
        </w:rPr>
        <w:t xml:space="preserve"> </w:t>
      </w:r>
      <w:r>
        <w:rPr>
          <w:rFonts w:ascii="宋体" w:hAnsi="宋体" w:cs="宋体"/>
          <w:color w:val="000000"/>
          <w:spacing w:val="-1"/>
          <w:szCs w:val="21"/>
        </w:rPr>
        <w:t>我司无条件接受黄浦区机关事务管理局和黄浦区机关事务管理中心的统一管理，并对保密责任、</w:t>
      </w:r>
      <w:r>
        <w:rPr>
          <w:rFonts w:ascii="宋体" w:hAnsi="宋体" w:cs="宋体"/>
          <w:color w:val="000000"/>
          <w:spacing w:val="-2"/>
          <w:szCs w:val="21"/>
        </w:rPr>
        <w:t>廉政责任、安全责任郑重承诺如下：</w:t>
      </w:r>
    </w:p>
    <w:p w14:paraId="6FD41DEC">
      <w:pPr>
        <w:spacing w:line="360" w:lineRule="auto"/>
        <w:jc w:val="center"/>
        <w:rPr>
          <w:rFonts w:ascii="宋体" w:hAnsi="宋体" w:cs="宋体"/>
          <w:color w:val="000000"/>
          <w:szCs w:val="21"/>
        </w:rPr>
      </w:pPr>
      <w:r>
        <w:rPr>
          <w:rFonts w:ascii="宋体" w:hAnsi="宋体" w:cs="宋体"/>
          <w:color w:val="000000"/>
          <w:spacing w:val="-1"/>
          <w:szCs w:val="21"/>
        </w:rPr>
        <w:t>保密责任承诺书</w:t>
      </w:r>
    </w:p>
    <w:p w14:paraId="0165D9BE">
      <w:pPr>
        <w:spacing w:line="360" w:lineRule="auto"/>
        <w:ind w:right="-512" w:rightChars="-244" w:firstLine="403" w:firstLineChars="217"/>
        <w:jc w:val="left"/>
        <w:rPr>
          <w:rFonts w:ascii="宋体" w:hAnsi="宋体" w:cs="宋体"/>
          <w:color w:val="000000"/>
          <w:szCs w:val="21"/>
        </w:rPr>
      </w:pPr>
      <w:r>
        <w:rPr>
          <w:rFonts w:ascii="宋体" w:hAnsi="宋体" w:cs="宋体"/>
          <w:color w:val="000000"/>
          <w:spacing w:val="-12"/>
          <w:szCs w:val="21"/>
        </w:rPr>
        <w:t>为进一步加强保密工作，预防和杜绝失泄密事件的发生，明确</w:t>
      </w:r>
      <w:r>
        <w:rPr>
          <w:rFonts w:hint="eastAsia" w:ascii="宋体" w:hAnsi="宋体" w:cs="宋体"/>
          <w:color w:val="000000"/>
          <w:spacing w:val="-12"/>
          <w:szCs w:val="21"/>
        </w:rPr>
        <w:t xml:space="preserve"> </w:t>
      </w:r>
      <w:r>
        <w:rPr>
          <w:rFonts w:hint="eastAsia" w:ascii="宋体" w:hAnsi="宋体" w:cs="宋体"/>
          <w:color w:val="000000"/>
          <w:spacing w:val="3"/>
          <w:szCs w:val="21"/>
          <w:u w:val="single"/>
        </w:rPr>
        <w:t>项目名称：   ，</w:t>
      </w:r>
      <w:r>
        <w:rPr>
          <w:rFonts w:ascii="宋体" w:hAnsi="宋体" w:cs="宋体"/>
          <w:color w:val="000000"/>
          <w:spacing w:val="3"/>
          <w:szCs w:val="21"/>
          <w:u w:val="single"/>
        </w:rPr>
        <w:t>项目编号</w:t>
      </w:r>
      <w:r>
        <w:rPr>
          <w:rFonts w:ascii="宋体" w:hAnsi="宋体" w:cs="宋体"/>
          <w:color w:val="000000"/>
          <w:spacing w:val="-85"/>
          <w:szCs w:val="21"/>
          <w:u w:val="single"/>
        </w:rPr>
        <w:t>：</w:t>
      </w:r>
      <w:r>
        <w:rPr>
          <w:rFonts w:ascii="宋体" w:hAnsi="宋体" w:cs="宋体"/>
          <w:color w:val="000000"/>
          <w:spacing w:val="6"/>
          <w:szCs w:val="21"/>
          <w:u w:val="single"/>
        </w:rPr>
        <w:t xml:space="preserve"> </w:t>
      </w:r>
      <w:r>
        <w:rPr>
          <w:rFonts w:hint="eastAsia" w:ascii="宋体" w:hAnsi="宋体" w:cs="宋体"/>
          <w:color w:val="000000"/>
          <w:spacing w:val="6"/>
          <w:szCs w:val="21"/>
          <w:u w:val="single"/>
        </w:rPr>
        <w:t xml:space="preserve">   ，</w:t>
      </w:r>
      <w:r>
        <w:rPr>
          <w:rFonts w:ascii="宋体" w:hAnsi="宋体" w:cs="宋体"/>
          <w:color w:val="000000"/>
          <w:spacing w:val="3"/>
          <w:szCs w:val="21"/>
        </w:rPr>
        <w:t>的保</w:t>
      </w:r>
      <w:r>
        <w:rPr>
          <w:rFonts w:ascii="宋体" w:hAnsi="宋体" w:cs="宋体"/>
          <w:color w:val="000000"/>
          <w:spacing w:val="-6"/>
          <w:szCs w:val="21"/>
        </w:rPr>
        <w:t>密责任，确保国家秘密的安全。根据《中华人民共和国保守国家秘密法》和中共中央保密委员会《关于党政领导干部保密工作制的规定》要求，我司按照保密管理法律法</w:t>
      </w:r>
      <w:r>
        <w:rPr>
          <w:rFonts w:ascii="宋体" w:hAnsi="宋体" w:cs="宋体"/>
          <w:color w:val="000000"/>
          <w:szCs w:val="21"/>
        </w:rPr>
        <w:t xml:space="preserve"> </w:t>
      </w:r>
      <w:r>
        <w:rPr>
          <w:rFonts w:ascii="宋体" w:hAnsi="宋体" w:cs="宋体"/>
          <w:color w:val="000000"/>
          <w:spacing w:val="-7"/>
          <w:szCs w:val="21"/>
        </w:rPr>
        <w:t>规的规定承诺如下：</w:t>
      </w:r>
    </w:p>
    <w:p w14:paraId="55C32346">
      <w:pPr>
        <w:spacing w:line="360" w:lineRule="auto"/>
        <w:ind w:right="-512" w:rightChars="-244"/>
        <w:jc w:val="left"/>
        <w:rPr>
          <w:rFonts w:ascii="宋体" w:hAnsi="宋体" w:cs="宋体"/>
          <w:color w:val="000000"/>
          <w:spacing w:val="-6"/>
          <w:szCs w:val="21"/>
        </w:rPr>
      </w:pPr>
      <w:r>
        <w:rPr>
          <w:rFonts w:ascii="宋体" w:hAnsi="宋体" w:cs="宋体"/>
          <w:color w:val="000000"/>
          <w:spacing w:val="-6"/>
          <w:szCs w:val="21"/>
        </w:rPr>
        <w:t>1、我司履行单位保密工作的领导职责， 认真学习掌握保密法律、法规， 带头执 行保密规章制度。</w:t>
      </w:r>
    </w:p>
    <w:p w14:paraId="302E4712">
      <w:pPr>
        <w:spacing w:line="360" w:lineRule="auto"/>
        <w:ind w:right="-512" w:rightChars="-244"/>
        <w:rPr>
          <w:rFonts w:ascii="宋体" w:hAnsi="宋体" w:cs="宋体"/>
          <w:color w:val="000000"/>
          <w:szCs w:val="21"/>
        </w:rPr>
      </w:pPr>
      <w:r>
        <w:rPr>
          <w:rFonts w:ascii="宋体" w:hAnsi="宋体" w:cs="宋体"/>
          <w:color w:val="000000"/>
          <w:spacing w:val="-2"/>
          <w:szCs w:val="21"/>
        </w:rPr>
        <w:t>2、我司积极配合黄浦区机关事务管理中心工作，定期召开保密领导小组会议，</w:t>
      </w:r>
      <w:r>
        <w:rPr>
          <w:rFonts w:ascii="宋体" w:hAnsi="宋体" w:cs="宋体"/>
          <w:color w:val="000000"/>
          <w:spacing w:val="6"/>
          <w:szCs w:val="21"/>
        </w:rPr>
        <w:t xml:space="preserve"> </w:t>
      </w:r>
      <w:r>
        <w:rPr>
          <w:rFonts w:ascii="宋体" w:hAnsi="宋体" w:cs="宋体"/>
          <w:color w:val="000000"/>
          <w:spacing w:val="-2"/>
          <w:szCs w:val="21"/>
        </w:rPr>
        <w:t>及时组织传达学习有关保密法律法规、文件和上级指示。及时向黄浦区机关事务管理</w:t>
      </w:r>
      <w:r>
        <w:rPr>
          <w:rFonts w:ascii="宋体" w:hAnsi="宋体" w:cs="宋体"/>
          <w:color w:val="000000"/>
          <w:spacing w:val="31"/>
          <w:szCs w:val="21"/>
        </w:rPr>
        <w:t xml:space="preserve"> </w:t>
      </w:r>
      <w:r>
        <w:rPr>
          <w:rFonts w:ascii="宋体" w:hAnsi="宋体" w:cs="宋体"/>
          <w:color w:val="000000"/>
          <w:spacing w:val="-2"/>
          <w:szCs w:val="21"/>
        </w:rPr>
        <w:t>中心报告保密工作情况，积极为保密工作献计献策。</w:t>
      </w:r>
    </w:p>
    <w:p w14:paraId="3DA0B134">
      <w:pPr>
        <w:spacing w:line="360" w:lineRule="auto"/>
        <w:ind w:right="-512" w:rightChars="-244"/>
        <w:rPr>
          <w:rFonts w:ascii="宋体" w:hAnsi="宋体" w:cs="宋体"/>
          <w:color w:val="000000"/>
          <w:szCs w:val="21"/>
        </w:rPr>
      </w:pPr>
      <w:r>
        <w:rPr>
          <w:rFonts w:ascii="宋体" w:hAnsi="宋体" w:cs="宋体"/>
          <w:color w:val="000000"/>
          <w:spacing w:val="-8"/>
          <w:szCs w:val="21"/>
        </w:rPr>
        <w:t>3、我司对从事本项目重要、重点岗位人员上岗前签订保密承诺书，</w:t>
      </w:r>
      <w:r>
        <w:rPr>
          <w:rFonts w:ascii="宋体" w:hAnsi="宋体" w:cs="宋体"/>
          <w:color w:val="000000"/>
          <w:spacing w:val="71"/>
          <w:szCs w:val="21"/>
        </w:rPr>
        <w:t xml:space="preserve"> </w:t>
      </w:r>
      <w:r>
        <w:rPr>
          <w:rFonts w:ascii="宋体" w:hAnsi="宋体" w:cs="宋体"/>
          <w:color w:val="000000"/>
          <w:spacing w:val="-8"/>
          <w:szCs w:val="21"/>
        </w:rPr>
        <w:t>加强涉密人</w:t>
      </w:r>
      <w:r>
        <w:rPr>
          <w:rFonts w:ascii="宋体" w:hAnsi="宋体" w:cs="宋体"/>
          <w:color w:val="000000"/>
          <w:szCs w:val="21"/>
        </w:rPr>
        <w:t xml:space="preserve"> </w:t>
      </w:r>
      <w:r>
        <w:rPr>
          <w:rFonts w:ascii="宋体" w:hAnsi="宋体" w:cs="宋体"/>
          <w:color w:val="000000"/>
          <w:spacing w:val="-3"/>
          <w:szCs w:val="21"/>
        </w:rPr>
        <w:t>员的保密教育和管理，增强涉密人员的保密防护意识。</w:t>
      </w:r>
    </w:p>
    <w:p w14:paraId="264B557B">
      <w:pPr>
        <w:spacing w:line="360" w:lineRule="auto"/>
        <w:ind w:right="-512" w:rightChars="-244"/>
        <w:rPr>
          <w:rFonts w:ascii="宋体" w:hAnsi="宋体" w:cs="宋体"/>
          <w:color w:val="000000"/>
          <w:szCs w:val="21"/>
        </w:rPr>
      </w:pPr>
      <w:r>
        <w:rPr>
          <w:rFonts w:ascii="宋体" w:hAnsi="宋体" w:cs="宋体"/>
          <w:color w:val="000000"/>
          <w:spacing w:val="-5"/>
          <w:szCs w:val="21"/>
        </w:rPr>
        <w:t>4、我司制定完备的《安全保密制度》，检查督促《安全保密制度》的执行。</w:t>
      </w:r>
    </w:p>
    <w:p w14:paraId="6E3919EA">
      <w:pPr>
        <w:spacing w:line="360" w:lineRule="auto"/>
        <w:ind w:right="-512" w:rightChars="-244"/>
        <w:rPr>
          <w:rFonts w:ascii="宋体" w:hAnsi="宋体" w:cs="宋体"/>
          <w:color w:val="000000"/>
          <w:szCs w:val="21"/>
        </w:rPr>
      </w:pPr>
      <w:r>
        <w:rPr>
          <w:rFonts w:ascii="宋体" w:hAnsi="宋体" w:cs="宋体"/>
          <w:color w:val="000000"/>
          <w:spacing w:val="-2"/>
          <w:szCs w:val="21"/>
        </w:rPr>
        <w:t>5、我司监督保密岗位工作人员对密件、密品、保密设备、设施的使用与管理，</w:t>
      </w:r>
      <w:r>
        <w:rPr>
          <w:rFonts w:ascii="宋体" w:hAnsi="宋体" w:cs="宋体"/>
          <w:color w:val="000000"/>
          <w:spacing w:val="4"/>
          <w:szCs w:val="21"/>
        </w:rPr>
        <w:t xml:space="preserve"> </w:t>
      </w:r>
      <w:r>
        <w:rPr>
          <w:rFonts w:ascii="宋体" w:hAnsi="宋体" w:cs="宋体"/>
          <w:color w:val="000000"/>
          <w:spacing w:val="-3"/>
          <w:szCs w:val="21"/>
        </w:rPr>
        <w:t>组织失泄密隐患排查，杜绝失泄密事件的发生。</w:t>
      </w:r>
    </w:p>
    <w:p w14:paraId="0CAC3F8D">
      <w:pPr>
        <w:spacing w:line="360" w:lineRule="auto"/>
        <w:ind w:right="-512" w:rightChars="-244"/>
        <w:rPr>
          <w:rFonts w:ascii="宋体" w:hAnsi="宋体" w:cs="宋体"/>
          <w:color w:val="000000"/>
          <w:szCs w:val="21"/>
        </w:rPr>
      </w:pPr>
      <w:r>
        <w:rPr>
          <w:rFonts w:ascii="宋体" w:hAnsi="宋体" w:cs="宋体"/>
          <w:color w:val="000000"/>
          <w:spacing w:val="-3"/>
          <w:szCs w:val="21"/>
        </w:rPr>
        <w:t>6、我司负责对新进入和离开重要、重点岗位的工作人员进行保密审查。调离岗</w:t>
      </w:r>
      <w:r>
        <w:rPr>
          <w:rFonts w:ascii="宋体" w:hAnsi="宋体" w:cs="宋体"/>
          <w:color w:val="000000"/>
          <w:spacing w:val="-11"/>
          <w:szCs w:val="21"/>
        </w:rPr>
        <w:t>位的，离岗时主动及时清退涉密文件、资料、移动存储介质等涉密载体，接受公司离</w:t>
      </w:r>
      <w:r>
        <w:rPr>
          <w:rFonts w:ascii="宋体" w:hAnsi="宋体" w:cs="宋体"/>
          <w:color w:val="000000"/>
          <w:spacing w:val="-9"/>
          <w:szCs w:val="21"/>
        </w:rPr>
        <w:t>职教育。</w:t>
      </w:r>
    </w:p>
    <w:p w14:paraId="268F1F37">
      <w:pPr>
        <w:spacing w:line="360" w:lineRule="auto"/>
        <w:ind w:right="-512" w:rightChars="-244"/>
        <w:rPr>
          <w:rFonts w:ascii="宋体" w:hAnsi="宋体" w:cs="宋体"/>
          <w:color w:val="000000"/>
          <w:szCs w:val="21"/>
        </w:rPr>
      </w:pPr>
      <w:r>
        <w:rPr>
          <w:rFonts w:ascii="宋体" w:hAnsi="宋体" w:cs="宋体"/>
          <w:color w:val="000000"/>
          <w:spacing w:val="-11"/>
          <w:szCs w:val="21"/>
        </w:rPr>
        <w:t>7、如因我司履职不力，造成重大泄密隐患或发生泄密事件，依据有关规定承担</w:t>
      </w:r>
      <w:r>
        <w:rPr>
          <w:rFonts w:ascii="宋体" w:hAnsi="宋体" w:cs="宋体"/>
          <w:color w:val="000000"/>
          <w:spacing w:val="-7"/>
          <w:szCs w:val="21"/>
        </w:rPr>
        <w:t>相应责任。</w:t>
      </w:r>
    </w:p>
    <w:p w14:paraId="43AB2EF2">
      <w:pPr>
        <w:spacing w:line="360" w:lineRule="auto"/>
        <w:ind w:right="-512" w:rightChars="-244"/>
        <w:rPr>
          <w:rFonts w:ascii="宋体" w:hAnsi="宋体" w:cs="宋体"/>
          <w:color w:val="000000"/>
          <w:szCs w:val="21"/>
        </w:rPr>
      </w:pPr>
      <w:r>
        <w:rPr>
          <w:rFonts w:ascii="宋体" w:hAnsi="宋体" w:cs="宋体"/>
          <w:color w:val="000000"/>
          <w:spacing w:val="-3"/>
          <w:szCs w:val="21"/>
        </w:rPr>
        <w:t>8、本保密责任书的有效期为永久。</w:t>
      </w:r>
    </w:p>
    <w:p w14:paraId="24729C60">
      <w:pPr>
        <w:spacing w:line="410" w:lineRule="exact"/>
        <w:ind w:firstLine="493"/>
        <w:jc w:val="right"/>
        <w:rPr>
          <w:rFonts w:ascii="宋体" w:hAnsi="宋体" w:cs="宋体"/>
          <w:color w:val="000000"/>
          <w:szCs w:val="21"/>
        </w:rPr>
      </w:pPr>
      <w:r>
        <w:rPr>
          <w:rFonts w:ascii="宋体" w:hAnsi="宋体" w:cs="宋体"/>
          <w:color w:val="000000"/>
          <w:spacing w:val="-9"/>
          <w:position w:val="14"/>
          <w:szCs w:val="21"/>
        </w:rPr>
        <w:t>日期：</w:t>
      </w:r>
      <w:r>
        <w:rPr>
          <w:rFonts w:ascii="宋体" w:hAnsi="宋体" w:cs="宋体"/>
          <w:color w:val="000000"/>
          <w:spacing w:val="16"/>
          <w:position w:val="14"/>
          <w:szCs w:val="21"/>
        </w:rPr>
        <w:t xml:space="preserve"> </w:t>
      </w:r>
      <w:r>
        <w:rPr>
          <w:rFonts w:ascii="宋体" w:hAnsi="宋体" w:cs="宋体"/>
          <w:color w:val="000000"/>
          <w:spacing w:val="-9"/>
          <w:position w:val="14"/>
          <w:szCs w:val="21"/>
        </w:rPr>
        <w:t>______年___月___</w:t>
      </w:r>
      <w:r>
        <w:rPr>
          <w:rFonts w:ascii="宋体" w:hAnsi="宋体" w:cs="宋体"/>
          <w:color w:val="000000"/>
          <w:spacing w:val="-63"/>
          <w:position w:val="14"/>
          <w:szCs w:val="21"/>
        </w:rPr>
        <w:t xml:space="preserve"> </w:t>
      </w:r>
      <w:r>
        <w:rPr>
          <w:rFonts w:ascii="宋体" w:hAnsi="宋体" w:cs="宋体"/>
          <w:color w:val="000000"/>
          <w:spacing w:val="-9"/>
          <w:position w:val="14"/>
          <w:szCs w:val="21"/>
        </w:rPr>
        <w:t>日</w:t>
      </w:r>
    </w:p>
    <w:p w14:paraId="635406B1">
      <w:pPr>
        <w:spacing w:line="204" w:lineRule="auto"/>
        <w:ind w:firstLine="463"/>
        <w:jc w:val="right"/>
        <w:rPr>
          <w:rFonts w:ascii="宋体" w:hAnsi="宋体" w:cs="宋体"/>
          <w:color w:val="000000"/>
          <w:szCs w:val="21"/>
        </w:rPr>
      </w:pPr>
      <w:r>
        <w:rPr>
          <w:rFonts w:ascii="宋体" w:hAnsi="宋体" w:cs="宋体"/>
          <w:color w:val="000000"/>
          <w:spacing w:val="-2"/>
          <w:szCs w:val="21"/>
        </w:rPr>
        <w:t>公司名称（公章</w:t>
      </w:r>
      <w:r>
        <w:rPr>
          <w:rFonts w:ascii="宋体" w:hAnsi="宋体" w:cs="宋体"/>
          <w:color w:val="000000"/>
          <w:spacing w:val="-11"/>
          <w:szCs w:val="21"/>
        </w:rPr>
        <w:t>）：</w:t>
      </w:r>
    </w:p>
    <w:p w14:paraId="4F0B293C">
      <w:pPr>
        <w:spacing w:line="185" w:lineRule="auto"/>
        <w:jc w:val="center"/>
        <w:outlineLvl w:val="0"/>
        <w:rPr>
          <w:rFonts w:ascii="宋体" w:hAnsi="宋体" w:cs="宋体"/>
          <w:color w:val="000000"/>
          <w:sz w:val="24"/>
          <w:szCs w:val="24"/>
        </w:rPr>
      </w:pPr>
      <w:r>
        <w:rPr>
          <w:rFonts w:hint="eastAsia" w:ascii="宋体" w:hAnsi="宋体" w:cs="宋体"/>
          <w:color w:val="000000"/>
          <w:spacing w:val="-1"/>
          <w:sz w:val="24"/>
          <w:szCs w:val="24"/>
        </w:rPr>
        <w:br w:type="page"/>
      </w:r>
      <w:bookmarkStart w:id="65" w:name="_Toc205756980"/>
      <w:r>
        <w:rPr>
          <w:rFonts w:hint="eastAsia" w:ascii="宋体" w:hAnsi="宋体" w:cs="宋体"/>
          <w:color w:val="000000"/>
          <w:spacing w:val="-1"/>
          <w:sz w:val="24"/>
          <w:szCs w:val="24"/>
        </w:rPr>
        <w:t>附件四：</w:t>
      </w:r>
      <w:r>
        <w:rPr>
          <w:rFonts w:ascii="宋体" w:hAnsi="宋体" w:cs="宋体"/>
          <w:color w:val="000000"/>
          <w:spacing w:val="-1"/>
          <w:sz w:val="24"/>
          <w:szCs w:val="24"/>
        </w:rPr>
        <w:t>廉政责任承诺书</w:t>
      </w:r>
      <w:bookmarkEnd w:id="65"/>
    </w:p>
    <w:p w14:paraId="4E1070E2">
      <w:pPr>
        <w:spacing w:line="360" w:lineRule="auto"/>
        <w:ind w:left="37" w:right="-92" w:rightChars="-44" w:firstLine="483"/>
        <w:rPr>
          <w:rFonts w:ascii="宋体" w:hAnsi="宋体" w:cs="宋体"/>
          <w:color w:val="000000"/>
          <w:spacing w:val="-2"/>
          <w:szCs w:val="21"/>
        </w:rPr>
      </w:pPr>
    </w:p>
    <w:p w14:paraId="522B8518">
      <w:pPr>
        <w:spacing w:line="360" w:lineRule="auto"/>
        <w:ind w:left="37" w:right="-92" w:rightChars="-44" w:firstLine="483"/>
        <w:rPr>
          <w:rFonts w:ascii="宋体" w:hAnsi="宋体" w:cs="宋体"/>
          <w:color w:val="000000"/>
          <w:szCs w:val="21"/>
        </w:rPr>
      </w:pPr>
      <w:r>
        <w:rPr>
          <w:rFonts w:ascii="宋体" w:hAnsi="宋体" w:cs="宋体"/>
          <w:color w:val="000000"/>
          <w:spacing w:val="-2"/>
          <w:szCs w:val="21"/>
        </w:rPr>
        <w:t>为了进一步推进党风廉政建设、完善监督制约机制，确保</w:t>
      </w:r>
      <w:r>
        <w:rPr>
          <w:rFonts w:hint="eastAsia" w:ascii="宋体" w:hAnsi="宋体" w:cs="宋体"/>
          <w:color w:val="000000"/>
          <w:spacing w:val="-12"/>
          <w:szCs w:val="21"/>
        </w:rPr>
        <w:t xml:space="preserve"> </w:t>
      </w:r>
      <w:r>
        <w:rPr>
          <w:rFonts w:hint="eastAsia" w:ascii="宋体" w:hAnsi="宋体" w:cs="宋体"/>
          <w:color w:val="000000"/>
          <w:spacing w:val="3"/>
          <w:szCs w:val="21"/>
          <w:u w:val="single"/>
        </w:rPr>
        <w:t>项目名称：   ，</w:t>
      </w:r>
      <w:r>
        <w:rPr>
          <w:rFonts w:ascii="宋体" w:hAnsi="宋体" w:cs="宋体"/>
          <w:color w:val="000000"/>
          <w:spacing w:val="3"/>
          <w:szCs w:val="21"/>
          <w:u w:val="single"/>
        </w:rPr>
        <w:t>项目编号</w:t>
      </w:r>
      <w:r>
        <w:rPr>
          <w:rFonts w:ascii="宋体" w:hAnsi="宋体" w:cs="宋体"/>
          <w:color w:val="000000"/>
          <w:spacing w:val="-85"/>
          <w:szCs w:val="21"/>
          <w:u w:val="single"/>
        </w:rPr>
        <w:t>：</w:t>
      </w:r>
      <w:r>
        <w:rPr>
          <w:rFonts w:ascii="宋体" w:hAnsi="宋体" w:cs="宋体"/>
          <w:color w:val="000000"/>
          <w:spacing w:val="6"/>
          <w:szCs w:val="21"/>
          <w:u w:val="single"/>
        </w:rPr>
        <w:t xml:space="preserve"> </w:t>
      </w:r>
      <w:r>
        <w:rPr>
          <w:rFonts w:hint="eastAsia" w:ascii="宋体" w:hAnsi="宋体" w:cs="宋体"/>
          <w:color w:val="000000"/>
          <w:spacing w:val="6"/>
          <w:szCs w:val="21"/>
          <w:u w:val="single"/>
        </w:rPr>
        <w:t xml:space="preserve">   ，</w:t>
      </w:r>
      <w:r>
        <w:rPr>
          <w:rFonts w:ascii="宋体" w:hAnsi="宋体" w:cs="宋体"/>
          <w:color w:val="000000"/>
          <w:spacing w:val="-10"/>
          <w:szCs w:val="21"/>
        </w:rPr>
        <w:t>项目的服务工作质量，预防职务犯罪行为以及各种不正当行为的发生，在工作中保持党员干部的廉洁</w:t>
      </w:r>
      <w:r>
        <w:rPr>
          <w:rFonts w:ascii="宋体" w:hAnsi="宋体" w:cs="宋体"/>
          <w:color w:val="000000"/>
          <w:szCs w:val="21"/>
        </w:rPr>
        <w:t xml:space="preserve"> </w:t>
      </w:r>
      <w:r>
        <w:rPr>
          <w:rFonts w:ascii="宋体" w:hAnsi="宋体" w:cs="宋体"/>
          <w:color w:val="000000"/>
          <w:spacing w:val="-11"/>
          <w:szCs w:val="21"/>
        </w:rPr>
        <w:t>自律，根据《关于实行党风廉政建设责任制的规定》（中发〔</w:t>
      </w:r>
      <w:r>
        <w:rPr>
          <w:rFonts w:ascii="宋体" w:hAnsi="宋体" w:cs="宋体"/>
          <w:color w:val="000000"/>
          <w:spacing w:val="-61"/>
          <w:szCs w:val="21"/>
        </w:rPr>
        <w:t xml:space="preserve"> </w:t>
      </w:r>
      <w:r>
        <w:rPr>
          <w:rFonts w:ascii="宋体" w:hAnsi="宋体" w:cs="宋体"/>
          <w:color w:val="000000"/>
          <w:spacing w:val="-11"/>
          <w:szCs w:val="21"/>
        </w:rPr>
        <w:t>2010〕19</w:t>
      </w:r>
      <w:r>
        <w:rPr>
          <w:rFonts w:ascii="宋体" w:hAnsi="宋体" w:cs="宋体"/>
          <w:color w:val="000000"/>
          <w:spacing w:val="-20"/>
          <w:szCs w:val="21"/>
        </w:rPr>
        <w:t xml:space="preserve"> </w:t>
      </w:r>
      <w:r>
        <w:rPr>
          <w:rFonts w:ascii="宋体" w:hAnsi="宋体" w:cs="宋体"/>
          <w:color w:val="000000"/>
          <w:spacing w:val="-11"/>
          <w:szCs w:val="21"/>
        </w:rPr>
        <w:t>号）的要求，</w:t>
      </w:r>
      <w:r>
        <w:rPr>
          <w:rFonts w:ascii="宋体" w:hAnsi="宋体" w:cs="宋体"/>
          <w:color w:val="000000"/>
          <w:szCs w:val="21"/>
        </w:rPr>
        <w:t xml:space="preserve"> </w:t>
      </w:r>
      <w:r>
        <w:rPr>
          <w:rFonts w:ascii="宋体" w:hAnsi="宋体" w:cs="宋体"/>
          <w:color w:val="000000"/>
          <w:spacing w:val="-4"/>
          <w:szCs w:val="21"/>
        </w:rPr>
        <w:t>我司按照廉政建设法律法规的规定承诺如下：</w:t>
      </w:r>
    </w:p>
    <w:p w14:paraId="60BB1D65">
      <w:pPr>
        <w:ind w:right="-92" w:rightChars="-44"/>
        <w:rPr>
          <w:rFonts w:ascii="宋体" w:hAnsi="宋体" w:cs="宋体"/>
          <w:color w:val="000000"/>
          <w:szCs w:val="21"/>
        </w:rPr>
      </w:pPr>
      <w:r>
        <w:rPr>
          <w:rFonts w:ascii="宋体" w:hAnsi="宋体" w:cs="宋体"/>
          <w:color w:val="000000"/>
          <w:spacing w:val="-2"/>
          <w:szCs w:val="21"/>
        </w:rPr>
        <w:t>1、我司严格遵守国家法律法规以及有关党风廉政建设的各项规定。</w:t>
      </w:r>
    </w:p>
    <w:p w14:paraId="17AED75C">
      <w:pPr>
        <w:ind w:right="-92" w:rightChars="-44"/>
        <w:rPr>
          <w:rFonts w:ascii="宋体" w:hAnsi="宋体" w:cs="宋体"/>
          <w:color w:val="000000"/>
          <w:szCs w:val="21"/>
        </w:rPr>
      </w:pPr>
      <w:r>
        <w:rPr>
          <w:rFonts w:ascii="宋体" w:hAnsi="宋体" w:cs="宋体"/>
          <w:color w:val="000000"/>
          <w:spacing w:val="-2"/>
          <w:szCs w:val="21"/>
        </w:rPr>
        <w:t>2、我司结合实际加强党员干部的反腐倡廉教育，严明党纪、加强作风建设。</w:t>
      </w:r>
    </w:p>
    <w:p w14:paraId="053B606B">
      <w:pPr>
        <w:ind w:right="-92" w:rightChars="-44"/>
        <w:rPr>
          <w:rFonts w:ascii="宋体" w:hAnsi="宋体" w:cs="宋体"/>
          <w:color w:val="000000"/>
          <w:szCs w:val="21"/>
        </w:rPr>
      </w:pPr>
      <w:r>
        <w:rPr>
          <w:rFonts w:ascii="宋体" w:hAnsi="宋体" w:cs="宋体"/>
          <w:color w:val="000000"/>
          <w:szCs w:val="21"/>
        </w:rPr>
        <w:t>3、我司及其工作人员不得利用职权和职务之便索取或接受第三方单位的礼金、</w:t>
      </w:r>
      <w:r>
        <w:rPr>
          <w:rFonts w:ascii="宋体" w:hAnsi="宋体" w:cs="宋体"/>
          <w:color w:val="000000"/>
          <w:spacing w:val="32"/>
          <w:szCs w:val="21"/>
        </w:rPr>
        <w:t xml:space="preserve"> </w:t>
      </w:r>
      <w:r>
        <w:rPr>
          <w:rFonts w:ascii="宋体" w:hAnsi="宋体" w:cs="宋体"/>
          <w:color w:val="000000"/>
          <w:spacing w:val="-11"/>
          <w:szCs w:val="21"/>
        </w:rPr>
        <w:t>礼品、有价证券或支付凭证，</w:t>
      </w:r>
      <w:r>
        <w:rPr>
          <w:rFonts w:ascii="宋体" w:hAnsi="宋体" w:cs="宋体"/>
          <w:color w:val="000000"/>
          <w:spacing w:val="65"/>
          <w:szCs w:val="21"/>
        </w:rPr>
        <w:t xml:space="preserve"> </w:t>
      </w:r>
      <w:r>
        <w:rPr>
          <w:rFonts w:ascii="宋体" w:hAnsi="宋体" w:cs="宋体"/>
          <w:color w:val="000000"/>
          <w:spacing w:val="-11"/>
          <w:szCs w:val="21"/>
        </w:rPr>
        <w:t>不得在第三方单位报销任何应由个人支付的费用，</w:t>
      </w:r>
      <w:r>
        <w:rPr>
          <w:rFonts w:ascii="宋体" w:hAnsi="宋体" w:cs="宋体"/>
          <w:color w:val="000000"/>
          <w:spacing w:val="52"/>
          <w:szCs w:val="21"/>
        </w:rPr>
        <w:t xml:space="preserve"> </w:t>
      </w:r>
      <w:r>
        <w:rPr>
          <w:rFonts w:ascii="宋体" w:hAnsi="宋体" w:cs="宋体"/>
          <w:color w:val="000000"/>
          <w:spacing w:val="-11"/>
          <w:szCs w:val="21"/>
        </w:rPr>
        <w:t>不得</w:t>
      </w:r>
      <w:r>
        <w:rPr>
          <w:rFonts w:ascii="宋体" w:hAnsi="宋体" w:cs="宋体"/>
          <w:color w:val="000000"/>
          <w:szCs w:val="21"/>
        </w:rPr>
        <w:t xml:space="preserve"> </w:t>
      </w:r>
      <w:r>
        <w:rPr>
          <w:rFonts w:ascii="宋体" w:hAnsi="宋体" w:cs="宋体"/>
          <w:color w:val="000000"/>
          <w:spacing w:val="-2"/>
          <w:szCs w:val="21"/>
        </w:rPr>
        <w:t>以任何形式向第三方单位索要和收受回扣或变相收受贿赂。</w:t>
      </w:r>
    </w:p>
    <w:p w14:paraId="242EE8D7">
      <w:pPr>
        <w:ind w:right="-92" w:rightChars="-44"/>
        <w:rPr>
          <w:rFonts w:ascii="宋体" w:hAnsi="宋体" w:cs="宋体"/>
          <w:color w:val="000000"/>
          <w:szCs w:val="21"/>
        </w:rPr>
      </w:pPr>
      <w:r>
        <w:rPr>
          <w:rFonts w:ascii="宋体" w:hAnsi="宋体" w:cs="宋体"/>
          <w:color w:val="000000"/>
          <w:spacing w:val="1"/>
          <w:szCs w:val="21"/>
        </w:rPr>
        <w:t>4、我司工作人员不得参加对公正执行公务有影响的宴请、旅游、健身、娱乐等</w:t>
      </w:r>
      <w:r>
        <w:rPr>
          <w:rFonts w:ascii="宋体" w:hAnsi="宋体" w:cs="宋体"/>
          <w:color w:val="000000"/>
          <w:spacing w:val="26"/>
          <w:szCs w:val="21"/>
        </w:rPr>
        <w:t xml:space="preserve"> </w:t>
      </w:r>
      <w:r>
        <w:rPr>
          <w:rFonts w:ascii="宋体" w:hAnsi="宋体" w:cs="宋体"/>
          <w:color w:val="000000"/>
          <w:spacing w:val="-8"/>
          <w:szCs w:val="21"/>
        </w:rPr>
        <w:t>安排活动。</w:t>
      </w:r>
    </w:p>
    <w:p w14:paraId="062C0EB2">
      <w:pPr>
        <w:ind w:right="-92" w:rightChars="-44"/>
        <w:rPr>
          <w:rFonts w:ascii="宋体" w:hAnsi="宋体" w:cs="宋体"/>
          <w:color w:val="000000"/>
          <w:szCs w:val="21"/>
        </w:rPr>
      </w:pPr>
      <w:r>
        <w:rPr>
          <w:rFonts w:ascii="宋体" w:hAnsi="宋体" w:cs="宋体"/>
          <w:color w:val="000000"/>
          <w:spacing w:val="-3"/>
          <w:szCs w:val="21"/>
        </w:rPr>
        <w:t>5、我司工作人员不得要求或者接收第三方单位为其和亲属住房装修、婚丧嫁娶、</w:t>
      </w:r>
      <w:r>
        <w:rPr>
          <w:rFonts w:ascii="宋体" w:hAnsi="宋体" w:cs="宋体"/>
          <w:color w:val="000000"/>
          <w:spacing w:val="25"/>
          <w:szCs w:val="21"/>
        </w:rPr>
        <w:t xml:space="preserve"> </w:t>
      </w:r>
      <w:r>
        <w:rPr>
          <w:rFonts w:ascii="宋体" w:hAnsi="宋体" w:cs="宋体"/>
          <w:color w:val="000000"/>
          <w:spacing w:val="-3"/>
          <w:szCs w:val="21"/>
        </w:rPr>
        <w:t>家属和子女的工作安排以及出国等提供方便。</w:t>
      </w:r>
    </w:p>
    <w:p w14:paraId="64BB3C80">
      <w:pPr>
        <w:ind w:right="-92" w:rightChars="-44"/>
        <w:rPr>
          <w:rFonts w:ascii="宋体" w:hAnsi="宋体" w:cs="宋体"/>
          <w:color w:val="000000"/>
          <w:szCs w:val="21"/>
        </w:rPr>
      </w:pPr>
      <w:r>
        <w:rPr>
          <w:rFonts w:ascii="宋体" w:hAnsi="宋体" w:cs="宋体"/>
          <w:color w:val="000000"/>
          <w:spacing w:val="1"/>
          <w:szCs w:val="21"/>
        </w:rPr>
        <w:t>6、我司工作人员不得向第三方单位介绍和推荐亲属或亲友从事与黄浦区机关事</w:t>
      </w:r>
      <w:r>
        <w:rPr>
          <w:rFonts w:ascii="宋体" w:hAnsi="宋体" w:cs="宋体"/>
          <w:color w:val="000000"/>
          <w:spacing w:val="24"/>
          <w:szCs w:val="21"/>
        </w:rPr>
        <w:t xml:space="preserve"> </w:t>
      </w:r>
      <w:r>
        <w:rPr>
          <w:rFonts w:ascii="宋体" w:hAnsi="宋体" w:cs="宋体"/>
          <w:color w:val="000000"/>
          <w:spacing w:val="-3"/>
          <w:szCs w:val="21"/>
        </w:rPr>
        <w:t>务管理中心工作有关的经济活动。</w:t>
      </w:r>
    </w:p>
    <w:p w14:paraId="2594055D">
      <w:pPr>
        <w:ind w:right="-92" w:rightChars="-44"/>
        <w:rPr>
          <w:rFonts w:ascii="宋体" w:hAnsi="宋体" w:cs="宋体"/>
          <w:color w:val="000000"/>
          <w:szCs w:val="21"/>
        </w:rPr>
      </w:pPr>
      <w:r>
        <w:rPr>
          <w:rFonts w:ascii="宋体" w:hAnsi="宋体" w:cs="宋体"/>
          <w:color w:val="000000"/>
          <w:spacing w:val="1"/>
          <w:szCs w:val="21"/>
        </w:rPr>
        <w:t>7、我司通过正常途径开展相关业务工作，不得向黄浦区机关事务管理中心工作</w:t>
      </w:r>
      <w:r>
        <w:rPr>
          <w:rFonts w:ascii="宋体" w:hAnsi="宋体" w:cs="宋体"/>
          <w:color w:val="000000"/>
          <w:spacing w:val="15"/>
          <w:szCs w:val="21"/>
        </w:rPr>
        <w:t xml:space="preserve"> </w:t>
      </w:r>
      <w:r>
        <w:rPr>
          <w:rFonts w:ascii="宋体" w:hAnsi="宋体" w:cs="宋体"/>
          <w:color w:val="000000"/>
          <w:spacing w:val="-2"/>
          <w:szCs w:val="21"/>
        </w:rPr>
        <w:t>人员及第三方赠送礼金、礼品、有价证券或支付凭证。</w:t>
      </w:r>
    </w:p>
    <w:p w14:paraId="1AFEE6B0">
      <w:pPr>
        <w:ind w:right="-92" w:rightChars="-44"/>
        <w:rPr>
          <w:rFonts w:ascii="宋体" w:hAnsi="宋体" w:cs="宋体"/>
          <w:color w:val="000000"/>
          <w:szCs w:val="21"/>
        </w:rPr>
      </w:pPr>
      <w:r>
        <w:rPr>
          <w:rFonts w:ascii="宋体" w:hAnsi="宋体" w:cs="宋体"/>
          <w:color w:val="000000"/>
          <w:spacing w:val="1"/>
          <w:szCs w:val="21"/>
        </w:rPr>
        <w:t>8、我司不得为谋取私利擅自与黄浦区机关事务管理中心工作人员及中介机构就</w:t>
      </w:r>
      <w:r>
        <w:rPr>
          <w:rFonts w:ascii="宋体" w:hAnsi="宋体" w:cs="宋体"/>
          <w:color w:val="000000"/>
          <w:spacing w:val="24"/>
          <w:szCs w:val="21"/>
        </w:rPr>
        <w:t xml:space="preserve"> </w:t>
      </w:r>
      <w:r>
        <w:rPr>
          <w:rFonts w:ascii="宋体" w:hAnsi="宋体" w:cs="宋体"/>
          <w:color w:val="000000"/>
          <w:spacing w:val="-3"/>
          <w:szCs w:val="21"/>
        </w:rPr>
        <w:t>有关工作问题进行私下商谈或者达成默契。</w:t>
      </w:r>
    </w:p>
    <w:p w14:paraId="3E5FDB92">
      <w:pPr>
        <w:ind w:right="-92" w:rightChars="-44"/>
        <w:rPr>
          <w:rFonts w:ascii="宋体" w:hAnsi="宋体" w:cs="宋体"/>
          <w:color w:val="000000"/>
          <w:szCs w:val="21"/>
        </w:rPr>
      </w:pPr>
      <w:r>
        <w:rPr>
          <w:rFonts w:ascii="宋体" w:hAnsi="宋体" w:cs="宋体"/>
          <w:color w:val="000000"/>
          <w:spacing w:val="1"/>
          <w:szCs w:val="21"/>
        </w:rPr>
        <w:t>9、我司不得以洽谈业务、签订经济合同等为由，邀请黄浦区机关事务管理中心</w:t>
      </w:r>
      <w:r>
        <w:rPr>
          <w:rFonts w:ascii="宋体" w:hAnsi="宋体" w:cs="宋体"/>
          <w:color w:val="000000"/>
          <w:spacing w:val="20"/>
          <w:szCs w:val="21"/>
        </w:rPr>
        <w:t xml:space="preserve"> </w:t>
      </w:r>
      <w:r>
        <w:rPr>
          <w:rFonts w:ascii="宋体" w:hAnsi="宋体" w:cs="宋体"/>
          <w:color w:val="000000"/>
          <w:spacing w:val="-3"/>
          <w:szCs w:val="21"/>
        </w:rPr>
        <w:t>工作人员外出旅游和进入消费娱乐场所。</w:t>
      </w:r>
    </w:p>
    <w:p w14:paraId="25129C8F">
      <w:pPr>
        <w:ind w:right="1528"/>
        <w:rPr>
          <w:rFonts w:ascii="宋体" w:hAnsi="宋体" w:cs="宋体"/>
          <w:color w:val="000000"/>
          <w:szCs w:val="21"/>
        </w:rPr>
      </w:pPr>
      <w:r>
        <w:rPr>
          <w:rFonts w:ascii="宋体" w:hAnsi="宋体" w:cs="宋体"/>
          <w:color w:val="000000"/>
          <w:spacing w:val="-2"/>
          <w:szCs w:val="21"/>
        </w:rPr>
        <w:t>10、我司不得为黄浦区机关事务管理中心单位或个人购置或者提供通信工具、交</w:t>
      </w:r>
      <w:r>
        <w:rPr>
          <w:rFonts w:ascii="宋体" w:hAnsi="宋体" w:cs="宋体"/>
          <w:color w:val="000000"/>
          <w:spacing w:val="11"/>
          <w:szCs w:val="21"/>
        </w:rPr>
        <w:t xml:space="preserve"> </w:t>
      </w:r>
      <w:r>
        <w:rPr>
          <w:rFonts w:ascii="宋体" w:hAnsi="宋体" w:cs="宋体"/>
          <w:color w:val="000000"/>
          <w:spacing w:val="-4"/>
          <w:szCs w:val="21"/>
        </w:rPr>
        <w:t>通工具、家电、办公用品等。</w:t>
      </w:r>
    </w:p>
    <w:p w14:paraId="5887FCD7">
      <w:pPr>
        <w:ind w:right="1365" w:rightChars="650"/>
        <w:rPr>
          <w:rFonts w:ascii="宋体" w:hAnsi="宋体" w:cs="宋体"/>
          <w:color w:val="000000"/>
          <w:spacing w:val="-7"/>
          <w:szCs w:val="21"/>
        </w:rPr>
      </w:pPr>
    </w:p>
    <w:p w14:paraId="1D957BEC">
      <w:pPr>
        <w:ind w:right="1365" w:rightChars="650"/>
        <w:rPr>
          <w:rFonts w:ascii="宋体" w:hAnsi="宋体" w:cs="宋体"/>
          <w:color w:val="000000"/>
          <w:szCs w:val="21"/>
        </w:rPr>
      </w:pPr>
      <w:r>
        <w:rPr>
          <w:rFonts w:ascii="宋体" w:hAnsi="宋体" w:cs="宋体"/>
          <w:color w:val="000000"/>
          <w:spacing w:val="-7"/>
          <w:szCs w:val="21"/>
        </w:rPr>
        <w:t>11、我司如发现黄浦区机关事务管理中心工作人员有违反上述约定者，应向领导</w:t>
      </w:r>
      <w:r>
        <w:rPr>
          <w:rFonts w:ascii="宋体" w:hAnsi="宋体" w:cs="宋体"/>
          <w:color w:val="000000"/>
          <w:spacing w:val="-3"/>
          <w:szCs w:val="21"/>
        </w:rPr>
        <w:t>或者黄浦区机关事务管理中心上级主管单位举报。</w:t>
      </w:r>
      <w:r>
        <w:rPr>
          <w:rFonts w:ascii="宋体" w:hAnsi="宋体" w:cs="宋体"/>
          <w:color w:val="000000"/>
          <w:szCs w:val="21"/>
        </w:rPr>
        <w:t xml:space="preserve">                               </w:t>
      </w:r>
    </w:p>
    <w:p w14:paraId="7A17A475">
      <w:pPr>
        <w:ind w:right="1365" w:rightChars="650"/>
        <w:rPr>
          <w:rFonts w:ascii="宋体" w:hAnsi="宋体" w:cs="宋体"/>
          <w:color w:val="000000"/>
          <w:spacing w:val="-7"/>
          <w:szCs w:val="21"/>
        </w:rPr>
      </w:pPr>
    </w:p>
    <w:p w14:paraId="7FBA00D8">
      <w:pPr>
        <w:ind w:right="1365" w:rightChars="650"/>
        <w:rPr>
          <w:rFonts w:ascii="宋体" w:hAnsi="宋体" w:cs="宋体"/>
          <w:color w:val="000000"/>
          <w:szCs w:val="21"/>
        </w:rPr>
      </w:pPr>
      <w:r>
        <w:rPr>
          <w:rFonts w:ascii="宋体" w:hAnsi="宋体" w:cs="宋体"/>
          <w:color w:val="000000"/>
          <w:spacing w:val="-7"/>
          <w:szCs w:val="21"/>
        </w:rPr>
        <w:t>12、如发现我司工作人员违反上述约定者，</w:t>
      </w:r>
      <w:r>
        <w:rPr>
          <w:rFonts w:ascii="宋体" w:hAnsi="宋体" w:cs="宋体"/>
          <w:color w:val="000000"/>
          <w:spacing w:val="68"/>
          <w:szCs w:val="21"/>
        </w:rPr>
        <w:t xml:space="preserve"> </w:t>
      </w:r>
      <w:r>
        <w:rPr>
          <w:rFonts w:ascii="宋体" w:hAnsi="宋体" w:cs="宋体"/>
          <w:color w:val="000000"/>
          <w:spacing w:val="-7"/>
          <w:szCs w:val="21"/>
        </w:rPr>
        <w:t>将视情况予以批评、通报、警告、党</w:t>
      </w:r>
      <w:r>
        <w:rPr>
          <w:rFonts w:ascii="宋体" w:hAnsi="宋体" w:cs="宋体"/>
          <w:color w:val="000000"/>
          <w:spacing w:val="-2"/>
          <w:szCs w:val="21"/>
        </w:rPr>
        <w:t>纪政纪处分、开除；情况严重者将追究其经济与法律责任。</w:t>
      </w:r>
    </w:p>
    <w:p w14:paraId="4CB88593">
      <w:pPr>
        <w:spacing w:line="287" w:lineRule="auto"/>
        <w:rPr>
          <w:rFonts w:ascii="宋体" w:hAnsi="宋体"/>
          <w:color w:val="000000"/>
        </w:rPr>
      </w:pPr>
    </w:p>
    <w:p w14:paraId="57D50F8D">
      <w:pPr>
        <w:spacing w:line="410" w:lineRule="exact"/>
        <w:ind w:left="0" w:leftChars="0" w:firstLine="0" w:firstLineChars="0"/>
        <w:jc w:val="left"/>
        <w:rPr>
          <w:rFonts w:ascii="宋体" w:hAnsi="宋体" w:cs="宋体"/>
          <w:color w:val="000000"/>
          <w:szCs w:val="21"/>
        </w:rPr>
      </w:pPr>
      <w:r>
        <w:rPr>
          <w:rFonts w:ascii="宋体" w:hAnsi="宋体" w:cs="宋体"/>
          <w:color w:val="000000"/>
          <w:spacing w:val="-9"/>
          <w:position w:val="14"/>
          <w:szCs w:val="21"/>
        </w:rPr>
        <w:t>日期：</w:t>
      </w:r>
      <w:r>
        <w:rPr>
          <w:rFonts w:ascii="宋体" w:hAnsi="宋体" w:cs="宋体"/>
          <w:color w:val="000000"/>
          <w:spacing w:val="16"/>
          <w:position w:val="14"/>
          <w:szCs w:val="21"/>
        </w:rPr>
        <w:t xml:space="preserve"> </w:t>
      </w:r>
      <w:r>
        <w:rPr>
          <w:rFonts w:ascii="宋体" w:hAnsi="宋体" w:cs="宋体"/>
          <w:color w:val="000000"/>
          <w:spacing w:val="-9"/>
          <w:position w:val="14"/>
          <w:szCs w:val="21"/>
        </w:rPr>
        <w:t>______年___月___</w:t>
      </w:r>
      <w:r>
        <w:rPr>
          <w:rFonts w:ascii="宋体" w:hAnsi="宋体" w:cs="宋体"/>
          <w:color w:val="000000"/>
          <w:spacing w:val="-63"/>
          <w:position w:val="14"/>
          <w:szCs w:val="21"/>
        </w:rPr>
        <w:t xml:space="preserve"> </w:t>
      </w:r>
      <w:r>
        <w:rPr>
          <w:rFonts w:ascii="宋体" w:hAnsi="宋体" w:cs="宋体"/>
          <w:color w:val="000000"/>
          <w:spacing w:val="-9"/>
          <w:position w:val="14"/>
          <w:szCs w:val="21"/>
        </w:rPr>
        <w:t>日</w:t>
      </w:r>
    </w:p>
    <w:p w14:paraId="0614A211">
      <w:pPr>
        <w:widowControl/>
        <w:spacing w:line="360" w:lineRule="auto"/>
        <w:rPr>
          <w:sz w:val="24"/>
          <w:szCs w:val="24"/>
          <w:u w:val="single"/>
        </w:rPr>
      </w:pPr>
      <w:r>
        <w:rPr>
          <w:rFonts w:ascii="宋体" w:hAnsi="宋体" w:eastAsia="宋体" w:cs="宋体"/>
          <w:b w:val="0"/>
          <w:bCs w:val="0"/>
          <w:color w:val="000000"/>
          <w:spacing w:val="-2"/>
          <w:sz w:val="21"/>
          <w:szCs w:val="21"/>
        </w:rPr>
        <w:t>公司名称（公章）：</w:t>
      </w:r>
    </w:p>
    <w:p w14:paraId="200887EE">
      <w:pPr>
        <w:pStyle w:val="294"/>
        <w:spacing w:line="360" w:lineRule="auto"/>
        <w:ind w:firstLine="420" w:firstLineChars="200"/>
        <w:rPr>
          <w:rFonts w:ascii="宋体" w:hAnsi="宋体" w:cs="宋体"/>
          <w:color w:val="auto"/>
          <w:kern w:val="2"/>
          <w:sz w:val="21"/>
          <w:szCs w:val="21"/>
        </w:rPr>
        <w:sectPr>
          <w:pgSz w:w="11906" w:h="16838"/>
          <w:pgMar w:top="1440" w:right="1800" w:bottom="1440" w:left="1800" w:header="851" w:footer="992" w:gutter="0"/>
          <w:pgNumType w:fmt="decimal"/>
          <w:cols w:space="425" w:num="1"/>
          <w:docGrid w:type="lines" w:linePitch="312" w:charSpace="0"/>
        </w:sectPr>
      </w:pPr>
    </w:p>
    <w:p w14:paraId="6234430D">
      <w:pPr>
        <w:widowControl/>
        <w:jc w:val="left"/>
        <w:rPr>
          <w:rFonts w:ascii="宋体" w:hAnsi="宋体" w:cs="宋体"/>
          <w:szCs w:val="21"/>
        </w:rPr>
      </w:pPr>
      <w:bookmarkStart w:id="66" w:name="_Toc66347887"/>
    </w:p>
    <w:p w14:paraId="19E19056">
      <w:pPr>
        <w:tabs>
          <w:tab w:val="left" w:pos="1134"/>
        </w:tabs>
        <w:spacing w:afterLines="100" w:line="360" w:lineRule="auto"/>
        <w:ind w:left="420" w:hanging="420"/>
        <w:jc w:val="center"/>
        <w:outlineLvl w:val="0"/>
        <w:rPr>
          <w:rFonts w:ascii="黑体" w:hAnsi="黑体" w:eastAsia="黑体"/>
          <w:sz w:val="28"/>
          <w:szCs w:val="36"/>
        </w:rPr>
      </w:pPr>
      <w:r>
        <w:rPr>
          <w:rFonts w:hint="eastAsia" w:ascii="黑体" w:hAnsi="黑体" w:eastAsia="黑体"/>
          <w:sz w:val="28"/>
          <w:szCs w:val="36"/>
        </w:rPr>
        <w:t>第四章</w:t>
      </w:r>
      <w:r>
        <w:rPr>
          <w:rFonts w:hint="eastAsia" w:ascii="黑体" w:hAnsi="黑体" w:eastAsia="黑体"/>
          <w:sz w:val="28"/>
          <w:szCs w:val="36"/>
          <w:lang w:val="en-US" w:eastAsia="zh-CN"/>
        </w:rPr>
        <w:t xml:space="preserve">  </w:t>
      </w:r>
      <w:r>
        <w:rPr>
          <w:rFonts w:hint="eastAsia" w:ascii="黑体" w:hAnsi="黑体" w:eastAsia="黑体"/>
          <w:sz w:val="28"/>
          <w:szCs w:val="36"/>
        </w:rPr>
        <w:t>评标办法及评分标准</w:t>
      </w:r>
    </w:p>
    <w:p w14:paraId="5E35E7B3">
      <w:pPr>
        <w:spacing w:beforeLines="50" w:line="360" w:lineRule="auto"/>
        <w:ind w:left="442" w:hanging="442"/>
        <w:jc w:val="left"/>
        <w:outlineLvl w:val="2"/>
        <w:rPr>
          <w:rFonts w:ascii="宋体" w:hAnsi="宋体"/>
          <w:b/>
          <w:szCs w:val="21"/>
        </w:rPr>
      </w:pPr>
      <w:r>
        <w:rPr>
          <w:rFonts w:hint="eastAsia" w:ascii="宋体" w:hAnsi="宋体"/>
          <w:b/>
          <w:szCs w:val="21"/>
        </w:rPr>
        <w:t>一、评标依据</w:t>
      </w:r>
    </w:p>
    <w:bookmarkEnd w:id="66"/>
    <w:p w14:paraId="059323D2">
      <w:pPr>
        <w:spacing w:line="360" w:lineRule="auto"/>
        <w:ind w:firstLine="424" w:firstLineChars="202"/>
        <w:rPr>
          <w:rFonts w:ascii="宋体" w:hAnsi="宋体"/>
          <w:szCs w:val="21"/>
        </w:rPr>
      </w:pPr>
      <w:r>
        <w:rPr>
          <w:rFonts w:ascii="宋体" w:hAnsi="宋体"/>
          <w:szCs w:val="21"/>
        </w:rPr>
        <w:t>1</w:t>
      </w:r>
      <w:r>
        <w:rPr>
          <w:rFonts w:hint="eastAsia" w:ascii="宋体" w:hAnsi="宋体"/>
          <w:szCs w:val="21"/>
        </w:rPr>
        <w:t>、本项目评标办法本着公开、公平、公正的原则，按照《中华人民共和国政府采购法》及配套法律法规、规章制定，作为本次招标选定中标人的依据。</w:t>
      </w:r>
    </w:p>
    <w:p w14:paraId="79242D51">
      <w:pPr>
        <w:spacing w:line="360" w:lineRule="auto"/>
        <w:ind w:firstLine="424" w:firstLineChars="202"/>
        <w:rPr>
          <w:rFonts w:ascii="宋体" w:hAnsi="宋体"/>
          <w:szCs w:val="21"/>
        </w:rPr>
      </w:pPr>
      <w:r>
        <w:rPr>
          <w:rFonts w:ascii="宋体" w:hAnsi="宋体"/>
          <w:szCs w:val="21"/>
        </w:rPr>
        <w:t>2</w:t>
      </w:r>
      <w:r>
        <w:rPr>
          <w:rFonts w:hint="eastAsia" w:ascii="宋体" w:hAnsi="宋体"/>
          <w:szCs w:val="21"/>
        </w:rPr>
        <w:t>、评标委员会的组建：</w:t>
      </w:r>
    </w:p>
    <w:p w14:paraId="15077AC2">
      <w:pPr>
        <w:spacing w:line="360" w:lineRule="auto"/>
        <w:ind w:firstLine="424" w:firstLineChars="202"/>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）评标前，采购人和代理机构依法组建本项目的评标委员会，评标委员会的成员由采购人代表和评审专家组成；采购人代表不参加评标的，则评委会成员均由评审专家组成。</w:t>
      </w:r>
    </w:p>
    <w:p w14:paraId="6B157A48">
      <w:pPr>
        <w:spacing w:line="360" w:lineRule="auto"/>
        <w:ind w:firstLine="424" w:firstLineChars="202"/>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）评标委员会成员应坚持客观、公正、审慎的原则，依据投标文件对招标文件响应情况、投标文件编制情况等，按照《评分细则》逐项进行综合、科学、客观评分。</w:t>
      </w:r>
    </w:p>
    <w:p w14:paraId="16D9B79E">
      <w:pPr>
        <w:spacing w:line="360" w:lineRule="auto"/>
        <w:ind w:firstLine="424" w:firstLineChars="202"/>
        <w:rPr>
          <w:rFonts w:ascii="宋体" w:hAnsi="宋体"/>
          <w:szCs w:val="21"/>
        </w:rPr>
      </w:pPr>
      <w:r>
        <w:rPr>
          <w:rFonts w:ascii="宋体" w:hAnsi="宋体"/>
          <w:szCs w:val="21"/>
        </w:rPr>
        <w:t>3</w:t>
      </w:r>
      <w:r>
        <w:rPr>
          <w:rFonts w:hint="eastAsia" w:ascii="宋体" w:hAnsi="宋体"/>
          <w:szCs w:val="21"/>
        </w:rPr>
        <w:t>、评审程序：</w:t>
      </w:r>
    </w:p>
    <w:p w14:paraId="0459DA47">
      <w:pPr>
        <w:spacing w:line="360" w:lineRule="auto"/>
        <w:ind w:firstLine="424" w:firstLineChars="202"/>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）资格性审查：由采购人依据法律法规和招标文件，对投标人进行资格审查；资格审查不合格者，投标无效；若资格审查合格的投标人不满三家，则本项目按废标处理。</w:t>
      </w:r>
    </w:p>
    <w:p w14:paraId="43F26E89">
      <w:pPr>
        <w:spacing w:line="360" w:lineRule="auto"/>
        <w:ind w:firstLine="424" w:firstLineChars="202"/>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）符合性审查：由评标委员会对符合资格的投标人的投标文件进行符合性审查，以确定其是否满足招标文件的实质性要求。经符合性审查后，若合格投标人不足三家的，本项目按废标处理。</w:t>
      </w:r>
    </w:p>
    <w:p w14:paraId="23B28155">
      <w:pPr>
        <w:spacing w:line="360" w:lineRule="auto"/>
        <w:ind w:firstLine="424" w:firstLineChars="202"/>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）详细评审：符合性检查合格的投标人满足三家以上，进入详细评审阶段。由评标委员会按照评分细则对投标文件进行评审和评分，评审和评分记录资料均需保存归档。</w:t>
      </w:r>
    </w:p>
    <w:p w14:paraId="5B68B88D">
      <w:pPr>
        <w:spacing w:line="360" w:lineRule="auto"/>
        <w:ind w:firstLine="424" w:firstLineChars="202"/>
        <w:rPr>
          <w:rFonts w:ascii="宋体" w:hAnsi="宋体"/>
          <w:szCs w:val="21"/>
        </w:rPr>
      </w:pPr>
      <w:r>
        <w:rPr>
          <w:rFonts w:ascii="宋体" w:hAnsi="宋体"/>
          <w:szCs w:val="21"/>
        </w:rPr>
        <w:t>4</w:t>
      </w:r>
      <w:r>
        <w:rPr>
          <w:rFonts w:hint="eastAsia" w:ascii="宋体" w:hAnsi="宋体"/>
          <w:szCs w:val="21"/>
        </w:rPr>
        <w:t>、评审原则、方法</w:t>
      </w:r>
    </w:p>
    <w:p w14:paraId="300734BE">
      <w:pPr>
        <w:spacing w:line="360" w:lineRule="auto"/>
        <w:ind w:firstLine="424" w:firstLineChars="202"/>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本项目采用“综合评分法”评审，各评委按招标文件中规定的评标方法和标准，对各份投标文件进行商务和技术评估，综合比较与评价，进行独立评分，再计算平均分值，评标委员会按照每个投标人最终平均得分的高低依次排名，推荐得分最高者为第一中标候选人，依此类推。</w:t>
      </w:r>
    </w:p>
    <w:p w14:paraId="7916BDAA">
      <w:pPr>
        <w:spacing w:line="360" w:lineRule="auto"/>
        <w:ind w:firstLine="424" w:firstLineChars="202"/>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评标委员会成员要依法独立评审，并对评审意见承担个人责任。评审委员会成员对需要共同认定的事项存在争议的，按照少数服从多数的原则做出结论。持不同意见的评审委员会成员应当在评审报告上签署不同意见并说明理由，否则视为同意</w:t>
      </w:r>
    </w:p>
    <w:p w14:paraId="08135C8F">
      <w:pPr>
        <w:spacing w:line="360" w:lineRule="auto"/>
        <w:ind w:firstLine="424" w:firstLineChars="202"/>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）评审委员会成员不得干预或者影响正常评审工作，不得明示或者暗示其倾向性、引导性意见，不得修改或细化采购文件确定的评审程序、评审方法、评审因素和评审标准</w:t>
      </w:r>
    </w:p>
    <w:p w14:paraId="4D3ED366">
      <w:pPr>
        <w:spacing w:line="360" w:lineRule="auto"/>
        <w:ind w:firstLine="424" w:firstLineChars="202"/>
        <w:rPr>
          <w:rFonts w:ascii="宋体" w:hAnsi="宋体"/>
          <w:szCs w:val="21"/>
        </w:rPr>
      </w:pPr>
      <w:r>
        <w:rPr>
          <w:rFonts w:ascii="宋体" w:hAnsi="宋体"/>
          <w:szCs w:val="21"/>
        </w:rPr>
        <w:t>5</w:t>
      </w:r>
      <w:r>
        <w:rPr>
          <w:rFonts w:hint="eastAsia" w:ascii="宋体" w:hAnsi="宋体"/>
          <w:szCs w:val="21"/>
        </w:rPr>
        <w:t>、注意事项：</w:t>
      </w:r>
    </w:p>
    <w:p w14:paraId="7D1FCB39">
      <w:pPr>
        <w:spacing w:line="360" w:lineRule="auto"/>
        <w:ind w:firstLine="424" w:firstLineChars="202"/>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）在“上海市政府采购网政府采购云平台”评标的项目，以投标人网上上传的电子投标文件为正本，并作为评审对象。</w:t>
      </w:r>
    </w:p>
    <w:p w14:paraId="4492E2FF">
      <w:pPr>
        <w:spacing w:line="360" w:lineRule="auto"/>
        <w:ind w:firstLine="424" w:firstLineChars="202"/>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）最低报价并不能作为授予合同的保证。</w:t>
      </w:r>
    </w:p>
    <w:p w14:paraId="2286A1AA">
      <w:pPr>
        <w:spacing w:line="360" w:lineRule="auto"/>
        <w:ind w:firstLine="424" w:firstLineChars="202"/>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4FBDD55">
      <w:pPr>
        <w:spacing w:line="360" w:lineRule="auto"/>
        <w:ind w:firstLine="424" w:firstLineChars="202"/>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）投标报价低于成本或高于财政预算的投标文件将被评标委员会否决，做无效标处理。</w:t>
      </w:r>
    </w:p>
    <w:p w14:paraId="76F43946">
      <w:pPr>
        <w:spacing w:beforeLines="50" w:line="360" w:lineRule="auto"/>
        <w:ind w:left="442" w:hanging="442"/>
        <w:jc w:val="left"/>
        <w:outlineLvl w:val="2"/>
        <w:rPr>
          <w:rFonts w:ascii="宋体" w:hAnsi="宋体"/>
          <w:b/>
          <w:szCs w:val="21"/>
        </w:rPr>
      </w:pPr>
      <w:bookmarkStart w:id="67" w:name="_Toc66347889"/>
      <w:r>
        <w:rPr>
          <w:rFonts w:hint="eastAsia" w:ascii="宋体" w:hAnsi="宋体"/>
          <w:b/>
          <w:szCs w:val="21"/>
        </w:rPr>
        <w:t>二、资格性审查</w:t>
      </w:r>
      <w:bookmarkEnd w:id="67"/>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04"/>
        <w:gridCol w:w="3672"/>
        <w:gridCol w:w="1903"/>
      </w:tblGrid>
      <w:tr w14:paraId="0A89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17" w:type="dxa"/>
            <w:shd w:val="clear" w:color="auto" w:fill="auto"/>
            <w:vAlign w:val="center"/>
          </w:tcPr>
          <w:p w14:paraId="1F6833B3">
            <w:pPr>
              <w:jc w:val="center"/>
              <w:rPr>
                <w:rFonts w:ascii="宋体" w:hAnsi="宋体"/>
                <w:b/>
                <w:szCs w:val="21"/>
              </w:rPr>
            </w:pPr>
            <w:r>
              <w:rPr>
                <w:rFonts w:hint="eastAsia" w:ascii="宋体" w:hAnsi="宋体"/>
                <w:b/>
                <w:szCs w:val="21"/>
              </w:rPr>
              <w:t>序号</w:t>
            </w:r>
          </w:p>
        </w:tc>
        <w:tc>
          <w:tcPr>
            <w:tcW w:w="1904" w:type="dxa"/>
            <w:shd w:val="clear" w:color="auto" w:fill="auto"/>
            <w:vAlign w:val="center"/>
          </w:tcPr>
          <w:p w14:paraId="686831C9">
            <w:pPr>
              <w:jc w:val="center"/>
              <w:rPr>
                <w:rFonts w:ascii="宋体" w:hAnsi="宋体"/>
                <w:b/>
                <w:szCs w:val="21"/>
              </w:rPr>
            </w:pPr>
            <w:r>
              <w:rPr>
                <w:rFonts w:hint="eastAsia" w:ascii="宋体" w:hAnsi="宋体"/>
                <w:b/>
                <w:szCs w:val="21"/>
              </w:rPr>
              <w:t>资格性检查条件</w:t>
            </w:r>
          </w:p>
        </w:tc>
        <w:tc>
          <w:tcPr>
            <w:tcW w:w="3672" w:type="dxa"/>
            <w:shd w:val="clear" w:color="auto" w:fill="auto"/>
            <w:vAlign w:val="center"/>
          </w:tcPr>
          <w:p w14:paraId="69E8C672">
            <w:pPr>
              <w:jc w:val="center"/>
              <w:rPr>
                <w:rFonts w:ascii="宋体" w:hAnsi="宋体"/>
                <w:b/>
                <w:szCs w:val="21"/>
              </w:rPr>
            </w:pPr>
            <w:r>
              <w:rPr>
                <w:rFonts w:hint="eastAsia" w:ascii="宋体" w:hAnsi="宋体"/>
                <w:b/>
                <w:szCs w:val="21"/>
              </w:rPr>
              <w:t>投标文件要求</w:t>
            </w:r>
          </w:p>
        </w:tc>
        <w:tc>
          <w:tcPr>
            <w:tcW w:w="1903" w:type="dxa"/>
            <w:shd w:val="clear" w:color="auto" w:fill="auto"/>
            <w:vAlign w:val="center"/>
          </w:tcPr>
          <w:p w14:paraId="69703954">
            <w:pPr>
              <w:jc w:val="center"/>
              <w:rPr>
                <w:rFonts w:ascii="宋体" w:hAnsi="宋体"/>
                <w:b/>
                <w:szCs w:val="21"/>
              </w:rPr>
            </w:pPr>
            <w:r>
              <w:rPr>
                <w:rFonts w:hint="eastAsia" w:ascii="宋体" w:hAnsi="宋体"/>
                <w:b/>
                <w:szCs w:val="21"/>
              </w:rPr>
              <w:t>检查内容</w:t>
            </w:r>
          </w:p>
        </w:tc>
      </w:tr>
      <w:tr w14:paraId="546E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17" w:type="dxa"/>
            <w:shd w:val="clear" w:color="auto" w:fill="auto"/>
            <w:vAlign w:val="center"/>
          </w:tcPr>
          <w:p w14:paraId="7B3999E6">
            <w:pPr>
              <w:jc w:val="center"/>
              <w:rPr>
                <w:rFonts w:ascii="宋体" w:hAnsi="宋体"/>
                <w:b/>
                <w:szCs w:val="21"/>
              </w:rPr>
            </w:pPr>
            <w:r>
              <w:rPr>
                <w:rFonts w:ascii="宋体" w:hAnsi="宋体"/>
                <w:b/>
                <w:szCs w:val="21"/>
              </w:rPr>
              <w:t>1</w:t>
            </w:r>
          </w:p>
        </w:tc>
        <w:tc>
          <w:tcPr>
            <w:tcW w:w="1904" w:type="dxa"/>
            <w:shd w:val="clear" w:color="auto" w:fill="auto"/>
            <w:vAlign w:val="center"/>
          </w:tcPr>
          <w:p w14:paraId="30EDE554">
            <w:pPr>
              <w:jc w:val="center"/>
              <w:rPr>
                <w:rFonts w:ascii="宋体" w:hAnsi="宋体"/>
                <w:b/>
                <w:szCs w:val="21"/>
              </w:rPr>
            </w:pPr>
            <w:r>
              <w:rPr>
                <w:rFonts w:hint="eastAsia" w:ascii="宋体" w:hAnsi="宋体"/>
                <w:b/>
                <w:szCs w:val="21"/>
              </w:rPr>
              <w:t>营业执照（由代理机构审核）</w:t>
            </w:r>
          </w:p>
        </w:tc>
        <w:tc>
          <w:tcPr>
            <w:tcW w:w="3672" w:type="dxa"/>
            <w:shd w:val="clear" w:color="auto" w:fill="auto"/>
            <w:vAlign w:val="center"/>
          </w:tcPr>
          <w:p w14:paraId="364EF33A">
            <w:pPr>
              <w:rPr>
                <w:rFonts w:ascii="宋体" w:hAnsi="宋体"/>
                <w:szCs w:val="21"/>
              </w:rPr>
            </w:pPr>
            <w:r>
              <w:rPr>
                <w:rFonts w:hint="eastAsia" w:ascii="宋体" w:hAnsi="宋体"/>
                <w:szCs w:val="21"/>
              </w:rPr>
              <w:t>提供营业执照（或事业单位、社会团体法人证书）、税务登记证（若为多证合一的，仅需提供营业执照）的</w:t>
            </w:r>
            <w:r>
              <w:rPr>
                <w:rFonts w:hint="eastAsia" w:ascii="宋体" w:hAnsi="宋体"/>
                <w:b/>
                <w:color w:val="FF0000"/>
                <w:szCs w:val="21"/>
              </w:rPr>
              <w:t>清晰扫描件</w:t>
            </w:r>
            <w:r>
              <w:rPr>
                <w:rFonts w:hint="eastAsia" w:ascii="宋体" w:hAnsi="宋体"/>
                <w:szCs w:val="21"/>
              </w:rPr>
              <w:t>。</w:t>
            </w:r>
          </w:p>
        </w:tc>
        <w:tc>
          <w:tcPr>
            <w:tcW w:w="1903" w:type="dxa"/>
            <w:shd w:val="clear" w:color="auto" w:fill="auto"/>
            <w:vAlign w:val="center"/>
          </w:tcPr>
          <w:p w14:paraId="08CC1846">
            <w:pPr>
              <w:rPr>
                <w:rFonts w:ascii="宋体" w:hAnsi="宋体"/>
                <w:szCs w:val="21"/>
              </w:rPr>
            </w:pPr>
            <w:r>
              <w:rPr>
                <w:rFonts w:hint="eastAsia" w:ascii="宋体" w:hAnsi="宋体"/>
                <w:szCs w:val="21"/>
              </w:rPr>
              <w:t>投标人未按照要求提供作无效标处理。</w:t>
            </w:r>
          </w:p>
        </w:tc>
      </w:tr>
      <w:tr w14:paraId="0CA7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17" w:type="dxa"/>
            <w:shd w:val="clear" w:color="auto" w:fill="auto"/>
            <w:vAlign w:val="center"/>
          </w:tcPr>
          <w:p w14:paraId="47948A34">
            <w:pPr>
              <w:jc w:val="center"/>
              <w:rPr>
                <w:rFonts w:ascii="宋体" w:hAnsi="宋体"/>
                <w:b/>
                <w:szCs w:val="21"/>
              </w:rPr>
            </w:pPr>
            <w:r>
              <w:rPr>
                <w:rFonts w:ascii="宋体" w:hAnsi="宋体"/>
                <w:b/>
                <w:szCs w:val="21"/>
              </w:rPr>
              <w:t>2</w:t>
            </w:r>
          </w:p>
        </w:tc>
        <w:tc>
          <w:tcPr>
            <w:tcW w:w="1904" w:type="dxa"/>
            <w:shd w:val="clear" w:color="auto" w:fill="auto"/>
            <w:vAlign w:val="center"/>
          </w:tcPr>
          <w:p w14:paraId="70ACDD4D">
            <w:pPr>
              <w:jc w:val="center"/>
              <w:rPr>
                <w:rFonts w:ascii="宋体" w:hAnsi="宋体"/>
                <w:b/>
                <w:szCs w:val="21"/>
              </w:rPr>
            </w:pPr>
            <w:r>
              <w:rPr>
                <w:rFonts w:hint="eastAsia" w:ascii="宋体" w:hAnsi="宋体"/>
                <w:b/>
                <w:szCs w:val="21"/>
              </w:rPr>
              <w:t>投标函</w:t>
            </w:r>
          </w:p>
          <w:p w14:paraId="5C10015A">
            <w:pPr>
              <w:jc w:val="center"/>
              <w:rPr>
                <w:rFonts w:ascii="宋体" w:hAnsi="宋体"/>
                <w:b/>
                <w:szCs w:val="21"/>
              </w:rPr>
            </w:pPr>
            <w:r>
              <w:rPr>
                <w:rFonts w:hint="eastAsia" w:ascii="宋体" w:hAnsi="宋体"/>
                <w:b/>
                <w:szCs w:val="21"/>
              </w:rPr>
              <w:t>（由代理机构审核）</w:t>
            </w:r>
          </w:p>
        </w:tc>
        <w:tc>
          <w:tcPr>
            <w:tcW w:w="3672" w:type="dxa"/>
            <w:shd w:val="clear" w:color="auto" w:fill="auto"/>
            <w:vAlign w:val="center"/>
          </w:tcPr>
          <w:p w14:paraId="26C36846">
            <w:pPr>
              <w:ind w:left="34" w:hanging="34" w:hangingChars="16"/>
              <w:rPr>
                <w:rFonts w:ascii="宋体" w:hAnsi="宋体"/>
                <w:b/>
                <w:color w:val="FF0000"/>
                <w:szCs w:val="21"/>
              </w:rPr>
            </w:pPr>
            <w:r>
              <w:rPr>
                <w:rFonts w:hint="eastAsia" w:ascii="宋体" w:hAnsi="宋体"/>
                <w:b/>
                <w:color w:val="FF0000"/>
                <w:szCs w:val="21"/>
              </w:rPr>
              <w:t>按招标文件“第六章投标文件格式参考，样式</w:t>
            </w:r>
            <w:r>
              <w:rPr>
                <w:rFonts w:ascii="宋体" w:hAnsi="宋体"/>
                <w:b/>
                <w:color w:val="FF0000"/>
                <w:szCs w:val="21"/>
              </w:rPr>
              <w:t>2</w:t>
            </w:r>
            <w:r>
              <w:rPr>
                <w:rFonts w:hint="eastAsia" w:ascii="宋体" w:hAnsi="宋体"/>
                <w:b/>
                <w:color w:val="FF0000"/>
                <w:szCs w:val="21"/>
              </w:rPr>
              <w:t>、投标函”的格式填写，必须包括该样式中所含的全部内容，并按其要求签署、盖章。</w:t>
            </w:r>
          </w:p>
        </w:tc>
        <w:tc>
          <w:tcPr>
            <w:tcW w:w="1903" w:type="dxa"/>
            <w:shd w:val="clear" w:color="auto" w:fill="auto"/>
            <w:vAlign w:val="center"/>
          </w:tcPr>
          <w:p w14:paraId="259E706F">
            <w:pPr>
              <w:rPr>
                <w:rFonts w:ascii="宋体" w:hAnsi="宋体"/>
                <w:szCs w:val="21"/>
              </w:rPr>
            </w:pPr>
            <w:r>
              <w:rPr>
                <w:rFonts w:hint="eastAsia" w:ascii="宋体" w:hAnsi="宋体"/>
                <w:szCs w:val="21"/>
              </w:rPr>
              <w:t>投标人未提供或不按招标文件要求制作、签署的，投标无效。</w:t>
            </w:r>
          </w:p>
        </w:tc>
      </w:tr>
      <w:tr w14:paraId="5393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817" w:type="dxa"/>
            <w:shd w:val="clear" w:color="auto" w:fill="auto"/>
            <w:vAlign w:val="center"/>
          </w:tcPr>
          <w:p w14:paraId="64AA4198">
            <w:pPr>
              <w:jc w:val="center"/>
              <w:rPr>
                <w:rFonts w:ascii="宋体" w:hAnsi="宋体"/>
                <w:b/>
                <w:szCs w:val="21"/>
              </w:rPr>
            </w:pPr>
            <w:r>
              <w:rPr>
                <w:rFonts w:ascii="宋体" w:hAnsi="宋体"/>
                <w:b/>
                <w:szCs w:val="21"/>
              </w:rPr>
              <w:t>3</w:t>
            </w:r>
          </w:p>
        </w:tc>
        <w:tc>
          <w:tcPr>
            <w:tcW w:w="1904" w:type="dxa"/>
            <w:shd w:val="clear" w:color="auto" w:fill="auto"/>
            <w:vAlign w:val="center"/>
          </w:tcPr>
          <w:p w14:paraId="376A46CB">
            <w:pPr>
              <w:jc w:val="center"/>
              <w:rPr>
                <w:rFonts w:ascii="宋体" w:hAnsi="宋体"/>
                <w:b/>
                <w:szCs w:val="21"/>
              </w:rPr>
            </w:pPr>
            <w:r>
              <w:rPr>
                <w:rFonts w:hint="eastAsia" w:ascii="宋体" w:hAnsi="宋体"/>
                <w:b/>
                <w:szCs w:val="21"/>
              </w:rPr>
              <w:t>法定代表人授权书</w:t>
            </w:r>
          </w:p>
          <w:p w14:paraId="14883E08">
            <w:pPr>
              <w:jc w:val="center"/>
              <w:rPr>
                <w:rFonts w:ascii="宋体" w:hAnsi="宋体"/>
                <w:b/>
                <w:szCs w:val="21"/>
              </w:rPr>
            </w:pPr>
            <w:r>
              <w:rPr>
                <w:rFonts w:hint="eastAsia" w:ascii="宋体" w:hAnsi="宋体"/>
                <w:b/>
                <w:szCs w:val="21"/>
              </w:rPr>
              <w:t>（由代理机构审核）</w:t>
            </w:r>
          </w:p>
        </w:tc>
        <w:tc>
          <w:tcPr>
            <w:tcW w:w="3672" w:type="dxa"/>
            <w:shd w:val="clear" w:color="auto" w:fill="auto"/>
            <w:vAlign w:val="center"/>
          </w:tcPr>
          <w:p w14:paraId="3961F4D1">
            <w:pPr>
              <w:rPr>
                <w:rFonts w:ascii="宋体" w:hAnsi="宋体"/>
                <w:szCs w:val="21"/>
              </w:rPr>
            </w:pPr>
            <w:r>
              <w:rPr>
                <w:rFonts w:hint="eastAsia" w:ascii="宋体" w:hAnsi="宋体"/>
                <w:szCs w:val="21"/>
              </w:rPr>
              <w:t>授权书必须由</w:t>
            </w:r>
            <w:r>
              <w:rPr>
                <w:rFonts w:hint="eastAsia" w:ascii="宋体" w:hAnsi="宋体"/>
                <w:b/>
                <w:color w:val="FF0000"/>
                <w:szCs w:val="21"/>
              </w:rPr>
              <w:t>法人签字或盖章</w:t>
            </w:r>
            <w:r>
              <w:rPr>
                <w:rFonts w:hint="eastAsia" w:ascii="宋体" w:hAnsi="宋体"/>
                <w:szCs w:val="21"/>
              </w:rPr>
              <w:t>、</w:t>
            </w:r>
            <w:r>
              <w:rPr>
                <w:rFonts w:hint="eastAsia" w:ascii="宋体" w:hAnsi="宋体"/>
                <w:b/>
                <w:color w:val="FF0000"/>
                <w:szCs w:val="21"/>
              </w:rPr>
              <w:t>被授权人签字或盖章</w:t>
            </w:r>
            <w:r>
              <w:rPr>
                <w:rFonts w:hint="eastAsia" w:ascii="宋体" w:hAnsi="宋体"/>
                <w:szCs w:val="21"/>
              </w:rPr>
              <w:t>，并</w:t>
            </w:r>
            <w:r>
              <w:rPr>
                <w:rFonts w:hint="eastAsia" w:ascii="宋体" w:hAnsi="宋体"/>
                <w:b/>
                <w:color w:val="FF0000"/>
                <w:szCs w:val="21"/>
              </w:rPr>
              <w:t>加盖投标人单位公章</w:t>
            </w:r>
            <w:r>
              <w:rPr>
                <w:rFonts w:hint="eastAsia" w:ascii="宋体" w:hAnsi="宋体"/>
                <w:szCs w:val="21"/>
              </w:rPr>
              <w:t>；授权书中必须附带</w:t>
            </w:r>
            <w:r>
              <w:rPr>
                <w:rFonts w:hint="eastAsia" w:ascii="宋体" w:hAnsi="宋体"/>
                <w:b/>
                <w:color w:val="FF0000"/>
                <w:szCs w:val="21"/>
              </w:rPr>
              <w:t>法人和被授权人身份证的清晰扫描件</w:t>
            </w:r>
            <w:r>
              <w:rPr>
                <w:rFonts w:hint="eastAsia" w:ascii="宋体" w:hAnsi="宋体"/>
                <w:szCs w:val="21"/>
              </w:rPr>
              <w:t>。</w:t>
            </w:r>
          </w:p>
        </w:tc>
        <w:tc>
          <w:tcPr>
            <w:tcW w:w="1903" w:type="dxa"/>
            <w:shd w:val="clear" w:color="auto" w:fill="auto"/>
            <w:vAlign w:val="center"/>
          </w:tcPr>
          <w:p w14:paraId="3B16F7B3">
            <w:pPr>
              <w:rPr>
                <w:rFonts w:ascii="宋体" w:hAnsi="宋体"/>
                <w:szCs w:val="21"/>
              </w:rPr>
            </w:pPr>
            <w:r>
              <w:rPr>
                <w:rFonts w:hint="eastAsia" w:ascii="宋体" w:hAnsi="宋体"/>
                <w:szCs w:val="21"/>
              </w:rPr>
              <w:t>投标人未提供或不按招标文件要求制作、签署的，投标无效。</w:t>
            </w:r>
          </w:p>
        </w:tc>
      </w:tr>
      <w:tr w14:paraId="1600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17" w:type="dxa"/>
            <w:shd w:val="clear" w:color="auto" w:fill="auto"/>
            <w:vAlign w:val="center"/>
          </w:tcPr>
          <w:p w14:paraId="0D400EDC">
            <w:pPr>
              <w:jc w:val="center"/>
              <w:rPr>
                <w:rFonts w:ascii="宋体" w:hAnsi="宋体"/>
                <w:b/>
                <w:szCs w:val="21"/>
              </w:rPr>
            </w:pPr>
            <w:r>
              <w:rPr>
                <w:rFonts w:ascii="宋体" w:hAnsi="宋体"/>
                <w:b/>
                <w:szCs w:val="21"/>
              </w:rPr>
              <w:t>4</w:t>
            </w:r>
          </w:p>
        </w:tc>
        <w:tc>
          <w:tcPr>
            <w:tcW w:w="1904" w:type="dxa"/>
            <w:shd w:val="clear" w:color="auto" w:fill="auto"/>
            <w:vAlign w:val="center"/>
          </w:tcPr>
          <w:p w14:paraId="05BF93D1">
            <w:pPr>
              <w:jc w:val="center"/>
              <w:rPr>
                <w:rFonts w:ascii="宋体" w:hAnsi="宋体"/>
                <w:b/>
                <w:szCs w:val="21"/>
              </w:rPr>
            </w:pPr>
            <w:r>
              <w:rPr>
                <w:rFonts w:hint="eastAsia" w:ascii="宋体" w:hAnsi="宋体"/>
                <w:b/>
                <w:szCs w:val="21"/>
              </w:rPr>
              <w:t>信用记录查询</w:t>
            </w:r>
          </w:p>
          <w:p w14:paraId="163906E6">
            <w:pPr>
              <w:jc w:val="center"/>
              <w:rPr>
                <w:rFonts w:ascii="宋体" w:hAnsi="宋体"/>
                <w:b/>
                <w:szCs w:val="21"/>
              </w:rPr>
            </w:pPr>
            <w:r>
              <w:rPr>
                <w:rFonts w:hint="eastAsia" w:ascii="宋体" w:hAnsi="宋体"/>
                <w:b/>
                <w:szCs w:val="21"/>
              </w:rPr>
              <w:t>（由代理机构审核）</w:t>
            </w:r>
          </w:p>
        </w:tc>
        <w:tc>
          <w:tcPr>
            <w:tcW w:w="3672" w:type="dxa"/>
            <w:shd w:val="clear" w:color="auto" w:fill="auto"/>
            <w:vAlign w:val="center"/>
          </w:tcPr>
          <w:p w14:paraId="36BC00E1">
            <w:pPr>
              <w:rPr>
                <w:rFonts w:ascii="宋体" w:hAnsi="宋体"/>
                <w:szCs w:val="21"/>
              </w:rPr>
            </w:pPr>
            <w:r>
              <w:rPr>
                <w:rFonts w:hint="eastAsia" w:ascii="宋体" w:hAnsi="宋体"/>
                <w:szCs w:val="21"/>
              </w:rPr>
              <w:t>投标人凡被列入失信执行人名单、重大税收违法案件当事人名单、政府采购严重违法失信行文记录名单的，投标无效。（投标人无需提供资料，由采购代理机构机构于开标后、评标前，通过“信用中国”网站</w:t>
            </w:r>
            <w:r>
              <w:rPr>
                <w:rFonts w:ascii="宋体" w:hAnsi="宋体"/>
                <w:szCs w:val="21"/>
              </w:rPr>
              <w:t>(www.creditchina.gov.cn)</w:t>
            </w:r>
            <w:r>
              <w:rPr>
                <w:rFonts w:hint="eastAsia" w:ascii="宋体" w:hAnsi="宋体"/>
                <w:szCs w:val="21"/>
              </w:rPr>
              <w:t>、中国政府采购网</w:t>
            </w:r>
            <w:r>
              <w:rPr>
                <w:rFonts w:ascii="宋体" w:hAnsi="宋体"/>
                <w:szCs w:val="21"/>
              </w:rPr>
              <w:t>(www.ccgp.gov.cn)</w:t>
            </w:r>
            <w:r>
              <w:rPr>
                <w:rFonts w:hint="eastAsia" w:ascii="宋体" w:hAnsi="宋体"/>
                <w:szCs w:val="21"/>
              </w:rPr>
              <w:t>查询相关投标人信用记录，并对供应商信用记录进行甄别。）</w:t>
            </w:r>
          </w:p>
        </w:tc>
        <w:tc>
          <w:tcPr>
            <w:tcW w:w="1903" w:type="dxa"/>
            <w:shd w:val="clear" w:color="auto" w:fill="auto"/>
            <w:vAlign w:val="center"/>
          </w:tcPr>
          <w:p w14:paraId="330EDEAF">
            <w:pPr>
              <w:rPr>
                <w:rFonts w:ascii="宋体" w:hAnsi="宋体"/>
                <w:szCs w:val="21"/>
              </w:rPr>
            </w:pPr>
            <w:r>
              <w:rPr>
                <w:rFonts w:hint="eastAsia" w:ascii="宋体" w:hAnsi="宋体"/>
                <w:szCs w:val="21"/>
              </w:rPr>
              <w:t>投标人凡被列入失信执行人名单、重大税收违法案件当事人名单、政府采购严重违法失信行文记录名单的，投标无效。</w:t>
            </w:r>
          </w:p>
        </w:tc>
      </w:tr>
    </w:tbl>
    <w:p w14:paraId="2242280C">
      <w:pPr>
        <w:spacing w:line="360" w:lineRule="auto"/>
        <w:ind w:firstLine="426" w:firstLineChars="202"/>
        <w:rPr>
          <w:rFonts w:ascii="宋体" w:hAnsi="宋体"/>
          <w:b/>
        </w:rPr>
      </w:pPr>
      <w:r>
        <w:rPr>
          <w:rFonts w:hint="eastAsia" w:ascii="宋体" w:hAnsi="宋体"/>
          <w:b/>
        </w:rPr>
        <w:t>投标人企业规模认定：</w:t>
      </w:r>
    </w:p>
    <w:p w14:paraId="2EE49A62">
      <w:pPr>
        <w:spacing w:line="360" w:lineRule="auto"/>
        <w:ind w:firstLine="424" w:firstLineChars="202"/>
        <w:rPr>
          <w:rFonts w:ascii="宋体" w:hAnsi="宋体"/>
        </w:rPr>
      </w:pPr>
      <w:r>
        <w:rPr>
          <w:rFonts w:hint="eastAsia" w:ascii="宋体" w:hAnsi="宋体"/>
        </w:rPr>
        <w:t>1、企业规模认定的性质：由于“上海市政府采购网政府采购云平台”的流程设定，企业规模认定被列入资格性审查环节。但企业规模大小不属于供应商是否具备投标资格的判断标准（除已设定为“仅面向中小微企业”的采购项目），因此企业规模认定结果通常只作为是否享受相关政府采购扶持政策的依据。</w:t>
      </w:r>
    </w:p>
    <w:p w14:paraId="6B217AD9">
      <w:pPr>
        <w:spacing w:line="360" w:lineRule="auto"/>
        <w:ind w:firstLine="424" w:firstLineChars="202"/>
        <w:rPr>
          <w:rFonts w:ascii="宋体" w:hAnsi="宋体"/>
        </w:rPr>
      </w:pPr>
      <w:r>
        <w:rPr>
          <w:rFonts w:hint="eastAsia" w:ascii="宋体" w:hAnsi="宋体"/>
        </w:rPr>
        <w:t>2、企业规模认定的办法：采购人或采购代理机构按投标人提交的《小微企业声明函》及其附件《小微企业货物清单》作为基本认定依据。投标人应当如实填写相关文件，若投标人故意虚报、瞒报相关信息以获取不当利益的，应视作为虚假应标并承担相应后果。</w:t>
      </w:r>
    </w:p>
    <w:p w14:paraId="7D3B320D">
      <w:pPr>
        <w:spacing w:line="360" w:lineRule="auto"/>
        <w:ind w:firstLine="424" w:firstLineChars="202"/>
        <w:rPr>
          <w:rFonts w:ascii="宋体" w:hAnsi="宋体"/>
        </w:rPr>
      </w:pPr>
      <w:r>
        <w:rPr>
          <w:rFonts w:hint="eastAsia" w:ascii="宋体" w:hAnsi="宋体"/>
        </w:rPr>
        <w:t>3、小微企业认定及价格扣除政策的执行办法：</w:t>
      </w:r>
    </w:p>
    <w:p w14:paraId="250C1164">
      <w:pPr>
        <w:spacing w:line="360" w:lineRule="auto"/>
        <w:ind w:firstLine="487" w:firstLineChars="232"/>
        <w:rPr>
          <w:rFonts w:ascii="宋体" w:hAnsi="宋体"/>
        </w:rPr>
      </w:pPr>
      <w:r>
        <w:rPr>
          <w:rFonts w:hint="eastAsia" w:ascii="宋体" w:hAnsi="宋体"/>
        </w:rPr>
        <w:t>（1）根据财库﹝2020﹞46号的相关规定，本项目在评审时对小型和微型企业的投标报价给予</w:t>
      </w:r>
      <w:r>
        <w:rPr>
          <w:rFonts w:hint="eastAsia" w:ascii="宋体" w:hAnsi="宋体"/>
          <w:b/>
        </w:rPr>
        <w:t>10%</w:t>
      </w:r>
      <w:r>
        <w:rPr>
          <w:rFonts w:hint="eastAsia" w:ascii="宋体" w:hAnsi="宋体"/>
        </w:rPr>
        <w:t>的扣除，用扣除后的价格作为该投标人价格分的计算依据。投标人属于中型、小型和微型企业的，应当在投标文件中提供《中小企业声明函》（见附件）。中小微企业划型标准应按照工信部联企业〔2011〕300号内相关规定。</w:t>
      </w:r>
    </w:p>
    <w:p w14:paraId="7AE261EA">
      <w:pPr>
        <w:spacing w:line="360" w:lineRule="auto"/>
        <w:ind w:firstLine="487" w:firstLineChars="232"/>
        <w:rPr>
          <w:rFonts w:ascii="宋体" w:hAnsi="宋体"/>
        </w:rPr>
      </w:pPr>
      <w:r>
        <w:rPr>
          <w:rFonts w:hint="eastAsia" w:ascii="宋体" w:hAnsi="宋体"/>
        </w:rPr>
        <w:t>在货物采购项目中，货物由中小微企业制造，即货物由中小微企业生产且使用该中小微企业商号或者注册商标；在工程采购项目中，工程由中小微企业承建，即工程施工单位为中小微企业；在服务采购项目中，服务由中小微企业承接，即提供服务的人员为中小微企业依照《中华人民共和国民法典》订立劳动合同的从业人员。在货物采购项目中，供应商提供的货物既有中小微企业制造货物，也有大型微企业制造货物的，不享受中小微企业扶持政策。以联合体形式参加政府采购活动，联合体各方均为中小微企业的，联合体视同中小微企业。其中，联合体各方均为小微企业的，联合体视同小微企业，享受</w:t>
      </w:r>
      <w:r>
        <w:rPr>
          <w:rFonts w:hint="eastAsia" w:ascii="宋体" w:hAnsi="宋体"/>
          <w:b/>
        </w:rPr>
        <w:t>10%</w:t>
      </w:r>
      <w:r>
        <w:rPr>
          <w:rFonts w:hint="eastAsia" w:ascii="宋体" w:hAnsi="宋体"/>
        </w:rPr>
        <w:t>价格扣除优惠。投标人与大企业的负责人为同一人，或者与大企业存在直接控股、管理关系的不属于中小微企业。</w:t>
      </w:r>
    </w:p>
    <w:p w14:paraId="58BCE264">
      <w:pPr>
        <w:spacing w:line="360" w:lineRule="auto"/>
        <w:ind w:firstLine="487" w:firstLineChars="232"/>
        <w:rPr>
          <w:rFonts w:ascii="宋体" w:hAnsi="宋体"/>
        </w:rPr>
      </w:pPr>
      <w:r>
        <w:rPr>
          <w:rFonts w:hint="eastAsia" w:ascii="宋体" w:hAnsi="宋体"/>
        </w:rPr>
        <w:t>对于联合协议或者分包意向协议约定小微企业的合同份额占到合同总金额30%以上的，给予联合体2%的价格扣除，须在投标文件中提供联合体协议或分包意向协议（须包含小型、微型企业的协议合同份额）。组成联合体或者接受分包的小微企业与联合体内其他企业、分包企业之间存在直接控股、管理关系的，不享受价格扣除优惠政策。</w:t>
      </w:r>
    </w:p>
    <w:p w14:paraId="30A24BAC">
      <w:pPr>
        <w:spacing w:line="360" w:lineRule="auto"/>
        <w:ind w:firstLine="487" w:firstLineChars="232"/>
        <w:rPr>
          <w:rFonts w:ascii="宋体" w:hAnsi="宋体"/>
        </w:rPr>
      </w:pPr>
      <w:r>
        <w:rPr>
          <w:rFonts w:hint="eastAsia" w:ascii="宋体" w:hAnsi="宋体"/>
        </w:rPr>
        <w:t>（2）符合财库[2017]141号文件第一条规定的残疾人福利性单位，在政府采购活动中视同为小型、微型企业，享受价格扣除政策（</w:t>
      </w:r>
      <w:r>
        <w:rPr>
          <w:rFonts w:hint="eastAsia" w:ascii="宋体" w:hAnsi="宋体"/>
          <w:b/>
        </w:rPr>
        <w:t>10%</w:t>
      </w:r>
      <w:r>
        <w:rPr>
          <w:rFonts w:hint="eastAsia" w:ascii="宋体" w:hAnsi="宋体"/>
        </w:rPr>
        <w:t>报价扣除）。相关残疾人福利性单位应在投标文件中提供残疾人福利性单位声明函（详见“第六章  投标文件格式附件”）。</w:t>
      </w:r>
    </w:p>
    <w:p w14:paraId="22BA4AFA">
      <w:pPr>
        <w:spacing w:line="360" w:lineRule="auto"/>
        <w:ind w:firstLine="487" w:firstLineChars="232"/>
        <w:rPr>
          <w:rFonts w:ascii="宋体" w:hAnsi="宋体"/>
        </w:rPr>
      </w:pPr>
      <w:r>
        <w:rPr>
          <w:rFonts w:hint="eastAsia" w:ascii="宋体" w:hAnsi="宋体"/>
        </w:rPr>
        <w:t>（3）根据财库[2014]68号的相关规定，在政府采购活动中，监狱企业视同小型、微型企业，享受评审中价格扣除政策（</w:t>
      </w:r>
      <w:r>
        <w:rPr>
          <w:rFonts w:hint="eastAsia" w:ascii="宋体" w:hAnsi="宋体"/>
          <w:b/>
        </w:rPr>
        <w:t>10%</w:t>
      </w:r>
      <w:r>
        <w:rPr>
          <w:rFonts w:hint="eastAsia" w:ascii="宋体" w:hAnsi="宋体"/>
        </w:rPr>
        <w:t>报价扣除），并在投标文件中提供由省级以上监狱管理局、戒毒管理局（含新疆生产建设兵团）出具的属于监狱企业的证明文件（格式自拟）。”</w:t>
      </w:r>
    </w:p>
    <w:p w14:paraId="6916FC82">
      <w:pPr>
        <w:spacing w:line="360" w:lineRule="auto"/>
        <w:ind w:firstLine="487" w:firstLineChars="232"/>
        <w:rPr>
          <w:rFonts w:ascii="宋体" w:hAnsi="宋体"/>
        </w:rPr>
      </w:pPr>
      <w:r>
        <w:rPr>
          <w:rFonts w:hint="eastAsia" w:ascii="宋体" w:hAnsi="宋体"/>
        </w:rPr>
        <w:t>注：未提供上述所列对应材料的投标人，均不享受价格扣除政策。</w:t>
      </w:r>
    </w:p>
    <w:p w14:paraId="00744E44">
      <w:pPr>
        <w:spacing w:beforeLines="50" w:line="360" w:lineRule="auto"/>
        <w:ind w:left="442" w:hanging="442"/>
        <w:jc w:val="left"/>
        <w:outlineLvl w:val="2"/>
        <w:rPr>
          <w:rFonts w:ascii="宋体" w:hAnsi="宋体"/>
          <w:b/>
          <w:szCs w:val="21"/>
        </w:rPr>
      </w:pPr>
      <w:bookmarkStart w:id="68" w:name="_Toc66347890"/>
      <w:r>
        <w:rPr>
          <w:rFonts w:hint="eastAsia" w:ascii="宋体" w:hAnsi="宋体"/>
          <w:b/>
          <w:szCs w:val="21"/>
        </w:rPr>
        <w:t>三、符合性审查</w:t>
      </w:r>
      <w:bookmarkEnd w:id="68"/>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43"/>
        <w:gridCol w:w="3743"/>
        <w:gridCol w:w="2006"/>
      </w:tblGrid>
      <w:tr w14:paraId="0162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4" w:type="dxa"/>
            <w:shd w:val="clear" w:color="auto" w:fill="B8CCE4" w:themeFill="accent1" w:themeFillTint="66"/>
            <w:vAlign w:val="center"/>
          </w:tcPr>
          <w:p w14:paraId="16756E46">
            <w:pPr>
              <w:jc w:val="center"/>
              <w:rPr>
                <w:rFonts w:ascii="宋体" w:hAnsi="宋体"/>
                <w:b/>
                <w:szCs w:val="21"/>
              </w:rPr>
            </w:pPr>
            <w:r>
              <w:rPr>
                <w:rFonts w:hint="eastAsia" w:ascii="宋体" w:hAnsi="宋体"/>
                <w:b/>
                <w:szCs w:val="21"/>
              </w:rPr>
              <w:t>序号</w:t>
            </w:r>
          </w:p>
        </w:tc>
        <w:tc>
          <w:tcPr>
            <w:tcW w:w="1843" w:type="dxa"/>
            <w:shd w:val="clear" w:color="auto" w:fill="B8CCE4" w:themeFill="accent1" w:themeFillTint="66"/>
            <w:vAlign w:val="center"/>
          </w:tcPr>
          <w:p w14:paraId="7C7FFAD6">
            <w:pPr>
              <w:jc w:val="center"/>
              <w:rPr>
                <w:rFonts w:ascii="宋体" w:hAnsi="宋体"/>
                <w:b/>
                <w:szCs w:val="21"/>
              </w:rPr>
            </w:pPr>
            <w:r>
              <w:rPr>
                <w:rFonts w:hint="eastAsia" w:ascii="宋体" w:hAnsi="宋体"/>
                <w:b/>
                <w:szCs w:val="21"/>
              </w:rPr>
              <w:t>符合性检查条件</w:t>
            </w:r>
          </w:p>
        </w:tc>
        <w:tc>
          <w:tcPr>
            <w:tcW w:w="3743" w:type="dxa"/>
            <w:shd w:val="clear" w:color="auto" w:fill="B8CCE4" w:themeFill="accent1" w:themeFillTint="66"/>
            <w:vAlign w:val="center"/>
          </w:tcPr>
          <w:p w14:paraId="7A478DA9">
            <w:pPr>
              <w:jc w:val="center"/>
              <w:rPr>
                <w:rFonts w:ascii="宋体" w:hAnsi="宋体"/>
                <w:b/>
                <w:szCs w:val="21"/>
              </w:rPr>
            </w:pPr>
            <w:r>
              <w:rPr>
                <w:rFonts w:hint="eastAsia" w:ascii="宋体" w:hAnsi="宋体"/>
                <w:b/>
                <w:szCs w:val="21"/>
              </w:rPr>
              <w:t>投标文件要求</w:t>
            </w:r>
          </w:p>
        </w:tc>
        <w:tc>
          <w:tcPr>
            <w:tcW w:w="2006" w:type="dxa"/>
            <w:shd w:val="clear" w:color="auto" w:fill="B8CCE4" w:themeFill="accent1" w:themeFillTint="66"/>
            <w:vAlign w:val="center"/>
          </w:tcPr>
          <w:p w14:paraId="37DF2082">
            <w:pPr>
              <w:jc w:val="center"/>
              <w:rPr>
                <w:rFonts w:ascii="宋体" w:hAnsi="宋体"/>
                <w:b/>
                <w:szCs w:val="21"/>
              </w:rPr>
            </w:pPr>
            <w:r>
              <w:rPr>
                <w:rFonts w:hint="eastAsia" w:ascii="宋体" w:hAnsi="宋体"/>
                <w:b/>
                <w:szCs w:val="21"/>
              </w:rPr>
              <w:t>检查内容</w:t>
            </w:r>
          </w:p>
        </w:tc>
      </w:tr>
      <w:tr w14:paraId="263A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704" w:type="dxa"/>
            <w:vAlign w:val="center"/>
          </w:tcPr>
          <w:p w14:paraId="6E087D77">
            <w:pPr>
              <w:jc w:val="center"/>
              <w:rPr>
                <w:rFonts w:ascii="宋体" w:hAnsi="宋体"/>
                <w:b/>
                <w:szCs w:val="21"/>
              </w:rPr>
            </w:pPr>
            <w:r>
              <w:rPr>
                <w:rFonts w:ascii="宋体" w:hAnsi="宋体"/>
                <w:b/>
                <w:szCs w:val="21"/>
              </w:rPr>
              <w:t>1</w:t>
            </w:r>
          </w:p>
        </w:tc>
        <w:tc>
          <w:tcPr>
            <w:tcW w:w="1843" w:type="dxa"/>
            <w:vAlign w:val="center"/>
          </w:tcPr>
          <w:p w14:paraId="7952E2E4">
            <w:pPr>
              <w:jc w:val="center"/>
              <w:rPr>
                <w:rFonts w:ascii="宋体" w:hAnsi="宋体"/>
                <w:szCs w:val="21"/>
              </w:rPr>
            </w:pPr>
            <w:r>
              <w:rPr>
                <w:rFonts w:hint="eastAsia" w:ascii="宋体" w:hAnsi="宋体"/>
                <w:szCs w:val="21"/>
              </w:rPr>
              <w:t>其他法律法规规定的无效标情形</w:t>
            </w:r>
          </w:p>
        </w:tc>
        <w:tc>
          <w:tcPr>
            <w:tcW w:w="3743" w:type="dxa"/>
            <w:vAlign w:val="center"/>
          </w:tcPr>
          <w:p w14:paraId="24FBED0C">
            <w:pPr>
              <w:rPr>
                <w:rFonts w:ascii="宋体" w:hAnsi="宋体"/>
                <w:szCs w:val="21"/>
              </w:rPr>
            </w:pPr>
            <w:r>
              <w:rPr>
                <w:rFonts w:hint="eastAsia" w:ascii="宋体" w:hAnsi="宋体"/>
                <w:szCs w:val="21"/>
              </w:rPr>
              <w:t>投标报价超财政预算或最高限价；投标人存在串标、围标，投标文件内容违反《中华人民共和国劳动法》等情形。</w:t>
            </w:r>
          </w:p>
        </w:tc>
        <w:tc>
          <w:tcPr>
            <w:tcW w:w="2006" w:type="dxa"/>
            <w:vAlign w:val="center"/>
          </w:tcPr>
          <w:p w14:paraId="6A79ABCA">
            <w:pPr>
              <w:jc w:val="center"/>
              <w:rPr>
                <w:rFonts w:ascii="宋体" w:hAnsi="宋体"/>
                <w:szCs w:val="21"/>
              </w:rPr>
            </w:pPr>
            <w:r>
              <w:rPr>
                <w:rFonts w:hint="eastAsia" w:ascii="宋体" w:hAnsi="宋体"/>
                <w:szCs w:val="21"/>
              </w:rPr>
              <w:t>评委会认定违法违规现象后作无效标处理</w:t>
            </w:r>
          </w:p>
        </w:tc>
      </w:tr>
    </w:tbl>
    <w:p w14:paraId="5DA1B952">
      <w:pPr>
        <w:spacing w:line="360" w:lineRule="auto"/>
        <w:rPr>
          <w:rFonts w:ascii="宋体" w:hAnsi="宋体"/>
          <w:szCs w:val="21"/>
        </w:rPr>
      </w:pPr>
    </w:p>
    <w:p w14:paraId="6355EB55">
      <w:pPr>
        <w:spacing w:beforeLines="50" w:line="360" w:lineRule="auto"/>
        <w:ind w:left="442" w:hanging="442"/>
        <w:jc w:val="left"/>
        <w:outlineLvl w:val="2"/>
        <w:rPr>
          <w:rFonts w:ascii="宋体" w:hAnsi="宋体"/>
          <w:b/>
          <w:szCs w:val="21"/>
        </w:rPr>
      </w:pPr>
      <w:bookmarkStart w:id="69" w:name="_Toc66347891"/>
      <w:r>
        <w:rPr>
          <w:rFonts w:hint="eastAsia" w:ascii="宋体" w:hAnsi="宋体"/>
          <w:b/>
          <w:szCs w:val="21"/>
        </w:rPr>
        <w:t>四、详细评审：“综合评分法”评分细则</w:t>
      </w:r>
      <w:bookmarkEnd w:id="69"/>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070"/>
        <w:gridCol w:w="5218"/>
        <w:gridCol w:w="1205"/>
      </w:tblGrid>
      <w:tr w14:paraId="610F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03" w:type="dxa"/>
            <w:shd w:val="clear" w:color="auto" w:fill="B8CCE4" w:themeFill="accent1" w:themeFillTint="66"/>
            <w:vAlign w:val="center"/>
          </w:tcPr>
          <w:p w14:paraId="371DE167">
            <w:pPr>
              <w:jc w:val="center"/>
              <w:rPr>
                <w:rFonts w:ascii="宋体" w:hAnsi="宋体"/>
                <w:b/>
                <w:szCs w:val="21"/>
              </w:rPr>
            </w:pPr>
            <w:bookmarkStart w:id="70" w:name="_Toc66347892"/>
            <w:r>
              <w:rPr>
                <w:rFonts w:hint="eastAsia" w:ascii="宋体" w:hAnsi="宋体"/>
                <w:b/>
                <w:szCs w:val="21"/>
              </w:rPr>
              <w:t>序号</w:t>
            </w:r>
          </w:p>
        </w:tc>
        <w:tc>
          <w:tcPr>
            <w:tcW w:w="1070" w:type="dxa"/>
            <w:shd w:val="clear" w:color="auto" w:fill="B8CCE4" w:themeFill="accent1" w:themeFillTint="66"/>
            <w:vAlign w:val="center"/>
          </w:tcPr>
          <w:p w14:paraId="2DC236F2">
            <w:pPr>
              <w:jc w:val="center"/>
              <w:rPr>
                <w:rFonts w:ascii="宋体" w:hAnsi="宋体"/>
                <w:b/>
                <w:szCs w:val="21"/>
              </w:rPr>
            </w:pPr>
            <w:r>
              <w:rPr>
                <w:rFonts w:hint="eastAsia" w:ascii="宋体" w:hAnsi="宋体"/>
                <w:b/>
                <w:szCs w:val="21"/>
              </w:rPr>
              <w:t>项目</w:t>
            </w:r>
          </w:p>
        </w:tc>
        <w:tc>
          <w:tcPr>
            <w:tcW w:w="5218" w:type="dxa"/>
            <w:shd w:val="clear" w:color="auto" w:fill="B8CCE4" w:themeFill="accent1" w:themeFillTint="66"/>
            <w:vAlign w:val="center"/>
          </w:tcPr>
          <w:p w14:paraId="0C105530">
            <w:pPr>
              <w:jc w:val="center"/>
              <w:rPr>
                <w:rFonts w:ascii="宋体" w:hAnsi="宋体"/>
                <w:b/>
                <w:szCs w:val="21"/>
              </w:rPr>
            </w:pPr>
            <w:r>
              <w:rPr>
                <w:rFonts w:hint="eastAsia" w:ascii="宋体" w:hAnsi="宋体"/>
                <w:b/>
                <w:szCs w:val="21"/>
              </w:rPr>
              <w:t>内容</w:t>
            </w:r>
          </w:p>
        </w:tc>
        <w:tc>
          <w:tcPr>
            <w:tcW w:w="1205" w:type="dxa"/>
            <w:shd w:val="clear" w:color="auto" w:fill="B8CCE4" w:themeFill="accent1" w:themeFillTint="66"/>
            <w:vAlign w:val="center"/>
          </w:tcPr>
          <w:p w14:paraId="5887CC5F">
            <w:pPr>
              <w:rPr>
                <w:rFonts w:ascii="宋体" w:hAnsi="宋体"/>
                <w:b/>
                <w:szCs w:val="21"/>
              </w:rPr>
            </w:pPr>
            <w:r>
              <w:rPr>
                <w:rFonts w:hint="eastAsia" w:ascii="宋体" w:hAnsi="宋体"/>
                <w:b/>
                <w:szCs w:val="21"/>
              </w:rPr>
              <w:t>分值范围</w:t>
            </w:r>
          </w:p>
        </w:tc>
      </w:tr>
      <w:tr w14:paraId="228E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vAlign w:val="center"/>
          </w:tcPr>
          <w:p w14:paraId="66E17C96">
            <w:pPr>
              <w:jc w:val="center"/>
              <w:rPr>
                <w:rFonts w:ascii="宋体" w:hAnsi="宋体"/>
                <w:b/>
                <w:szCs w:val="21"/>
              </w:rPr>
            </w:pPr>
            <w:r>
              <w:rPr>
                <w:rFonts w:ascii="宋体" w:hAnsi="宋体"/>
                <w:b/>
                <w:szCs w:val="21"/>
              </w:rPr>
              <w:t>1</w:t>
            </w:r>
          </w:p>
        </w:tc>
        <w:tc>
          <w:tcPr>
            <w:tcW w:w="1070" w:type="dxa"/>
            <w:vAlign w:val="center"/>
          </w:tcPr>
          <w:p w14:paraId="07F9BC3B">
            <w:pPr>
              <w:jc w:val="left"/>
              <w:rPr>
                <w:rFonts w:ascii="宋体" w:hAnsi="宋体"/>
                <w:b/>
                <w:szCs w:val="21"/>
              </w:rPr>
            </w:pPr>
            <w:r>
              <w:rPr>
                <w:rFonts w:hint="eastAsia" w:ascii="宋体" w:hAnsi="宋体"/>
                <w:b/>
                <w:szCs w:val="21"/>
              </w:rPr>
              <w:t>报价分</w:t>
            </w:r>
          </w:p>
        </w:tc>
        <w:tc>
          <w:tcPr>
            <w:tcW w:w="5218" w:type="dxa"/>
            <w:vAlign w:val="center"/>
          </w:tcPr>
          <w:p w14:paraId="1BED82EB">
            <w:pPr>
              <w:rPr>
                <w:rFonts w:ascii="宋体" w:hAnsi="宋体"/>
                <w:szCs w:val="21"/>
              </w:rPr>
            </w:pPr>
            <w:r>
              <w:rPr>
                <w:rFonts w:ascii="宋体" w:hAnsi="宋体"/>
                <w:szCs w:val="21"/>
              </w:rPr>
              <w:t>1</w:t>
            </w:r>
            <w:r>
              <w:rPr>
                <w:rFonts w:hint="eastAsia" w:ascii="宋体" w:hAnsi="宋体"/>
                <w:szCs w:val="21"/>
              </w:rPr>
              <w:t>）确定评标基准价：经评标委员会甄别确认，满足招标文件要求的合理的最低有效投标报价为评标基准价。</w:t>
            </w:r>
          </w:p>
          <w:p w14:paraId="01AB5046">
            <w:pPr>
              <w:rPr>
                <w:rFonts w:ascii="宋体" w:hAnsi="宋体"/>
                <w:szCs w:val="21"/>
              </w:rPr>
            </w:pPr>
            <w:r>
              <w:rPr>
                <w:rFonts w:ascii="宋体" w:hAnsi="宋体"/>
                <w:szCs w:val="21"/>
              </w:rPr>
              <w:t>2</w:t>
            </w:r>
            <w:r>
              <w:rPr>
                <w:rFonts w:hint="eastAsia" w:ascii="宋体" w:hAnsi="宋体"/>
                <w:szCs w:val="21"/>
              </w:rPr>
              <w:t>）确定其他投标报价分：计算公式为投标报价得分</w:t>
            </w:r>
            <w:r>
              <w:rPr>
                <w:rFonts w:ascii="宋体" w:hAnsi="宋体"/>
                <w:szCs w:val="21"/>
              </w:rPr>
              <w:t>=</w:t>
            </w:r>
            <w:r>
              <w:rPr>
                <w:rFonts w:hint="eastAsia" w:ascii="宋体" w:hAnsi="宋体"/>
                <w:szCs w:val="21"/>
              </w:rPr>
              <w:t>（评标基准价</w:t>
            </w:r>
            <w:r>
              <w:rPr>
                <w:rFonts w:ascii="宋体" w:hAnsi="宋体"/>
                <w:szCs w:val="21"/>
              </w:rPr>
              <w:t>/</w:t>
            </w:r>
            <w:r>
              <w:rPr>
                <w:rFonts w:hint="eastAsia" w:ascii="宋体" w:hAnsi="宋体"/>
                <w:szCs w:val="21"/>
              </w:rPr>
              <w:t>打分报价单位的投标报价）×（</w:t>
            </w:r>
            <w:r>
              <w:rPr>
                <w:rFonts w:ascii="宋体" w:hAnsi="宋体"/>
                <w:szCs w:val="21"/>
              </w:rPr>
              <w:t>10%</w:t>
            </w:r>
            <w:r>
              <w:rPr>
                <w:rFonts w:hint="eastAsia" w:ascii="宋体" w:hAnsi="宋体"/>
                <w:szCs w:val="21"/>
              </w:rPr>
              <w:t>）×</w:t>
            </w:r>
            <w:r>
              <w:rPr>
                <w:rFonts w:ascii="宋体" w:hAnsi="宋体"/>
                <w:szCs w:val="21"/>
              </w:rPr>
              <w:t>100</w:t>
            </w:r>
            <w:r>
              <w:rPr>
                <w:rFonts w:hint="eastAsia" w:ascii="宋体" w:hAnsi="宋体"/>
                <w:szCs w:val="21"/>
              </w:rPr>
              <w:t>，分值计算保留一位小数点。</w:t>
            </w:r>
          </w:p>
          <w:p w14:paraId="75ABCE2B">
            <w:pPr>
              <w:rPr>
                <w:rFonts w:ascii="宋体" w:hAnsi="宋体"/>
                <w:b/>
                <w:szCs w:val="21"/>
              </w:rPr>
            </w:pPr>
            <w:r>
              <w:rPr>
                <w:rFonts w:hint="eastAsia" w:ascii="宋体" w:hAnsi="宋体"/>
                <w:b/>
                <w:szCs w:val="21"/>
              </w:rPr>
              <w:t>注：超过本项目预算的投标报价</w:t>
            </w:r>
            <w:r>
              <w:rPr>
                <w:rFonts w:ascii="宋体" w:hAnsi="宋体"/>
                <w:b/>
                <w:szCs w:val="21"/>
              </w:rPr>
              <w:t>,</w:t>
            </w:r>
            <w:r>
              <w:rPr>
                <w:rFonts w:hint="eastAsia" w:ascii="宋体" w:hAnsi="宋体"/>
                <w:b/>
                <w:szCs w:val="21"/>
              </w:rPr>
              <w:t>该报价单位作无效投标处理。</w:t>
            </w:r>
          </w:p>
        </w:tc>
        <w:tc>
          <w:tcPr>
            <w:tcW w:w="1205" w:type="dxa"/>
            <w:vAlign w:val="center"/>
          </w:tcPr>
          <w:p w14:paraId="44BF26AE">
            <w:pPr>
              <w:jc w:val="center"/>
              <w:rPr>
                <w:rFonts w:ascii="宋体" w:hAnsi="宋体"/>
                <w:b/>
                <w:szCs w:val="21"/>
              </w:rPr>
            </w:pPr>
            <w:r>
              <w:rPr>
                <w:rFonts w:ascii="宋体" w:hAnsi="宋体"/>
                <w:b/>
                <w:szCs w:val="21"/>
              </w:rPr>
              <w:t>10</w:t>
            </w:r>
          </w:p>
        </w:tc>
      </w:tr>
      <w:tr w14:paraId="097F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803" w:type="dxa"/>
            <w:vAlign w:val="center"/>
          </w:tcPr>
          <w:p w14:paraId="7DA2F52A">
            <w:pPr>
              <w:jc w:val="center"/>
              <w:rPr>
                <w:rFonts w:ascii="宋体" w:hAnsi="宋体"/>
                <w:b/>
                <w:szCs w:val="21"/>
              </w:rPr>
            </w:pPr>
            <w:r>
              <w:rPr>
                <w:rFonts w:ascii="宋体" w:hAnsi="宋体"/>
                <w:b/>
                <w:szCs w:val="21"/>
              </w:rPr>
              <w:t>2</w:t>
            </w:r>
          </w:p>
        </w:tc>
        <w:tc>
          <w:tcPr>
            <w:tcW w:w="1070" w:type="dxa"/>
            <w:vAlign w:val="center"/>
          </w:tcPr>
          <w:p w14:paraId="5C24D18B">
            <w:pPr>
              <w:jc w:val="left"/>
              <w:rPr>
                <w:rFonts w:ascii="宋体" w:hAnsi="宋体"/>
                <w:b/>
                <w:szCs w:val="21"/>
              </w:rPr>
            </w:pPr>
            <w:r>
              <w:rPr>
                <w:rFonts w:hint="eastAsia" w:ascii="宋体" w:hAnsi="宋体"/>
                <w:b/>
                <w:szCs w:val="21"/>
              </w:rPr>
              <w:t>客观分</w:t>
            </w:r>
          </w:p>
        </w:tc>
        <w:tc>
          <w:tcPr>
            <w:tcW w:w="5218" w:type="dxa"/>
            <w:vAlign w:val="center"/>
          </w:tcPr>
          <w:p w14:paraId="514D6144">
            <w:pPr>
              <w:rPr>
                <w:rFonts w:ascii="宋体" w:hAnsi="宋体"/>
                <w:b/>
                <w:szCs w:val="21"/>
              </w:rPr>
            </w:pPr>
            <w:r>
              <w:rPr>
                <w:rFonts w:ascii="宋体" w:hAnsi="宋体"/>
                <w:b/>
                <w:szCs w:val="21"/>
              </w:rPr>
              <w:t>1</w:t>
            </w:r>
            <w:r>
              <w:rPr>
                <w:rFonts w:hint="eastAsia" w:ascii="宋体" w:hAnsi="宋体"/>
                <w:b/>
                <w:szCs w:val="21"/>
              </w:rPr>
              <w:t>）业绩（</w:t>
            </w:r>
            <w:r>
              <w:rPr>
                <w:rFonts w:ascii="宋体" w:hAnsi="宋体"/>
                <w:b/>
                <w:szCs w:val="21"/>
              </w:rPr>
              <w:t>5</w:t>
            </w:r>
            <w:r>
              <w:rPr>
                <w:rFonts w:hint="eastAsia" w:ascii="宋体" w:hAnsi="宋体"/>
                <w:b/>
                <w:szCs w:val="21"/>
              </w:rPr>
              <w:t>分）</w:t>
            </w:r>
          </w:p>
          <w:p w14:paraId="654D7A3D">
            <w:pPr>
              <w:rPr>
                <w:rFonts w:ascii="宋体" w:hAnsi="宋体"/>
                <w:b/>
                <w:szCs w:val="21"/>
              </w:rPr>
            </w:pPr>
            <w:r>
              <w:rPr>
                <w:rFonts w:hint="eastAsia" w:ascii="宋体" w:hAnsi="宋体"/>
                <w:szCs w:val="21"/>
              </w:rPr>
              <w:t>根据各投标人</w:t>
            </w:r>
            <w:r>
              <w:rPr>
                <w:rFonts w:hint="eastAsia" w:ascii="宋体" w:hAnsi="宋体"/>
                <w:b/>
                <w:szCs w:val="21"/>
              </w:rPr>
              <w:t>近三年</w:t>
            </w:r>
            <w:r>
              <w:rPr>
                <w:rFonts w:hint="eastAsia" w:ascii="宋体" w:hAnsi="宋体"/>
                <w:szCs w:val="21"/>
              </w:rPr>
              <w:t>内类似业绩（请提供合同扫描件，需要包含关键页）。每提供一个得</w:t>
            </w:r>
            <w:r>
              <w:rPr>
                <w:rFonts w:ascii="宋体" w:hAnsi="宋体"/>
                <w:szCs w:val="21"/>
              </w:rPr>
              <w:t>1</w:t>
            </w:r>
            <w:r>
              <w:rPr>
                <w:rFonts w:hint="eastAsia" w:ascii="宋体" w:hAnsi="宋体"/>
                <w:szCs w:val="21"/>
              </w:rPr>
              <w:t>分，最多得</w:t>
            </w:r>
            <w:r>
              <w:rPr>
                <w:rFonts w:ascii="宋体" w:hAnsi="宋体"/>
                <w:szCs w:val="21"/>
              </w:rPr>
              <w:t>5</w:t>
            </w:r>
            <w:r>
              <w:rPr>
                <w:rFonts w:hint="eastAsia" w:ascii="宋体" w:hAnsi="宋体"/>
                <w:szCs w:val="21"/>
              </w:rPr>
              <w:t>分；</w:t>
            </w:r>
            <w:r>
              <w:rPr>
                <w:rFonts w:hint="eastAsia" w:ascii="宋体" w:hAnsi="宋体"/>
                <w:b/>
                <w:szCs w:val="21"/>
              </w:rPr>
              <w:t>未提供不得分。</w:t>
            </w:r>
          </w:p>
          <w:p w14:paraId="626104FE">
            <w:pPr>
              <w:rPr>
                <w:rFonts w:ascii="宋体" w:hAnsi="宋体"/>
                <w:b/>
                <w:szCs w:val="21"/>
              </w:rPr>
            </w:pPr>
            <w:r>
              <w:rPr>
                <w:rFonts w:hint="eastAsia" w:ascii="宋体" w:hAnsi="宋体"/>
                <w:b/>
                <w:szCs w:val="21"/>
              </w:rPr>
              <w:t>2）服务承诺函要求（5分）</w:t>
            </w:r>
          </w:p>
          <w:p w14:paraId="5BEC3150">
            <w:pPr>
              <w:rPr>
                <w:rFonts w:ascii="宋体" w:hAnsi="宋体"/>
                <w:szCs w:val="21"/>
              </w:rPr>
            </w:pPr>
            <w:r>
              <w:rPr>
                <w:rFonts w:hint="eastAsia" w:ascii="宋体" w:hAnsi="宋体"/>
                <w:szCs w:val="21"/>
              </w:rPr>
              <w:t>投标人须按照招标文件“第六章投标文件格式参考，样式14、保障用工人员合法劳动权益的承诺函”及“第六章投标文件格式参考，样式15、保密、安全、廉政责任承诺书”提供承诺，完全按照格式要求提供的，得3分，未提供或提供不完整的不得分。</w:t>
            </w:r>
          </w:p>
        </w:tc>
        <w:tc>
          <w:tcPr>
            <w:tcW w:w="1205" w:type="dxa"/>
            <w:vAlign w:val="center"/>
          </w:tcPr>
          <w:p w14:paraId="54F3FE54">
            <w:pPr>
              <w:jc w:val="center"/>
              <w:rPr>
                <w:rFonts w:ascii="宋体" w:hAnsi="宋体"/>
                <w:b/>
                <w:szCs w:val="21"/>
              </w:rPr>
            </w:pPr>
            <w:r>
              <w:rPr>
                <w:rFonts w:ascii="宋体" w:hAnsi="宋体"/>
                <w:b/>
                <w:szCs w:val="21"/>
              </w:rPr>
              <w:t>1</w:t>
            </w:r>
            <w:r>
              <w:rPr>
                <w:rFonts w:hint="eastAsia" w:ascii="宋体" w:hAnsi="宋体"/>
                <w:b/>
                <w:szCs w:val="21"/>
              </w:rPr>
              <w:t>0</w:t>
            </w:r>
          </w:p>
        </w:tc>
      </w:tr>
      <w:tr w14:paraId="2D06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vAlign w:val="center"/>
          </w:tcPr>
          <w:p w14:paraId="530DD5E3">
            <w:pPr>
              <w:jc w:val="center"/>
              <w:rPr>
                <w:rFonts w:ascii="宋体" w:hAnsi="宋体"/>
                <w:b/>
                <w:szCs w:val="21"/>
              </w:rPr>
            </w:pPr>
            <w:r>
              <w:rPr>
                <w:rFonts w:hint="eastAsia" w:ascii="宋体" w:hAnsi="宋体"/>
                <w:b/>
                <w:szCs w:val="21"/>
              </w:rPr>
              <w:t>3</w:t>
            </w:r>
          </w:p>
        </w:tc>
        <w:tc>
          <w:tcPr>
            <w:tcW w:w="1070" w:type="dxa"/>
            <w:vAlign w:val="center"/>
          </w:tcPr>
          <w:p w14:paraId="46940DA6">
            <w:pPr>
              <w:jc w:val="left"/>
              <w:rPr>
                <w:rFonts w:ascii="宋体" w:hAnsi="宋体"/>
                <w:b/>
                <w:szCs w:val="21"/>
              </w:rPr>
            </w:pPr>
            <w:r>
              <w:rPr>
                <w:rFonts w:hint="eastAsia" w:ascii="宋体" w:hAnsi="宋体"/>
                <w:b/>
                <w:szCs w:val="21"/>
              </w:rPr>
              <w:t>报价合理性</w:t>
            </w:r>
          </w:p>
        </w:tc>
        <w:tc>
          <w:tcPr>
            <w:tcW w:w="5218" w:type="dxa"/>
            <w:vAlign w:val="center"/>
          </w:tcPr>
          <w:p w14:paraId="2B36B2CE">
            <w:pPr>
              <w:rPr>
                <w:rFonts w:ascii="宋体" w:hAnsi="宋体"/>
                <w:szCs w:val="21"/>
              </w:rPr>
            </w:pPr>
            <w:r>
              <w:rPr>
                <w:rFonts w:hint="eastAsia" w:ascii="宋体" w:hAnsi="宋体"/>
                <w:b/>
                <w:szCs w:val="21"/>
              </w:rPr>
              <w:t>报价合理性（0、2、4分）</w:t>
            </w:r>
          </w:p>
          <w:p w14:paraId="599EBEDC">
            <w:pPr>
              <w:rPr>
                <w:rFonts w:ascii="宋体" w:hAnsi="宋体"/>
                <w:szCs w:val="21"/>
              </w:rPr>
            </w:pPr>
            <w:r>
              <w:rPr>
                <w:rFonts w:ascii="宋体" w:hAnsi="宋体"/>
                <w:szCs w:val="21"/>
              </w:rPr>
              <w:t>根据报价明细表所填写的内容综合评审，如：报价列项完整、报价依据充分、人员报价合理。</w:t>
            </w:r>
          </w:p>
          <w:p w14:paraId="06471740">
            <w:pPr>
              <w:rPr>
                <w:rFonts w:ascii="宋体" w:hAnsi="宋体"/>
                <w:szCs w:val="21"/>
              </w:rPr>
            </w:pPr>
            <w:r>
              <w:rPr>
                <w:rFonts w:hint="eastAsia" w:ascii="宋体" w:hAnsi="宋体"/>
                <w:szCs w:val="21"/>
              </w:rPr>
              <w:t>评分标准：报价列项</w:t>
            </w:r>
            <w:r>
              <w:rPr>
                <w:rFonts w:ascii="宋体" w:hAnsi="宋体"/>
                <w:szCs w:val="21"/>
              </w:rPr>
              <w:t>内容完整、</w:t>
            </w:r>
            <w:r>
              <w:rPr>
                <w:rFonts w:hint="eastAsia" w:ascii="宋体" w:hAnsi="宋体"/>
                <w:szCs w:val="21"/>
              </w:rPr>
              <w:t>依据充分</w:t>
            </w:r>
            <w:r>
              <w:rPr>
                <w:rFonts w:ascii="宋体" w:hAnsi="宋体"/>
                <w:szCs w:val="21"/>
              </w:rPr>
              <w:t>、</w:t>
            </w:r>
            <w:r>
              <w:rPr>
                <w:rFonts w:hint="eastAsia" w:ascii="宋体" w:hAnsi="宋体"/>
                <w:szCs w:val="21"/>
              </w:rPr>
              <w:t>报价合理</w:t>
            </w:r>
            <w:r>
              <w:rPr>
                <w:rFonts w:ascii="宋体" w:hAnsi="宋体"/>
                <w:szCs w:val="21"/>
              </w:rPr>
              <w:t>的得4分</w:t>
            </w:r>
            <w:r>
              <w:rPr>
                <w:rFonts w:hint="eastAsia" w:ascii="宋体" w:hAnsi="宋体"/>
                <w:szCs w:val="21"/>
              </w:rPr>
              <w:t>；报价明细列项表述不完整的得2分；报价</w:t>
            </w:r>
            <w:r>
              <w:rPr>
                <w:rFonts w:ascii="宋体" w:hAnsi="宋体"/>
                <w:szCs w:val="21"/>
              </w:rPr>
              <w:t>内容</w:t>
            </w:r>
            <w:r>
              <w:rPr>
                <w:rFonts w:hint="eastAsia" w:ascii="宋体" w:hAnsi="宋体"/>
                <w:szCs w:val="21"/>
              </w:rPr>
              <w:t>存在</w:t>
            </w:r>
            <w:r>
              <w:rPr>
                <w:rFonts w:ascii="宋体" w:hAnsi="宋体"/>
                <w:szCs w:val="21"/>
              </w:rPr>
              <w:t>缺漏</w:t>
            </w:r>
            <w:r>
              <w:rPr>
                <w:rFonts w:hint="eastAsia" w:ascii="宋体" w:hAnsi="宋体"/>
                <w:szCs w:val="21"/>
              </w:rPr>
              <w:t>或明显缺陷</w:t>
            </w:r>
            <w:r>
              <w:rPr>
                <w:rFonts w:ascii="宋体" w:hAnsi="宋体"/>
                <w:szCs w:val="21"/>
              </w:rPr>
              <w:t>的</w:t>
            </w:r>
            <w:r>
              <w:rPr>
                <w:rFonts w:hint="eastAsia" w:ascii="宋体" w:hAnsi="宋体"/>
                <w:szCs w:val="21"/>
              </w:rPr>
              <w:t>得</w:t>
            </w:r>
            <w:r>
              <w:rPr>
                <w:rFonts w:ascii="宋体" w:hAnsi="宋体"/>
                <w:szCs w:val="21"/>
              </w:rPr>
              <w:t>0</w:t>
            </w:r>
            <w:r>
              <w:rPr>
                <w:rFonts w:hint="eastAsia" w:ascii="宋体" w:hAnsi="宋体"/>
                <w:szCs w:val="21"/>
              </w:rPr>
              <w:t>分</w:t>
            </w:r>
            <w:r>
              <w:rPr>
                <w:rFonts w:ascii="宋体" w:hAnsi="宋体"/>
                <w:szCs w:val="21"/>
              </w:rPr>
              <w:t>。</w:t>
            </w:r>
          </w:p>
        </w:tc>
        <w:tc>
          <w:tcPr>
            <w:tcW w:w="1205" w:type="dxa"/>
            <w:vAlign w:val="center"/>
          </w:tcPr>
          <w:p w14:paraId="0A8A2F3D">
            <w:pPr>
              <w:jc w:val="center"/>
              <w:rPr>
                <w:rFonts w:ascii="宋体" w:hAnsi="宋体"/>
                <w:b/>
                <w:szCs w:val="21"/>
              </w:rPr>
            </w:pPr>
            <w:r>
              <w:rPr>
                <w:rFonts w:ascii="宋体" w:hAnsi="宋体"/>
                <w:b/>
                <w:szCs w:val="21"/>
              </w:rPr>
              <w:t>4</w:t>
            </w:r>
          </w:p>
        </w:tc>
      </w:tr>
      <w:tr w14:paraId="370E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vAlign w:val="center"/>
          </w:tcPr>
          <w:p w14:paraId="3E413A88">
            <w:pPr>
              <w:jc w:val="center"/>
              <w:rPr>
                <w:rFonts w:hint="eastAsia" w:ascii="宋体" w:hAnsi="宋体" w:eastAsia="宋体"/>
                <w:b/>
                <w:szCs w:val="21"/>
                <w:lang w:eastAsia="zh-CN"/>
              </w:rPr>
            </w:pPr>
            <w:r>
              <w:rPr>
                <w:rFonts w:hint="eastAsia" w:ascii="宋体" w:hAnsi="宋体"/>
                <w:b/>
                <w:szCs w:val="21"/>
                <w:lang w:val="en-US" w:eastAsia="zh-CN"/>
              </w:rPr>
              <w:t>4</w:t>
            </w:r>
          </w:p>
        </w:tc>
        <w:tc>
          <w:tcPr>
            <w:tcW w:w="1070" w:type="dxa"/>
            <w:vAlign w:val="center"/>
          </w:tcPr>
          <w:p w14:paraId="7C06620D">
            <w:pPr>
              <w:jc w:val="left"/>
              <w:rPr>
                <w:rFonts w:ascii="宋体" w:hAnsi="宋体"/>
                <w:b/>
                <w:szCs w:val="21"/>
              </w:rPr>
            </w:pPr>
            <w:r>
              <w:rPr>
                <w:rFonts w:hint="eastAsia" w:ascii="宋体" w:hAnsi="宋体"/>
                <w:b/>
                <w:szCs w:val="21"/>
              </w:rPr>
              <w:t>服务方案</w:t>
            </w:r>
          </w:p>
        </w:tc>
        <w:tc>
          <w:tcPr>
            <w:tcW w:w="5218" w:type="dxa"/>
            <w:vAlign w:val="center"/>
          </w:tcPr>
          <w:p w14:paraId="1548D47D">
            <w:pPr>
              <w:rPr>
                <w:rFonts w:ascii="宋体" w:hAnsi="宋体"/>
                <w:b/>
                <w:szCs w:val="21"/>
              </w:rPr>
            </w:pPr>
            <w:r>
              <w:rPr>
                <w:rFonts w:hint="eastAsia" w:ascii="宋体" w:hAnsi="宋体"/>
                <w:b/>
                <w:szCs w:val="21"/>
              </w:rPr>
              <w:t>1）整体管理方案（</w:t>
            </w:r>
            <w:r>
              <w:rPr>
                <w:rFonts w:ascii="宋体" w:hAnsi="宋体"/>
                <w:b/>
                <w:szCs w:val="21"/>
              </w:rPr>
              <w:t>0</w:t>
            </w:r>
            <w:r>
              <w:rPr>
                <w:rFonts w:hint="eastAsia" w:ascii="宋体" w:hAnsi="宋体"/>
                <w:b/>
                <w:szCs w:val="21"/>
              </w:rPr>
              <w:t>、2、4、6分）</w:t>
            </w:r>
          </w:p>
          <w:p w14:paraId="7F30674F">
            <w:pPr>
              <w:rPr>
                <w:rFonts w:ascii="宋体" w:hAnsi="宋体"/>
                <w:szCs w:val="21"/>
              </w:rPr>
            </w:pPr>
            <w:r>
              <w:rPr>
                <w:rFonts w:ascii="宋体" w:hAnsi="宋体" w:cs="宋体"/>
                <w:szCs w:val="21"/>
              </w:rPr>
              <w:t>结合本项目具体情况，以及餐饮管理的实际需求，提出餐饮管理服务的定位和具体目标</w:t>
            </w:r>
            <w:r>
              <w:rPr>
                <w:rFonts w:hint="eastAsia" w:ascii="宋体" w:hAnsi="宋体" w:cs="宋体"/>
                <w:szCs w:val="21"/>
              </w:rPr>
              <w:t>；</w:t>
            </w:r>
            <w:r>
              <w:rPr>
                <w:rFonts w:ascii="宋体" w:hAnsi="宋体" w:cs="宋体"/>
                <w:szCs w:val="21"/>
              </w:rPr>
              <w:t>服务的管理标准与保障措施</w:t>
            </w:r>
            <w:r>
              <w:rPr>
                <w:rFonts w:hint="eastAsia" w:ascii="宋体" w:hAnsi="宋体" w:cs="宋体"/>
                <w:szCs w:val="21"/>
              </w:rPr>
              <w:t>；</w:t>
            </w:r>
            <w:r>
              <w:rPr>
                <w:rFonts w:ascii="宋体" w:hAnsi="宋体" w:cs="宋体"/>
                <w:szCs w:val="21"/>
              </w:rPr>
              <w:t>承接方案及本项目合同终止时的移交方案</w:t>
            </w:r>
            <w:r>
              <w:rPr>
                <w:rFonts w:hint="eastAsia" w:ascii="宋体" w:hAnsi="宋体" w:cs="宋体"/>
                <w:szCs w:val="21"/>
              </w:rPr>
              <w:t>等阐述，进行综合打分；</w:t>
            </w:r>
          </w:p>
          <w:p w14:paraId="2133529B">
            <w:pPr>
              <w:rPr>
                <w:rFonts w:ascii="宋体" w:hAnsi="宋体"/>
                <w:b/>
                <w:szCs w:val="21"/>
              </w:rPr>
            </w:pPr>
            <w:r>
              <w:rPr>
                <w:rFonts w:hint="eastAsia" w:ascii="宋体" w:hAnsi="宋体"/>
                <w:szCs w:val="21"/>
                <w:lang w:val="en-GB"/>
              </w:rPr>
              <w:t>对采购需求及各项服务内容理解清晰，对现状及重点难点的分析针对性强分析准确，并且能够提出合理性、可实施性具有前瞻性的建议的得</w:t>
            </w:r>
            <w:r>
              <w:rPr>
                <w:rFonts w:ascii="宋体" w:hAnsi="宋体"/>
                <w:szCs w:val="21"/>
                <w:lang w:val="en-GB"/>
              </w:rPr>
              <w:t>6</w:t>
            </w:r>
            <w:r>
              <w:rPr>
                <w:rFonts w:hint="eastAsia" w:ascii="宋体" w:hAnsi="宋体"/>
                <w:szCs w:val="21"/>
                <w:lang w:val="en-GB"/>
              </w:rPr>
              <w:t>分；</w:t>
            </w:r>
            <w:r>
              <w:rPr>
                <w:rFonts w:hint="eastAsia" w:ascii="宋体" w:hAnsi="宋体"/>
                <w:szCs w:val="21"/>
              </w:rPr>
              <w:t>所提供方案</w:t>
            </w:r>
            <w:r>
              <w:rPr>
                <w:rFonts w:hint="eastAsia" w:ascii="宋体" w:hAnsi="宋体"/>
                <w:color w:val="000000"/>
                <w:szCs w:val="21"/>
              </w:rPr>
              <w:t>能够响应</w:t>
            </w:r>
            <w:r>
              <w:rPr>
                <w:rFonts w:hint="eastAsia" w:ascii="宋体" w:hAnsi="宋体"/>
                <w:szCs w:val="21"/>
              </w:rPr>
              <w:t>项目实际需要，内容比较全面的得4分；方案基本符合需求，但内容简单或针对性差的得</w:t>
            </w:r>
            <w:r>
              <w:rPr>
                <w:rFonts w:ascii="宋体" w:hAnsi="宋体"/>
                <w:szCs w:val="21"/>
              </w:rPr>
              <w:t>2</w:t>
            </w:r>
            <w:r>
              <w:rPr>
                <w:rFonts w:hint="eastAsia" w:ascii="宋体" w:hAnsi="宋体"/>
                <w:szCs w:val="21"/>
              </w:rPr>
              <w:t>分；方案存在明显缺漏或未提供的不得分。</w:t>
            </w:r>
          </w:p>
          <w:p w14:paraId="3294623E">
            <w:pPr>
              <w:rPr>
                <w:rFonts w:ascii="宋体" w:hAnsi="宋体"/>
                <w:b/>
                <w:szCs w:val="21"/>
              </w:rPr>
            </w:pPr>
            <w:r>
              <w:rPr>
                <w:rFonts w:hint="eastAsia" w:ascii="宋体" w:hAnsi="宋体"/>
                <w:b/>
                <w:szCs w:val="21"/>
              </w:rPr>
              <w:t>2）</w:t>
            </w:r>
            <w:r>
              <w:rPr>
                <w:rFonts w:ascii="宋体" w:hAnsi="宋体"/>
                <w:b/>
                <w:szCs w:val="21"/>
              </w:rPr>
              <w:t>采购</w:t>
            </w:r>
            <w:r>
              <w:rPr>
                <w:rFonts w:hint="eastAsia" w:ascii="宋体" w:hAnsi="宋体"/>
                <w:b/>
                <w:szCs w:val="21"/>
              </w:rPr>
              <w:t>验收与</w:t>
            </w:r>
            <w:r>
              <w:rPr>
                <w:rFonts w:ascii="宋体" w:hAnsi="宋体"/>
                <w:b/>
                <w:szCs w:val="21"/>
              </w:rPr>
              <w:t>管理服务</w:t>
            </w:r>
            <w:r>
              <w:rPr>
                <w:rFonts w:hint="eastAsia" w:ascii="宋体" w:hAnsi="宋体"/>
                <w:b/>
                <w:szCs w:val="21"/>
              </w:rPr>
              <w:t>（</w:t>
            </w:r>
            <w:r>
              <w:rPr>
                <w:rFonts w:ascii="宋体" w:hAnsi="宋体"/>
                <w:b/>
                <w:szCs w:val="21"/>
              </w:rPr>
              <w:t>0</w:t>
            </w:r>
            <w:r>
              <w:rPr>
                <w:rFonts w:hint="eastAsia" w:ascii="宋体" w:hAnsi="宋体"/>
                <w:b/>
                <w:szCs w:val="21"/>
              </w:rPr>
              <w:t>、2、4、6分）</w:t>
            </w:r>
          </w:p>
          <w:p w14:paraId="3948029C">
            <w:pPr>
              <w:rPr>
                <w:rFonts w:ascii="宋体" w:hAnsi="宋体" w:cs="宋体"/>
                <w:szCs w:val="21"/>
              </w:rPr>
            </w:pPr>
            <w:r>
              <w:rPr>
                <w:rFonts w:hint="eastAsia" w:ascii="宋体" w:hAnsi="宋体" w:cs="宋体"/>
                <w:szCs w:val="21"/>
              </w:rPr>
              <w:t>根据提供的采购验收与管理服务方案（包括采购人统一采购食材原料的申报采购管理、食材</w:t>
            </w:r>
            <w:r>
              <w:rPr>
                <w:rFonts w:ascii="宋体" w:hAnsi="宋体" w:cs="宋体"/>
                <w:szCs w:val="21"/>
              </w:rPr>
              <w:t>验收</w:t>
            </w:r>
            <w:r>
              <w:rPr>
                <w:rFonts w:hint="eastAsia" w:ascii="宋体" w:hAnsi="宋体" w:cs="宋体"/>
                <w:szCs w:val="21"/>
              </w:rPr>
              <w:t>、原材料、食品及调味品的储存、收费结算与成本核算等）有针对性，工作流程完整、科学、可行；服务人员的责任分区分配合理、分工明确；需要考虑到服务模式的协调性、日常化服务的实施举措、相关人员的工作安排等阐述，进行综合打分；</w:t>
            </w:r>
          </w:p>
          <w:p w14:paraId="0DC5C7B5">
            <w:pPr>
              <w:rPr>
                <w:rFonts w:ascii="宋体" w:hAnsi="宋体"/>
                <w:szCs w:val="21"/>
              </w:rPr>
            </w:pPr>
            <w:r>
              <w:rPr>
                <w:rFonts w:hint="eastAsia" w:ascii="宋体" w:hAnsi="宋体"/>
                <w:szCs w:val="21"/>
              </w:rPr>
              <w:t>所提供方案完全满足需求，工作流程完整、科学、可行，责任分区分配合理、针对性强的得</w:t>
            </w:r>
            <w:r>
              <w:rPr>
                <w:rFonts w:ascii="宋体" w:hAnsi="宋体"/>
                <w:szCs w:val="21"/>
              </w:rPr>
              <w:t>6</w:t>
            </w:r>
            <w:r>
              <w:rPr>
                <w:rFonts w:hint="eastAsia" w:ascii="宋体" w:hAnsi="宋体"/>
                <w:szCs w:val="21"/>
              </w:rPr>
              <w:t>分；所提供方案</w:t>
            </w:r>
            <w:r>
              <w:rPr>
                <w:rFonts w:hint="eastAsia" w:ascii="宋体" w:hAnsi="宋体"/>
                <w:color w:val="000000"/>
                <w:szCs w:val="21"/>
              </w:rPr>
              <w:t>能够响应</w:t>
            </w:r>
            <w:r>
              <w:rPr>
                <w:rFonts w:hint="eastAsia" w:ascii="宋体" w:hAnsi="宋体"/>
                <w:szCs w:val="21"/>
              </w:rPr>
              <w:t>项目实际需要，工作流程比较全面的得</w:t>
            </w:r>
            <w:r>
              <w:rPr>
                <w:rFonts w:ascii="宋体" w:hAnsi="宋体"/>
                <w:szCs w:val="21"/>
              </w:rPr>
              <w:t>4</w:t>
            </w:r>
            <w:r>
              <w:rPr>
                <w:rFonts w:hint="eastAsia" w:ascii="宋体" w:hAnsi="宋体"/>
                <w:szCs w:val="21"/>
              </w:rPr>
              <w:t>分；方案基本符合需求，但内容简单或针对性差的得</w:t>
            </w:r>
            <w:r>
              <w:rPr>
                <w:rFonts w:ascii="宋体" w:hAnsi="宋体"/>
                <w:szCs w:val="21"/>
              </w:rPr>
              <w:t>2</w:t>
            </w:r>
            <w:r>
              <w:rPr>
                <w:rFonts w:hint="eastAsia" w:ascii="宋体" w:hAnsi="宋体"/>
                <w:szCs w:val="21"/>
              </w:rPr>
              <w:t>分；方案存在明显缺漏或未提供的不得分。</w:t>
            </w:r>
          </w:p>
          <w:p w14:paraId="55DC682F">
            <w:pPr>
              <w:rPr>
                <w:rFonts w:ascii="宋体" w:hAnsi="宋体"/>
                <w:b/>
                <w:szCs w:val="21"/>
              </w:rPr>
            </w:pPr>
            <w:r>
              <w:rPr>
                <w:rFonts w:hint="eastAsia" w:ascii="宋体" w:hAnsi="宋体"/>
                <w:b/>
                <w:szCs w:val="21"/>
              </w:rPr>
              <w:t>3）</w:t>
            </w:r>
            <w:r>
              <w:rPr>
                <w:rFonts w:ascii="宋体" w:hAnsi="宋体"/>
                <w:b/>
                <w:szCs w:val="21"/>
              </w:rPr>
              <w:t>供餐方式与品种组合</w:t>
            </w:r>
            <w:r>
              <w:rPr>
                <w:rFonts w:hint="eastAsia" w:ascii="宋体" w:hAnsi="宋体"/>
                <w:b/>
                <w:szCs w:val="21"/>
              </w:rPr>
              <w:t>能力（</w:t>
            </w:r>
            <w:r>
              <w:rPr>
                <w:rFonts w:ascii="宋体" w:hAnsi="宋体"/>
                <w:b/>
                <w:szCs w:val="21"/>
              </w:rPr>
              <w:t>0</w:t>
            </w:r>
            <w:r>
              <w:rPr>
                <w:rFonts w:hint="eastAsia" w:ascii="宋体" w:hAnsi="宋体"/>
                <w:b/>
                <w:szCs w:val="21"/>
              </w:rPr>
              <w:t>、2、4、6分）</w:t>
            </w:r>
          </w:p>
          <w:p w14:paraId="7D75BA5F">
            <w:pPr>
              <w:rPr>
                <w:rFonts w:ascii="宋体" w:hAnsi="宋体"/>
                <w:szCs w:val="21"/>
              </w:rPr>
            </w:pPr>
            <w:r>
              <w:rPr>
                <w:rFonts w:hint="eastAsia" w:ascii="宋体" w:hAnsi="宋体"/>
                <w:szCs w:val="21"/>
              </w:rPr>
              <w:t>根据提供的供餐服务方案（包括每餐留样封存、菜肴的特色和合理搭配、早午晚餐饭菜出品要求及服务能力、熟制品供应及公务接待服务能力、按时、按需、按质的反应能力、特殊情况的供餐能力等）有针对性，工作流程完整、科学、可行；需要考虑到服务模式的协调性、日常化服务的实施举措</w:t>
            </w:r>
            <w:r>
              <w:rPr>
                <w:rFonts w:hint="eastAsia" w:ascii="宋体" w:hAnsi="宋体" w:cs="宋体"/>
                <w:szCs w:val="21"/>
              </w:rPr>
              <w:t>等阐述，进行综合打分；</w:t>
            </w:r>
            <w:r>
              <w:rPr>
                <w:rFonts w:ascii="宋体" w:hAnsi="宋体"/>
                <w:szCs w:val="21"/>
              </w:rPr>
              <w:br w:type="textWrapping"/>
            </w:r>
            <w:r>
              <w:rPr>
                <w:rFonts w:hint="eastAsia" w:ascii="宋体" w:hAnsi="宋体"/>
                <w:szCs w:val="21"/>
              </w:rPr>
              <w:t>所提供方案完全满足需求，工作流程完整、科学、可行，责任分区分配合理、针对性强的得</w:t>
            </w:r>
            <w:r>
              <w:rPr>
                <w:rFonts w:ascii="宋体" w:hAnsi="宋体"/>
                <w:szCs w:val="21"/>
              </w:rPr>
              <w:t>6</w:t>
            </w:r>
            <w:r>
              <w:rPr>
                <w:rFonts w:hint="eastAsia" w:ascii="宋体" w:hAnsi="宋体"/>
                <w:szCs w:val="21"/>
              </w:rPr>
              <w:t>分；所提供方案</w:t>
            </w:r>
            <w:r>
              <w:rPr>
                <w:rFonts w:hint="eastAsia" w:ascii="宋体" w:hAnsi="宋体"/>
                <w:color w:val="000000"/>
                <w:szCs w:val="21"/>
              </w:rPr>
              <w:t>能够响应</w:t>
            </w:r>
            <w:r>
              <w:rPr>
                <w:rFonts w:hint="eastAsia" w:ascii="宋体" w:hAnsi="宋体"/>
                <w:szCs w:val="21"/>
              </w:rPr>
              <w:t>项目实际需要，工作流程比较全面的得</w:t>
            </w:r>
            <w:r>
              <w:rPr>
                <w:rFonts w:ascii="宋体" w:hAnsi="宋体"/>
                <w:szCs w:val="21"/>
              </w:rPr>
              <w:t>4</w:t>
            </w:r>
            <w:r>
              <w:rPr>
                <w:rFonts w:hint="eastAsia" w:ascii="宋体" w:hAnsi="宋体"/>
                <w:szCs w:val="21"/>
              </w:rPr>
              <w:t>分；方案基本符合需求，但内容简单或针对性差的得</w:t>
            </w:r>
            <w:r>
              <w:rPr>
                <w:rFonts w:ascii="宋体" w:hAnsi="宋体"/>
                <w:szCs w:val="21"/>
              </w:rPr>
              <w:t>2</w:t>
            </w:r>
            <w:r>
              <w:rPr>
                <w:rFonts w:hint="eastAsia" w:ascii="宋体" w:hAnsi="宋体"/>
                <w:szCs w:val="21"/>
              </w:rPr>
              <w:t>分；方案存在明显缺漏或未提供的不得分。</w:t>
            </w:r>
          </w:p>
          <w:p w14:paraId="15257B63">
            <w:pPr>
              <w:rPr>
                <w:rFonts w:ascii="宋体" w:hAnsi="宋体"/>
                <w:b/>
                <w:szCs w:val="21"/>
              </w:rPr>
            </w:pPr>
            <w:r>
              <w:rPr>
                <w:rFonts w:hint="eastAsia" w:ascii="宋体" w:hAnsi="宋体"/>
                <w:b/>
                <w:szCs w:val="21"/>
              </w:rPr>
              <w:t>4）</w:t>
            </w:r>
            <w:r>
              <w:rPr>
                <w:rFonts w:ascii="宋体" w:hAnsi="宋体"/>
                <w:b/>
                <w:szCs w:val="21"/>
              </w:rPr>
              <w:t>卫生安全管理服务</w:t>
            </w:r>
            <w:r>
              <w:rPr>
                <w:rFonts w:hint="eastAsia" w:ascii="宋体" w:hAnsi="宋体"/>
                <w:b/>
                <w:szCs w:val="21"/>
              </w:rPr>
              <w:t>（</w:t>
            </w:r>
            <w:r>
              <w:rPr>
                <w:rFonts w:ascii="宋体" w:hAnsi="宋体"/>
                <w:b/>
                <w:szCs w:val="21"/>
              </w:rPr>
              <w:t>0</w:t>
            </w:r>
            <w:r>
              <w:rPr>
                <w:rFonts w:hint="eastAsia" w:ascii="宋体" w:hAnsi="宋体"/>
                <w:b/>
                <w:szCs w:val="21"/>
              </w:rPr>
              <w:t>、2、4、6分）</w:t>
            </w:r>
          </w:p>
          <w:p w14:paraId="3C790886">
            <w:pPr>
              <w:rPr>
                <w:rFonts w:ascii="宋体" w:hAnsi="宋体" w:cs="宋体"/>
                <w:szCs w:val="21"/>
              </w:rPr>
            </w:pPr>
            <w:r>
              <w:rPr>
                <w:rFonts w:hint="eastAsia" w:ascii="宋体" w:hAnsi="宋体"/>
                <w:szCs w:val="21"/>
              </w:rPr>
              <w:t>根据提供的</w:t>
            </w:r>
            <w:r>
              <w:rPr>
                <w:rFonts w:ascii="宋体" w:hAnsi="宋体"/>
                <w:szCs w:val="21"/>
              </w:rPr>
              <w:t>卫生安全管理服务</w:t>
            </w:r>
            <w:r>
              <w:rPr>
                <w:rFonts w:hint="eastAsia" w:ascii="宋体" w:hAnsi="宋体"/>
                <w:szCs w:val="21"/>
              </w:rPr>
              <w:t>方案（包括厨房的卫生管理、就餐区域环境卫生管理、餐具卫生消毒管理及厨房设施安全管理、食品生产安全管理等）有针对性，工作流程完整、科学、可行；服务人员的责任分区分配合理、分工明确；需要考虑到服务模式的协调性、日常化服务的实施举措、相关人员的工作安排</w:t>
            </w:r>
            <w:r>
              <w:rPr>
                <w:rFonts w:hint="eastAsia" w:ascii="宋体" w:hAnsi="宋体" w:cs="宋体"/>
                <w:szCs w:val="21"/>
              </w:rPr>
              <w:t>等阐述，进行综合打分；</w:t>
            </w:r>
          </w:p>
          <w:p w14:paraId="53DFA348">
            <w:pPr>
              <w:rPr>
                <w:rFonts w:ascii="宋体" w:hAnsi="宋体"/>
                <w:szCs w:val="21"/>
              </w:rPr>
            </w:pPr>
            <w:r>
              <w:rPr>
                <w:rFonts w:hint="eastAsia" w:ascii="宋体" w:hAnsi="宋体"/>
                <w:szCs w:val="21"/>
              </w:rPr>
              <w:t>所提供方案完全满足需求，工作流程完整、科学、可行，责任分区分配合理、针对性强的得</w:t>
            </w:r>
            <w:r>
              <w:rPr>
                <w:rFonts w:ascii="宋体" w:hAnsi="宋体"/>
                <w:szCs w:val="21"/>
              </w:rPr>
              <w:t>6</w:t>
            </w:r>
            <w:r>
              <w:rPr>
                <w:rFonts w:hint="eastAsia" w:ascii="宋体" w:hAnsi="宋体"/>
                <w:szCs w:val="21"/>
              </w:rPr>
              <w:t>分；所提供方案</w:t>
            </w:r>
            <w:r>
              <w:rPr>
                <w:rFonts w:hint="eastAsia" w:ascii="宋体" w:hAnsi="宋体"/>
                <w:color w:val="000000"/>
                <w:szCs w:val="21"/>
              </w:rPr>
              <w:t>能够响应</w:t>
            </w:r>
            <w:r>
              <w:rPr>
                <w:rFonts w:hint="eastAsia" w:ascii="宋体" w:hAnsi="宋体"/>
                <w:szCs w:val="21"/>
              </w:rPr>
              <w:t>项目实际需要，工作流程比较全面的得</w:t>
            </w:r>
            <w:r>
              <w:rPr>
                <w:rFonts w:ascii="宋体" w:hAnsi="宋体"/>
                <w:szCs w:val="21"/>
              </w:rPr>
              <w:t>4</w:t>
            </w:r>
            <w:r>
              <w:rPr>
                <w:rFonts w:hint="eastAsia" w:ascii="宋体" w:hAnsi="宋体"/>
                <w:szCs w:val="21"/>
              </w:rPr>
              <w:t>分；方案基本符合需求，但内容简单或针对性差的得</w:t>
            </w:r>
            <w:r>
              <w:rPr>
                <w:rFonts w:ascii="宋体" w:hAnsi="宋体"/>
                <w:szCs w:val="21"/>
              </w:rPr>
              <w:t>2</w:t>
            </w:r>
            <w:r>
              <w:rPr>
                <w:rFonts w:hint="eastAsia" w:ascii="宋体" w:hAnsi="宋体"/>
                <w:szCs w:val="21"/>
              </w:rPr>
              <w:t>分；方案存在明显缺漏或未提供的不得分。</w:t>
            </w:r>
          </w:p>
          <w:p w14:paraId="2D923FD9">
            <w:pPr>
              <w:rPr>
                <w:rFonts w:ascii="宋体" w:hAnsi="宋体"/>
                <w:b/>
                <w:szCs w:val="21"/>
              </w:rPr>
            </w:pPr>
            <w:r>
              <w:rPr>
                <w:rFonts w:hint="eastAsia" w:ascii="宋体" w:hAnsi="宋体"/>
                <w:b/>
                <w:szCs w:val="21"/>
              </w:rPr>
              <w:t>5）</w:t>
            </w:r>
            <w:r>
              <w:rPr>
                <w:rFonts w:ascii="宋体" w:hAnsi="宋体"/>
                <w:b/>
                <w:szCs w:val="21"/>
              </w:rPr>
              <w:t>餐饮礼仪服务</w:t>
            </w:r>
            <w:r>
              <w:rPr>
                <w:rFonts w:hint="eastAsia" w:ascii="宋体" w:hAnsi="宋体"/>
                <w:b/>
                <w:szCs w:val="21"/>
              </w:rPr>
              <w:t>（</w:t>
            </w:r>
            <w:r>
              <w:rPr>
                <w:rFonts w:ascii="宋体" w:hAnsi="宋体"/>
                <w:b/>
                <w:szCs w:val="21"/>
              </w:rPr>
              <w:t>0</w:t>
            </w:r>
            <w:r>
              <w:rPr>
                <w:rFonts w:hint="eastAsia" w:ascii="宋体" w:hAnsi="宋体"/>
                <w:b/>
                <w:szCs w:val="21"/>
              </w:rPr>
              <w:t>、</w:t>
            </w:r>
            <w:r>
              <w:rPr>
                <w:rFonts w:ascii="宋体" w:hAnsi="宋体"/>
                <w:b/>
                <w:szCs w:val="21"/>
              </w:rPr>
              <w:t>2</w:t>
            </w:r>
            <w:r>
              <w:rPr>
                <w:rFonts w:hint="eastAsia" w:ascii="宋体" w:hAnsi="宋体"/>
                <w:b/>
                <w:szCs w:val="21"/>
              </w:rPr>
              <w:t>、</w:t>
            </w:r>
            <w:r>
              <w:rPr>
                <w:rFonts w:ascii="宋体" w:hAnsi="宋体"/>
                <w:b/>
                <w:szCs w:val="21"/>
              </w:rPr>
              <w:t>4</w:t>
            </w:r>
            <w:r>
              <w:rPr>
                <w:rFonts w:hint="eastAsia" w:ascii="宋体" w:hAnsi="宋体"/>
                <w:b/>
                <w:szCs w:val="21"/>
              </w:rPr>
              <w:t>分）</w:t>
            </w:r>
          </w:p>
          <w:p w14:paraId="031FE651">
            <w:pPr>
              <w:rPr>
                <w:rFonts w:ascii="宋体" w:hAnsi="宋体"/>
                <w:szCs w:val="21"/>
              </w:rPr>
            </w:pPr>
            <w:r>
              <w:rPr>
                <w:rFonts w:hint="eastAsia" w:ascii="宋体" w:hAnsi="宋体" w:cs="宋体"/>
                <w:szCs w:val="21"/>
              </w:rPr>
              <w:t>根据提供的</w:t>
            </w:r>
            <w:r>
              <w:rPr>
                <w:rFonts w:ascii="宋体" w:hAnsi="宋体" w:cs="宋体"/>
                <w:szCs w:val="21"/>
              </w:rPr>
              <w:t>餐饮礼仪服务</w:t>
            </w:r>
            <w:r>
              <w:rPr>
                <w:rFonts w:hint="eastAsia" w:ascii="宋体" w:hAnsi="宋体" w:cs="宋体"/>
                <w:szCs w:val="21"/>
              </w:rPr>
              <w:t>的</w:t>
            </w:r>
            <w:r>
              <w:rPr>
                <w:rFonts w:ascii="宋体" w:hAnsi="宋体" w:cs="宋体"/>
                <w:szCs w:val="21"/>
              </w:rPr>
              <w:t>针对</w:t>
            </w:r>
            <w:r>
              <w:rPr>
                <w:rFonts w:hint="eastAsia" w:ascii="宋体" w:hAnsi="宋体" w:cs="宋体"/>
                <w:szCs w:val="21"/>
              </w:rPr>
              <w:t>性，</w:t>
            </w:r>
            <w:r>
              <w:rPr>
                <w:rFonts w:hint="eastAsia" w:ascii="宋体" w:hAnsi="宋体"/>
                <w:szCs w:val="21"/>
              </w:rPr>
              <w:t>工作流程完整、科学、可行；需要考虑到服务模式的协调性、日常化服务的实施举措、相关人员的工作安排</w:t>
            </w:r>
            <w:r>
              <w:rPr>
                <w:rFonts w:hint="eastAsia" w:ascii="宋体" w:hAnsi="宋体" w:cs="宋体"/>
                <w:szCs w:val="21"/>
              </w:rPr>
              <w:t>等阐述，进行综合打分；</w:t>
            </w:r>
          </w:p>
          <w:p w14:paraId="4129ED22">
            <w:pPr>
              <w:rPr>
                <w:rFonts w:ascii="宋体" w:hAnsi="宋体"/>
                <w:szCs w:val="21"/>
              </w:rPr>
            </w:pPr>
            <w:r>
              <w:rPr>
                <w:rFonts w:hint="eastAsia" w:ascii="宋体" w:hAnsi="宋体"/>
                <w:szCs w:val="21"/>
              </w:rPr>
              <w:t>所提供方案完全满足需求，工作流程完整、科学、可行，责任分区分配合理、针对性强的得</w:t>
            </w:r>
            <w:r>
              <w:rPr>
                <w:rFonts w:ascii="宋体" w:hAnsi="宋体"/>
                <w:szCs w:val="21"/>
              </w:rPr>
              <w:t>4</w:t>
            </w:r>
            <w:r>
              <w:rPr>
                <w:rFonts w:hint="eastAsia" w:ascii="宋体" w:hAnsi="宋体"/>
                <w:szCs w:val="21"/>
              </w:rPr>
              <w:t>分；所提供方案基本符合需求，但内容简单或针对性差的得</w:t>
            </w:r>
            <w:r>
              <w:rPr>
                <w:rFonts w:ascii="宋体" w:hAnsi="宋体"/>
                <w:szCs w:val="21"/>
              </w:rPr>
              <w:t>2</w:t>
            </w:r>
            <w:r>
              <w:rPr>
                <w:rFonts w:hint="eastAsia" w:ascii="宋体" w:hAnsi="宋体"/>
                <w:szCs w:val="21"/>
              </w:rPr>
              <w:t>分；方案存在明显缺漏或未提供的不得分。</w:t>
            </w:r>
          </w:p>
          <w:p w14:paraId="7928911F">
            <w:pPr>
              <w:rPr>
                <w:rFonts w:ascii="宋体" w:hAnsi="宋体"/>
                <w:b/>
                <w:szCs w:val="21"/>
              </w:rPr>
            </w:pPr>
            <w:r>
              <w:rPr>
                <w:rFonts w:hint="eastAsia" w:ascii="宋体" w:hAnsi="宋体"/>
                <w:b/>
                <w:szCs w:val="21"/>
              </w:rPr>
              <w:t>6）能源管理</w:t>
            </w:r>
            <w:r>
              <w:rPr>
                <w:rFonts w:hint="eastAsia" w:ascii="宋体" w:hAnsi="宋体"/>
                <w:b/>
                <w:szCs w:val="21"/>
                <w:lang w:eastAsia="zh-CN"/>
              </w:rPr>
              <w:t>和反食品浪费</w:t>
            </w:r>
            <w:r>
              <w:rPr>
                <w:rFonts w:hint="eastAsia" w:ascii="宋体" w:hAnsi="宋体"/>
                <w:b/>
                <w:szCs w:val="21"/>
              </w:rPr>
              <w:t>等</w:t>
            </w:r>
            <w:r>
              <w:rPr>
                <w:rFonts w:ascii="宋体" w:hAnsi="宋体"/>
                <w:b/>
                <w:szCs w:val="21"/>
              </w:rPr>
              <w:t>服务</w:t>
            </w:r>
            <w:r>
              <w:rPr>
                <w:rFonts w:hint="eastAsia" w:ascii="宋体" w:hAnsi="宋体"/>
                <w:b/>
                <w:szCs w:val="21"/>
              </w:rPr>
              <w:t>（</w:t>
            </w:r>
            <w:r>
              <w:rPr>
                <w:rFonts w:ascii="宋体" w:hAnsi="宋体"/>
                <w:b/>
                <w:szCs w:val="21"/>
              </w:rPr>
              <w:t>0</w:t>
            </w:r>
            <w:r>
              <w:rPr>
                <w:rFonts w:hint="eastAsia" w:ascii="宋体" w:hAnsi="宋体"/>
                <w:b/>
                <w:szCs w:val="21"/>
              </w:rPr>
              <w:t>、</w:t>
            </w:r>
            <w:r>
              <w:rPr>
                <w:rFonts w:ascii="宋体" w:hAnsi="宋体"/>
                <w:b/>
                <w:szCs w:val="21"/>
              </w:rPr>
              <w:t>2</w:t>
            </w:r>
            <w:r>
              <w:rPr>
                <w:rFonts w:hint="eastAsia" w:ascii="宋体" w:hAnsi="宋体"/>
                <w:b/>
                <w:szCs w:val="21"/>
              </w:rPr>
              <w:t>、</w:t>
            </w:r>
            <w:r>
              <w:rPr>
                <w:rFonts w:ascii="宋体" w:hAnsi="宋体"/>
                <w:b/>
                <w:szCs w:val="21"/>
              </w:rPr>
              <w:t>4</w:t>
            </w:r>
            <w:r>
              <w:rPr>
                <w:rFonts w:hint="eastAsia" w:ascii="宋体" w:hAnsi="宋体"/>
                <w:b/>
                <w:szCs w:val="21"/>
              </w:rPr>
              <w:t>、6分）</w:t>
            </w:r>
          </w:p>
          <w:p w14:paraId="48D55361">
            <w:pPr>
              <w:rPr>
                <w:rFonts w:ascii="宋体" w:hAnsi="宋体"/>
                <w:szCs w:val="21"/>
              </w:rPr>
            </w:pPr>
            <w:r>
              <w:rPr>
                <w:rFonts w:hint="eastAsia" w:ascii="宋体" w:hAnsi="宋体" w:cs="宋体"/>
                <w:szCs w:val="21"/>
              </w:rPr>
              <w:t>根据提供的能源管理</w:t>
            </w:r>
            <w:r>
              <w:rPr>
                <w:rFonts w:hint="eastAsia" w:ascii="宋体" w:hAnsi="宋体"/>
                <w:b w:val="0"/>
                <w:bCs/>
                <w:szCs w:val="21"/>
                <w:lang w:eastAsia="zh-CN"/>
              </w:rPr>
              <w:t>和反食品浪费</w:t>
            </w:r>
            <w:r>
              <w:rPr>
                <w:rFonts w:ascii="宋体" w:hAnsi="宋体" w:cs="宋体"/>
                <w:szCs w:val="21"/>
              </w:rPr>
              <w:t>服务</w:t>
            </w:r>
            <w:r>
              <w:rPr>
                <w:rFonts w:hint="eastAsia" w:ascii="宋体" w:hAnsi="宋体" w:cs="宋体"/>
                <w:szCs w:val="21"/>
              </w:rPr>
              <w:t>、垃圾分类工作、消防安全等方案的</w:t>
            </w:r>
            <w:r>
              <w:rPr>
                <w:rFonts w:ascii="宋体" w:hAnsi="宋体" w:cs="宋体"/>
                <w:szCs w:val="21"/>
              </w:rPr>
              <w:t>针对</w:t>
            </w:r>
            <w:r>
              <w:rPr>
                <w:rFonts w:hint="eastAsia" w:ascii="宋体" w:hAnsi="宋体" w:cs="宋体"/>
                <w:szCs w:val="21"/>
              </w:rPr>
              <w:t>性，</w:t>
            </w:r>
            <w:r>
              <w:rPr>
                <w:rFonts w:hint="eastAsia" w:ascii="宋体" w:hAnsi="宋体"/>
                <w:szCs w:val="21"/>
              </w:rPr>
              <w:t>工作流程完整、科学、可行；需要考虑到服务模式的协调性、日常化服务的实施举措、相关人员的工作安排</w:t>
            </w:r>
            <w:r>
              <w:rPr>
                <w:rFonts w:hint="eastAsia" w:ascii="宋体" w:hAnsi="宋体" w:cs="宋体"/>
                <w:szCs w:val="21"/>
              </w:rPr>
              <w:t>等阐述，进行综合打分；</w:t>
            </w:r>
          </w:p>
          <w:p w14:paraId="72EB5346">
            <w:pPr>
              <w:rPr>
                <w:rFonts w:ascii="宋体" w:hAnsi="宋体"/>
                <w:b/>
                <w:szCs w:val="21"/>
              </w:rPr>
            </w:pPr>
            <w:r>
              <w:rPr>
                <w:rFonts w:hint="eastAsia" w:ascii="宋体" w:hAnsi="宋体"/>
                <w:szCs w:val="21"/>
              </w:rPr>
              <w:t>所提供方案完全满足需求，工作流程完整、科学、可行，责任分区分配合理、针对性强的得</w:t>
            </w:r>
            <w:r>
              <w:rPr>
                <w:rFonts w:ascii="宋体" w:hAnsi="宋体"/>
                <w:szCs w:val="21"/>
              </w:rPr>
              <w:t>6</w:t>
            </w:r>
            <w:r>
              <w:rPr>
                <w:rFonts w:hint="eastAsia" w:ascii="宋体" w:hAnsi="宋体"/>
                <w:szCs w:val="21"/>
              </w:rPr>
              <w:t>分；所提供方案</w:t>
            </w:r>
            <w:r>
              <w:rPr>
                <w:rFonts w:hint="eastAsia" w:ascii="宋体" w:hAnsi="宋体"/>
                <w:color w:val="000000"/>
                <w:szCs w:val="21"/>
              </w:rPr>
              <w:t>能够响应</w:t>
            </w:r>
            <w:r>
              <w:rPr>
                <w:rFonts w:hint="eastAsia" w:ascii="宋体" w:hAnsi="宋体"/>
                <w:szCs w:val="21"/>
              </w:rPr>
              <w:t>项目实际需要，工作流程比较全面的得</w:t>
            </w:r>
            <w:r>
              <w:rPr>
                <w:rFonts w:ascii="宋体" w:hAnsi="宋体"/>
                <w:szCs w:val="21"/>
              </w:rPr>
              <w:t>4</w:t>
            </w:r>
            <w:r>
              <w:rPr>
                <w:rFonts w:hint="eastAsia" w:ascii="宋体" w:hAnsi="宋体"/>
                <w:szCs w:val="21"/>
              </w:rPr>
              <w:t>分；所提供方案基本符合需求，但内容简单或针对性差的得</w:t>
            </w:r>
            <w:r>
              <w:rPr>
                <w:rFonts w:ascii="宋体" w:hAnsi="宋体"/>
                <w:szCs w:val="21"/>
              </w:rPr>
              <w:t>2</w:t>
            </w:r>
            <w:r>
              <w:rPr>
                <w:rFonts w:hint="eastAsia" w:ascii="宋体" w:hAnsi="宋体"/>
                <w:szCs w:val="21"/>
              </w:rPr>
              <w:t>分；方案存在明显缺漏或未提供的不得分。</w:t>
            </w:r>
          </w:p>
          <w:p w14:paraId="7D36DA04">
            <w:pPr>
              <w:rPr>
                <w:rFonts w:ascii="宋体" w:hAnsi="宋体"/>
                <w:b/>
                <w:szCs w:val="21"/>
              </w:rPr>
            </w:pPr>
            <w:r>
              <w:rPr>
                <w:rFonts w:ascii="宋体" w:hAnsi="宋体"/>
                <w:b/>
                <w:szCs w:val="21"/>
              </w:rPr>
              <w:t>7</w:t>
            </w:r>
            <w:r>
              <w:rPr>
                <w:rFonts w:hint="eastAsia" w:ascii="宋体" w:hAnsi="宋体"/>
                <w:b/>
                <w:szCs w:val="21"/>
              </w:rPr>
              <w:t>）其他服务方案（</w:t>
            </w:r>
            <w:r>
              <w:rPr>
                <w:rFonts w:ascii="宋体" w:hAnsi="宋体"/>
                <w:b/>
                <w:szCs w:val="21"/>
              </w:rPr>
              <w:t>0</w:t>
            </w:r>
            <w:r>
              <w:rPr>
                <w:rFonts w:hint="eastAsia" w:ascii="宋体" w:hAnsi="宋体"/>
                <w:b/>
                <w:szCs w:val="21"/>
              </w:rPr>
              <w:t>、</w:t>
            </w:r>
            <w:r>
              <w:rPr>
                <w:rFonts w:ascii="宋体" w:hAnsi="宋体"/>
                <w:b/>
                <w:szCs w:val="21"/>
              </w:rPr>
              <w:t>2</w:t>
            </w:r>
            <w:r>
              <w:rPr>
                <w:rFonts w:hint="eastAsia" w:ascii="宋体" w:hAnsi="宋体"/>
                <w:b/>
                <w:szCs w:val="21"/>
              </w:rPr>
              <w:t>、</w:t>
            </w:r>
            <w:r>
              <w:rPr>
                <w:rFonts w:ascii="宋体" w:hAnsi="宋体"/>
                <w:b/>
                <w:szCs w:val="21"/>
              </w:rPr>
              <w:t>4</w:t>
            </w:r>
            <w:r>
              <w:rPr>
                <w:rFonts w:hint="eastAsia" w:ascii="宋体" w:hAnsi="宋体"/>
                <w:b/>
                <w:szCs w:val="21"/>
              </w:rPr>
              <w:t>、6分）</w:t>
            </w:r>
          </w:p>
          <w:p w14:paraId="1C7FBD50">
            <w:pPr>
              <w:rPr>
                <w:rFonts w:ascii="宋体" w:hAnsi="宋体"/>
                <w:szCs w:val="21"/>
              </w:rPr>
            </w:pPr>
            <w:r>
              <w:rPr>
                <w:rFonts w:hint="eastAsia" w:ascii="宋体" w:hAnsi="宋体"/>
                <w:szCs w:val="21"/>
              </w:rPr>
              <w:t>根据所提供的其他服务方</w:t>
            </w:r>
            <w:r>
              <w:rPr>
                <w:rFonts w:hint="eastAsia" w:ascii="宋体" w:hAnsi="宋体" w:cs="宋体"/>
                <w:szCs w:val="21"/>
              </w:rPr>
              <w:t>案（包含：厉行节约措施、特色服务方案、顾客满意度调查机制等）</w:t>
            </w:r>
            <w:r>
              <w:rPr>
                <w:rFonts w:hint="eastAsia" w:ascii="宋体" w:hAnsi="宋体"/>
                <w:szCs w:val="21"/>
              </w:rPr>
              <w:t>有针对性，工作流程完整、科学、可行；服务人员的责任分区分配合理、分工明确；需要考虑到服务模式的协调性、日常化服务的实施举措、相关人员的工作安排</w:t>
            </w:r>
            <w:r>
              <w:rPr>
                <w:rFonts w:hint="eastAsia" w:ascii="宋体" w:hAnsi="宋体" w:cs="宋体"/>
                <w:szCs w:val="21"/>
              </w:rPr>
              <w:t>等阐述，进行综合打分；</w:t>
            </w:r>
          </w:p>
          <w:p w14:paraId="39C81F4B">
            <w:pPr>
              <w:rPr>
                <w:rFonts w:ascii="宋体" w:hAnsi="宋体"/>
                <w:b/>
                <w:szCs w:val="21"/>
              </w:rPr>
            </w:pPr>
            <w:r>
              <w:rPr>
                <w:rFonts w:hint="eastAsia" w:ascii="宋体" w:hAnsi="宋体"/>
                <w:szCs w:val="21"/>
              </w:rPr>
              <w:t>所提供方案完全满足需求，工作流程完整、科学、可行，责任分区分配合理、针对性强的得</w:t>
            </w:r>
            <w:r>
              <w:rPr>
                <w:rFonts w:ascii="宋体" w:hAnsi="宋体"/>
                <w:szCs w:val="21"/>
              </w:rPr>
              <w:t>6</w:t>
            </w:r>
            <w:r>
              <w:rPr>
                <w:rFonts w:hint="eastAsia" w:ascii="宋体" w:hAnsi="宋体"/>
                <w:szCs w:val="21"/>
              </w:rPr>
              <w:t>分；所提供方案</w:t>
            </w:r>
            <w:r>
              <w:rPr>
                <w:rFonts w:hint="eastAsia" w:ascii="宋体" w:hAnsi="宋体"/>
                <w:color w:val="000000"/>
                <w:szCs w:val="21"/>
              </w:rPr>
              <w:t>能够响应</w:t>
            </w:r>
            <w:r>
              <w:rPr>
                <w:rFonts w:hint="eastAsia" w:ascii="宋体" w:hAnsi="宋体"/>
                <w:szCs w:val="21"/>
              </w:rPr>
              <w:t>项目实际需要，工作流程比较全面的得</w:t>
            </w:r>
            <w:r>
              <w:rPr>
                <w:rFonts w:ascii="宋体" w:hAnsi="宋体"/>
                <w:szCs w:val="21"/>
              </w:rPr>
              <w:t>4</w:t>
            </w:r>
            <w:r>
              <w:rPr>
                <w:rFonts w:hint="eastAsia" w:ascii="宋体" w:hAnsi="宋体"/>
                <w:szCs w:val="21"/>
              </w:rPr>
              <w:t>分；所提供方案基本符合需求，但内容简单或针对性差的得</w:t>
            </w:r>
            <w:r>
              <w:rPr>
                <w:rFonts w:ascii="宋体" w:hAnsi="宋体"/>
                <w:szCs w:val="21"/>
              </w:rPr>
              <w:t>2</w:t>
            </w:r>
            <w:r>
              <w:rPr>
                <w:rFonts w:hint="eastAsia" w:ascii="宋体" w:hAnsi="宋体"/>
                <w:szCs w:val="21"/>
              </w:rPr>
              <w:t>分；方案存在明显缺漏或未提供的不得分。</w:t>
            </w:r>
          </w:p>
        </w:tc>
        <w:tc>
          <w:tcPr>
            <w:tcW w:w="1205" w:type="dxa"/>
            <w:vAlign w:val="center"/>
          </w:tcPr>
          <w:p w14:paraId="196283D2">
            <w:pPr>
              <w:jc w:val="center"/>
              <w:rPr>
                <w:rFonts w:ascii="宋体" w:hAnsi="宋体"/>
                <w:b/>
                <w:szCs w:val="21"/>
              </w:rPr>
            </w:pPr>
            <w:r>
              <w:rPr>
                <w:rFonts w:hint="eastAsia" w:ascii="宋体" w:hAnsi="宋体"/>
                <w:b/>
                <w:szCs w:val="21"/>
              </w:rPr>
              <w:t>40</w:t>
            </w:r>
          </w:p>
        </w:tc>
      </w:tr>
      <w:tr w14:paraId="0A9F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vAlign w:val="center"/>
          </w:tcPr>
          <w:p w14:paraId="138EA66A">
            <w:pPr>
              <w:jc w:val="center"/>
              <w:rPr>
                <w:rFonts w:hint="eastAsia" w:ascii="宋体" w:hAnsi="宋体" w:eastAsia="宋体"/>
                <w:b/>
                <w:szCs w:val="21"/>
                <w:lang w:eastAsia="zh-CN"/>
              </w:rPr>
            </w:pPr>
            <w:r>
              <w:rPr>
                <w:rFonts w:hint="eastAsia" w:ascii="宋体" w:hAnsi="宋体"/>
                <w:b/>
                <w:szCs w:val="21"/>
                <w:lang w:val="en-US" w:eastAsia="zh-CN"/>
              </w:rPr>
              <w:t>5</w:t>
            </w:r>
          </w:p>
        </w:tc>
        <w:tc>
          <w:tcPr>
            <w:tcW w:w="1070" w:type="dxa"/>
            <w:vAlign w:val="center"/>
          </w:tcPr>
          <w:p w14:paraId="24173EFA">
            <w:pPr>
              <w:jc w:val="left"/>
              <w:rPr>
                <w:rFonts w:ascii="宋体" w:hAnsi="宋体"/>
                <w:b/>
                <w:szCs w:val="21"/>
              </w:rPr>
            </w:pPr>
            <w:r>
              <w:rPr>
                <w:rFonts w:hint="eastAsia" w:ascii="宋体" w:hAnsi="宋体"/>
                <w:b/>
                <w:bCs/>
                <w:spacing w:val="20"/>
                <w:szCs w:val="21"/>
              </w:rPr>
              <w:t>管理制度及岗位设置</w:t>
            </w:r>
          </w:p>
        </w:tc>
        <w:tc>
          <w:tcPr>
            <w:tcW w:w="5218" w:type="dxa"/>
            <w:vAlign w:val="center"/>
          </w:tcPr>
          <w:p w14:paraId="5575A7A6">
            <w:pPr>
              <w:rPr>
                <w:rFonts w:ascii="宋体" w:hAnsi="宋体"/>
                <w:color w:val="000000"/>
                <w:szCs w:val="21"/>
              </w:rPr>
            </w:pPr>
            <w:r>
              <w:rPr>
                <w:rFonts w:hint="eastAsia" w:ascii="宋体" w:hAnsi="宋体"/>
                <w:b/>
                <w:bCs/>
                <w:spacing w:val="20"/>
                <w:szCs w:val="21"/>
              </w:rPr>
              <w:t>管理制度及岗位设置</w:t>
            </w:r>
            <w:r>
              <w:rPr>
                <w:rFonts w:hint="eastAsia" w:ascii="宋体" w:hAnsi="宋体"/>
                <w:b/>
                <w:szCs w:val="21"/>
              </w:rPr>
              <w:t>（</w:t>
            </w:r>
            <w:r>
              <w:rPr>
                <w:rFonts w:ascii="宋体" w:hAnsi="宋体"/>
                <w:b/>
                <w:szCs w:val="21"/>
              </w:rPr>
              <w:t>0</w:t>
            </w:r>
            <w:r>
              <w:rPr>
                <w:rFonts w:hint="eastAsia" w:ascii="宋体" w:hAnsi="宋体"/>
                <w:b/>
                <w:szCs w:val="21"/>
              </w:rPr>
              <w:t>、</w:t>
            </w:r>
            <w:r>
              <w:rPr>
                <w:rFonts w:ascii="宋体" w:hAnsi="宋体"/>
                <w:b/>
                <w:szCs w:val="21"/>
              </w:rPr>
              <w:t>2</w:t>
            </w:r>
            <w:r>
              <w:rPr>
                <w:rFonts w:hint="eastAsia" w:ascii="宋体" w:hAnsi="宋体"/>
                <w:b/>
                <w:szCs w:val="21"/>
              </w:rPr>
              <w:t>、</w:t>
            </w:r>
            <w:r>
              <w:rPr>
                <w:rFonts w:ascii="宋体" w:hAnsi="宋体"/>
                <w:b/>
                <w:szCs w:val="21"/>
              </w:rPr>
              <w:t>4</w:t>
            </w:r>
            <w:r>
              <w:rPr>
                <w:rFonts w:hint="eastAsia" w:ascii="宋体" w:hAnsi="宋体"/>
                <w:b/>
                <w:szCs w:val="21"/>
              </w:rPr>
              <w:t>、</w:t>
            </w:r>
            <w:r>
              <w:rPr>
                <w:rFonts w:ascii="宋体" w:hAnsi="宋体"/>
                <w:b/>
                <w:szCs w:val="21"/>
              </w:rPr>
              <w:t>6</w:t>
            </w:r>
            <w:r>
              <w:rPr>
                <w:rFonts w:hint="eastAsia" w:ascii="宋体" w:hAnsi="宋体"/>
                <w:b/>
                <w:szCs w:val="21"/>
              </w:rPr>
              <w:t>分）</w:t>
            </w:r>
          </w:p>
          <w:p w14:paraId="34D1C0FB">
            <w:pPr>
              <w:rPr>
                <w:rFonts w:ascii="宋体" w:hAnsi="宋体"/>
                <w:szCs w:val="21"/>
              </w:rPr>
            </w:pPr>
            <w:r>
              <w:rPr>
                <w:rFonts w:hint="eastAsia" w:ascii="宋体" w:hAnsi="宋体"/>
                <w:color w:val="000000"/>
                <w:szCs w:val="21"/>
              </w:rPr>
              <w:t>要求：需要具有针对本项目的管理制度及岗位设置，</w:t>
            </w:r>
            <w:r>
              <w:rPr>
                <w:rFonts w:hint="eastAsia" w:ascii="宋体" w:hAnsi="宋体"/>
                <w:szCs w:val="21"/>
              </w:rPr>
              <w:t>需包含：</w:t>
            </w:r>
            <w:r>
              <w:rPr>
                <w:rFonts w:hint="eastAsia" w:ascii="宋体" w:hAnsi="宋体"/>
                <w:color w:val="000000"/>
                <w:szCs w:val="21"/>
              </w:rPr>
              <w:t>管理制度和职责明确，岗位设置合理可靠等</w:t>
            </w:r>
            <w:r>
              <w:rPr>
                <w:rFonts w:hint="eastAsia" w:ascii="宋体" w:hAnsi="宋体"/>
                <w:szCs w:val="21"/>
              </w:rPr>
              <w:t>阐述，进行综合打分；</w:t>
            </w:r>
          </w:p>
          <w:p w14:paraId="7CF2CB80">
            <w:pPr>
              <w:rPr>
                <w:rFonts w:ascii="宋体" w:hAnsi="宋体"/>
                <w:szCs w:val="21"/>
              </w:rPr>
            </w:pPr>
            <w:r>
              <w:rPr>
                <w:rFonts w:hint="eastAsia" w:ascii="宋体" w:hAnsi="宋体"/>
                <w:color w:val="000000"/>
                <w:szCs w:val="21"/>
              </w:rPr>
              <w:t>管理制度和职责明确、岗位设置合理可靠的得</w:t>
            </w:r>
            <w:r>
              <w:rPr>
                <w:rFonts w:ascii="宋体" w:hAnsi="宋体"/>
                <w:color w:val="000000"/>
                <w:szCs w:val="21"/>
              </w:rPr>
              <w:t>6</w:t>
            </w:r>
            <w:r>
              <w:rPr>
                <w:rFonts w:hint="eastAsia" w:ascii="宋体" w:hAnsi="宋体"/>
                <w:color w:val="000000"/>
                <w:szCs w:val="21"/>
              </w:rPr>
              <w:t>分；</w:t>
            </w:r>
            <w:r>
              <w:rPr>
                <w:rFonts w:hint="eastAsia" w:ascii="宋体" w:hAnsi="宋体"/>
                <w:szCs w:val="21"/>
              </w:rPr>
              <w:t>所提供内容</w:t>
            </w:r>
            <w:r>
              <w:rPr>
                <w:rFonts w:hint="eastAsia" w:ascii="宋体" w:hAnsi="宋体"/>
                <w:color w:val="000000"/>
                <w:szCs w:val="21"/>
              </w:rPr>
              <w:t>能够响应</w:t>
            </w:r>
            <w:r>
              <w:rPr>
                <w:rFonts w:hint="eastAsia" w:ascii="宋体" w:hAnsi="宋体"/>
                <w:szCs w:val="21"/>
              </w:rPr>
              <w:t>项目实际需要，各项制度和设置比较全面的得</w:t>
            </w:r>
            <w:r>
              <w:rPr>
                <w:rFonts w:ascii="宋体" w:hAnsi="宋体"/>
                <w:szCs w:val="21"/>
              </w:rPr>
              <w:t>4</w:t>
            </w:r>
            <w:r>
              <w:rPr>
                <w:rFonts w:hint="eastAsia" w:ascii="宋体" w:hAnsi="宋体"/>
                <w:szCs w:val="21"/>
              </w:rPr>
              <w:t>分；方案基本符合需求的得</w:t>
            </w:r>
            <w:r>
              <w:rPr>
                <w:rFonts w:ascii="宋体" w:hAnsi="宋体"/>
                <w:szCs w:val="21"/>
              </w:rPr>
              <w:t>2</w:t>
            </w:r>
            <w:r>
              <w:rPr>
                <w:rFonts w:hint="eastAsia" w:ascii="宋体" w:hAnsi="宋体"/>
                <w:szCs w:val="21"/>
              </w:rPr>
              <w:t>分；存在明显缺漏或未提供的不得分。</w:t>
            </w:r>
          </w:p>
        </w:tc>
        <w:tc>
          <w:tcPr>
            <w:tcW w:w="1205" w:type="dxa"/>
            <w:vAlign w:val="center"/>
          </w:tcPr>
          <w:p w14:paraId="4B4DFDB8">
            <w:pPr>
              <w:jc w:val="center"/>
              <w:rPr>
                <w:rFonts w:ascii="宋体" w:hAnsi="宋体"/>
                <w:b/>
                <w:szCs w:val="21"/>
              </w:rPr>
            </w:pPr>
            <w:r>
              <w:rPr>
                <w:rFonts w:hint="eastAsia" w:ascii="宋体" w:hAnsi="宋体"/>
                <w:b/>
                <w:szCs w:val="21"/>
              </w:rPr>
              <w:t>6</w:t>
            </w:r>
          </w:p>
        </w:tc>
      </w:tr>
      <w:tr w14:paraId="3AB5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vAlign w:val="center"/>
          </w:tcPr>
          <w:p w14:paraId="0A121070">
            <w:pPr>
              <w:jc w:val="center"/>
              <w:rPr>
                <w:rFonts w:hint="eastAsia" w:ascii="宋体" w:hAnsi="宋体" w:eastAsia="宋体"/>
                <w:b/>
                <w:szCs w:val="21"/>
                <w:lang w:eastAsia="zh-CN"/>
              </w:rPr>
            </w:pPr>
            <w:r>
              <w:rPr>
                <w:rFonts w:hint="eastAsia" w:ascii="宋体" w:hAnsi="宋体"/>
                <w:b/>
                <w:szCs w:val="21"/>
                <w:lang w:val="en-US" w:eastAsia="zh-CN"/>
              </w:rPr>
              <w:t>6</w:t>
            </w:r>
          </w:p>
        </w:tc>
        <w:tc>
          <w:tcPr>
            <w:tcW w:w="1070" w:type="dxa"/>
            <w:vAlign w:val="center"/>
          </w:tcPr>
          <w:p w14:paraId="0FD5B79D">
            <w:pPr>
              <w:jc w:val="left"/>
              <w:rPr>
                <w:rFonts w:ascii="宋体" w:hAnsi="宋体"/>
                <w:b/>
                <w:bCs/>
                <w:spacing w:val="20"/>
                <w:szCs w:val="21"/>
              </w:rPr>
            </w:pPr>
            <w:r>
              <w:rPr>
                <w:rFonts w:hint="eastAsia" w:ascii="宋体" w:hAnsi="宋体"/>
                <w:b/>
                <w:bCs/>
                <w:spacing w:val="20"/>
                <w:szCs w:val="21"/>
              </w:rPr>
              <w:t>考核机制</w:t>
            </w:r>
          </w:p>
        </w:tc>
        <w:tc>
          <w:tcPr>
            <w:tcW w:w="5218" w:type="dxa"/>
            <w:vAlign w:val="center"/>
          </w:tcPr>
          <w:p w14:paraId="6006ABA3">
            <w:pPr>
              <w:rPr>
                <w:rFonts w:ascii="宋体" w:hAnsi="宋体"/>
                <w:b/>
                <w:bCs/>
                <w:spacing w:val="20"/>
                <w:szCs w:val="21"/>
              </w:rPr>
            </w:pPr>
            <w:r>
              <w:rPr>
                <w:rFonts w:hint="eastAsia" w:ascii="宋体" w:hAnsi="宋体"/>
                <w:b/>
                <w:bCs/>
                <w:spacing w:val="20"/>
                <w:szCs w:val="21"/>
              </w:rPr>
              <w:t>考核机制（</w:t>
            </w:r>
            <w:r>
              <w:rPr>
                <w:rFonts w:ascii="宋体" w:hAnsi="宋体"/>
                <w:b/>
                <w:bCs/>
                <w:spacing w:val="20"/>
                <w:szCs w:val="21"/>
              </w:rPr>
              <w:t>0</w:t>
            </w:r>
            <w:r>
              <w:rPr>
                <w:rFonts w:hint="eastAsia" w:ascii="宋体" w:hAnsi="宋体"/>
                <w:b/>
                <w:bCs/>
                <w:spacing w:val="20"/>
                <w:szCs w:val="21"/>
              </w:rPr>
              <w:t>、</w:t>
            </w:r>
            <w:r>
              <w:rPr>
                <w:rFonts w:ascii="宋体" w:hAnsi="宋体"/>
                <w:b/>
                <w:bCs/>
                <w:spacing w:val="20"/>
                <w:szCs w:val="21"/>
              </w:rPr>
              <w:t>2</w:t>
            </w:r>
            <w:r>
              <w:rPr>
                <w:rFonts w:hint="eastAsia" w:ascii="宋体" w:hAnsi="宋体"/>
                <w:b/>
                <w:bCs/>
                <w:spacing w:val="20"/>
                <w:szCs w:val="21"/>
              </w:rPr>
              <w:t>、</w:t>
            </w:r>
            <w:r>
              <w:rPr>
                <w:rFonts w:ascii="宋体" w:hAnsi="宋体"/>
                <w:b/>
                <w:bCs/>
                <w:spacing w:val="20"/>
                <w:szCs w:val="21"/>
              </w:rPr>
              <w:t>4</w:t>
            </w:r>
            <w:r>
              <w:rPr>
                <w:rFonts w:hint="eastAsia" w:ascii="宋体" w:hAnsi="宋体"/>
                <w:b/>
                <w:bCs/>
                <w:spacing w:val="20"/>
                <w:szCs w:val="21"/>
              </w:rPr>
              <w:t>、</w:t>
            </w:r>
            <w:r>
              <w:rPr>
                <w:rFonts w:ascii="宋体" w:hAnsi="宋体"/>
                <w:b/>
                <w:bCs/>
                <w:spacing w:val="20"/>
                <w:szCs w:val="21"/>
              </w:rPr>
              <w:t>6</w:t>
            </w:r>
            <w:r>
              <w:rPr>
                <w:rFonts w:hint="eastAsia" w:ascii="宋体" w:hAnsi="宋体"/>
                <w:b/>
                <w:bCs/>
                <w:spacing w:val="20"/>
                <w:szCs w:val="21"/>
              </w:rPr>
              <w:t>分）</w:t>
            </w:r>
          </w:p>
          <w:p w14:paraId="4F62203A">
            <w:pPr>
              <w:rPr>
                <w:rFonts w:ascii="宋体" w:hAnsi="宋体"/>
                <w:color w:val="000000"/>
                <w:szCs w:val="21"/>
              </w:rPr>
            </w:pPr>
            <w:r>
              <w:rPr>
                <w:rFonts w:hint="eastAsia" w:ascii="宋体" w:hAnsi="宋体"/>
                <w:color w:val="000000"/>
                <w:szCs w:val="21"/>
              </w:rPr>
              <w:t>根据提供的考核机制，完全依照采购需求中分设的岗位和其职责范围进行督查管理，并能根据实际服务和采购人要求进行细化完善，设置有日常考核管理的频率等阐述，进行</w:t>
            </w:r>
            <w:r>
              <w:rPr>
                <w:rFonts w:hint="eastAsia" w:ascii="宋体" w:hAnsi="宋体"/>
                <w:szCs w:val="21"/>
              </w:rPr>
              <w:t>综合打分；</w:t>
            </w:r>
          </w:p>
          <w:p w14:paraId="080CFC65">
            <w:pPr>
              <w:rPr>
                <w:rFonts w:ascii="宋体" w:hAnsi="宋体"/>
                <w:color w:val="000000"/>
                <w:szCs w:val="21"/>
              </w:rPr>
            </w:pPr>
            <w:r>
              <w:rPr>
                <w:rFonts w:hint="eastAsia" w:ascii="宋体" w:hAnsi="宋体" w:cs="宋体"/>
                <w:szCs w:val="21"/>
              </w:rPr>
              <w:t>所提供内容表述全面完整、</w:t>
            </w:r>
            <w:r>
              <w:rPr>
                <w:rFonts w:hint="eastAsia" w:ascii="宋体" w:hAnsi="宋体"/>
                <w:color w:val="000000"/>
                <w:szCs w:val="21"/>
              </w:rPr>
              <w:t>有针对性、前瞻性、可行性的得6分；内容能够响应项目实际需要，考核机制比较全面的得4分；所提供内容基本符合需求的得2分；</w:t>
            </w:r>
            <w:r>
              <w:rPr>
                <w:rFonts w:hint="eastAsia" w:ascii="宋体" w:hAnsi="宋体"/>
                <w:szCs w:val="21"/>
              </w:rPr>
              <w:t>存在明显缺漏或未提供的不得分。</w:t>
            </w:r>
          </w:p>
        </w:tc>
        <w:tc>
          <w:tcPr>
            <w:tcW w:w="1205" w:type="dxa"/>
            <w:vAlign w:val="center"/>
          </w:tcPr>
          <w:p w14:paraId="41F96B91">
            <w:pPr>
              <w:jc w:val="center"/>
              <w:rPr>
                <w:rFonts w:ascii="宋体" w:hAnsi="宋体"/>
                <w:b/>
                <w:szCs w:val="21"/>
              </w:rPr>
            </w:pPr>
            <w:r>
              <w:rPr>
                <w:rFonts w:hint="eastAsia" w:ascii="宋体" w:hAnsi="宋体"/>
                <w:b/>
                <w:szCs w:val="21"/>
              </w:rPr>
              <w:t>6</w:t>
            </w:r>
          </w:p>
        </w:tc>
      </w:tr>
      <w:tr w14:paraId="7C1B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vAlign w:val="center"/>
          </w:tcPr>
          <w:p w14:paraId="0B78EB96">
            <w:pPr>
              <w:jc w:val="center"/>
              <w:rPr>
                <w:rFonts w:hint="eastAsia" w:ascii="宋体" w:hAnsi="宋体" w:eastAsia="宋体"/>
                <w:b/>
                <w:szCs w:val="21"/>
                <w:lang w:eastAsia="zh-CN"/>
              </w:rPr>
            </w:pPr>
            <w:r>
              <w:rPr>
                <w:rFonts w:hint="eastAsia" w:ascii="宋体" w:hAnsi="宋体"/>
                <w:b/>
                <w:szCs w:val="21"/>
                <w:lang w:val="en-US" w:eastAsia="zh-CN"/>
              </w:rPr>
              <w:t>7</w:t>
            </w:r>
          </w:p>
        </w:tc>
        <w:tc>
          <w:tcPr>
            <w:tcW w:w="1070" w:type="dxa"/>
            <w:vAlign w:val="center"/>
          </w:tcPr>
          <w:p w14:paraId="63EB6611">
            <w:pPr>
              <w:jc w:val="left"/>
              <w:rPr>
                <w:rFonts w:ascii="宋体" w:hAnsi="宋体"/>
                <w:b/>
                <w:szCs w:val="21"/>
              </w:rPr>
            </w:pPr>
            <w:r>
              <w:rPr>
                <w:rFonts w:hint="eastAsia" w:ascii="宋体" w:hAnsi="宋体"/>
                <w:b/>
                <w:szCs w:val="21"/>
              </w:rPr>
              <w:t>服务质量保证措施及应急预案</w:t>
            </w:r>
          </w:p>
        </w:tc>
        <w:tc>
          <w:tcPr>
            <w:tcW w:w="5218" w:type="dxa"/>
            <w:vAlign w:val="center"/>
          </w:tcPr>
          <w:p w14:paraId="23860C93">
            <w:pPr>
              <w:rPr>
                <w:rFonts w:ascii="宋体" w:hAnsi="宋体"/>
                <w:szCs w:val="21"/>
              </w:rPr>
            </w:pPr>
            <w:r>
              <w:rPr>
                <w:rFonts w:hint="eastAsia" w:ascii="宋体" w:hAnsi="宋体"/>
                <w:b/>
                <w:szCs w:val="21"/>
              </w:rPr>
              <w:t>1）服务质量保证措施及承诺（</w:t>
            </w:r>
            <w:r>
              <w:rPr>
                <w:rFonts w:ascii="宋体" w:hAnsi="宋体"/>
                <w:b/>
                <w:szCs w:val="21"/>
              </w:rPr>
              <w:t>0</w:t>
            </w:r>
            <w:r>
              <w:rPr>
                <w:rFonts w:hint="eastAsia" w:ascii="宋体" w:hAnsi="宋体"/>
                <w:b/>
                <w:szCs w:val="21"/>
              </w:rPr>
              <w:t>、</w:t>
            </w:r>
            <w:r>
              <w:rPr>
                <w:rFonts w:ascii="宋体" w:hAnsi="宋体"/>
                <w:b/>
                <w:szCs w:val="21"/>
              </w:rPr>
              <w:t>2</w:t>
            </w:r>
            <w:r>
              <w:rPr>
                <w:rFonts w:hint="eastAsia" w:ascii="宋体" w:hAnsi="宋体"/>
                <w:b/>
                <w:szCs w:val="21"/>
              </w:rPr>
              <w:t>、</w:t>
            </w:r>
            <w:r>
              <w:rPr>
                <w:rFonts w:ascii="宋体" w:hAnsi="宋体"/>
                <w:b/>
                <w:szCs w:val="21"/>
              </w:rPr>
              <w:t>4</w:t>
            </w:r>
            <w:r>
              <w:rPr>
                <w:rFonts w:hint="eastAsia" w:ascii="宋体" w:hAnsi="宋体"/>
                <w:b/>
                <w:szCs w:val="21"/>
              </w:rPr>
              <w:t>分）</w:t>
            </w:r>
          </w:p>
          <w:p w14:paraId="6E29ADA9">
            <w:pPr>
              <w:rPr>
                <w:rFonts w:ascii="宋体" w:hAnsi="宋体"/>
                <w:szCs w:val="21"/>
              </w:rPr>
            </w:pPr>
            <w:r>
              <w:rPr>
                <w:rFonts w:hint="eastAsia" w:ascii="宋体" w:hAnsi="宋体" w:cs="宋体"/>
                <w:szCs w:val="21"/>
              </w:rPr>
              <w:t>根据提供的服务质量保证措施及承诺应与本项目服务内容和服务质量相关，需符合招标要求和相关管理要求。内容包含：为保证服务质量所提供的各项保障措施、优势服务</w:t>
            </w:r>
            <w:r>
              <w:rPr>
                <w:rFonts w:hint="eastAsia" w:ascii="宋体" w:hAnsi="宋体"/>
                <w:szCs w:val="21"/>
              </w:rPr>
              <w:t>，有反馈机制、对应改进措施</w:t>
            </w:r>
            <w:r>
              <w:rPr>
                <w:rFonts w:hint="eastAsia" w:ascii="宋体" w:hAnsi="宋体" w:cs="宋体"/>
                <w:szCs w:val="21"/>
              </w:rPr>
              <w:t>等阐述，进行综合打分；</w:t>
            </w:r>
          </w:p>
          <w:p w14:paraId="3E3277BC">
            <w:pPr>
              <w:rPr>
                <w:rFonts w:ascii="宋体" w:hAnsi="宋体"/>
                <w:szCs w:val="21"/>
              </w:rPr>
            </w:pPr>
            <w:r>
              <w:rPr>
                <w:rFonts w:hint="eastAsia" w:ascii="宋体" w:hAnsi="宋体" w:cs="宋体"/>
                <w:szCs w:val="21"/>
              </w:rPr>
              <w:t>所提供</w:t>
            </w:r>
            <w:r>
              <w:rPr>
                <w:rFonts w:hint="eastAsia" w:ascii="宋体" w:hAnsi="宋体"/>
                <w:szCs w:val="21"/>
              </w:rPr>
              <w:t>内容针对性强，措施合理先进，有完善有效的反馈机制和考核测评标准</w:t>
            </w:r>
            <w:r>
              <w:rPr>
                <w:rFonts w:hint="eastAsia" w:ascii="宋体" w:hAnsi="宋体"/>
                <w:color w:val="000000"/>
                <w:szCs w:val="21"/>
              </w:rPr>
              <w:t>，保障措施及相关承诺比较全面的得4分；所提供内容简单、针对性或可实施性一般的得2分；</w:t>
            </w:r>
            <w:r>
              <w:rPr>
                <w:rFonts w:hint="eastAsia" w:ascii="宋体" w:hAnsi="宋体"/>
                <w:szCs w:val="21"/>
              </w:rPr>
              <w:t>存在明显缺漏或未提供的不得分。</w:t>
            </w:r>
          </w:p>
          <w:p w14:paraId="5CE1164C">
            <w:pPr>
              <w:rPr>
                <w:rFonts w:ascii="宋体" w:hAnsi="宋体"/>
                <w:b/>
                <w:szCs w:val="21"/>
              </w:rPr>
            </w:pPr>
            <w:r>
              <w:rPr>
                <w:rFonts w:hint="eastAsia" w:ascii="宋体" w:hAnsi="宋体"/>
                <w:b/>
                <w:szCs w:val="21"/>
              </w:rPr>
              <w:t>2）应急处置预案</w:t>
            </w:r>
            <w:r>
              <w:rPr>
                <w:rFonts w:hint="eastAsia" w:ascii="宋体" w:hAnsi="宋体" w:cs="宋体"/>
                <w:b/>
                <w:szCs w:val="21"/>
              </w:rPr>
              <w:t>（</w:t>
            </w:r>
            <w:r>
              <w:rPr>
                <w:rFonts w:ascii="宋体" w:hAnsi="宋体" w:cs="宋体"/>
                <w:b/>
                <w:szCs w:val="21"/>
              </w:rPr>
              <w:t>0</w:t>
            </w:r>
            <w:r>
              <w:rPr>
                <w:rFonts w:hint="eastAsia" w:ascii="宋体" w:hAnsi="宋体" w:cs="宋体"/>
                <w:b/>
                <w:szCs w:val="21"/>
              </w:rPr>
              <w:t>、</w:t>
            </w:r>
            <w:r>
              <w:rPr>
                <w:rFonts w:ascii="宋体" w:hAnsi="宋体" w:cs="宋体"/>
                <w:b/>
                <w:szCs w:val="21"/>
              </w:rPr>
              <w:t>2</w:t>
            </w:r>
            <w:r>
              <w:rPr>
                <w:rFonts w:hint="eastAsia" w:ascii="宋体" w:hAnsi="宋体" w:cs="宋体"/>
                <w:b/>
                <w:szCs w:val="21"/>
              </w:rPr>
              <w:t>、</w:t>
            </w:r>
            <w:r>
              <w:rPr>
                <w:rFonts w:ascii="宋体" w:hAnsi="宋体" w:cs="宋体"/>
                <w:b/>
                <w:szCs w:val="21"/>
              </w:rPr>
              <w:t>4</w:t>
            </w:r>
            <w:r>
              <w:rPr>
                <w:rFonts w:hint="eastAsia" w:ascii="宋体" w:hAnsi="宋体" w:cs="宋体"/>
                <w:b/>
                <w:szCs w:val="21"/>
              </w:rPr>
              <w:t>分）</w:t>
            </w:r>
          </w:p>
          <w:p w14:paraId="3418F136">
            <w:pPr>
              <w:rPr>
                <w:rFonts w:ascii="宋体" w:hAnsi="宋体" w:cs="宋体"/>
                <w:szCs w:val="21"/>
              </w:rPr>
            </w:pPr>
            <w:r>
              <w:rPr>
                <w:rFonts w:hint="eastAsia" w:ascii="宋体" w:hAnsi="宋体"/>
                <w:szCs w:val="21"/>
              </w:rPr>
              <w:t>根据提供的应急预案的全面程度、应急队伍的完备程度，对于突发事件的响应效率，能够</w:t>
            </w:r>
            <w:r>
              <w:rPr>
                <w:rFonts w:hint="eastAsia" w:ascii="宋体" w:hAnsi="宋体" w:cs="宋体"/>
                <w:szCs w:val="21"/>
              </w:rPr>
              <w:t>制定并落实各类应急措施等阐述，进行综合打分；</w:t>
            </w:r>
          </w:p>
          <w:p w14:paraId="1EE2F592">
            <w:pPr>
              <w:rPr>
                <w:rFonts w:ascii="宋体" w:hAnsi="宋体"/>
                <w:szCs w:val="21"/>
              </w:rPr>
            </w:pPr>
            <w:r>
              <w:rPr>
                <w:rFonts w:hint="eastAsia" w:ascii="宋体" w:hAnsi="宋体" w:cs="宋体"/>
                <w:szCs w:val="21"/>
              </w:rPr>
              <w:t>所提供内容表述全面完整、具有</w:t>
            </w:r>
            <w:r>
              <w:rPr>
                <w:rFonts w:hint="eastAsia" w:ascii="宋体" w:hAnsi="宋体"/>
                <w:szCs w:val="21"/>
              </w:rPr>
              <w:t>科学性及实施可行性的得4分；能提供应急预案及处理措施，但其科学程度、实施可行性一般的得2分；存在明显缺漏或未提供的不得分。</w:t>
            </w:r>
          </w:p>
        </w:tc>
        <w:tc>
          <w:tcPr>
            <w:tcW w:w="1205" w:type="dxa"/>
            <w:vAlign w:val="center"/>
          </w:tcPr>
          <w:p w14:paraId="47DF5B46">
            <w:pPr>
              <w:jc w:val="center"/>
              <w:rPr>
                <w:rFonts w:ascii="宋体" w:hAnsi="宋体"/>
                <w:b/>
                <w:szCs w:val="21"/>
              </w:rPr>
            </w:pPr>
            <w:r>
              <w:rPr>
                <w:rFonts w:ascii="宋体" w:hAnsi="宋体"/>
                <w:b/>
                <w:szCs w:val="21"/>
              </w:rPr>
              <w:t>8</w:t>
            </w:r>
          </w:p>
        </w:tc>
      </w:tr>
      <w:tr w14:paraId="072B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vAlign w:val="center"/>
          </w:tcPr>
          <w:p w14:paraId="1039A3F6">
            <w:pPr>
              <w:jc w:val="center"/>
              <w:rPr>
                <w:rFonts w:hint="eastAsia" w:ascii="宋体" w:hAnsi="宋体" w:eastAsia="宋体"/>
                <w:b/>
                <w:szCs w:val="21"/>
                <w:lang w:eastAsia="zh-CN"/>
              </w:rPr>
            </w:pPr>
            <w:r>
              <w:rPr>
                <w:rFonts w:hint="eastAsia" w:ascii="宋体" w:hAnsi="宋体"/>
                <w:b/>
                <w:szCs w:val="21"/>
                <w:lang w:val="en-US" w:eastAsia="zh-CN"/>
              </w:rPr>
              <w:t>8</w:t>
            </w:r>
          </w:p>
        </w:tc>
        <w:tc>
          <w:tcPr>
            <w:tcW w:w="1070" w:type="dxa"/>
            <w:vAlign w:val="center"/>
          </w:tcPr>
          <w:p w14:paraId="6446D8EA">
            <w:pPr>
              <w:jc w:val="left"/>
              <w:rPr>
                <w:rFonts w:ascii="宋体" w:hAnsi="宋体"/>
                <w:b/>
                <w:szCs w:val="21"/>
              </w:rPr>
            </w:pPr>
            <w:r>
              <w:rPr>
                <w:rFonts w:hint="eastAsia" w:ascii="宋体" w:hAnsi="宋体"/>
                <w:b/>
                <w:szCs w:val="21"/>
              </w:rPr>
              <w:t>人员配备</w:t>
            </w:r>
          </w:p>
        </w:tc>
        <w:tc>
          <w:tcPr>
            <w:tcW w:w="5218" w:type="dxa"/>
            <w:vAlign w:val="center"/>
          </w:tcPr>
          <w:p w14:paraId="1029F341">
            <w:pPr>
              <w:rPr>
                <w:rFonts w:ascii="宋体" w:hAnsi="宋体"/>
                <w:b/>
                <w:szCs w:val="21"/>
              </w:rPr>
            </w:pPr>
            <w:r>
              <w:rPr>
                <w:rFonts w:ascii="宋体" w:hAnsi="宋体"/>
                <w:b/>
                <w:szCs w:val="21"/>
              </w:rPr>
              <w:t>1</w:t>
            </w:r>
            <w:r>
              <w:rPr>
                <w:rFonts w:hint="eastAsia" w:ascii="宋体" w:hAnsi="宋体"/>
                <w:b/>
                <w:szCs w:val="21"/>
              </w:rPr>
              <w:t>）项目负责人、厨师长配备情况</w:t>
            </w:r>
            <w:r>
              <w:rPr>
                <w:rFonts w:hint="eastAsia" w:ascii="宋体" w:hAnsi="宋体" w:cs="宋体"/>
                <w:b/>
                <w:szCs w:val="21"/>
              </w:rPr>
              <w:t>（</w:t>
            </w:r>
            <w:r>
              <w:rPr>
                <w:rFonts w:ascii="宋体" w:hAnsi="宋体" w:cs="宋体"/>
                <w:b/>
                <w:szCs w:val="21"/>
              </w:rPr>
              <w:t>0</w:t>
            </w:r>
            <w:r>
              <w:rPr>
                <w:rFonts w:hint="eastAsia" w:ascii="宋体" w:hAnsi="宋体" w:cs="宋体"/>
                <w:b/>
                <w:szCs w:val="21"/>
              </w:rPr>
              <w:t>、</w:t>
            </w:r>
            <w:r>
              <w:rPr>
                <w:rFonts w:ascii="宋体" w:hAnsi="宋体" w:cs="宋体"/>
                <w:b/>
                <w:szCs w:val="21"/>
              </w:rPr>
              <w:t>2</w:t>
            </w:r>
            <w:r>
              <w:rPr>
                <w:rFonts w:hint="eastAsia" w:ascii="宋体" w:hAnsi="宋体" w:cs="宋体"/>
                <w:b/>
                <w:szCs w:val="21"/>
              </w:rPr>
              <w:t>、</w:t>
            </w:r>
            <w:r>
              <w:rPr>
                <w:rFonts w:ascii="宋体" w:hAnsi="宋体" w:cs="宋体"/>
                <w:b/>
                <w:szCs w:val="21"/>
              </w:rPr>
              <w:t>4</w:t>
            </w:r>
            <w:r>
              <w:rPr>
                <w:rFonts w:hint="eastAsia" w:ascii="宋体" w:hAnsi="宋体" w:cs="宋体"/>
                <w:b/>
                <w:szCs w:val="21"/>
              </w:rPr>
              <w:t>、6分）</w:t>
            </w:r>
          </w:p>
          <w:p w14:paraId="4B4CCAD4">
            <w:pPr>
              <w:rPr>
                <w:rFonts w:ascii="宋体" w:hAnsi="宋体"/>
                <w:szCs w:val="21"/>
              </w:rPr>
            </w:pPr>
            <w:r>
              <w:rPr>
                <w:rFonts w:hint="eastAsia" w:ascii="宋体" w:hAnsi="宋体"/>
                <w:szCs w:val="21"/>
              </w:rPr>
              <w:t>根据提供项目负责人、厨师长相关工作的管理经验、相关工作业绩、管理能力，及所提供的负责人</w:t>
            </w:r>
            <w:r>
              <w:rPr>
                <w:rFonts w:hint="eastAsia" w:ascii="宋体" w:hAnsi="宋体" w:cs="宋体"/>
                <w:szCs w:val="21"/>
              </w:rPr>
              <w:t>、厨师长</w:t>
            </w:r>
            <w:r>
              <w:rPr>
                <w:rFonts w:hint="eastAsia" w:ascii="宋体" w:hAnsi="宋体"/>
                <w:szCs w:val="21"/>
              </w:rPr>
              <w:t>的相关材料等阐述，综合打分。</w:t>
            </w:r>
          </w:p>
          <w:p w14:paraId="135A4AA9">
            <w:pPr>
              <w:rPr>
                <w:rFonts w:ascii="宋体" w:hAnsi="宋体"/>
                <w:szCs w:val="21"/>
              </w:rPr>
            </w:pPr>
            <w:r>
              <w:rPr>
                <w:rFonts w:hint="eastAsia" w:ascii="宋体" w:hAnsi="宋体" w:cs="宋体"/>
                <w:szCs w:val="21"/>
              </w:rPr>
              <w:t>所提供的项目负责人、厨师长管理经验和业绩具有相关性、专业性、丰富性，能提供匹配的</w:t>
            </w:r>
            <w:r>
              <w:rPr>
                <w:rFonts w:hint="eastAsia" w:ascii="宋体" w:hAnsi="宋体"/>
                <w:szCs w:val="21"/>
              </w:rPr>
              <w:t>相关材料</w:t>
            </w:r>
            <w:r>
              <w:rPr>
                <w:rFonts w:hint="eastAsia" w:ascii="宋体" w:hAnsi="宋体" w:cs="宋体"/>
                <w:szCs w:val="21"/>
              </w:rPr>
              <w:t>、能力证书，完全满足项目需要的得</w:t>
            </w:r>
            <w:r>
              <w:rPr>
                <w:rFonts w:ascii="宋体" w:hAnsi="宋体" w:cs="宋体"/>
                <w:szCs w:val="21"/>
              </w:rPr>
              <w:t>6</w:t>
            </w:r>
            <w:r>
              <w:rPr>
                <w:rFonts w:hint="eastAsia" w:ascii="宋体" w:hAnsi="宋体" w:cs="宋体"/>
                <w:szCs w:val="21"/>
              </w:rPr>
              <w:t>分；所提供的项目负责人、厨师长管理经验和业绩等比较全面，基本满足项目需要的得4分；所提供的项目负责人、厨师长管理经验、业绩和相关材料一般，符合需求基本要求的得2分；所提供的项目负责人、厨师长管理经验和业绩不符合项目需求或未提供的不得分。</w:t>
            </w:r>
          </w:p>
          <w:p w14:paraId="7F3C8A05">
            <w:pPr>
              <w:rPr>
                <w:rFonts w:ascii="宋体" w:hAnsi="宋体"/>
                <w:b/>
                <w:szCs w:val="21"/>
              </w:rPr>
            </w:pPr>
            <w:r>
              <w:rPr>
                <w:rFonts w:ascii="宋体" w:hAnsi="宋体"/>
                <w:b/>
                <w:szCs w:val="21"/>
              </w:rPr>
              <w:t>2</w:t>
            </w:r>
            <w:r>
              <w:rPr>
                <w:rFonts w:hint="eastAsia" w:ascii="宋体" w:hAnsi="宋体"/>
                <w:b/>
                <w:szCs w:val="21"/>
              </w:rPr>
              <w:t>）项目团队其他人员配备情况</w:t>
            </w:r>
            <w:r>
              <w:rPr>
                <w:rFonts w:hint="eastAsia" w:ascii="宋体" w:hAnsi="宋体" w:cs="宋体"/>
                <w:b/>
                <w:szCs w:val="21"/>
              </w:rPr>
              <w:t>（</w:t>
            </w:r>
            <w:r>
              <w:rPr>
                <w:rFonts w:ascii="宋体" w:hAnsi="宋体" w:cs="宋体"/>
                <w:b/>
                <w:szCs w:val="21"/>
              </w:rPr>
              <w:t>0</w:t>
            </w:r>
            <w:r>
              <w:rPr>
                <w:rFonts w:hint="eastAsia" w:ascii="宋体" w:hAnsi="宋体" w:cs="宋体"/>
                <w:b/>
                <w:szCs w:val="21"/>
              </w:rPr>
              <w:t>、</w:t>
            </w:r>
            <w:r>
              <w:rPr>
                <w:rFonts w:ascii="宋体" w:hAnsi="宋体" w:cs="宋体"/>
                <w:b/>
                <w:szCs w:val="21"/>
              </w:rPr>
              <w:t>2</w:t>
            </w:r>
            <w:r>
              <w:rPr>
                <w:rFonts w:hint="eastAsia" w:ascii="宋体" w:hAnsi="宋体" w:cs="宋体"/>
                <w:b/>
                <w:szCs w:val="21"/>
              </w:rPr>
              <w:t>、</w:t>
            </w:r>
            <w:r>
              <w:rPr>
                <w:rFonts w:ascii="宋体" w:hAnsi="宋体" w:cs="宋体"/>
                <w:b/>
                <w:szCs w:val="21"/>
              </w:rPr>
              <w:t>4</w:t>
            </w:r>
            <w:r>
              <w:rPr>
                <w:rFonts w:hint="eastAsia" w:ascii="宋体" w:hAnsi="宋体" w:cs="宋体"/>
                <w:b/>
                <w:szCs w:val="21"/>
              </w:rPr>
              <w:t>、</w:t>
            </w:r>
            <w:r>
              <w:rPr>
                <w:rFonts w:ascii="宋体" w:hAnsi="宋体" w:cs="宋体"/>
                <w:b/>
                <w:szCs w:val="21"/>
              </w:rPr>
              <w:t>6</w:t>
            </w:r>
            <w:r>
              <w:rPr>
                <w:rFonts w:hint="eastAsia" w:ascii="宋体" w:hAnsi="宋体" w:cs="宋体"/>
                <w:b/>
                <w:szCs w:val="21"/>
              </w:rPr>
              <w:t>分）</w:t>
            </w:r>
          </w:p>
          <w:p w14:paraId="6A4BB853">
            <w:pPr>
              <w:rPr>
                <w:rFonts w:ascii="宋体" w:hAnsi="宋体"/>
                <w:szCs w:val="21"/>
              </w:rPr>
            </w:pPr>
            <w:r>
              <w:rPr>
                <w:rFonts w:hint="eastAsia" w:ascii="宋体" w:hAnsi="宋体"/>
                <w:szCs w:val="21"/>
              </w:rPr>
              <w:t>根据提供项目团队中专业人员的投入是否满足项目需求，项目人员整体配备、组织架构与职责分配合理，相关资历的证明材料和数量齐全等。</w:t>
            </w:r>
          </w:p>
          <w:p w14:paraId="0A87A3DB">
            <w:pPr>
              <w:rPr>
                <w:rFonts w:ascii="宋体" w:hAnsi="宋体"/>
                <w:szCs w:val="21"/>
              </w:rPr>
            </w:pPr>
            <w:r>
              <w:rPr>
                <w:rFonts w:hint="eastAsia" w:ascii="宋体" w:hAnsi="宋体"/>
                <w:szCs w:val="21"/>
              </w:rPr>
              <w:t>根据投标人提供的项目团队其他人员配备情况的阐述综合打分。所提供的项目组人员配置数量、经验、学历、业务能力等具有相关性、专业性、丰富性的、全面的，完全满足项目需要的得</w:t>
            </w:r>
            <w:r>
              <w:rPr>
                <w:rFonts w:ascii="宋体" w:hAnsi="宋体"/>
                <w:szCs w:val="21"/>
              </w:rPr>
              <w:t>6</w:t>
            </w:r>
            <w:r>
              <w:rPr>
                <w:rFonts w:hint="eastAsia" w:ascii="宋体" w:hAnsi="宋体"/>
                <w:szCs w:val="21"/>
              </w:rPr>
              <w:t>分；所提供的项目组人员配置数量、经验、学历、业务能力等较好、比较全面的，基本符合需求的得</w:t>
            </w:r>
            <w:r>
              <w:rPr>
                <w:rFonts w:ascii="宋体" w:hAnsi="宋体"/>
                <w:szCs w:val="21"/>
              </w:rPr>
              <w:t>4</w:t>
            </w:r>
            <w:r>
              <w:rPr>
                <w:rFonts w:hint="eastAsia" w:ascii="宋体" w:hAnsi="宋体"/>
                <w:szCs w:val="21"/>
              </w:rPr>
              <w:t>分；所提供的项目组人员配置数量、经验、学历、业务能力一般，部分符合需求的得</w:t>
            </w:r>
            <w:r>
              <w:rPr>
                <w:rFonts w:ascii="宋体" w:hAnsi="宋体"/>
                <w:szCs w:val="21"/>
              </w:rPr>
              <w:t>2</w:t>
            </w:r>
            <w:r>
              <w:rPr>
                <w:rFonts w:hint="eastAsia" w:ascii="宋体" w:hAnsi="宋体"/>
                <w:szCs w:val="21"/>
              </w:rPr>
              <w:t>分；</w:t>
            </w:r>
            <w:r>
              <w:rPr>
                <w:rFonts w:hint="eastAsia" w:ascii="宋体" w:hAnsi="宋体" w:cs="宋体"/>
                <w:szCs w:val="21"/>
              </w:rPr>
              <w:t>所提供的项目负责人管理经验和业绩不符合项目需求或未提供的不得分。</w:t>
            </w:r>
          </w:p>
        </w:tc>
        <w:tc>
          <w:tcPr>
            <w:tcW w:w="1205" w:type="dxa"/>
            <w:vAlign w:val="center"/>
          </w:tcPr>
          <w:p w14:paraId="2685ABC6">
            <w:pPr>
              <w:jc w:val="center"/>
              <w:rPr>
                <w:rFonts w:ascii="宋体" w:hAnsi="宋体"/>
                <w:b/>
                <w:szCs w:val="21"/>
              </w:rPr>
            </w:pPr>
            <w:r>
              <w:rPr>
                <w:rFonts w:ascii="宋体" w:hAnsi="宋体"/>
                <w:b/>
                <w:szCs w:val="21"/>
              </w:rPr>
              <w:t>12</w:t>
            </w:r>
          </w:p>
        </w:tc>
      </w:tr>
      <w:tr w14:paraId="4A13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vAlign w:val="center"/>
          </w:tcPr>
          <w:p w14:paraId="63B77D53">
            <w:pPr>
              <w:jc w:val="center"/>
              <w:rPr>
                <w:rFonts w:hint="eastAsia" w:ascii="宋体" w:hAnsi="宋体" w:eastAsia="宋体"/>
                <w:b/>
                <w:szCs w:val="21"/>
                <w:lang w:eastAsia="zh-CN"/>
              </w:rPr>
            </w:pPr>
            <w:r>
              <w:rPr>
                <w:rFonts w:hint="eastAsia" w:ascii="宋体" w:hAnsi="宋体"/>
                <w:b/>
                <w:szCs w:val="21"/>
                <w:lang w:val="en-US" w:eastAsia="zh-CN"/>
              </w:rPr>
              <w:t>9</w:t>
            </w:r>
          </w:p>
        </w:tc>
        <w:tc>
          <w:tcPr>
            <w:tcW w:w="1070" w:type="dxa"/>
            <w:vAlign w:val="center"/>
          </w:tcPr>
          <w:p w14:paraId="2FA2915A">
            <w:pPr>
              <w:jc w:val="left"/>
              <w:rPr>
                <w:rFonts w:ascii="宋体" w:hAnsi="宋体"/>
                <w:b/>
                <w:szCs w:val="21"/>
              </w:rPr>
            </w:pPr>
            <w:r>
              <w:rPr>
                <w:rFonts w:hint="eastAsia" w:ascii="宋体" w:hAnsi="宋体"/>
                <w:b/>
                <w:szCs w:val="21"/>
              </w:rPr>
              <w:t>企业综合实力</w:t>
            </w:r>
          </w:p>
        </w:tc>
        <w:tc>
          <w:tcPr>
            <w:tcW w:w="5218" w:type="dxa"/>
            <w:vAlign w:val="center"/>
          </w:tcPr>
          <w:p w14:paraId="28C18917">
            <w:pPr>
              <w:rPr>
                <w:rFonts w:ascii="宋体" w:hAnsi="宋体"/>
                <w:szCs w:val="21"/>
              </w:rPr>
            </w:pPr>
            <w:r>
              <w:rPr>
                <w:rFonts w:hint="eastAsia" w:ascii="宋体" w:hAnsi="宋体"/>
                <w:b/>
                <w:szCs w:val="21"/>
              </w:rPr>
              <w:t>企业综合实力</w:t>
            </w:r>
            <w:r>
              <w:rPr>
                <w:rFonts w:hint="eastAsia" w:ascii="宋体" w:hAnsi="宋体" w:cs="宋体"/>
                <w:b/>
                <w:szCs w:val="21"/>
              </w:rPr>
              <w:t>（</w:t>
            </w:r>
            <w:r>
              <w:rPr>
                <w:rFonts w:ascii="宋体" w:hAnsi="宋体" w:cs="宋体"/>
                <w:b/>
                <w:szCs w:val="21"/>
              </w:rPr>
              <w:t>0</w:t>
            </w:r>
            <w:r>
              <w:rPr>
                <w:rFonts w:hint="eastAsia" w:ascii="宋体" w:hAnsi="宋体" w:cs="宋体"/>
                <w:b/>
                <w:szCs w:val="21"/>
              </w:rPr>
              <w:t>、</w:t>
            </w:r>
            <w:r>
              <w:rPr>
                <w:rFonts w:ascii="宋体" w:hAnsi="宋体" w:cs="宋体"/>
                <w:b/>
                <w:szCs w:val="21"/>
              </w:rPr>
              <w:t>2</w:t>
            </w:r>
            <w:r>
              <w:rPr>
                <w:rFonts w:hint="eastAsia" w:ascii="宋体" w:hAnsi="宋体" w:cs="宋体"/>
                <w:b/>
                <w:szCs w:val="21"/>
              </w:rPr>
              <w:t>、</w:t>
            </w:r>
            <w:r>
              <w:rPr>
                <w:rFonts w:ascii="宋体" w:hAnsi="宋体" w:cs="宋体"/>
                <w:b/>
                <w:szCs w:val="21"/>
              </w:rPr>
              <w:t>4</w:t>
            </w:r>
            <w:r>
              <w:rPr>
                <w:rFonts w:hint="eastAsia" w:ascii="宋体" w:hAnsi="宋体" w:cs="宋体"/>
                <w:b/>
                <w:szCs w:val="21"/>
              </w:rPr>
              <w:t>分）</w:t>
            </w:r>
          </w:p>
          <w:p w14:paraId="752090F4">
            <w:pPr>
              <w:rPr>
                <w:rFonts w:ascii="宋体" w:hAnsi="宋体"/>
                <w:szCs w:val="21"/>
              </w:rPr>
            </w:pPr>
            <w:r>
              <w:rPr>
                <w:rFonts w:hint="eastAsia" w:ascii="宋体" w:hAnsi="宋体"/>
                <w:szCs w:val="21"/>
              </w:rPr>
              <w:t>要求：需提供投标人的社会信誉情况、履约能力、技术水平等综合服务能力情况等阐述，进行综合打分。</w:t>
            </w:r>
          </w:p>
          <w:p w14:paraId="69C59496">
            <w:pPr>
              <w:rPr>
                <w:rFonts w:ascii="宋体" w:hAnsi="宋体"/>
                <w:szCs w:val="21"/>
              </w:rPr>
            </w:pPr>
            <w:r>
              <w:rPr>
                <w:rFonts w:hint="eastAsia" w:ascii="宋体" w:hAnsi="宋体"/>
                <w:szCs w:val="21"/>
              </w:rPr>
              <w:t>投标人综合服务能力、诚信经营履约能力、项目实施能力均符合本项目需要的得4分；投标人综合服务能力、诚信经营履约能力、项目实施能力等能基本满足本项目需要的得</w:t>
            </w:r>
            <w:r>
              <w:rPr>
                <w:rFonts w:ascii="宋体" w:hAnsi="宋体"/>
                <w:szCs w:val="21"/>
              </w:rPr>
              <w:t>2</w:t>
            </w:r>
            <w:r>
              <w:rPr>
                <w:rFonts w:hint="eastAsia" w:ascii="宋体" w:hAnsi="宋体"/>
                <w:szCs w:val="21"/>
              </w:rPr>
              <w:t>分；未提交任何企业相关信息，或企业各方面明显缺乏承接本项目所需实力的</w:t>
            </w:r>
            <w:r>
              <w:rPr>
                <w:rFonts w:hint="eastAsia" w:ascii="宋体" w:hAnsi="宋体" w:cs="宋体"/>
                <w:szCs w:val="21"/>
              </w:rPr>
              <w:t>不得分</w:t>
            </w:r>
            <w:r>
              <w:rPr>
                <w:rFonts w:hint="eastAsia" w:ascii="宋体" w:hAnsi="宋体"/>
                <w:szCs w:val="21"/>
              </w:rPr>
              <w:t>。</w:t>
            </w:r>
          </w:p>
        </w:tc>
        <w:tc>
          <w:tcPr>
            <w:tcW w:w="1205" w:type="dxa"/>
            <w:vAlign w:val="center"/>
          </w:tcPr>
          <w:p w14:paraId="4B1FB775">
            <w:pPr>
              <w:jc w:val="center"/>
              <w:rPr>
                <w:rFonts w:ascii="宋体" w:hAnsi="宋体"/>
                <w:b/>
                <w:szCs w:val="21"/>
              </w:rPr>
            </w:pPr>
            <w:r>
              <w:rPr>
                <w:rFonts w:hint="eastAsia" w:ascii="宋体" w:hAnsi="宋体"/>
                <w:b/>
                <w:szCs w:val="21"/>
              </w:rPr>
              <w:t>4</w:t>
            </w:r>
          </w:p>
        </w:tc>
      </w:tr>
      <w:tr w14:paraId="01D2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1" w:type="dxa"/>
            <w:gridSpan w:val="3"/>
            <w:vAlign w:val="center"/>
          </w:tcPr>
          <w:p w14:paraId="78EF77A7">
            <w:pPr>
              <w:jc w:val="left"/>
              <w:rPr>
                <w:rFonts w:ascii="宋体" w:hAnsi="宋体"/>
                <w:szCs w:val="21"/>
              </w:rPr>
            </w:pPr>
            <w:r>
              <w:rPr>
                <w:rFonts w:hint="eastAsia" w:ascii="宋体" w:hAnsi="宋体"/>
                <w:szCs w:val="21"/>
              </w:rPr>
              <w:t>分数汇总</w:t>
            </w:r>
          </w:p>
        </w:tc>
        <w:tc>
          <w:tcPr>
            <w:tcW w:w="1205" w:type="dxa"/>
            <w:vAlign w:val="center"/>
          </w:tcPr>
          <w:p w14:paraId="1BC852DF">
            <w:pPr>
              <w:jc w:val="center"/>
              <w:rPr>
                <w:rFonts w:ascii="宋体" w:hAnsi="宋体"/>
                <w:b/>
                <w:szCs w:val="21"/>
              </w:rPr>
            </w:pPr>
            <w:r>
              <w:rPr>
                <w:rFonts w:ascii="宋体" w:hAnsi="宋体"/>
                <w:b/>
                <w:szCs w:val="21"/>
              </w:rPr>
              <w:t>100</w:t>
            </w:r>
          </w:p>
        </w:tc>
      </w:tr>
    </w:tbl>
    <w:p w14:paraId="73A3C036"/>
    <w:p w14:paraId="4B840522"/>
    <w:p w14:paraId="39888B38"/>
    <w:p w14:paraId="7E40DA77">
      <w:r>
        <w:br w:type="page"/>
      </w:r>
    </w:p>
    <w:bookmarkEnd w:id="70"/>
    <w:p w14:paraId="3F37935D">
      <w:pPr>
        <w:pStyle w:val="19"/>
        <w:ind w:left="862" w:hanging="442"/>
        <w:jc w:val="center"/>
        <w:rPr>
          <w:rFonts w:ascii="宋体" w:hAnsi="宋体"/>
          <w:b/>
          <w:bCs/>
          <w:sz w:val="22"/>
          <w:szCs w:val="22"/>
        </w:rPr>
      </w:pPr>
      <w:bookmarkStart w:id="71" w:name="_Toc66347893"/>
      <w:bookmarkStart w:id="72" w:name="_Toc229121214"/>
    </w:p>
    <w:p w14:paraId="15335D6D">
      <w:pPr>
        <w:tabs>
          <w:tab w:val="left" w:pos="1134"/>
        </w:tabs>
        <w:spacing w:afterLines="100" w:line="360" w:lineRule="auto"/>
        <w:ind w:left="420" w:hanging="420"/>
        <w:jc w:val="center"/>
        <w:outlineLvl w:val="0"/>
        <w:rPr>
          <w:rFonts w:ascii="黑体" w:hAnsi="黑体" w:eastAsia="黑体"/>
          <w:sz w:val="28"/>
          <w:szCs w:val="36"/>
          <w:highlight w:val="yellow"/>
        </w:rPr>
      </w:pPr>
      <w:r>
        <w:rPr>
          <w:rFonts w:hint="eastAsia" w:ascii="黑体" w:hAnsi="黑体" w:eastAsia="黑体"/>
          <w:sz w:val="28"/>
          <w:szCs w:val="36"/>
          <w:highlight w:val="none"/>
        </w:rPr>
        <w:t>第五章</w:t>
      </w:r>
      <w:r>
        <w:rPr>
          <w:rFonts w:hint="eastAsia" w:ascii="黑体" w:hAnsi="黑体" w:eastAsia="黑体"/>
          <w:sz w:val="28"/>
          <w:szCs w:val="36"/>
          <w:highlight w:val="none"/>
          <w:lang w:val="en-US" w:eastAsia="zh-CN"/>
        </w:rPr>
        <w:t xml:space="preserve">  </w:t>
      </w:r>
      <w:r>
        <w:rPr>
          <w:rFonts w:hint="eastAsia" w:ascii="黑体" w:hAnsi="黑体" w:eastAsia="黑体"/>
          <w:sz w:val="28"/>
          <w:szCs w:val="36"/>
          <w:highlight w:val="none"/>
        </w:rPr>
        <w:t>合同通用条款</w:t>
      </w:r>
    </w:p>
    <w:p w14:paraId="3864EC85">
      <w:pPr>
        <w:spacing w:line="360" w:lineRule="auto"/>
        <w:ind w:firstLine="4830" w:firstLineChars="2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r>
        <w:rPr>
          <w:rFonts w:hint="eastAsia" w:ascii="宋体" w:hAnsi="宋体" w:eastAsia="宋体" w:cs="宋体"/>
          <w:color w:val="auto"/>
          <w:sz w:val="21"/>
          <w:szCs w:val="21"/>
          <w:highlight w:val="none"/>
          <w:u w:val="single"/>
        </w:rPr>
        <w:t xml:space="preserve">             </w:t>
      </w:r>
    </w:p>
    <w:p w14:paraId="42E5603C">
      <w:pPr>
        <w:spacing w:line="360" w:lineRule="auto"/>
        <w:jc w:val="center"/>
        <w:rPr>
          <w:rFonts w:hint="eastAsia" w:ascii="宋体" w:hAnsi="宋体" w:eastAsia="宋体" w:cs="宋体"/>
          <w:b/>
          <w:color w:val="auto"/>
          <w:sz w:val="21"/>
          <w:szCs w:val="21"/>
          <w:highlight w:val="none"/>
        </w:rPr>
      </w:pPr>
    </w:p>
    <w:p w14:paraId="37999740">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上海市党政机关食堂餐饮管理服务合同</w:t>
      </w:r>
    </w:p>
    <w:p w14:paraId="2F1F7A7A">
      <w:pPr>
        <w:spacing w:line="360" w:lineRule="auto"/>
        <w:jc w:val="center"/>
        <w:rPr>
          <w:rFonts w:hint="eastAsia" w:ascii="宋体" w:hAnsi="宋体" w:eastAsia="宋体" w:cs="宋体"/>
          <w:b/>
          <w:color w:val="auto"/>
          <w:sz w:val="21"/>
          <w:szCs w:val="21"/>
          <w:highlight w:val="none"/>
        </w:rPr>
      </w:pPr>
    </w:p>
    <w:p w14:paraId="5D6A0A35">
      <w:pPr>
        <w:numPr>
          <w:ilvl w:val="0"/>
          <w:numId w:val="22"/>
        </w:num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合同协议书</w:t>
      </w:r>
    </w:p>
    <w:p w14:paraId="328F86A0">
      <w:pPr>
        <w:spacing w:line="360" w:lineRule="auto"/>
        <w:rPr>
          <w:rFonts w:hint="eastAsia" w:ascii="宋体" w:hAnsi="宋体" w:eastAsia="宋体" w:cs="宋体"/>
          <w:b/>
          <w:color w:val="auto"/>
          <w:sz w:val="21"/>
          <w:szCs w:val="21"/>
          <w:highlight w:val="none"/>
        </w:rPr>
      </w:pPr>
    </w:p>
    <w:p w14:paraId="53D8871D">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甲方（党政机关）</w:t>
      </w:r>
      <w:r>
        <w:rPr>
          <w:rFonts w:hint="eastAsia" w:ascii="宋体" w:hAnsi="宋体" w:eastAsia="宋体" w:cs="宋体"/>
          <w:color w:val="auto"/>
          <w:sz w:val="21"/>
          <w:szCs w:val="21"/>
          <w:highlight w:val="none"/>
          <w:u w:val="single"/>
        </w:rPr>
        <w:t xml:space="preserve">  上海市黄浦区机关事务管理中心 </w:t>
      </w:r>
    </w:p>
    <w:p w14:paraId="12CC014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乙方（餐饮服务单位）</w:t>
      </w:r>
      <w:r>
        <w:rPr>
          <w:rFonts w:hint="eastAsia" w:ascii="宋体" w:hAnsi="宋体" w:eastAsia="宋体" w:cs="宋体"/>
          <w:color w:val="auto"/>
          <w:sz w:val="21"/>
          <w:szCs w:val="21"/>
          <w:highlight w:val="none"/>
          <w:u w:val="single"/>
        </w:rPr>
        <w:t xml:space="preserve">                            </w:t>
      </w:r>
    </w:p>
    <w:p w14:paraId="43FD78E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依照《中华人民共和国民法典》、《中华人民共和国食品安全法》、《餐饮服务许可管理办法》等法律法规的规定，甲乙双方本着平等、自愿、公平和诚信原则，就</w:t>
      </w:r>
      <w:r>
        <w:rPr>
          <w:rFonts w:hint="eastAsia" w:ascii="宋体" w:hAnsi="宋体" w:eastAsia="宋体" w:cs="宋体"/>
          <w:color w:val="auto"/>
          <w:sz w:val="21"/>
          <w:szCs w:val="21"/>
          <w:highlight w:val="none"/>
          <w:u w:val="single"/>
        </w:rPr>
        <w:t>甲方委托乙方提供</w:t>
      </w:r>
      <w:r>
        <w:rPr>
          <w:rFonts w:hint="eastAsia" w:ascii="宋体" w:hAnsi="宋体" w:cs="宋体"/>
          <w:color w:val="auto"/>
          <w:sz w:val="21"/>
          <w:szCs w:val="21"/>
          <w:highlight w:val="none"/>
          <w:u w:val="single"/>
          <w:lang w:eastAsia="zh-CN"/>
        </w:rPr>
        <w:t>延安东路300号</w:t>
      </w:r>
      <w:r>
        <w:rPr>
          <w:rFonts w:hint="eastAsia" w:ascii="宋体" w:hAnsi="宋体" w:eastAsia="宋体" w:cs="宋体"/>
          <w:color w:val="auto"/>
          <w:sz w:val="21"/>
          <w:szCs w:val="21"/>
          <w:highlight w:val="none"/>
        </w:rPr>
        <w:t>机关食堂餐饮服务承包事宜，经双方协商一致，订立本合同。</w:t>
      </w:r>
    </w:p>
    <w:p w14:paraId="20EA08F3">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第1条  餐饮服务项目基本概况</w:t>
      </w:r>
    </w:p>
    <w:p w14:paraId="64B3DCDE">
      <w:pPr>
        <w:spacing w:line="360" w:lineRule="auto"/>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餐饮服务项目名称：</w:t>
      </w:r>
      <w:r>
        <w:rPr>
          <w:rFonts w:hint="eastAsia" w:ascii="宋体" w:hAnsi="宋体" w:cs="宋体"/>
          <w:color w:val="auto"/>
          <w:sz w:val="21"/>
          <w:szCs w:val="21"/>
          <w:highlight w:val="none"/>
          <w:u w:val="single"/>
          <w:lang w:eastAsia="zh-CN"/>
        </w:rPr>
        <w:t>2026年延安东路300号食堂服务</w:t>
      </w:r>
    </w:p>
    <w:p w14:paraId="2B66C467">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餐饮服务地理位置：</w:t>
      </w:r>
      <w:r>
        <w:rPr>
          <w:rFonts w:hint="eastAsia" w:ascii="宋体" w:hAnsi="宋体" w:cs="宋体"/>
          <w:color w:val="auto"/>
          <w:sz w:val="21"/>
          <w:szCs w:val="21"/>
          <w:highlight w:val="none"/>
          <w:u w:val="single"/>
          <w:lang w:eastAsia="zh-CN"/>
        </w:rPr>
        <w:t>延安东路300号</w:t>
      </w:r>
    </w:p>
    <w:p w14:paraId="3CD12087">
      <w:pPr>
        <w:tabs>
          <w:tab w:val="left" w:pos="0"/>
        </w:tabs>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餐饮服务区域建筑面积：</w:t>
      </w:r>
      <w:r>
        <w:rPr>
          <w:rFonts w:hint="eastAsia" w:ascii="宋体" w:hAnsi="宋体" w:eastAsia="宋体" w:cs="宋体"/>
          <w:color w:val="auto"/>
          <w:sz w:val="21"/>
          <w:szCs w:val="21"/>
          <w:highlight w:val="none"/>
          <w:u w:val="single"/>
        </w:rPr>
        <w:t xml:space="preserve">总建筑面积约  /  ㎡ </w:t>
      </w:r>
    </w:p>
    <w:p w14:paraId="401BDFF8">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餐饮项目服务对象：</w:t>
      </w:r>
      <w:r>
        <w:rPr>
          <w:rFonts w:hint="eastAsia" w:ascii="宋体" w:hAnsi="宋体" w:cs="宋体"/>
          <w:color w:val="auto"/>
          <w:sz w:val="21"/>
          <w:szCs w:val="21"/>
          <w:highlight w:val="none"/>
          <w:u w:val="single"/>
          <w:lang w:eastAsia="zh-CN"/>
        </w:rPr>
        <w:t>延安东路300号</w:t>
      </w:r>
      <w:r>
        <w:rPr>
          <w:rFonts w:hint="eastAsia" w:ascii="宋体" w:hAnsi="宋体" w:eastAsia="宋体" w:cs="宋体"/>
          <w:color w:val="auto"/>
          <w:sz w:val="21"/>
          <w:szCs w:val="21"/>
          <w:highlight w:val="none"/>
          <w:u w:val="single"/>
        </w:rPr>
        <w:t>集中办公点的机关干部及职工等</w:t>
      </w:r>
    </w:p>
    <w:p w14:paraId="3F4D85B7">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餐饮服务项目内容：</w:t>
      </w:r>
      <w:r>
        <w:rPr>
          <w:rFonts w:hint="eastAsia" w:ascii="宋体" w:hAnsi="宋体" w:eastAsia="宋体" w:cs="宋体"/>
          <w:color w:val="auto"/>
          <w:sz w:val="21"/>
          <w:szCs w:val="21"/>
          <w:highlight w:val="none"/>
          <w:u w:val="single"/>
        </w:rPr>
        <w:t>包括但不限于综合管理服务、供餐方式与品种组合、卫生安全管理服务、餐饮礼仪服务等</w:t>
      </w:r>
    </w:p>
    <w:p w14:paraId="07B51541">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第2条  餐饮品种</w:t>
      </w:r>
    </w:p>
    <w:p w14:paraId="51452EF3">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详见招标文件、合同附件或由甲乙双方另行书面约定，但不低于现有机关食堂标准。各项规定或约定存在不一致的，以其中的最高标准确定。</w:t>
      </w:r>
    </w:p>
    <w:p w14:paraId="5CCD244C">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第3条  餐饮服务质量标准</w:t>
      </w:r>
    </w:p>
    <w:p w14:paraId="36AC1D4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依据相关法律规定以及本合同的约定。</w:t>
      </w:r>
    </w:p>
    <w:p w14:paraId="1A1CC4D8">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第4条  合同期限</w:t>
      </w:r>
    </w:p>
    <w:p w14:paraId="1F31C9C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31</w:t>
      </w:r>
      <w:r>
        <w:rPr>
          <w:rFonts w:hint="eastAsia" w:ascii="宋体" w:hAnsi="宋体" w:eastAsia="宋体" w:cs="宋体"/>
          <w:color w:val="auto"/>
          <w:sz w:val="21"/>
          <w:szCs w:val="21"/>
          <w:highlight w:val="none"/>
        </w:rPr>
        <w:t>日。</w:t>
      </w:r>
    </w:p>
    <w:p w14:paraId="504919B7">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第5条  合同价款</w:t>
      </w:r>
    </w:p>
    <w:p w14:paraId="028E5AFD">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合同价款为人民币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  元整）。</w:t>
      </w:r>
    </w:p>
    <w:p w14:paraId="51B76BA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除根据合同约定，需在餐饮服务实施过程中增减服务内容而导致合同价格变更外，合同价格不作调整。</w:t>
      </w:r>
    </w:p>
    <w:p w14:paraId="10F3A988">
      <w:pPr>
        <w:tabs>
          <w:tab w:val="left" w:pos="0"/>
        </w:tabs>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第6条  餐饮管理用房</w:t>
      </w:r>
    </w:p>
    <w:p w14:paraId="54C8F9E5">
      <w:pPr>
        <w:spacing w:line="360" w:lineRule="auto"/>
        <w:ind w:firstLine="460"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甲方根据相关要求向乙方提供的餐饮管理用房建筑面积为</w:t>
      </w:r>
      <w:r>
        <w:rPr>
          <w:rFonts w:hint="eastAsia" w:ascii="宋体" w:hAnsi="宋体" w:eastAsia="宋体" w:cs="宋体"/>
          <w:color w:val="auto"/>
          <w:spacing w:val="10"/>
          <w:sz w:val="21"/>
          <w:szCs w:val="21"/>
          <w:highlight w:val="none"/>
          <w:u w:val="single"/>
        </w:rPr>
        <w:t>/</w:t>
      </w:r>
      <w:r>
        <w:rPr>
          <w:rFonts w:hint="eastAsia" w:ascii="宋体" w:hAnsi="宋体" w:eastAsia="宋体" w:cs="宋体"/>
          <w:color w:val="auto"/>
          <w:sz w:val="21"/>
          <w:szCs w:val="21"/>
          <w:highlight w:val="none"/>
          <w:u w:val="single"/>
        </w:rPr>
        <w:t>平</w:t>
      </w:r>
      <w:r>
        <w:rPr>
          <w:rFonts w:hint="eastAsia" w:ascii="宋体" w:hAnsi="宋体" w:eastAsia="宋体" w:cs="宋体"/>
          <w:color w:val="auto"/>
          <w:sz w:val="21"/>
          <w:szCs w:val="21"/>
          <w:highlight w:val="none"/>
        </w:rPr>
        <w:t>方米，位于</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延安东路300号</w:t>
      </w:r>
      <w:r>
        <w:rPr>
          <w:rFonts w:hint="eastAsia" w:ascii="宋体" w:hAnsi="宋体" w:eastAsia="宋体" w:cs="宋体"/>
          <w:color w:val="auto"/>
          <w:sz w:val="21"/>
          <w:szCs w:val="21"/>
          <w:highlight w:val="none"/>
          <w:u w:val="single"/>
        </w:rPr>
        <w:t>食堂</w:t>
      </w:r>
      <w:r>
        <w:rPr>
          <w:rFonts w:hint="eastAsia" w:ascii="宋体" w:hAnsi="宋体" w:eastAsia="宋体" w:cs="宋体"/>
          <w:color w:val="auto"/>
          <w:sz w:val="21"/>
          <w:szCs w:val="21"/>
          <w:highlight w:val="none"/>
        </w:rPr>
        <w:t>。 餐饮管理用房属业主所有，供乙方在本合同期限内使用，但不得改变其用途。</w:t>
      </w:r>
    </w:p>
    <w:p w14:paraId="0E0C63DE">
      <w:pPr>
        <w:tabs>
          <w:tab w:val="left" w:pos="0"/>
        </w:tabs>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第7条  合同生效</w:t>
      </w:r>
    </w:p>
    <w:p w14:paraId="4E97A21E">
      <w:pPr>
        <w:tabs>
          <w:tab w:val="left" w:pos="0"/>
        </w:tabs>
        <w:spacing w:line="360" w:lineRule="auto"/>
        <w:ind w:left="160" w:leftChars="76"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本合同自甲乙双方签字或盖章之日起生效。本合同一式</w:t>
      </w:r>
      <w:r>
        <w:rPr>
          <w:rFonts w:hint="eastAsia" w:ascii="宋体" w:hAnsi="宋体" w:eastAsia="宋体" w:cs="宋体"/>
          <w:color w:val="auto"/>
          <w:sz w:val="21"/>
          <w:szCs w:val="21"/>
          <w:highlight w:val="none"/>
          <w:u w:val="single"/>
        </w:rPr>
        <w:t>捌</w:t>
      </w:r>
      <w:r>
        <w:rPr>
          <w:rFonts w:hint="eastAsia" w:ascii="宋体" w:hAnsi="宋体" w:eastAsia="宋体" w:cs="宋体"/>
          <w:color w:val="auto"/>
          <w:sz w:val="21"/>
          <w:szCs w:val="21"/>
          <w:highlight w:val="none"/>
        </w:rPr>
        <w:t>份，双方各执</w:t>
      </w:r>
      <w:r>
        <w:rPr>
          <w:rFonts w:hint="eastAsia" w:ascii="宋体" w:hAnsi="宋体" w:eastAsia="宋体" w:cs="宋体"/>
          <w:color w:val="auto"/>
          <w:sz w:val="21"/>
          <w:szCs w:val="21"/>
          <w:highlight w:val="none"/>
          <w:u w:val="single"/>
        </w:rPr>
        <w:t>肆</w:t>
      </w:r>
      <w:r>
        <w:rPr>
          <w:rFonts w:hint="eastAsia" w:ascii="宋体" w:hAnsi="宋体" w:eastAsia="宋体" w:cs="宋体"/>
          <w:color w:val="auto"/>
          <w:sz w:val="21"/>
          <w:szCs w:val="21"/>
          <w:highlight w:val="none"/>
        </w:rPr>
        <w:t>份。</w:t>
      </w:r>
    </w:p>
    <w:p w14:paraId="590A64A1">
      <w:pPr>
        <w:tabs>
          <w:tab w:val="left" w:pos="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第二部分  通用条款</w:t>
      </w:r>
    </w:p>
    <w:p w14:paraId="1FA0B49D">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第1条  一般规定</w:t>
      </w:r>
    </w:p>
    <w:p w14:paraId="5E368815">
      <w:pPr>
        <w:tabs>
          <w:tab w:val="left" w:pos="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合同文件的组成</w:t>
      </w:r>
    </w:p>
    <w:p w14:paraId="2BC5880C">
      <w:pPr>
        <w:tabs>
          <w:tab w:val="left" w:pos="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合同文件相互解释，互为说明。除专用条款另有约定外，组成本合同的文件及优先解释顺序如下：</w:t>
      </w:r>
    </w:p>
    <w:p w14:paraId="72EC77A1">
      <w:pPr>
        <w:tabs>
          <w:tab w:val="left" w:pos="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（1）本合同协议书</w:t>
      </w:r>
    </w:p>
    <w:p w14:paraId="10B77F34">
      <w:pPr>
        <w:tabs>
          <w:tab w:val="left" w:pos="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（2）本合同专用条款</w:t>
      </w:r>
    </w:p>
    <w:p w14:paraId="5A87D368">
      <w:pPr>
        <w:tabs>
          <w:tab w:val="left" w:pos="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（3）本合同通用条款</w:t>
      </w:r>
    </w:p>
    <w:p w14:paraId="332CB437">
      <w:pPr>
        <w:tabs>
          <w:tab w:val="left" w:pos="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（4）国家和地方标准、规范及有关技术文件</w:t>
      </w:r>
    </w:p>
    <w:p w14:paraId="3705B56A">
      <w:pPr>
        <w:tabs>
          <w:tab w:val="left" w:pos="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（5）构成合同组成部分的其他文件</w:t>
      </w:r>
    </w:p>
    <w:p w14:paraId="28EB2B80">
      <w:pPr>
        <w:tabs>
          <w:tab w:val="left" w:pos="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双方在履行合同过程中形成的补充约定等书面形式的文件构成本合同的组成部分。</w:t>
      </w:r>
    </w:p>
    <w:p w14:paraId="7653541B">
      <w:pPr>
        <w:tabs>
          <w:tab w:val="left" w:pos="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标准、规范</w:t>
      </w:r>
    </w:p>
    <w:p w14:paraId="6597EEA7">
      <w:pPr>
        <w:tabs>
          <w:tab w:val="left" w:pos="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本合同适用于有关餐饮管理服务的各类国家及地方标准规范或行业标准规范或企业标准规范，合同双方需强调遵照执行的标准规范可在专用条款中约定。</w:t>
      </w:r>
    </w:p>
    <w:p w14:paraId="642E5223">
      <w:pPr>
        <w:tabs>
          <w:tab w:val="left" w:pos="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遵守法律</w:t>
      </w:r>
    </w:p>
    <w:p w14:paraId="0582E90F">
      <w:pPr>
        <w:tabs>
          <w:tab w:val="left" w:pos="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甲乙双方在履行合同期间需遵守国家和本市有关餐饮服务法律法规和行业规范标准要求，对法律法规文件规定餐饮服务单位需要获得的许可证、执照、证件、批件等，乙方需依法取得。</w:t>
      </w:r>
    </w:p>
    <w:p w14:paraId="7ADEA90E">
      <w:pPr>
        <w:tabs>
          <w:tab w:val="left" w:pos="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乙方应按时向所雇用人员发放工资，并按照规定办理有关保险，依法缴纳相应税费。</w:t>
      </w:r>
    </w:p>
    <w:p w14:paraId="5D5DA111">
      <w:pPr>
        <w:tabs>
          <w:tab w:val="left" w:pos="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保密事项</w:t>
      </w:r>
    </w:p>
    <w:p w14:paraId="6964FBC4">
      <w:pPr>
        <w:tabs>
          <w:tab w:val="left" w:pos="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甲乙双方在订立和履行合同过程中负有保密责任，双方签订的保密协议作为合同附件。</w:t>
      </w:r>
    </w:p>
    <w:p w14:paraId="1EDFA0F6">
      <w:pPr>
        <w:tabs>
          <w:tab w:val="left" w:pos="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廉政责任</w:t>
      </w:r>
    </w:p>
    <w:p w14:paraId="6A318C48">
      <w:pPr>
        <w:tabs>
          <w:tab w:val="left" w:pos="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甲乙双方在餐饮服务项目招投标和履约过程中应严格遵守廉政建设法律法规和工作纪律要求，严格履行合同义务。双方签订的廉政协议作为合同附件。</w:t>
      </w:r>
    </w:p>
    <w:p w14:paraId="7739A628">
      <w:pPr>
        <w:tabs>
          <w:tab w:val="left" w:pos="0"/>
        </w:tabs>
        <w:adjustRightInd w:val="0"/>
        <w:snapToGrid w:val="0"/>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第2条  业户（业户代表）、大楼管理委员会及其会议</w:t>
      </w:r>
    </w:p>
    <w:p w14:paraId="00F72ED0">
      <w:pPr>
        <w:tabs>
          <w:tab w:val="left" w:pos="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对于党政机关非集中办公点，具有物业使用权的党政机关即为业户，与餐饮服务单位签订合同并行使和履行合同的权利义务。</w:t>
      </w:r>
    </w:p>
    <w:p w14:paraId="7325DBF5">
      <w:pPr>
        <w:tabs>
          <w:tab w:val="left" w:pos="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对于党政机关集中办公点，入驻党政机关集中办公点的党政机关即为业户，应按照相关规定，与餐饮服务单位签订合同并行使和履行合同的权利义务。</w:t>
      </w:r>
    </w:p>
    <w:p w14:paraId="536DAF12">
      <w:pPr>
        <w:tabs>
          <w:tab w:val="left" w:pos="0"/>
        </w:tabs>
        <w:adjustRightInd w:val="0"/>
        <w:snapToGrid w:val="0"/>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第3条  餐饮服务内容和要求</w:t>
      </w:r>
    </w:p>
    <w:p w14:paraId="0FFC476C">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根据招标文件的约定，乙方为甲方机关食堂提供下列餐饮服务内容（具体标准要求详见专用条款）。</w:t>
      </w:r>
    </w:p>
    <w:p w14:paraId="17AA7DE9">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综合管理。根据甲方要求，制定餐饮服务工作规程和制度、工作计划方案并组织实施；接受委托管理甲方提供的餐饮服务所需的固定资产，以及与餐饮服务相关的设施设备图纸、档案资料等文件。</w:t>
      </w:r>
    </w:p>
    <w:p w14:paraId="20E9A172">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就餐服务。根据甲方要求，为机关工作人员或后勤服务人员提供就餐服务。</w:t>
      </w:r>
    </w:p>
    <w:p w14:paraId="130D8908">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食品安全管理。遵照国家、地区、行业对食品安全的法律法规、文件规定、制度措施要求，对食品原料采购、存储、加工、销售等各个环节的餐饮服务进行安全管理。</w:t>
      </w:r>
    </w:p>
    <w:p w14:paraId="0B16FD7B">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就餐秩序管理。切实维护本食堂餐饮服务区域的就餐秩序，保持就餐环境清洁。</w:t>
      </w:r>
    </w:p>
    <w:p w14:paraId="18F6CD13">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节能管理。做好餐饮服务区域电、水、燃气等节能工作以及能源资源消耗的统计、分析工作，配合做好节能技术改造，不断挖掘潜力，提高能源使用效率。</w:t>
      </w:r>
    </w:p>
    <w:p w14:paraId="03E6F007">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伙食费管理。乙方应做好伙食费管理，定期向甲方提供伙食费报表和财务开支情况说明。</w:t>
      </w:r>
    </w:p>
    <w:p w14:paraId="6D58E50C">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反食品浪费管理。乙方应自觉遵守和宣导《机关食堂反浪费食品工作指南》要求，配合甲方监督食品浪费行为。</w:t>
      </w:r>
    </w:p>
    <w:p w14:paraId="16567C2E">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机关食堂餐饮服务不得以任何方式转包给他人，乙方选择的服务分包对象，须经甲方同意后方可实施。</w:t>
      </w:r>
    </w:p>
    <w:p w14:paraId="7C76CB12">
      <w:pPr>
        <w:tabs>
          <w:tab w:val="left" w:pos="0"/>
        </w:tabs>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第4条  延伸服务</w:t>
      </w:r>
    </w:p>
    <w:p w14:paraId="082F6536">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除约定的餐饮管理服务内容外，甲方委托乙方提供的其他餐饮管理服务，以及甲乙双方协商约定的临时性、突击性服务，即为延伸服务，延伸服务的内容、标准和服务费用约定详见专用条款。</w:t>
      </w:r>
    </w:p>
    <w:p w14:paraId="275703D0">
      <w:pPr>
        <w:tabs>
          <w:tab w:val="left" w:pos="0"/>
        </w:tabs>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第5条  甲方的权利义务</w:t>
      </w:r>
    </w:p>
    <w:p w14:paraId="25F422CE">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在履行合同期间，甲方负责与有关部门和单位协调，配合乙方办理与餐饮服务相关的项目申报、审批、核准、备案等手续，为乙方的餐饮服务提供必要的工作条件。</w:t>
      </w:r>
    </w:p>
    <w:p w14:paraId="218A5424">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审定乙方编制的餐饮服务方案、年度管理计划、年度维修养护计划、相关费用预算和需报批的餐饮价格调整等工作方案，对乙方的采购、存储、加工、销售等环节的餐饮服务工作进行监督。甲方有权按照合同约定和法律规定的标准规范，对乙方实施的餐饮管理提出修改和变更建议。</w:t>
      </w:r>
    </w:p>
    <w:p w14:paraId="63366ECF">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审核乙方上报的食堂固定资产配置、食堂装修改造、大中修及专项维修等工作方案。</w:t>
      </w:r>
    </w:p>
    <w:p w14:paraId="11E8F8CB">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  对餐饮服务质量进行监督检查，对不符合质量标准的餐饮服务要求乙方整改落实。</w:t>
      </w:r>
    </w:p>
    <w:p w14:paraId="52B167DC">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  甲方有权核查餐饮服务费用的收支情况，并对餐饮伙食成本进行审核。</w:t>
      </w:r>
    </w:p>
    <w:p w14:paraId="279DFCB6">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  对乙方的节能工作进行指导，下达年度餐饮服务区域节能指标，督促乙方开展节能管理，提高用能设施设备能源利用效率。</w:t>
      </w:r>
    </w:p>
    <w:p w14:paraId="1B5C1267">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  根据有关部门的要求，指导、协调乙方妥善处理与餐饮服务区域相关的控烟、爱国卫生等工作。</w:t>
      </w:r>
    </w:p>
    <w:p w14:paraId="14BD9614">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  定期与乙方沟通协调餐饮服务相关事宜，组织实施第三方餐饮服务满意度测评，配合乙方提升餐饮服务质量。</w:t>
      </w:r>
    </w:p>
    <w:p w14:paraId="5BFD5352">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  要求乙方遵守和宣导《机关食堂反浪费食品工作指南》要求，并配合甲方监督食品浪费行为。</w:t>
      </w:r>
    </w:p>
    <w:p w14:paraId="71242ECA">
      <w:pPr>
        <w:tabs>
          <w:tab w:val="left" w:pos="0"/>
        </w:tabs>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第6条  乙方的权利义务</w:t>
      </w:r>
    </w:p>
    <w:p w14:paraId="12401BDB">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在餐饮服务时，对所涉及的相关档案资料、设施设备、餐饮服务所需固定资产等进行查验,并做好书面确认工作；对所有图、档、卡、册等资料应做好建档工作。</w:t>
      </w:r>
    </w:p>
    <w:p w14:paraId="40AF6920">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设立专门机构负责本餐饮服务的日常管理工作，并按投标文件承诺委派具备符合餐饮服务岗位资格和健康要求的人员履行本合同，如需调整管理人员及技术骨干应事先通报甲方，对甲方提出认为不适合的在岗人员应在接到甲方变更要求后及时作出调整。</w:t>
      </w:r>
    </w:p>
    <w:p w14:paraId="416ED265">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按照要求开展各项餐饮服务，并编制餐饮服务方案、年度管理计划、年度维修养护计划和相关费用预算，报送甲方审定。</w:t>
      </w:r>
    </w:p>
    <w:p w14:paraId="110D7DE4">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  乙方遵照餐饮服务成本价格管理要求向机关工作人员按照餐饮服务成本价出售饭菜，建立调价机制并按有关程序报批后执行。</w:t>
      </w:r>
    </w:p>
    <w:p w14:paraId="3854B5B4">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  未经甲方许可，不得改变本项目内房屋、厨房设备及配套设施设备等使用功能；需在本项目范围内实施食堂改扩建或完善配套项目的，应报甲方审批。</w:t>
      </w:r>
    </w:p>
    <w:p w14:paraId="01A86F6C">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  乙方对所管理的食堂设施设备及相关固定资产，应按有关规定要求实施有效管理，合理控制损耗，降低运营成本。</w:t>
      </w:r>
    </w:p>
    <w:p w14:paraId="65046974">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  乙方在确保餐饮环境舒适、卫生安全的前提下，做好餐饮服务区域的节能管理。</w:t>
      </w:r>
    </w:p>
    <w:p w14:paraId="53CF3978">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  做好本餐饮服务区域的安全生产和事故防范工作，采取安全防护措施，确保餐饮服务安全；遵守有关环境保护和职业健康管理职责要求。</w:t>
      </w:r>
    </w:p>
    <w:p w14:paraId="23B24904">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  按要求组织成立服务质量监督检查部门，对餐饮服务质量进行内部监督检查，及时向甲方通报涉及餐饮服务的重大事项，稳步提升餐饮服务质量。</w:t>
      </w:r>
    </w:p>
    <w:p w14:paraId="2880013B">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6.10  遵守和宣导《机关食堂反浪费食品工作指南》要求、监督食品浪费行为。</w:t>
      </w:r>
    </w:p>
    <w:p w14:paraId="412E8742">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投保公众责任险。</w:t>
      </w:r>
    </w:p>
    <w:p w14:paraId="31E1F23F">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乙方应在年底前向甲方提交餐饮管理服务年度总结报告；合同期限届满前，乙方应向甲方提交餐饮服务总结报告；合同期限届满且不再续签新合同时，应向甲方移交与餐饮服务相关的设备、工具、档案和图纸资料，并填写移交清单，由双方书面签收；全部手续完成后签署餐饮服务移交确认书。</w:t>
      </w:r>
    </w:p>
    <w:p w14:paraId="322D307E">
      <w:pPr>
        <w:tabs>
          <w:tab w:val="left" w:pos="0"/>
        </w:tabs>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第7条  餐饮服务安全管理</w:t>
      </w:r>
    </w:p>
    <w:p w14:paraId="7A333918">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按照食品安全和食品卫生有关要求开展机关食堂餐饮服务安全管理，具体标准和要求详见专用条款</w:t>
      </w:r>
    </w:p>
    <w:p w14:paraId="3C55C94A">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餐饮服务安全管理体系。甲乙双方遵照国家和本市有关食品安全管理的法律法规和行业规范要求，建立全方位的食品安全管理体系。</w:t>
      </w:r>
    </w:p>
    <w:p w14:paraId="3B73377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食堂就餐安全。乙方遵守涉及安全、健康和环境保护方面的法律法规的规定和合同约定，确保机关食堂就餐人员的就餐安全。</w:t>
      </w:r>
    </w:p>
    <w:p w14:paraId="176DF48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安全检查和评估。乙方接受甲方、食品安全行政主管部门、餐饮服务质量管理部门、安全生产管理部门、甲方委派的第三方开展的监督检查和安全等级评估，严防安全事故的发生。</w:t>
      </w:r>
    </w:p>
    <w:p w14:paraId="04B9586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餐厨垃圾处理。依照餐厨垃圾处理的有关规定执行。</w:t>
      </w:r>
    </w:p>
    <w:p w14:paraId="6752CF2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应急预案。乙方应制定应对食物中毒、正常餐饮服务受到影响等应急预案。</w:t>
      </w:r>
    </w:p>
    <w:p w14:paraId="67066791">
      <w:pPr>
        <w:tabs>
          <w:tab w:val="left" w:pos="0"/>
        </w:tabs>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第8条  餐饮食材原料</w:t>
      </w:r>
    </w:p>
    <w:p w14:paraId="42928DA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由专门部门或专人负责机关食堂食材原料采购，依照国家和本市关于食品安全、食品卫生法律法规和文件的要求，进行食材原料的采购、验收和储存，具体标准和要求详见专用条款。</w:t>
      </w:r>
    </w:p>
    <w:p w14:paraId="1388BEC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甲方负责统一采购餐饮食材原料等，乙方应配合甲方对餐饮食材原料的数量、质量和食品安全进行验收。</w:t>
      </w:r>
    </w:p>
    <w:p w14:paraId="0261FB4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食材原料检验。乙方对采购的食材原料按有关规定进行检验，乙方可邀请第三方专业检验单位对餐饮食材原料进行日常抽检，费用由乙方承担。</w:t>
      </w:r>
    </w:p>
    <w:p w14:paraId="32D7561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  食材原料存储。乙方对食材原料按有关规定进行存储，因存储不当造成的损失和相应责任由乙方承担。</w:t>
      </w:r>
    </w:p>
    <w:p w14:paraId="501346FA">
      <w:pPr>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  食品添加剂的使用与保管。乙方对食品添加剂的采购、保管、使用应符合有关规定，建立台账，如实登记相关信息，记录资料保存期不少于2年。</w:t>
      </w:r>
    </w:p>
    <w:p w14:paraId="388BA378">
      <w:pPr>
        <w:tabs>
          <w:tab w:val="left" w:pos="0"/>
        </w:tabs>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第9条  餐饮服务质量评估</w:t>
      </w:r>
    </w:p>
    <w:p w14:paraId="57D7C93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甲方按照相关规定要求，对乙方服务质量进行监督评价，并邀请社会专业机构进行服务满意度第三方测评，相关约定详见专用条款。</w:t>
      </w:r>
    </w:p>
    <w:p w14:paraId="2E37D605">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第10条  餐饮设施设备配置和维修保养</w:t>
      </w:r>
    </w:p>
    <w:p w14:paraId="253A4EA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甲方为食堂餐饮服务提供相应的设施设备和工作条件，对食堂固定资产管理配置按有关要求实施，具体内容和要求详见专用条款。</w:t>
      </w:r>
    </w:p>
    <w:p w14:paraId="67CB8C2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  乙方对涉及餐饮服务的设施设备，按要求进行保管、养护和维修，对公共部位固定资产按有关要求进行管理，乙方违规操作造成的相关设备或资产损失，由乙方负责。</w:t>
      </w:r>
    </w:p>
    <w:p w14:paraId="0168FB4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  甲方应创造条件，指导、协助乙方推进餐饮设施设备信息化管理，努力提高餐饮设施设备管理水平。</w:t>
      </w:r>
    </w:p>
    <w:p w14:paraId="7A19732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  餐饮设施设备大中修和应急专项维修费用由甲方按照大中修维修申报程序向有关部门申请，大中修和应急专项维修约定详见专用条款。</w:t>
      </w:r>
    </w:p>
    <w:p w14:paraId="77394934">
      <w:pPr>
        <w:tabs>
          <w:tab w:val="left" w:pos="0"/>
        </w:tabs>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第11条  节能管理</w:t>
      </w:r>
    </w:p>
    <w:p w14:paraId="505D936B">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甲方对乙方节能工作进行指导，配合乙方做好行为节能、管理节能、技术节能等工作。</w:t>
      </w:r>
    </w:p>
    <w:p w14:paraId="5DF2EA9B">
      <w:pPr>
        <w:adjustRightInd w:val="0"/>
        <w:snapToGrid w:val="0"/>
        <w:spacing w:line="360" w:lineRule="auto"/>
        <w:ind w:firstLine="420" w:firstLineChars="200"/>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color w:val="auto"/>
          <w:sz w:val="21"/>
          <w:szCs w:val="21"/>
          <w:highlight w:val="none"/>
        </w:rPr>
        <w:t>11.2  乙方应重视节能工作，配备专（兼）职人员从事节能管理，做好餐饮服务区域的节能工作，相关约定详见专用条款。</w:t>
      </w:r>
    </w:p>
    <w:p w14:paraId="23221D94">
      <w:pPr>
        <w:tabs>
          <w:tab w:val="left" w:pos="0"/>
        </w:tabs>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第12条 反食品浪费</w:t>
      </w:r>
    </w:p>
    <w:p w14:paraId="0864F595">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甲方对乙方反食品浪费工作进行指导，配合乙方，根据《机关食堂反浪费食品工作指南》要求，作好管理、宣导、监督等工作。</w:t>
      </w:r>
    </w:p>
    <w:p w14:paraId="6CFF6E3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乙方应重视反食品浪费，配备专（兼）职人员从事反食品浪费管理的管理、宣导、监督等工作，做好餐饮服务区域的反食品浪费工作，相关约定详见专用条款。</w:t>
      </w:r>
    </w:p>
    <w:p w14:paraId="4018587E">
      <w:pPr>
        <w:tabs>
          <w:tab w:val="left" w:pos="0"/>
        </w:tabs>
        <w:adjustRightInd w:val="0"/>
        <w:snapToGrid w:val="0"/>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第13条  餐饮服务费用计价方式和支付方式</w:t>
      </w:r>
    </w:p>
    <w:p w14:paraId="60D115C6">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除延伸服务外，机关食堂饭菜按成本价格销售。餐饮服务费采取包干制或酬金制的方式，具体约定详见专用条款。</w:t>
      </w:r>
    </w:p>
    <w:p w14:paraId="09DC1AB5">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餐饮服务费用主要由以下项目构成：</w:t>
      </w:r>
    </w:p>
    <w:p w14:paraId="6B4BE7B8">
      <w:pPr>
        <w:pStyle w:val="32"/>
        <w:adjustRightInd w:val="0"/>
        <w:snapToGrid w:val="0"/>
        <w:spacing w:before="0" w:beforeAutospacing="0" w:after="0" w:afterAutospacing="0" w:line="360" w:lineRule="auto"/>
        <w:ind w:left="420"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（1）餐饮服务人员费用；</w:t>
      </w:r>
    </w:p>
    <w:p w14:paraId="7150E70A">
      <w:pPr>
        <w:pStyle w:val="32"/>
        <w:adjustRightInd w:val="0"/>
        <w:snapToGrid w:val="0"/>
        <w:spacing w:before="0" w:beforeAutospacing="0" w:after="0" w:afterAutospacing="0" w:line="360" w:lineRule="auto"/>
        <w:ind w:lef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（2）餐饮设</w:t>
      </w:r>
      <w:r>
        <w:rPr>
          <w:rFonts w:hint="eastAsia" w:ascii="宋体" w:hAnsi="宋体" w:eastAsia="宋体" w:cs="宋体"/>
          <w:color w:val="auto"/>
          <w:sz w:val="21"/>
          <w:szCs w:val="21"/>
          <w:highlight w:val="none"/>
        </w:rPr>
        <w:t>施设备的日常运行、维护费用；</w:t>
      </w:r>
    </w:p>
    <w:p w14:paraId="09FB6AD9">
      <w:pPr>
        <w:pStyle w:val="32"/>
        <w:adjustRightInd w:val="0"/>
        <w:snapToGrid w:val="0"/>
        <w:spacing w:before="0" w:beforeAutospacing="0" w:after="0" w:afterAutospacing="0" w:line="360" w:lineRule="auto"/>
        <w:ind w:lef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（3）餐饮服务区域清洁卫生费用；</w:t>
      </w:r>
    </w:p>
    <w:p w14:paraId="1CAC7312">
      <w:pPr>
        <w:pStyle w:val="32"/>
        <w:adjustRightInd w:val="0"/>
        <w:snapToGrid w:val="0"/>
        <w:spacing w:before="0" w:beforeAutospacing="0" w:after="0" w:afterAutospacing="0" w:line="360" w:lineRule="auto"/>
        <w:ind w:lef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（4）办公费用；</w:t>
      </w:r>
    </w:p>
    <w:p w14:paraId="506DB5A5">
      <w:pPr>
        <w:pStyle w:val="32"/>
        <w:adjustRightInd w:val="0"/>
        <w:snapToGrid w:val="0"/>
        <w:spacing w:before="0" w:beforeAutospacing="0" w:after="0" w:afterAutospacing="0" w:line="360" w:lineRule="auto"/>
        <w:ind w:lef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（5）专项经费；</w:t>
      </w:r>
    </w:p>
    <w:p w14:paraId="473070BE">
      <w:pPr>
        <w:pStyle w:val="32"/>
        <w:adjustRightInd w:val="0"/>
        <w:snapToGrid w:val="0"/>
        <w:spacing w:before="0" w:beforeAutospacing="0" w:after="0" w:afterAutospacing="0" w:line="360" w:lineRule="auto"/>
        <w:ind w:lef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（6）公众责任保险费用；</w:t>
      </w:r>
    </w:p>
    <w:p w14:paraId="1E5BCE62">
      <w:pPr>
        <w:pStyle w:val="32"/>
        <w:adjustRightInd w:val="0"/>
        <w:snapToGrid w:val="0"/>
        <w:spacing w:before="0" w:beforeAutospacing="0" w:after="0" w:afterAutospacing="0" w:line="360" w:lineRule="auto"/>
        <w:ind w:lef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（7）餐饮服务企业的合理利润；</w:t>
      </w:r>
    </w:p>
    <w:p w14:paraId="6ED75D5D">
      <w:pPr>
        <w:pStyle w:val="32"/>
        <w:adjustRightInd w:val="0"/>
        <w:snapToGrid w:val="0"/>
        <w:spacing w:before="0" w:beforeAutospacing="0" w:after="0" w:afterAutospacing="0" w:line="360" w:lineRule="auto"/>
        <w:ind w:lef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（8）税金；</w:t>
      </w:r>
    </w:p>
    <w:p w14:paraId="1630A56A">
      <w:pPr>
        <w:pStyle w:val="32"/>
        <w:adjustRightInd w:val="0"/>
        <w:snapToGrid w:val="0"/>
        <w:spacing w:before="0" w:beforeAutospacing="0" w:after="0" w:afterAutospacing="0" w:line="360" w:lineRule="auto"/>
        <w:ind w:lef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（9）其他。</w:t>
      </w:r>
    </w:p>
    <w:p w14:paraId="05E4BFC5">
      <w:pPr>
        <w:pStyle w:val="32"/>
        <w:adjustRightInd w:val="0"/>
        <w:snapToGrid w:val="0"/>
        <w:spacing w:before="0" w:beforeAutospacing="0" w:after="0" w:afterAutospacing="0" w:line="360" w:lineRule="auto"/>
        <w:ind w:lef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相关能耗费用的收费计价方式等在专用条款中约定。</w:t>
      </w:r>
    </w:p>
    <w:p w14:paraId="263B08DB">
      <w:pPr>
        <w:pStyle w:val="32"/>
        <w:adjustRightInd w:val="0"/>
        <w:snapToGrid w:val="0"/>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采用包干制的，乙方按照本合同约定的服务内容和质量标准提供服务，盈余和亏损由乙方享有或承担。</w:t>
      </w:r>
    </w:p>
    <w:p w14:paraId="69F6876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  采用酬金制的，乙方应向甲方公布餐饮服务年度计划和餐饮服务资金年度预决算，并每年向业户公布餐饮服务资金收支情况。</w:t>
      </w:r>
    </w:p>
    <w:p w14:paraId="0066606C">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  在本合同履行期限内，如遇政府政策性调价、最低工资和社会保险费基数调整、增设缴费项目等因素导致餐饮服务成本显著上升，甲乙双方可通过协商，对餐饮服务费作相应调整。</w:t>
      </w:r>
    </w:p>
    <w:p w14:paraId="0950ECA5">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13.6  </w:t>
      </w:r>
      <w:r>
        <w:rPr>
          <w:rFonts w:hint="eastAsia" w:ascii="宋体" w:hAnsi="宋体" w:eastAsia="宋体" w:cs="宋体"/>
          <w:color w:val="auto"/>
          <w:kern w:val="0"/>
          <w:sz w:val="21"/>
          <w:szCs w:val="21"/>
          <w:highlight w:val="none"/>
        </w:rPr>
        <w:t>甲方付款时间以财政拨付时间为准，相关约定详见专用条款</w:t>
      </w:r>
      <w:r>
        <w:rPr>
          <w:rFonts w:hint="eastAsia" w:ascii="宋体" w:hAnsi="宋体" w:eastAsia="宋体" w:cs="宋体"/>
          <w:color w:val="auto"/>
          <w:sz w:val="21"/>
          <w:szCs w:val="21"/>
          <w:highlight w:val="none"/>
        </w:rPr>
        <w:t>。</w:t>
      </w:r>
    </w:p>
    <w:p w14:paraId="3E522E7E">
      <w:pPr>
        <w:tabs>
          <w:tab w:val="left" w:pos="1620"/>
        </w:tabs>
        <w:adjustRightInd w:val="0"/>
        <w:snapToGrid w:val="0"/>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第14条  履约保证金</w:t>
      </w:r>
    </w:p>
    <w:p w14:paraId="22C5F06D">
      <w:pPr>
        <w:tabs>
          <w:tab w:val="left" w:pos="162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为保证乙方按合同约定的服务质量履行合同，乙方需向甲方提交履约保证金。在本项目合同签署之前，中标人应向甲方提交一笔金额为（</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万）元人民币的履约保证金，并按符合财政部要求的非现金形式向黄浦区机关事务管理中心提交。履约保证金应自出具之日起至全部系统按本合同规定最终验收合格后三十天内有效（1年）。</w:t>
      </w:r>
    </w:p>
    <w:p w14:paraId="78B2D456">
      <w:pPr>
        <w:tabs>
          <w:tab w:val="left" w:pos="162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按合同约定考核验收合格后，甲方一次性将履约保证金无息退还乙方，无正当理由逾期不退的，甲方应承担由此而造成的乙方直接经济损失，具体约定详见专用条款。</w:t>
      </w:r>
    </w:p>
    <w:p w14:paraId="24C37802">
      <w:pPr>
        <w:tabs>
          <w:tab w:val="left" w:pos="162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履约保证金可以支票、汇票、本票或者金融机构、担保机构出具的保函等非现金形式。乙方提交履约保证金所需费用均由乙方负担。</w:t>
      </w:r>
    </w:p>
    <w:p w14:paraId="7C08C8F1">
      <w:pPr>
        <w:tabs>
          <w:tab w:val="left" w:pos="1620"/>
        </w:tabs>
        <w:adjustRightInd w:val="0"/>
        <w:snapToGrid w:val="0"/>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第15条  违约责任</w:t>
      </w:r>
    </w:p>
    <w:p w14:paraId="7BB8F334">
      <w:pPr>
        <w:tabs>
          <w:tab w:val="left" w:pos="162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乙方违约的，甲方可扣除相应的履约保证金。</w:t>
      </w:r>
    </w:p>
    <w:p w14:paraId="0797B51F">
      <w:pPr>
        <w:tabs>
          <w:tab w:val="left" w:pos="162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乙方按合同约定的质量标准履行管理服务职责而甲方无正当理由逾期支付管理服务费用的，甲方应向乙方支付违约金，违约金具体约定详见专用条款。</w:t>
      </w:r>
    </w:p>
    <w:p w14:paraId="0E53D5CE">
      <w:pPr>
        <w:tabs>
          <w:tab w:val="left" w:pos="162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乙方未按合同约定的质量标准履行餐饮服务职责，但未给甲方造成损失的，甲方可要求乙方整改，乙方在双方协定的期限内达到甲方或第三方评估机构认定的餐饮服务质量标准后，甲方应支付相应的餐饮服务费用；乙方延迟履行超过30日的，甲方有权解除本合同。</w:t>
      </w:r>
    </w:p>
    <w:p w14:paraId="758B2ADE">
      <w:pPr>
        <w:tabs>
          <w:tab w:val="left" w:pos="162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  乙方未按合同约定的质量标准履行餐饮服务职责，给甲方造成损失的，甲方可要求乙方按实赔偿；因乙方餐饮服务质量问题导致甲方无法实现合同目的的，甲方有权解除合同。</w:t>
      </w:r>
    </w:p>
    <w:p w14:paraId="5501A375">
      <w:pPr>
        <w:tabs>
          <w:tab w:val="left" w:pos="162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  因乙方原因导致食物中毒、重大火灾、失窃、泄密等事件的，甲方有权解除合同，并要求乙方赔偿相关损失。</w:t>
      </w:r>
    </w:p>
    <w:p w14:paraId="48C3E063">
      <w:pPr>
        <w:tabs>
          <w:tab w:val="left" w:pos="162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  其他违约责任在专用条款中约定。</w:t>
      </w:r>
    </w:p>
    <w:p w14:paraId="29B3BD6C">
      <w:pPr>
        <w:tabs>
          <w:tab w:val="left" w:pos="0"/>
        </w:tabs>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第16条  争议解决方式</w:t>
      </w:r>
    </w:p>
    <w:p w14:paraId="7B105EDF">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双方发生争议的，争议解决方式在专用条款中约定。</w:t>
      </w:r>
    </w:p>
    <w:p w14:paraId="6DD0457A">
      <w:pPr>
        <w:tabs>
          <w:tab w:val="left" w:pos="1620"/>
        </w:tabs>
        <w:adjustRightInd w:val="0"/>
        <w:snapToGrid w:val="0"/>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第17条  附则</w:t>
      </w:r>
    </w:p>
    <w:p w14:paraId="4AA5192D">
      <w:pPr>
        <w:tabs>
          <w:tab w:val="left" w:pos="162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本合同未尽事宜，可经双方协商一致后另行签订补充协议。补充协议作为本合同的组成部分。补充协议内容与本合同不一致的，从补充协议。</w:t>
      </w:r>
    </w:p>
    <w:p w14:paraId="09C58961">
      <w:pPr>
        <w:tabs>
          <w:tab w:val="left" w:pos="162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文件送达。甲乙双方应在专用条款中明确双方在履行合同过程中发生文件往来时的送达地址，任何一方的送达地址发生变更时，应及时以书面形式通知另一方。</w:t>
      </w:r>
    </w:p>
    <w:p w14:paraId="5C60B3CC">
      <w:pPr>
        <w:spacing w:line="360" w:lineRule="auto"/>
        <w:rPr>
          <w:rFonts w:hint="eastAsia" w:ascii="宋体" w:hAnsi="宋体" w:eastAsia="宋体" w:cs="宋体"/>
          <w:color w:val="auto"/>
          <w:sz w:val="21"/>
          <w:szCs w:val="21"/>
          <w:highlight w:val="none"/>
        </w:rPr>
      </w:pPr>
    </w:p>
    <w:p w14:paraId="6E6586A0">
      <w:pPr>
        <w:tabs>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第三部分  专用条款</w:t>
      </w:r>
    </w:p>
    <w:p w14:paraId="4621AEEC">
      <w:pPr>
        <w:spacing w:line="360" w:lineRule="auto"/>
        <w:ind w:firstLine="420" w:firstLineChars="200"/>
        <w:rPr>
          <w:rFonts w:hint="eastAsia" w:ascii="宋体" w:hAnsi="宋体" w:eastAsia="宋体" w:cs="宋体"/>
          <w:color w:val="auto"/>
          <w:sz w:val="21"/>
          <w:szCs w:val="21"/>
          <w:highlight w:val="none"/>
        </w:rPr>
      </w:pPr>
    </w:p>
    <w:p w14:paraId="182B28D3">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第1条  一般规定</w:t>
      </w:r>
    </w:p>
    <w:p w14:paraId="6FB6BB42">
      <w:pPr>
        <w:tabs>
          <w:tab w:val="left" w:pos="1260"/>
          <w:tab w:val="left" w:pos="1440"/>
          <w:tab w:val="left" w:pos="1620"/>
          <w:tab w:val="left" w:pos="3780"/>
          <w:tab w:val="left" w:pos="3960"/>
          <w:tab w:val="left" w:pos="414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适用于本合同的有关餐饮服务的文件规定，包括但不仅限于以下各项：</w:t>
      </w:r>
    </w:p>
    <w:p w14:paraId="5FDAC42A">
      <w:pPr>
        <w:tabs>
          <w:tab w:val="left" w:pos="1260"/>
          <w:tab w:val="left" w:pos="1440"/>
          <w:tab w:val="left" w:pos="1620"/>
          <w:tab w:val="left" w:pos="3780"/>
          <w:tab w:val="left" w:pos="3960"/>
          <w:tab w:val="left" w:pos="4140"/>
        </w:tabs>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组成本合同的文件及优先解释顺序为：本合同协议书、招标文件和中标通知书、本合同专用条款、本合同通用条款、投标书及其附件、国家和地方标准、规范及有关技术文件、构成合同组成部分的其他文件</w:t>
      </w:r>
    </w:p>
    <w:p w14:paraId="267D5BEF">
      <w:pPr>
        <w:tabs>
          <w:tab w:val="left" w:pos="1260"/>
          <w:tab w:val="left" w:pos="1440"/>
          <w:tab w:val="left" w:pos="1620"/>
          <w:tab w:val="left" w:pos="3780"/>
          <w:tab w:val="left" w:pos="3960"/>
          <w:tab w:val="left" w:pos="4140"/>
        </w:tabs>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双方在履行合同过程中形成的补充约定等书面形式的文件构成本合同的组成部分。若形成在后的书面补充文件与上述文件不一致，以发生在后的文件内容为准；若投标书及其附件中的相关技术标准高于国家和地方标准、规范及有关技术文件要求的，以投标书中的技术标准为准。</w:t>
      </w:r>
    </w:p>
    <w:p w14:paraId="437DE06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遵守法律</w:t>
      </w:r>
    </w:p>
    <w:p w14:paraId="3F04A9EF">
      <w:pPr>
        <w:tabs>
          <w:tab w:val="left" w:pos="1260"/>
          <w:tab w:val="left" w:pos="1440"/>
          <w:tab w:val="left" w:pos="1620"/>
          <w:tab w:val="left" w:pos="3780"/>
          <w:tab w:val="left" w:pos="3960"/>
          <w:tab w:val="left" w:pos="4140"/>
        </w:tabs>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1.3.2 乙方与所雇用的员工签订劳动合同的，应按照《劳动法》、《劳动合同法》等相关法律规定按时足额发放工资，并为其缴纳社会保险，乙方与所雇用的员工签订劳务合同的，应按照《民法总则》、《合同法》等相关法律规定按时足额发放工资，并为办理有关保险，依法缴纳相应税费。</w:t>
      </w:r>
    </w:p>
    <w:p w14:paraId="631BA95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保密事项</w:t>
      </w:r>
    </w:p>
    <w:p w14:paraId="638EC38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w:t>
      </w:r>
      <w:r>
        <w:rPr>
          <w:rFonts w:hint="eastAsia" w:ascii="宋体" w:hAnsi="宋体" w:cs="宋体"/>
          <w:color w:val="auto"/>
          <w:sz w:val="21"/>
          <w:szCs w:val="21"/>
          <w:highlight w:val="none"/>
          <w:u w:val="single"/>
          <w:lang w:eastAsia="zh-CN"/>
        </w:rPr>
        <w:t>2026年延安东路300号食堂服务</w:t>
      </w:r>
      <w:r>
        <w:rPr>
          <w:rFonts w:hint="eastAsia" w:ascii="宋体" w:hAnsi="宋体" w:eastAsia="宋体" w:cs="宋体"/>
          <w:color w:val="auto"/>
          <w:sz w:val="21"/>
          <w:szCs w:val="21"/>
          <w:highlight w:val="none"/>
        </w:rPr>
        <w:t>保密协议，作为本合同附件。</w:t>
      </w:r>
    </w:p>
    <w:p w14:paraId="51137DE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廉政责任</w:t>
      </w:r>
    </w:p>
    <w:p w14:paraId="574A5D7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w:t>
      </w:r>
      <w:r>
        <w:rPr>
          <w:rFonts w:hint="eastAsia" w:ascii="宋体" w:hAnsi="宋体" w:cs="宋体"/>
          <w:color w:val="auto"/>
          <w:sz w:val="21"/>
          <w:szCs w:val="21"/>
          <w:highlight w:val="none"/>
          <w:u w:val="single"/>
          <w:lang w:eastAsia="zh-CN"/>
        </w:rPr>
        <w:t>2026年延安东路300号食堂服务</w:t>
      </w:r>
      <w:r>
        <w:rPr>
          <w:rFonts w:hint="eastAsia" w:ascii="宋体" w:hAnsi="宋体" w:eastAsia="宋体" w:cs="宋体"/>
          <w:color w:val="auto"/>
          <w:sz w:val="21"/>
          <w:szCs w:val="21"/>
          <w:highlight w:val="none"/>
        </w:rPr>
        <w:t>廉政责任书，作为本合同附件。</w:t>
      </w:r>
    </w:p>
    <w:p w14:paraId="28637C4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乙方违反保密协议和廉政责任书的，甲方有权视情况扣除乙方履约保证金，并有权解除本合同。</w:t>
      </w:r>
    </w:p>
    <w:p w14:paraId="632D2755">
      <w:pPr>
        <w:adjustRightInd w:val="0"/>
        <w:snapToGrid w:val="0"/>
        <w:spacing w:line="360" w:lineRule="auto"/>
        <w:ind w:firstLine="422" w:firstLineChars="200"/>
        <w:rPr>
          <w:rFonts w:hint="eastAsia" w:ascii="宋体" w:hAnsi="宋体" w:eastAsia="宋体" w:cs="宋体"/>
          <w:b/>
          <w:color w:val="auto"/>
          <w:sz w:val="21"/>
          <w:szCs w:val="21"/>
          <w:highlight w:val="none"/>
        </w:rPr>
      </w:pPr>
    </w:p>
    <w:p w14:paraId="7E977CFB">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第2条  交接</w:t>
      </w:r>
    </w:p>
    <w:p w14:paraId="016BCF3A">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2.1乙方的重要管理人员（餐饮经理、厨师长、高级厨师，以下简称：管理人员）必须在正式接管前15天全部到位，并将其职业资格证书、身份证复印件、健康证、简历等相关资料交由甲方备案。其他服务人员应在正式接管前7天内到位，并将其职业资格证书、身份证复印件、健康证等相关资料交由甲方备案。</w:t>
      </w:r>
    </w:p>
    <w:p w14:paraId="6B81556C">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2.2乙方必须在中标后7个自然日内向甲方提交经优化后的《</w:t>
      </w:r>
      <w:r>
        <w:rPr>
          <w:rFonts w:hint="eastAsia" w:ascii="宋体" w:hAnsi="宋体" w:cs="宋体"/>
          <w:color w:val="auto"/>
          <w:sz w:val="21"/>
          <w:szCs w:val="21"/>
          <w:highlight w:val="none"/>
          <w:u w:val="single"/>
          <w:lang w:eastAsia="zh-CN"/>
        </w:rPr>
        <w:t>延安东路300号</w:t>
      </w:r>
      <w:r>
        <w:rPr>
          <w:rFonts w:hint="eastAsia" w:ascii="宋体" w:hAnsi="宋体" w:eastAsia="宋体" w:cs="宋体"/>
          <w:color w:val="auto"/>
          <w:sz w:val="21"/>
          <w:szCs w:val="21"/>
          <w:highlight w:val="none"/>
          <w:u w:val="single"/>
        </w:rPr>
        <w:t>食堂调整服务方案》，经甲方书面确认后，方能实施。</w:t>
      </w:r>
    </w:p>
    <w:p w14:paraId="34660421">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2.3 在甲方规定的日期内，甲乙双方办理交接手续（包括但不限于移交设备设施和原材料等、水电煤抄表等工作）。交接工作完成后，甲乙双方在交接单上签字确认。</w:t>
      </w:r>
    </w:p>
    <w:p w14:paraId="3E9879DE">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p>
    <w:p w14:paraId="2B2AB53A">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第4条  餐饮服务内容和要求</w:t>
      </w:r>
    </w:p>
    <w:p w14:paraId="676E544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综合管理：</w:t>
      </w:r>
    </w:p>
    <w:p w14:paraId="5AE1E6B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除通用条款规定的内容外，详见附件一《</w:t>
      </w:r>
      <w:r>
        <w:rPr>
          <w:rFonts w:hint="eastAsia" w:ascii="宋体" w:hAnsi="宋体" w:cs="宋体"/>
          <w:color w:val="auto"/>
          <w:sz w:val="21"/>
          <w:szCs w:val="21"/>
          <w:highlight w:val="none"/>
          <w:u w:val="single"/>
          <w:lang w:eastAsia="zh-CN"/>
        </w:rPr>
        <w:t>2026年延安东路300号食堂服务</w:t>
      </w:r>
      <w:r>
        <w:rPr>
          <w:rFonts w:hint="eastAsia" w:ascii="宋体" w:hAnsi="宋体" w:eastAsia="宋体" w:cs="宋体"/>
          <w:color w:val="auto"/>
          <w:sz w:val="21"/>
          <w:szCs w:val="21"/>
          <w:highlight w:val="none"/>
          <w:u w:val="single"/>
        </w:rPr>
        <w:t>标准一览表》</w:t>
      </w:r>
      <w:r>
        <w:rPr>
          <w:rFonts w:hint="eastAsia" w:ascii="宋体" w:hAnsi="宋体" w:eastAsia="宋体" w:cs="宋体"/>
          <w:color w:val="auto"/>
          <w:sz w:val="21"/>
          <w:szCs w:val="21"/>
          <w:highlight w:val="none"/>
        </w:rPr>
        <w:t>。</w:t>
      </w:r>
    </w:p>
    <w:p w14:paraId="1A88854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就餐服务</w:t>
      </w:r>
    </w:p>
    <w:p w14:paraId="1651F87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  用餐对象及人数：</w:t>
      </w:r>
    </w:p>
    <w:p w14:paraId="5419F153">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用餐对象为</w:t>
      </w:r>
      <w:r>
        <w:rPr>
          <w:rFonts w:hint="eastAsia" w:ascii="宋体" w:hAnsi="宋体" w:cs="宋体"/>
          <w:color w:val="auto"/>
          <w:sz w:val="21"/>
          <w:szCs w:val="21"/>
          <w:highlight w:val="none"/>
          <w:u w:val="single"/>
          <w:lang w:eastAsia="zh-CN"/>
        </w:rPr>
        <w:t>延安东路300号</w:t>
      </w:r>
      <w:r>
        <w:rPr>
          <w:rFonts w:hint="eastAsia" w:ascii="宋体" w:hAnsi="宋体" w:eastAsia="宋体" w:cs="宋体"/>
          <w:color w:val="auto"/>
          <w:sz w:val="21"/>
          <w:szCs w:val="21"/>
          <w:highlight w:val="none"/>
          <w:u w:val="single"/>
        </w:rPr>
        <w:t>机关干部及其他职工。</w:t>
      </w:r>
      <w:r>
        <w:rPr>
          <w:rFonts w:hint="eastAsia" w:ascii="宋体" w:hAnsi="宋体" w:cs="宋体"/>
          <w:color w:val="auto"/>
          <w:sz w:val="21"/>
          <w:szCs w:val="21"/>
          <w:highlight w:val="none"/>
          <w:u w:val="single"/>
          <w:lang w:eastAsia="zh-CN"/>
        </w:rPr>
        <w:t>延安东路300号</w:t>
      </w:r>
      <w:r>
        <w:rPr>
          <w:rFonts w:hint="eastAsia" w:ascii="宋体" w:hAnsi="宋体" w:eastAsia="宋体" w:cs="宋体"/>
          <w:color w:val="auto"/>
          <w:sz w:val="21"/>
          <w:szCs w:val="21"/>
          <w:highlight w:val="none"/>
          <w:u w:val="single"/>
        </w:rPr>
        <w:t>机关干部职工日均就餐总人数约为</w:t>
      </w:r>
      <w:r>
        <w:rPr>
          <w:rFonts w:hint="eastAsia" w:ascii="宋体" w:hAnsi="宋体" w:cs="宋体"/>
          <w:color w:val="auto"/>
          <w:sz w:val="21"/>
          <w:szCs w:val="21"/>
          <w:highlight w:val="none"/>
          <w:u w:val="single"/>
          <w:lang w:val="en-US" w:eastAsia="zh-CN"/>
        </w:rPr>
        <w:t>275</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人次/天。</w:t>
      </w:r>
    </w:p>
    <w:p w14:paraId="3C65D6B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  其他情况：</w:t>
      </w:r>
    </w:p>
    <w:p w14:paraId="31AFA4B6">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早餐(</w:t>
      </w:r>
      <w:r>
        <w:rPr>
          <w:rFonts w:hint="eastAsia" w:ascii="宋体" w:hAnsi="宋体" w:eastAsia="宋体" w:cs="黑体"/>
          <w:color w:val="000000"/>
          <w:szCs w:val="21"/>
          <w:u w:val="single"/>
        </w:rPr>
        <w:t>平均用餐人数约</w:t>
      </w:r>
      <w:r>
        <w:rPr>
          <w:rFonts w:hint="eastAsia" w:ascii="宋体" w:hAnsi="宋体"/>
          <w:color w:val="000000"/>
          <w:szCs w:val="21"/>
          <w:u w:val="single"/>
        </w:rPr>
        <w:t>900</w:t>
      </w:r>
      <w:r>
        <w:rPr>
          <w:rFonts w:hint="eastAsia" w:ascii="宋体" w:hAnsi="宋体" w:eastAsia="宋体"/>
          <w:u w:val="single"/>
        </w:rPr>
        <w:t>人</w:t>
      </w:r>
      <w:r>
        <w:rPr>
          <w:rFonts w:hint="eastAsia" w:ascii="宋体" w:hAnsi="宋体" w:eastAsia="宋体" w:cs="宋体"/>
          <w:color w:val="auto"/>
          <w:sz w:val="21"/>
          <w:szCs w:val="21"/>
          <w:highlight w:val="none"/>
          <w:u w:val="single"/>
        </w:rPr>
        <w:t>）， 午餐（</w:t>
      </w:r>
      <w:r>
        <w:rPr>
          <w:rFonts w:hint="eastAsia" w:ascii="宋体" w:hAnsi="宋体" w:eastAsia="宋体" w:cs="黑体"/>
          <w:color w:val="000000"/>
          <w:szCs w:val="21"/>
          <w:u w:val="single"/>
        </w:rPr>
        <w:t>平均用餐人数约</w:t>
      </w:r>
      <w:r>
        <w:rPr>
          <w:rFonts w:ascii="宋体" w:hAnsi="宋体"/>
          <w:color w:val="000000"/>
          <w:szCs w:val="21"/>
          <w:u w:val="single"/>
        </w:rPr>
        <w:t>1</w:t>
      </w:r>
      <w:r>
        <w:rPr>
          <w:rFonts w:hint="eastAsia" w:ascii="宋体" w:hAnsi="宋体"/>
          <w:color w:val="000000"/>
          <w:szCs w:val="21"/>
          <w:u w:val="single"/>
        </w:rPr>
        <w:t>500</w:t>
      </w:r>
      <w:r>
        <w:rPr>
          <w:rFonts w:hint="eastAsia" w:ascii="宋体" w:hAnsi="宋体" w:eastAsia="宋体"/>
          <w:u w:val="single"/>
        </w:rPr>
        <w:t>人</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，晚餐</w:t>
      </w:r>
      <w:r>
        <w:rPr>
          <w:rFonts w:hint="eastAsia" w:ascii="宋体" w:hAnsi="宋体" w:cs="宋体"/>
          <w:color w:val="000000"/>
          <w:szCs w:val="21"/>
          <w:u w:val="single"/>
        </w:rPr>
        <w:t>（平均用餐人数约</w:t>
      </w:r>
      <w:r>
        <w:rPr>
          <w:rFonts w:hint="eastAsia" w:ascii="宋体" w:hAnsi="宋体"/>
          <w:color w:val="000000"/>
          <w:szCs w:val="21"/>
          <w:u w:val="single"/>
        </w:rPr>
        <w:t>350</w:t>
      </w:r>
      <w:r>
        <w:rPr>
          <w:rFonts w:hint="eastAsia" w:ascii="宋体" w:hAnsi="宋体" w:cs="宋体"/>
          <w:color w:val="000000"/>
          <w:szCs w:val="21"/>
          <w:u w:val="single"/>
        </w:rPr>
        <w:t>人）</w:t>
      </w:r>
      <w:r>
        <w:rPr>
          <w:rFonts w:hint="eastAsia" w:ascii="宋体" w:hAnsi="宋体" w:eastAsia="宋体" w:cs="宋体"/>
          <w:color w:val="auto"/>
          <w:sz w:val="21"/>
          <w:szCs w:val="21"/>
          <w:highlight w:val="none"/>
          <w:u w:val="single"/>
        </w:rPr>
        <w:t>。</w:t>
      </w:r>
    </w:p>
    <w:p w14:paraId="357C9079">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p>
    <w:p w14:paraId="58F26B7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服务内容</w:t>
      </w:r>
    </w:p>
    <w:p w14:paraId="056750B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（1）服务时间：</w:t>
      </w:r>
    </w:p>
    <w:p w14:paraId="4C471941">
      <w:pPr>
        <w:adjustRightInd w:val="0"/>
        <w:snapToGrid w:val="0"/>
        <w:spacing w:line="360" w:lineRule="auto"/>
        <w:ind w:firstLine="630" w:firstLineChars="300"/>
        <w:rPr>
          <w:rFonts w:ascii="宋体" w:hAnsi="宋体"/>
          <w:color w:val="000000"/>
        </w:rPr>
      </w:pPr>
      <w:r>
        <w:rPr>
          <w:rFonts w:ascii="宋体" w:hAnsi="宋体"/>
          <w:color w:val="000000"/>
          <w:szCs w:val="21"/>
        </w:rPr>
        <w:t>-</w:t>
      </w:r>
      <w:r>
        <w:rPr>
          <w:rFonts w:hint="eastAsia" w:ascii="宋体" w:hAnsi="宋体" w:cs="宋体"/>
          <w:color w:val="000000"/>
          <w:szCs w:val="21"/>
        </w:rPr>
        <w:t>早餐时间：</w:t>
      </w:r>
      <w:r>
        <w:rPr>
          <w:rFonts w:ascii="宋体" w:hAnsi="宋体"/>
          <w:color w:val="000000"/>
          <w:szCs w:val="21"/>
        </w:rPr>
        <w:t>07:</w:t>
      </w:r>
      <w:r>
        <w:rPr>
          <w:rFonts w:hint="eastAsia" w:ascii="宋体" w:hAnsi="宋体"/>
          <w:color w:val="000000"/>
          <w:szCs w:val="21"/>
        </w:rPr>
        <w:t>00</w:t>
      </w:r>
      <w:r>
        <w:rPr>
          <w:rFonts w:ascii="宋体" w:hAnsi="宋体"/>
          <w:color w:val="000000"/>
          <w:szCs w:val="21"/>
        </w:rPr>
        <w:t>-08:</w:t>
      </w:r>
      <w:r>
        <w:rPr>
          <w:rFonts w:hint="eastAsia" w:ascii="宋体" w:hAnsi="宋体"/>
          <w:color w:val="000000"/>
          <w:szCs w:val="21"/>
        </w:rPr>
        <w:t>30</w:t>
      </w:r>
      <w:r>
        <w:rPr>
          <w:rFonts w:ascii="宋体" w:hAnsi="宋体"/>
          <w:color w:val="000000"/>
          <w:szCs w:val="21"/>
        </w:rPr>
        <w:t xml:space="preserve"> (</w:t>
      </w:r>
      <w:r>
        <w:rPr>
          <w:rFonts w:hint="eastAsia" w:ascii="宋体" w:hAnsi="宋体" w:cs="宋体"/>
          <w:color w:val="000000"/>
          <w:szCs w:val="21"/>
        </w:rPr>
        <w:t>平均用餐人数约</w:t>
      </w:r>
      <w:r>
        <w:rPr>
          <w:rFonts w:hint="eastAsia" w:ascii="宋体" w:hAnsi="宋体"/>
          <w:color w:val="000000"/>
          <w:szCs w:val="21"/>
        </w:rPr>
        <w:t>900</w:t>
      </w:r>
      <w:r>
        <w:rPr>
          <w:rFonts w:hint="eastAsia" w:ascii="宋体" w:hAnsi="宋体" w:cs="宋体"/>
          <w:color w:val="000000"/>
          <w:szCs w:val="21"/>
        </w:rPr>
        <w:t>人次）</w:t>
      </w:r>
    </w:p>
    <w:p w14:paraId="0D6B7B8E">
      <w:pPr>
        <w:snapToGrid w:val="0"/>
        <w:spacing w:line="360" w:lineRule="auto"/>
        <w:rPr>
          <w:rFonts w:ascii="宋体" w:hAnsi="宋体"/>
          <w:color w:val="000000"/>
        </w:rPr>
      </w:pPr>
      <w:r>
        <w:rPr>
          <w:rFonts w:ascii="宋体" w:hAnsi="宋体"/>
          <w:color w:val="000000"/>
          <w:szCs w:val="21"/>
        </w:rPr>
        <w:t xml:space="preserve">     - </w:t>
      </w:r>
      <w:r>
        <w:rPr>
          <w:rFonts w:hint="eastAsia" w:ascii="宋体" w:hAnsi="宋体" w:cs="宋体"/>
          <w:color w:val="000000"/>
          <w:szCs w:val="21"/>
        </w:rPr>
        <w:t>午餐时间：</w:t>
      </w:r>
      <w:r>
        <w:rPr>
          <w:rFonts w:ascii="宋体" w:hAnsi="宋体"/>
          <w:color w:val="000000"/>
          <w:szCs w:val="21"/>
        </w:rPr>
        <w:t>11:</w:t>
      </w:r>
      <w:r>
        <w:rPr>
          <w:rFonts w:hint="eastAsia" w:ascii="宋体" w:hAnsi="宋体"/>
          <w:color w:val="000000"/>
          <w:szCs w:val="21"/>
        </w:rPr>
        <w:t>30</w:t>
      </w:r>
      <w:r>
        <w:rPr>
          <w:rFonts w:ascii="宋体" w:hAnsi="宋体"/>
          <w:color w:val="000000"/>
          <w:szCs w:val="21"/>
        </w:rPr>
        <w:t>-12:</w:t>
      </w:r>
      <w:r>
        <w:rPr>
          <w:rFonts w:hint="eastAsia" w:ascii="宋体" w:hAnsi="宋体"/>
          <w:color w:val="000000"/>
          <w:szCs w:val="21"/>
        </w:rPr>
        <w:t>30</w:t>
      </w:r>
      <w:r>
        <w:rPr>
          <w:rFonts w:hint="eastAsia" w:ascii="宋体" w:hAnsi="宋体" w:cs="宋体"/>
          <w:color w:val="000000"/>
          <w:szCs w:val="21"/>
        </w:rPr>
        <w:t>（平均用餐人数约</w:t>
      </w:r>
      <w:r>
        <w:rPr>
          <w:rFonts w:ascii="宋体" w:hAnsi="宋体"/>
          <w:color w:val="000000"/>
          <w:szCs w:val="21"/>
        </w:rPr>
        <w:t>1</w:t>
      </w:r>
      <w:r>
        <w:rPr>
          <w:rFonts w:hint="eastAsia" w:ascii="宋体" w:hAnsi="宋体"/>
          <w:color w:val="000000"/>
          <w:szCs w:val="21"/>
        </w:rPr>
        <w:t>500</w:t>
      </w:r>
      <w:r>
        <w:rPr>
          <w:rFonts w:hint="eastAsia" w:ascii="宋体" w:hAnsi="宋体" w:cs="宋体"/>
          <w:color w:val="000000"/>
          <w:szCs w:val="21"/>
        </w:rPr>
        <w:t>人次）</w:t>
      </w:r>
    </w:p>
    <w:p w14:paraId="00386E33">
      <w:pPr>
        <w:adjustRightInd w:val="0"/>
        <w:snapToGrid w:val="0"/>
        <w:spacing w:line="360" w:lineRule="auto"/>
        <w:rPr>
          <w:rFonts w:hint="eastAsia" w:ascii="宋体" w:hAnsi="宋体" w:eastAsia="宋体" w:cs="宋体"/>
          <w:color w:val="auto"/>
          <w:sz w:val="21"/>
          <w:szCs w:val="21"/>
          <w:highlight w:val="none"/>
        </w:rPr>
      </w:pPr>
      <w:r>
        <w:rPr>
          <w:rFonts w:ascii="宋体" w:hAnsi="宋体"/>
          <w:b/>
          <w:bCs/>
          <w:color w:val="000000"/>
          <w:szCs w:val="21"/>
        </w:rPr>
        <w:t xml:space="preserve">     </w:t>
      </w:r>
      <w:r>
        <w:rPr>
          <w:rFonts w:ascii="宋体" w:hAnsi="宋体"/>
          <w:color w:val="000000"/>
          <w:szCs w:val="21"/>
        </w:rPr>
        <w:t xml:space="preserve">- </w:t>
      </w:r>
      <w:r>
        <w:rPr>
          <w:rFonts w:hint="eastAsia" w:ascii="宋体" w:hAnsi="宋体" w:cs="宋体"/>
          <w:color w:val="000000"/>
          <w:szCs w:val="21"/>
        </w:rPr>
        <w:t>晚餐时间：</w:t>
      </w:r>
      <w:r>
        <w:rPr>
          <w:rFonts w:ascii="宋体" w:hAnsi="宋体"/>
          <w:color w:val="000000"/>
          <w:szCs w:val="21"/>
        </w:rPr>
        <w:t>17</w:t>
      </w:r>
      <w:r>
        <w:rPr>
          <w:rFonts w:hint="eastAsia" w:ascii="宋体" w:hAnsi="宋体"/>
          <w:color w:val="000000"/>
          <w:szCs w:val="21"/>
        </w:rPr>
        <w:t>:30</w:t>
      </w:r>
      <w:r>
        <w:rPr>
          <w:rFonts w:ascii="宋体" w:hAnsi="宋体"/>
          <w:color w:val="000000"/>
          <w:szCs w:val="21"/>
        </w:rPr>
        <w:t>-1</w:t>
      </w:r>
      <w:r>
        <w:rPr>
          <w:rFonts w:hint="eastAsia" w:ascii="宋体" w:hAnsi="宋体"/>
          <w:color w:val="000000"/>
          <w:szCs w:val="21"/>
        </w:rPr>
        <w:t>8</w:t>
      </w:r>
      <w:r>
        <w:rPr>
          <w:rFonts w:ascii="宋体" w:hAnsi="宋体"/>
          <w:color w:val="000000"/>
          <w:szCs w:val="21"/>
        </w:rPr>
        <w:t>:</w:t>
      </w:r>
      <w:r>
        <w:rPr>
          <w:rFonts w:hint="eastAsia" w:ascii="宋体" w:hAnsi="宋体"/>
          <w:color w:val="000000"/>
          <w:szCs w:val="21"/>
        </w:rPr>
        <w:t>3</w:t>
      </w:r>
      <w:r>
        <w:rPr>
          <w:rFonts w:ascii="宋体" w:hAnsi="宋体"/>
          <w:color w:val="000000"/>
          <w:szCs w:val="21"/>
        </w:rPr>
        <w:t>0</w:t>
      </w:r>
      <w:r>
        <w:rPr>
          <w:rFonts w:hint="eastAsia" w:ascii="宋体" w:hAnsi="宋体" w:cs="宋体"/>
          <w:color w:val="000000"/>
          <w:szCs w:val="21"/>
        </w:rPr>
        <w:t>（平均用餐人数约</w:t>
      </w:r>
      <w:r>
        <w:rPr>
          <w:rFonts w:hint="eastAsia" w:ascii="宋体" w:hAnsi="宋体"/>
          <w:color w:val="000000"/>
          <w:szCs w:val="21"/>
        </w:rPr>
        <w:t>350</w:t>
      </w:r>
      <w:r>
        <w:rPr>
          <w:rFonts w:hint="eastAsia" w:ascii="宋体" w:hAnsi="宋体" w:cs="宋体"/>
          <w:color w:val="000000"/>
          <w:szCs w:val="21"/>
        </w:rPr>
        <w:t>人次）</w:t>
      </w:r>
    </w:p>
    <w:p w14:paraId="7FA6FB9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（2）饭菜种类：</w:t>
      </w:r>
      <w:r>
        <w:rPr>
          <w:rFonts w:hint="eastAsia" w:ascii="宋体" w:hAnsi="宋体" w:eastAsia="宋体" w:cs="宋体"/>
          <w:color w:val="auto"/>
          <w:sz w:val="21"/>
          <w:szCs w:val="21"/>
          <w:highlight w:val="none"/>
          <w:u w:val="single"/>
        </w:rPr>
        <w:t>见招标文件或由双方在履行合同过程中补充书面约定。</w:t>
      </w:r>
    </w:p>
    <w:p w14:paraId="4491C0A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（3）服务方式：</w:t>
      </w:r>
      <w:r>
        <w:rPr>
          <w:rFonts w:hint="eastAsia" w:ascii="宋体" w:hAnsi="宋体" w:eastAsia="宋体" w:cs="宋体"/>
          <w:color w:val="auto"/>
          <w:sz w:val="21"/>
          <w:szCs w:val="21"/>
          <w:highlight w:val="none"/>
          <w:u w:val="single"/>
        </w:rPr>
        <w:t>法定工作日内保障一日</w:t>
      </w:r>
      <w:r>
        <w:rPr>
          <w:rFonts w:hint="eastAsia" w:ascii="宋体" w:hAnsi="宋体" w:cs="宋体"/>
          <w:color w:val="auto"/>
          <w:sz w:val="21"/>
          <w:szCs w:val="21"/>
          <w:highlight w:val="none"/>
          <w:u w:val="single"/>
          <w:lang w:eastAsia="zh-CN"/>
        </w:rPr>
        <w:t>三</w:t>
      </w:r>
      <w:r>
        <w:rPr>
          <w:rFonts w:hint="eastAsia" w:ascii="宋体" w:hAnsi="宋体" w:eastAsia="宋体" w:cs="宋体"/>
          <w:color w:val="auto"/>
          <w:sz w:val="21"/>
          <w:szCs w:val="21"/>
          <w:highlight w:val="none"/>
          <w:u w:val="single"/>
        </w:rPr>
        <w:t>餐的供应、点心的供应，及休息日或重大节假日送餐服务</w:t>
      </w:r>
      <w:r>
        <w:rPr>
          <w:rFonts w:hint="eastAsia" w:ascii="宋体" w:hAnsi="宋体" w:eastAsia="宋体" w:cs="宋体"/>
          <w:color w:val="auto"/>
          <w:sz w:val="21"/>
          <w:szCs w:val="21"/>
          <w:highlight w:val="none"/>
        </w:rPr>
        <w:t>。</w:t>
      </w:r>
    </w:p>
    <w:p w14:paraId="382F9D9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食品安全管理：</w:t>
      </w:r>
    </w:p>
    <w:p w14:paraId="41B306E9">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除通用条款规定的内容外，详见附件一《</w:t>
      </w:r>
      <w:r>
        <w:rPr>
          <w:rFonts w:hint="eastAsia" w:ascii="宋体" w:hAnsi="宋体" w:cs="宋体"/>
          <w:color w:val="auto"/>
          <w:sz w:val="21"/>
          <w:szCs w:val="21"/>
          <w:highlight w:val="none"/>
          <w:u w:val="single"/>
          <w:lang w:eastAsia="zh-CN"/>
        </w:rPr>
        <w:t>2026年延安东路300号食堂服务</w:t>
      </w:r>
      <w:r>
        <w:rPr>
          <w:rFonts w:hint="eastAsia" w:ascii="宋体" w:hAnsi="宋体" w:eastAsia="宋体" w:cs="宋体"/>
          <w:color w:val="auto"/>
          <w:sz w:val="21"/>
          <w:szCs w:val="21"/>
          <w:highlight w:val="none"/>
          <w:u w:val="single"/>
        </w:rPr>
        <w:t>标准一览表 》</w:t>
      </w:r>
      <w:r>
        <w:rPr>
          <w:rFonts w:hint="eastAsia" w:ascii="宋体" w:hAnsi="宋体" w:eastAsia="宋体" w:cs="宋体"/>
          <w:color w:val="auto"/>
          <w:sz w:val="21"/>
          <w:szCs w:val="21"/>
          <w:highlight w:val="none"/>
        </w:rPr>
        <w:t>。</w:t>
      </w:r>
    </w:p>
    <w:p w14:paraId="2F6756A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就餐秩序管理：</w:t>
      </w:r>
    </w:p>
    <w:p w14:paraId="4490909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除通用条款规定的内容外，详见附件一《</w:t>
      </w:r>
      <w:r>
        <w:rPr>
          <w:rFonts w:hint="eastAsia" w:ascii="宋体" w:hAnsi="宋体" w:cs="宋体"/>
          <w:color w:val="auto"/>
          <w:sz w:val="21"/>
          <w:szCs w:val="21"/>
          <w:highlight w:val="none"/>
          <w:u w:val="single"/>
          <w:lang w:eastAsia="zh-CN"/>
        </w:rPr>
        <w:t>2026年延安东路300号食堂服务</w:t>
      </w:r>
      <w:r>
        <w:rPr>
          <w:rFonts w:hint="eastAsia" w:ascii="宋体" w:hAnsi="宋体" w:eastAsia="宋体" w:cs="宋体"/>
          <w:color w:val="auto"/>
          <w:sz w:val="21"/>
          <w:szCs w:val="21"/>
          <w:highlight w:val="none"/>
          <w:u w:val="single"/>
        </w:rPr>
        <w:t>标准一览表 》</w:t>
      </w:r>
      <w:r>
        <w:rPr>
          <w:rFonts w:hint="eastAsia" w:ascii="宋体" w:hAnsi="宋体" w:eastAsia="宋体" w:cs="宋体"/>
          <w:color w:val="auto"/>
          <w:sz w:val="21"/>
          <w:szCs w:val="21"/>
          <w:highlight w:val="none"/>
        </w:rPr>
        <w:t>。</w:t>
      </w:r>
    </w:p>
    <w:p w14:paraId="758DFDD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  伙食费管理：</w:t>
      </w:r>
    </w:p>
    <w:p w14:paraId="2BAC134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乙方配合甲方做好伙食费管理，每月5日之前向甲方提供上月伙食费报表及明细，由甲方进行审核</w:t>
      </w:r>
      <w:r>
        <w:rPr>
          <w:rFonts w:hint="eastAsia" w:ascii="宋体" w:hAnsi="宋体" w:eastAsia="宋体" w:cs="宋体"/>
          <w:color w:val="auto"/>
          <w:sz w:val="21"/>
          <w:szCs w:val="21"/>
          <w:highlight w:val="none"/>
        </w:rPr>
        <w:t>。</w:t>
      </w:r>
    </w:p>
    <w:p w14:paraId="718074C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反食品浪费管理：</w:t>
      </w:r>
    </w:p>
    <w:p w14:paraId="457435D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除通用条款规定的内容外，详见附件一《</w:t>
      </w:r>
      <w:r>
        <w:rPr>
          <w:rFonts w:hint="eastAsia" w:ascii="宋体" w:hAnsi="宋体" w:cs="宋体"/>
          <w:color w:val="auto"/>
          <w:sz w:val="21"/>
          <w:szCs w:val="21"/>
          <w:highlight w:val="none"/>
          <w:u w:val="single"/>
          <w:lang w:eastAsia="zh-CN"/>
        </w:rPr>
        <w:t>2026年延安东路300号食堂服务</w:t>
      </w:r>
      <w:r>
        <w:rPr>
          <w:rFonts w:hint="eastAsia" w:ascii="宋体" w:hAnsi="宋体" w:eastAsia="宋体" w:cs="宋体"/>
          <w:color w:val="auto"/>
          <w:sz w:val="21"/>
          <w:szCs w:val="21"/>
          <w:highlight w:val="none"/>
          <w:u w:val="single"/>
        </w:rPr>
        <w:t>标准一览表 》</w:t>
      </w:r>
      <w:r>
        <w:rPr>
          <w:rFonts w:hint="eastAsia" w:ascii="宋体" w:hAnsi="宋体" w:eastAsia="宋体" w:cs="宋体"/>
          <w:color w:val="auto"/>
          <w:sz w:val="21"/>
          <w:szCs w:val="21"/>
          <w:highlight w:val="none"/>
        </w:rPr>
        <w:t>。</w:t>
      </w:r>
    </w:p>
    <w:p w14:paraId="04D2D30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其他管理服务：</w:t>
      </w:r>
    </w:p>
    <w:p w14:paraId="3817D5E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除通用条款规定的内容外，详见附件一《</w:t>
      </w:r>
      <w:r>
        <w:rPr>
          <w:rFonts w:hint="eastAsia" w:ascii="宋体" w:hAnsi="宋体" w:cs="宋体"/>
          <w:color w:val="auto"/>
          <w:sz w:val="21"/>
          <w:szCs w:val="21"/>
          <w:highlight w:val="none"/>
          <w:u w:val="single"/>
          <w:lang w:eastAsia="zh-CN"/>
        </w:rPr>
        <w:t>2026年延安东路300号食堂服务</w:t>
      </w:r>
      <w:r>
        <w:rPr>
          <w:rFonts w:hint="eastAsia" w:ascii="宋体" w:hAnsi="宋体" w:eastAsia="宋体" w:cs="宋体"/>
          <w:color w:val="auto"/>
          <w:sz w:val="21"/>
          <w:szCs w:val="21"/>
          <w:highlight w:val="none"/>
          <w:u w:val="single"/>
        </w:rPr>
        <w:t>标准一览表 》。</w:t>
      </w:r>
    </w:p>
    <w:p w14:paraId="4A59541A">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第5条  延伸服务</w:t>
      </w:r>
    </w:p>
    <w:p w14:paraId="4E07E171">
      <w:pPr>
        <w:tabs>
          <w:tab w:val="left" w:pos="1260"/>
          <w:tab w:val="left" w:pos="1440"/>
          <w:tab w:val="left" w:pos="1620"/>
          <w:tab w:val="left" w:pos="3780"/>
          <w:tab w:val="left" w:pos="3960"/>
          <w:tab w:val="left" w:pos="414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甲乙双方经协商一致，乙方向甲方提供如下项目延伸服务：</w:t>
      </w:r>
      <w:r>
        <w:rPr>
          <w:rFonts w:hint="eastAsia" w:ascii="宋体" w:hAnsi="宋体" w:eastAsia="宋体" w:cs="宋体"/>
          <w:color w:val="auto"/>
          <w:sz w:val="21"/>
          <w:szCs w:val="21"/>
          <w:highlight w:val="none"/>
          <w:u w:val="single"/>
        </w:rPr>
        <w:t>当出现甲方因工作要求需要额外安排供餐或保障任务等特殊情况的，乙方必须根据甲方的指令来落实供餐或保障任务</w:t>
      </w:r>
      <w:r>
        <w:rPr>
          <w:rFonts w:hint="eastAsia" w:ascii="宋体" w:hAnsi="宋体" w:eastAsia="宋体" w:cs="宋体"/>
          <w:color w:val="auto"/>
          <w:sz w:val="21"/>
          <w:szCs w:val="21"/>
          <w:highlight w:val="none"/>
        </w:rPr>
        <w:t>。</w:t>
      </w:r>
    </w:p>
    <w:p w14:paraId="04C42769">
      <w:pPr>
        <w:tabs>
          <w:tab w:val="left" w:pos="1260"/>
          <w:tab w:val="left" w:pos="1440"/>
          <w:tab w:val="left" w:pos="1620"/>
          <w:tab w:val="left" w:pos="3780"/>
          <w:tab w:val="left" w:pos="3960"/>
          <w:tab w:val="left" w:pos="414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延伸服务标准：</w:t>
      </w:r>
      <w:r>
        <w:rPr>
          <w:rFonts w:hint="eastAsia" w:ascii="宋体" w:hAnsi="宋体" w:eastAsia="宋体" w:cs="宋体"/>
          <w:color w:val="auto"/>
          <w:sz w:val="21"/>
          <w:szCs w:val="21"/>
          <w:highlight w:val="none"/>
          <w:u w:val="single"/>
        </w:rPr>
        <w:t>甲方在下达供餐或保障任务指令的同时，向乙方明确服务的内容、数量、标准等</w:t>
      </w:r>
      <w:r>
        <w:rPr>
          <w:rFonts w:hint="eastAsia" w:ascii="宋体" w:hAnsi="宋体" w:eastAsia="宋体" w:cs="宋体"/>
          <w:color w:val="auto"/>
          <w:sz w:val="21"/>
          <w:szCs w:val="21"/>
          <w:highlight w:val="none"/>
        </w:rPr>
        <w:t>。</w:t>
      </w:r>
    </w:p>
    <w:p w14:paraId="3F7AE6FA">
      <w:pPr>
        <w:tabs>
          <w:tab w:val="left" w:pos="1260"/>
          <w:tab w:val="left" w:pos="1440"/>
          <w:tab w:val="left" w:pos="1620"/>
          <w:tab w:val="left" w:pos="3780"/>
          <w:tab w:val="left" w:pos="3960"/>
          <w:tab w:val="left" w:pos="414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延伸服务费用：</w:t>
      </w:r>
      <w:r>
        <w:rPr>
          <w:rFonts w:hint="eastAsia" w:ascii="宋体" w:hAnsi="宋体" w:eastAsia="宋体" w:cs="宋体"/>
          <w:color w:val="auto"/>
          <w:sz w:val="21"/>
          <w:szCs w:val="21"/>
          <w:highlight w:val="none"/>
          <w:u w:val="single"/>
        </w:rPr>
        <w:t>每次任务所发生的服务经费由甲方签字确认，按实结算</w:t>
      </w:r>
      <w:r>
        <w:rPr>
          <w:rFonts w:hint="eastAsia" w:ascii="宋体" w:hAnsi="宋体" w:eastAsia="宋体" w:cs="宋体"/>
          <w:color w:val="auto"/>
          <w:sz w:val="21"/>
          <w:szCs w:val="21"/>
          <w:highlight w:val="none"/>
        </w:rPr>
        <w:t>。</w:t>
      </w:r>
    </w:p>
    <w:p w14:paraId="5D81EB55">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第6条  餐饮服务安全管理</w:t>
      </w:r>
    </w:p>
    <w:p w14:paraId="25126732">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除通用条款规定的内容外，详见附件一《</w:t>
      </w:r>
      <w:r>
        <w:rPr>
          <w:rFonts w:hint="eastAsia" w:ascii="宋体" w:hAnsi="宋体" w:cs="宋体"/>
          <w:color w:val="auto"/>
          <w:sz w:val="21"/>
          <w:szCs w:val="21"/>
          <w:highlight w:val="none"/>
          <w:u w:val="single"/>
          <w:lang w:eastAsia="zh-CN"/>
        </w:rPr>
        <w:t>2026年延安东路300号食堂服务</w:t>
      </w:r>
      <w:r>
        <w:rPr>
          <w:rFonts w:hint="eastAsia" w:ascii="宋体" w:hAnsi="宋体" w:eastAsia="宋体" w:cs="宋体"/>
          <w:color w:val="auto"/>
          <w:sz w:val="21"/>
          <w:szCs w:val="21"/>
          <w:highlight w:val="none"/>
          <w:u w:val="single"/>
        </w:rPr>
        <w:t>标准一览表 》。乙方应同时签署附件五：《安全生产承诺书》、附件六：《消防安全承诺书》。在合同期内，乙方所雇用人员在工作期间发生安全事故，均由乙方自行承担，与甲方及餐饮管理用房所属业主无关。</w:t>
      </w:r>
    </w:p>
    <w:p w14:paraId="37F0F586">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乙方应当落实安全责任制，对就餐场所的安全进行必要的书面告知和警示。</w:t>
      </w:r>
    </w:p>
    <w:p w14:paraId="41D2216D">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12914844">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第7条  餐饮食材原料</w:t>
      </w:r>
    </w:p>
    <w:p w14:paraId="5B93DF7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除通用条款规定的内容外，详见附件一《</w:t>
      </w:r>
      <w:r>
        <w:rPr>
          <w:rFonts w:hint="eastAsia" w:ascii="宋体" w:hAnsi="宋体" w:cs="宋体"/>
          <w:color w:val="auto"/>
          <w:sz w:val="21"/>
          <w:szCs w:val="21"/>
          <w:highlight w:val="none"/>
          <w:u w:val="single"/>
          <w:lang w:eastAsia="zh-CN"/>
        </w:rPr>
        <w:t>2026年延安东路300号食堂服务</w:t>
      </w:r>
      <w:r>
        <w:rPr>
          <w:rFonts w:hint="eastAsia" w:ascii="宋体" w:hAnsi="宋体" w:eastAsia="宋体" w:cs="宋体"/>
          <w:color w:val="auto"/>
          <w:sz w:val="21"/>
          <w:szCs w:val="21"/>
          <w:highlight w:val="none"/>
          <w:u w:val="single"/>
        </w:rPr>
        <w:t>标准一览表 》</w:t>
      </w:r>
      <w:r>
        <w:rPr>
          <w:rFonts w:hint="eastAsia" w:ascii="宋体" w:hAnsi="宋体" w:eastAsia="宋体" w:cs="宋体"/>
          <w:color w:val="auto"/>
          <w:sz w:val="21"/>
          <w:szCs w:val="21"/>
          <w:highlight w:val="none"/>
        </w:rPr>
        <w:t>。</w:t>
      </w:r>
    </w:p>
    <w:p w14:paraId="2486593C">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第8条  餐饮服务质量评估</w:t>
      </w:r>
    </w:p>
    <w:p w14:paraId="0AFF0812">
      <w:pPr>
        <w:tabs>
          <w:tab w:val="left" w:pos="1260"/>
          <w:tab w:val="left" w:pos="1440"/>
          <w:tab w:val="left" w:pos="1620"/>
          <w:tab w:val="left" w:pos="3780"/>
          <w:tab w:val="left" w:pos="3960"/>
          <w:tab w:val="left" w:pos="414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甲方按附件二《黄浦区机关食堂服务监管和考评方法》及其配套细则对乙方进行考核、评估；甲方认为有必要的话，还将组织各委、办、局组成民主评议小组对服务质量、菜肴质量（包括但不限于花色品种、产品结构、价格制定）、食品卫生等进行测评</w:t>
      </w:r>
      <w:r>
        <w:rPr>
          <w:rFonts w:hint="eastAsia" w:ascii="宋体" w:hAnsi="宋体" w:eastAsia="宋体" w:cs="宋体"/>
          <w:color w:val="auto"/>
          <w:sz w:val="21"/>
          <w:szCs w:val="21"/>
          <w:highlight w:val="none"/>
        </w:rPr>
        <w:t>。</w:t>
      </w:r>
    </w:p>
    <w:p w14:paraId="7507A808">
      <w:pPr>
        <w:tabs>
          <w:tab w:val="left" w:pos="0"/>
        </w:tabs>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第9条  餐饮设施设备配置和维修保养</w:t>
      </w:r>
    </w:p>
    <w:p w14:paraId="5F0F77B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甲方提供餐饮设施设备如下：</w:t>
      </w:r>
    </w:p>
    <w:p w14:paraId="2EDD814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在甲乙双方交接时，双方对所移交的设施设备进行清点并制单、签字确认 </w:t>
      </w:r>
      <w:r>
        <w:rPr>
          <w:rFonts w:hint="eastAsia" w:ascii="宋体" w:hAnsi="宋体" w:eastAsia="宋体" w:cs="宋体"/>
          <w:color w:val="auto"/>
          <w:sz w:val="21"/>
          <w:szCs w:val="21"/>
          <w:highlight w:val="none"/>
        </w:rPr>
        <w:t>。</w:t>
      </w:r>
    </w:p>
    <w:p w14:paraId="1085A77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9.2  </w:t>
      </w:r>
      <w:r>
        <w:rPr>
          <w:rFonts w:hint="eastAsia" w:ascii="宋体" w:hAnsi="宋体" w:eastAsia="宋体" w:cs="宋体"/>
          <w:color w:val="auto"/>
          <w:sz w:val="21"/>
          <w:szCs w:val="21"/>
          <w:highlight w:val="none"/>
          <w:u w:val="single"/>
        </w:rPr>
        <w:t>甲方提供食堂经营必需的场地、设备、设施无偿给乙方使用，乙方在使用中应保持场地、设备、设施的整洁和完好无损，合同到期后按正常使用状态归还甲方，若逾期归还的，甲方可视情况扣除履约保证金。期间，如非乙方原因造成的损坏，维修和更换所产生的费用由甲方承担。因乙方原因遗失、人为损坏或因使用不当导致设备提前报废的，乙方须按折旧价的20%～90%进行赔偿。餐具年损耗率控制在20%以内，超出部分的费用由乙方承担，前述设备赔偿及餐具损耗（超限部分），甲方扣除乙方履约保证金，也可在应向乙方支付的服务费中优先扣除。</w:t>
      </w:r>
    </w:p>
    <w:p w14:paraId="6D0AAB1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餐饮设施设备大中修和应急专项维修：</w:t>
      </w:r>
    </w:p>
    <w:p w14:paraId="0E86B7B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乙方应对所使用的餐饮设施设备进行定期检查，按要求保管和养护；设备设施确需大中修的，应在合同签订后20个工作日内，向甲方提交大中修书面计划；甲方经审核后，列入维修计划。在设施设备使用中突发故障的，乙方必须第一时间报告甲方处置，因乙方报告不及时造成的损失，由乙方承担</w:t>
      </w:r>
      <w:r>
        <w:rPr>
          <w:rFonts w:hint="eastAsia" w:ascii="宋体" w:hAnsi="宋体" w:eastAsia="宋体" w:cs="宋体"/>
          <w:color w:val="auto"/>
          <w:sz w:val="21"/>
          <w:szCs w:val="21"/>
          <w:highlight w:val="none"/>
        </w:rPr>
        <w:t>。</w:t>
      </w:r>
    </w:p>
    <w:p w14:paraId="0CFA58F4">
      <w:pPr>
        <w:tabs>
          <w:tab w:val="left" w:pos="0"/>
        </w:tabs>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第10条  节能管理和反食品浪费</w:t>
      </w:r>
    </w:p>
    <w:p w14:paraId="116C547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甲方将制定详细的节能和反食品浪费考核指标，并对乙方进行考核</w:t>
      </w:r>
      <w:r>
        <w:rPr>
          <w:rFonts w:hint="eastAsia" w:ascii="宋体" w:hAnsi="宋体" w:eastAsia="宋体" w:cs="宋体"/>
          <w:color w:val="auto"/>
          <w:sz w:val="21"/>
          <w:szCs w:val="21"/>
          <w:highlight w:val="none"/>
        </w:rPr>
        <w:t>。</w:t>
      </w:r>
    </w:p>
    <w:p w14:paraId="1F331D2C">
      <w:pPr>
        <w:tabs>
          <w:tab w:val="left" w:pos="0"/>
        </w:tabs>
        <w:adjustRightInd w:val="0"/>
        <w:snapToGrid w:val="0"/>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第11条  餐饮服务费用计价方式和支付方式</w:t>
      </w:r>
    </w:p>
    <w:p w14:paraId="751AF50F">
      <w:pPr>
        <w:tabs>
          <w:tab w:val="left" w:pos="1260"/>
          <w:tab w:val="left" w:pos="1440"/>
          <w:tab w:val="left" w:pos="1620"/>
          <w:tab w:val="left" w:pos="3780"/>
          <w:tab w:val="left" w:pos="3960"/>
          <w:tab w:val="left" w:pos="414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甲乙双方协商一致采用</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包干制□酬金制方式计费收费，</w:t>
      </w:r>
      <w:r>
        <w:rPr>
          <w:rFonts w:hint="eastAsia" w:ascii="宋体" w:hAnsi="宋体" w:eastAsia="宋体" w:cs="宋体"/>
          <w:color w:val="auto"/>
          <w:sz w:val="21"/>
          <w:szCs w:val="21"/>
          <w:highlight w:val="none"/>
          <w:u w:val="single"/>
        </w:rPr>
        <w:t xml:space="preserve">合同价为含税价，乙方自行承担一切成本和税负，且须向甲方开具正规发票 </w:t>
      </w:r>
      <w:r>
        <w:rPr>
          <w:rFonts w:hint="eastAsia" w:ascii="宋体" w:hAnsi="宋体" w:eastAsia="宋体" w:cs="宋体"/>
          <w:color w:val="auto"/>
          <w:sz w:val="21"/>
          <w:szCs w:val="21"/>
          <w:highlight w:val="none"/>
        </w:rPr>
        <w:t>。</w:t>
      </w:r>
    </w:p>
    <w:p w14:paraId="52CCEAA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餐饮服务费用构成和收费标准：</w:t>
      </w:r>
    </w:p>
    <w:p w14:paraId="6FECF66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餐饮服务费费用构成包括以下内容：</w:t>
      </w:r>
    </w:p>
    <w:p w14:paraId="5FDBF194">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（1）人员费用</w:t>
      </w:r>
      <w:r>
        <w:rPr>
          <w:rFonts w:hint="eastAsia" w:ascii="宋体" w:hAnsi="宋体" w:eastAsia="宋体" w:cs="宋体"/>
          <w:color w:val="auto"/>
          <w:sz w:val="21"/>
          <w:szCs w:val="21"/>
          <w:highlight w:val="none"/>
        </w:rPr>
        <w:t xml:space="preserve">：管理与服务人员的工资、国家规定应缴纳的各类费用、福利、加班费用等。 所有人员的工资标准不得低于上海市最新调整的工资标准，必须按照上海市人保局 和公积金管理中心的规定，缴纳准缴纳社会保险、公积金、高温费等。（乙方应充分考虑未来3年内上海市最低工资及社保、公积金调整的因素）。 </w:t>
      </w:r>
    </w:p>
    <w:p w14:paraId="1884C19D">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（2）办公费用：</w:t>
      </w:r>
      <w:r>
        <w:rPr>
          <w:rFonts w:hint="eastAsia" w:ascii="宋体" w:hAnsi="宋体" w:eastAsia="宋体" w:cs="宋体"/>
          <w:color w:val="auto"/>
          <w:sz w:val="21"/>
          <w:szCs w:val="21"/>
          <w:highlight w:val="none"/>
        </w:rPr>
        <w:t xml:space="preserve">对本项目管理与服务所产生的必须的办公用品费（除纸质品外）、交通费、 服装费（含洗涤费）。 </w:t>
      </w:r>
    </w:p>
    <w:p w14:paraId="09F0576E">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（3）餐饮清洁卫生费：</w:t>
      </w:r>
      <w:r>
        <w:rPr>
          <w:rFonts w:hint="eastAsia" w:ascii="宋体" w:hAnsi="宋体" w:eastAsia="宋体" w:cs="宋体"/>
          <w:color w:val="auto"/>
          <w:sz w:val="21"/>
          <w:szCs w:val="21"/>
          <w:highlight w:val="none"/>
        </w:rPr>
        <w:t xml:space="preserve">含本项目餐厅内清洁卫生、环境消杀、灭害的费用 </w:t>
      </w:r>
    </w:p>
    <w:p w14:paraId="623BDC0B">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（4）低值易耗品：</w:t>
      </w:r>
      <w:r>
        <w:rPr>
          <w:rFonts w:hint="eastAsia" w:ascii="宋体" w:hAnsi="宋体" w:eastAsia="宋体" w:cs="宋体"/>
          <w:color w:val="auto"/>
          <w:sz w:val="21"/>
          <w:szCs w:val="21"/>
          <w:highlight w:val="none"/>
        </w:rPr>
        <w:t xml:space="preserve">除洗碗机消毒液和烘干液以外的低值易耗品，包括但不限于：餐巾纸、 牙签、洗洁精等。 </w:t>
      </w:r>
    </w:p>
    <w:p w14:paraId="4D5EFF7F">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 专项经费</w:t>
      </w:r>
      <w:r>
        <w:rPr>
          <w:rFonts w:hint="eastAsia" w:ascii="宋体" w:hAnsi="宋体" w:eastAsia="宋体" w:cs="宋体"/>
          <w:color w:val="auto"/>
          <w:sz w:val="21"/>
          <w:szCs w:val="21"/>
          <w:highlight w:val="none"/>
        </w:rPr>
        <w:t>，</w:t>
      </w:r>
      <w:r>
        <w:rPr>
          <w:rFonts w:hint="eastAsia" w:ascii="宋体"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万元</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yellow"/>
          <w:lang w:eastAsia="zh-CN"/>
        </w:rPr>
        <w:t>本项目合同总价</w:t>
      </w:r>
      <w:r>
        <w:rPr>
          <w:rFonts w:hint="eastAsia" w:ascii="宋体" w:hAnsi="宋体" w:eastAsia="宋体" w:cs="宋体"/>
          <w:b/>
          <w:color w:val="auto"/>
          <w:sz w:val="21"/>
          <w:szCs w:val="21"/>
          <w:highlight w:val="yellow"/>
        </w:rPr>
        <w:t>的</w:t>
      </w:r>
      <w:r>
        <w:rPr>
          <w:rFonts w:hint="eastAsia" w:ascii="宋体" w:hAnsi="宋体" w:eastAsia="宋体" w:cs="宋体"/>
          <w:b/>
          <w:color w:val="auto"/>
          <w:sz w:val="21"/>
          <w:szCs w:val="21"/>
          <w:highlight w:val="yellow"/>
          <w:lang w:val="en-US" w:eastAsia="zh-CN"/>
        </w:rPr>
        <w:t>4</w:t>
      </w:r>
      <w:r>
        <w:rPr>
          <w:rFonts w:hint="eastAsia" w:ascii="宋体" w:hAnsi="宋体" w:eastAsia="宋体" w:cs="宋体"/>
          <w:b/>
          <w:color w:val="auto"/>
          <w:sz w:val="21"/>
          <w:szCs w:val="21"/>
          <w:highlight w:val="yellow"/>
        </w:rPr>
        <w:t>%作为专项经费</w:t>
      </w:r>
      <w:r>
        <w:rPr>
          <w:rFonts w:hint="eastAsia" w:ascii="宋体" w:hAnsi="宋体" w:eastAsia="宋体" w:cs="宋体"/>
          <w:b/>
          <w:color w:val="auto"/>
          <w:sz w:val="21"/>
          <w:szCs w:val="21"/>
          <w:highlight w:val="none"/>
        </w:rPr>
        <w:t>，按4舍5入进到万元，如不足万元，按1万元计算)</w:t>
      </w:r>
      <w:r>
        <w:rPr>
          <w:rFonts w:hint="eastAsia" w:ascii="宋体" w:hAnsi="宋体" w:eastAsia="宋体" w:cs="宋体"/>
          <w:color w:val="auto"/>
          <w:sz w:val="21"/>
          <w:szCs w:val="21"/>
          <w:highlight w:val="none"/>
        </w:rPr>
        <w:t>，其中：</w:t>
      </w:r>
    </w:p>
    <w:p w14:paraId="3C7DDE0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设立年度服务考核基金，计人民币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万元</w:t>
      </w:r>
      <w:r>
        <w:rPr>
          <w:rFonts w:hint="eastAsia" w:ascii="宋体" w:hAnsi="宋体" w:eastAsia="宋体" w:cs="宋体"/>
          <w:b/>
          <w:color w:val="auto"/>
          <w:sz w:val="21"/>
          <w:szCs w:val="21"/>
          <w:highlight w:val="none"/>
        </w:rPr>
        <w:t>(费用占专项经费的16%。中标人在年度考核达到优秀（90分以上）的，采购人将支付该笔款项，否则将不支付。)</w:t>
      </w:r>
      <w:r>
        <w:rPr>
          <w:rFonts w:hint="eastAsia" w:ascii="宋体" w:hAnsi="宋体" w:eastAsia="宋体" w:cs="宋体"/>
          <w:color w:val="auto"/>
          <w:sz w:val="21"/>
          <w:szCs w:val="21"/>
          <w:highlight w:val="none"/>
        </w:rPr>
        <w:t xml:space="preserve">。乙方在年度考核达到优秀（90 分以上）的，甲方将支付该笔款项，否则将不支付。 </w:t>
      </w:r>
    </w:p>
    <w:p w14:paraId="0D3160A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专项服务费，计人民币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万元</w:t>
      </w:r>
      <w:r>
        <w:rPr>
          <w:rFonts w:hint="eastAsia" w:ascii="宋体" w:hAnsi="宋体" w:eastAsia="宋体" w:cs="宋体"/>
          <w:b/>
          <w:color w:val="auto"/>
          <w:sz w:val="21"/>
          <w:szCs w:val="21"/>
          <w:highlight w:val="none"/>
        </w:rPr>
        <w:t>(费用占专项经费的60%)</w:t>
      </w:r>
      <w:r>
        <w:rPr>
          <w:rFonts w:hint="eastAsia" w:ascii="宋体" w:hAnsi="宋体" w:eastAsia="宋体" w:cs="宋体"/>
          <w:color w:val="auto"/>
          <w:sz w:val="21"/>
          <w:szCs w:val="21"/>
          <w:highlight w:val="none"/>
        </w:rPr>
        <w:t xml:space="preserve">。当出现甲方因工作要求需要额外安排供餐或 保障任务等特殊情况的，乙方必须根据甲方的指令来落实供餐或保障任务，每次任务所发生的服务经费由甲方签字确认，按实结算。 </w:t>
      </w:r>
    </w:p>
    <w:p w14:paraId="50D4162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设立安全保证金，计人民币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万元</w:t>
      </w:r>
      <w:r>
        <w:rPr>
          <w:rFonts w:hint="eastAsia" w:ascii="宋体" w:hAnsi="宋体" w:eastAsia="宋体" w:cs="宋体"/>
          <w:b/>
          <w:color w:val="auto"/>
          <w:sz w:val="21"/>
          <w:szCs w:val="21"/>
          <w:highlight w:val="none"/>
        </w:rPr>
        <w:t>(费用占专项经费的16%。年度结束无重大食品安全、消防安全事故的，由采购人按合同支付该金额。)</w:t>
      </w:r>
      <w:r>
        <w:rPr>
          <w:rFonts w:hint="eastAsia" w:ascii="宋体" w:hAnsi="宋体" w:eastAsia="宋体" w:cs="宋体"/>
          <w:color w:val="auto"/>
          <w:sz w:val="21"/>
          <w:szCs w:val="21"/>
          <w:highlight w:val="none"/>
        </w:rPr>
        <w:t xml:space="preserve">。年度结束无重大食品安全、消防安全事故的,由甲方按合同支付该金额。 </w:t>
      </w:r>
    </w:p>
    <w:p w14:paraId="19FC62A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节能和反食品浪费考核基金，计人民币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万元</w:t>
      </w:r>
      <w:r>
        <w:rPr>
          <w:rFonts w:hint="eastAsia" w:ascii="宋体" w:hAnsi="宋体" w:eastAsia="宋体" w:cs="宋体"/>
          <w:b/>
          <w:color w:val="auto"/>
          <w:sz w:val="21"/>
          <w:szCs w:val="21"/>
          <w:highlight w:val="none"/>
        </w:rPr>
        <w:t>(</w:t>
      </w:r>
      <w:r>
        <w:rPr>
          <w:rFonts w:hint="eastAsia" w:ascii="宋体" w:hAnsi="宋体" w:cs="宋体"/>
          <w:b/>
          <w:bCs/>
          <w:color w:val="000000"/>
          <w:szCs w:val="21"/>
        </w:rPr>
        <w:t>费用占专项经费的8%。供应商应有节能</w:t>
      </w:r>
      <w:r>
        <w:rPr>
          <w:rFonts w:hint="eastAsia" w:ascii="宋体" w:hAnsi="宋体" w:cs="宋体"/>
          <w:b/>
          <w:bCs/>
          <w:color w:val="000000"/>
          <w:szCs w:val="21"/>
          <w:lang w:eastAsia="zh-CN"/>
        </w:rPr>
        <w:t>和反食品浪费</w:t>
      </w:r>
      <w:r>
        <w:rPr>
          <w:rFonts w:hint="eastAsia" w:ascii="宋体" w:hAnsi="宋体" w:cs="宋体"/>
          <w:b/>
          <w:bCs/>
          <w:color w:val="000000"/>
          <w:szCs w:val="21"/>
        </w:rPr>
        <w:t>意识，中标人自行制定节能制度和节能方案</w:t>
      </w:r>
      <w:r>
        <w:rPr>
          <w:rFonts w:hint="eastAsia" w:ascii="宋体" w:hAnsi="宋体" w:cs="宋体"/>
          <w:b/>
          <w:bCs/>
          <w:color w:val="000000"/>
          <w:szCs w:val="21"/>
          <w:lang w:eastAsia="zh-CN"/>
        </w:rPr>
        <w:t>和和反食品浪费方案</w:t>
      </w:r>
      <w:r>
        <w:rPr>
          <w:rFonts w:hint="eastAsia" w:ascii="宋体" w:hAnsi="宋体" w:eastAsia="宋体" w:cs="宋体"/>
          <w:b/>
          <w:bCs/>
          <w:color w:val="000000"/>
          <w:szCs w:val="21"/>
        </w:rPr>
        <w:t>，并按规定实施，经采购人检查符合要求的将支付该笔款项，否则将不支付。</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。甲方将制定节能和反食品浪费考核指标，乙方达到节能考核指标的,甲方将支付该笔款项，否则将不支付。</w:t>
      </w:r>
    </w:p>
    <w:p w14:paraId="6AF1B9C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（6）公众责任险。</w:t>
      </w:r>
    </w:p>
    <w:p w14:paraId="7A2A11C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（7）投标企业认为必要的其他费用。 </w:t>
      </w:r>
    </w:p>
    <w:p w14:paraId="1EFEF6E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（8）投标企业利润。 </w:t>
      </w:r>
    </w:p>
    <w:p w14:paraId="238B516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（9）税金。</w:t>
      </w:r>
    </w:p>
    <w:p w14:paraId="63A1A1F5">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23E8214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11.3支付方式：合同款按季度支付</w:t>
      </w:r>
    </w:p>
    <w:p w14:paraId="1E1B44C4">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按季度付款，由区财政集中支付，具体要求如下：</w:t>
      </w:r>
      <w:r>
        <w:rPr>
          <w:rFonts w:hint="eastAsia" w:ascii="宋体" w:hAnsi="宋体" w:eastAsia="宋体" w:cs="宋体"/>
          <w:b/>
          <w:color w:val="auto"/>
          <w:kern w:val="0"/>
          <w:sz w:val="21"/>
          <w:szCs w:val="21"/>
          <w:highlight w:val="none"/>
        </w:rPr>
        <w:t xml:space="preserve">   </w:t>
      </w:r>
    </w:p>
    <w:tbl>
      <w:tblPr>
        <w:tblStyle w:val="36"/>
        <w:tblW w:w="8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4188"/>
        <w:gridCol w:w="2895"/>
      </w:tblGrid>
      <w:tr w14:paraId="754A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36" w:type="dxa"/>
            <w:tcBorders>
              <w:top w:val="single" w:color="auto" w:sz="4" w:space="0"/>
              <w:left w:val="single" w:color="auto" w:sz="4" w:space="0"/>
              <w:bottom w:val="single" w:color="auto" w:sz="4" w:space="0"/>
              <w:right w:val="single" w:color="auto" w:sz="4" w:space="0"/>
            </w:tcBorders>
            <w:noWrap w:val="0"/>
            <w:vAlign w:val="center"/>
          </w:tcPr>
          <w:p w14:paraId="3A234DFC">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w:t>
            </w:r>
          </w:p>
        </w:tc>
        <w:tc>
          <w:tcPr>
            <w:tcW w:w="4188" w:type="dxa"/>
            <w:tcBorders>
              <w:top w:val="single" w:color="auto" w:sz="4" w:space="0"/>
              <w:left w:val="single" w:color="auto" w:sz="4" w:space="0"/>
              <w:bottom w:val="single" w:color="auto" w:sz="4" w:space="0"/>
              <w:right w:val="single" w:color="auto" w:sz="4" w:space="0"/>
            </w:tcBorders>
            <w:noWrap w:val="0"/>
            <w:vAlign w:val="center"/>
          </w:tcPr>
          <w:p w14:paraId="1F1E1670">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w:t>
            </w:r>
          </w:p>
        </w:tc>
        <w:tc>
          <w:tcPr>
            <w:tcW w:w="2895" w:type="dxa"/>
            <w:tcBorders>
              <w:top w:val="single" w:color="auto" w:sz="4" w:space="0"/>
              <w:left w:val="single" w:color="auto" w:sz="4" w:space="0"/>
              <w:bottom w:val="single" w:color="auto" w:sz="4" w:space="0"/>
              <w:right w:val="single" w:color="auto" w:sz="4" w:space="0"/>
            </w:tcBorders>
            <w:noWrap w:val="0"/>
            <w:vAlign w:val="center"/>
          </w:tcPr>
          <w:p w14:paraId="5317382C">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三</w:t>
            </w:r>
            <w:r>
              <w:rPr>
                <w:rFonts w:hint="eastAsia" w:ascii="宋体" w:hAnsi="宋体" w:eastAsia="宋体" w:cs="宋体"/>
                <w:color w:val="auto"/>
                <w:kern w:val="0"/>
                <w:sz w:val="21"/>
                <w:szCs w:val="21"/>
                <w:highlight w:val="none"/>
              </w:rPr>
              <w:t>）</w:t>
            </w:r>
          </w:p>
        </w:tc>
      </w:tr>
      <w:tr w14:paraId="4392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36" w:type="dxa"/>
            <w:tcBorders>
              <w:top w:val="single" w:color="auto" w:sz="4" w:space="0"/>
              <w:left w:val="single" w:color="auto" w:sz="4" w:space="0"/>
              <w:bottom w:val="single" w:color="auto" w:sz="4" w:space="0"/>
              <w:right w:val="single" w:color="auto" w:sz="4" w:space="0"/>
            </w:tcBorders>
            <w:noWrap w:val="0"/>
            <w:vAlign w:val="center"/>
          </w:tcPr>
          <w:p w14:paraId="7C3780B2">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进度</w:t>
            </w:r>
          </w:p>
        </w:tc>
        <w:tc>
          <w:tcPr>
            <w:tcW w:w="4188" w:type="dxa"/>
            <w:tcBorders>
              <w:top w:val="single" w:color="auto" w:sz="4" w:space="0"/>
              <w:left w:val="single" w:color="auto" w:sz="4" w:space="0"/>
              <w:bottom w:val="single" w:color="auto" w:sz="4" w:space="0"/>
              <w:right w:val="single" w:color="auto" w:sz="4" w:space="0"/>
            </w:tcBorders>
            <w:noWrap w:val="0"/>
            <w:vAlign w:val="center"/>
          </w:tcPr>
          <w:p w14:paraId="12DCEE79">
            <w:pPr>
              <w:widowControl/>
              <w:spacing w:line="360" w:lineRule="auto"/>
              <w:jc w:val="center"/>
              <w:rPr>
                <w:rFonts w:hint="eastAsia" w:ascii="宋体" w:hAnsi="宋体" w:eastAsia="宋体" w:cs="宋体"/>
                <w:color w:val="auto"/>
                <w:kern w:val="0"/>
                <w:sz w:val="21"/>
                <w:szCs w:val="21"/>
                <w:highlight w:val="yellow"/>
              </w:rPr>
            </w:pPr>
            <w:r>
              <w:rPr>
                <w:rFonts w:hint="eastAsia" w:ascii="宋体" w:hAnsi="宋体" w:eastAsia="宋体" w:cs="宋体"/>
                <w:color w:val="auto"/>
                <w:kern w:val="0"/>
                <w:sz w:val="21"/>
                <w:szCs w:val="21"/>
                <w:highlight w:val="yellow"/>
              </w:rPr>
              <w:t>乙方应向甲方</w:t>
            </w:r>
          </w:p>
          <w:p w14:paraId="0B48FF20">
            <w:pPr>
              <w:widowControl/>
              <w:spacing w:line="360" w:lineRule="auto"/>
              <w:jc w:val="center"/>
              <w:rPr>
                <w:rFonts w:hint="eastAsia" w:ascii="宋体" w:hAnsi="宋体" w:eastAsia="宋体" w:cs="宋体"/>
                <w:color w:val="auto"/>
                <w:kern w:val="0"/>
                <w:sz w:val="21"/>
                <w:szCs w:val="21"/>
                <w:highlight w:val="yellow"/>
              </w:rPr>
            </w:pPr>
            <w:r>
              <w:rPr>
                <w:rFonts w:hint="eastAsia" w:ascii="宋体" w:hAnsi="宋体" w:eastAsia="宋体" w:cs="宋体"/>
                <w:color w:val="auto"/>
                <w:kern w:val="0"/>
                <w:sz w:val="21"/>
                <w:szCs w:val="21"/>
                <w:highlight w:val="yellow"/>
              </w:rPr>
              <w:t>提交的资料</w:t>
            </w:r>
          </w:p>
        </w:tc>
        <w:tc>
          <w:tcPr>
            <w:tcW w:w="2895" w:type="dxa"/>
            <w:tcBorders>
              <w:top w:val="single" w:color="auto" w:sz="4" w:space="0"/>
              <w:left w:val="single" w:color="auto" w:sz="4" w:space="0"/>
              <w:bottom w:val="single" w:color="auto" w:sz="4" w:space="0"/>
              <w:right w:val="single" w:color="auto" w:sz="4" w:space="0"/>
            </w:tcBorders>
            <w:noWrap w:val="0"/>
            <w:vAlign w:val="center"/>
          </w:tcPr>
          <w:p w14:paraId="5A3A9A11">
            <w:pPr>
              <w:widowControl/>
              <w:spacing w:line="360" w:lineRule="auto"/>
              <w:jc w:val="center"/>
              <w:rPr>
                <w:rFonts w:hint="eastAsia" w:ascii="宋体" w:hAnsi="宋体" w:eastAsia="宋体" w:cs="宋体"/>
                <w:color w:val="auto"/>
                <w:kern w:val="0"/>
                <w:sz w:val="21"/>
                <w:szCs w:val="21"/>
                <w:highlight w:val="yellow"/>
              </w:rPr>
            </w:pPr>
            <w:r>
              <w:rPr>
                <w:rFonts w:hint="eastAsia" w:ascii="宋体" w:hAnsi="宋体" w:eastAsia="宋体" w:cs="宋体"/>
                <w:color w:val="auto"/>
                <w:kern w:val="0"/>
                <w:sz w:val="21"/>
                <w:szCs w:val="21"/>
                <w:highlight w:val="yellow"/>
              </w:rPr>
              <w:t>合同款的支付</w:t>
            </w:r>
          </w:p>
        </w:tc>
      </w:tr>
      <w:tr w14:paraId="17BD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936" w:type="dxa"/>
            <w:tcBorders>
              <w:top w:val="single" w:color="auto" w:sz="4" w:space="0"/>
              <w:left w:val="single" w:color="auto" w:sz="4" w:space="0"/>
              <w:bottom w:val="single" w:color="auto" w:sz="4" w:space="0"/>
              <w:right w:val="single" w:color="auto" w:sz="4" w:space="0"/>
            </w:tcBorders>
            <w:noWrap w:val="0"/>
            <w:vAlign w:val="center"/>
          </w:tcPr>
          <w:p w14:paraId="5A3451C0">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每个季度</w:t>
            </w:r>
          </w:p>
        </w:tc>
        <w:tc>
          <w:tcPr>
            <w:tcW w:w="4188" w:type="dxa"/>
            <w:tcBorders>
              <w:top w:val="single" w:color="auto" w:sz="4" w:space="0"/>
              <w:left w:val="single" w:color="auto" w:sz="4" w:space="0"/>
              <w:bottom w:val="single" w:color="auto" w:sz="4" w:space="0"/>
              <w:right w:val="single" w:color="auto" w:sz="4" w:space="0"/>
            </w:tcBorders>
            <w:noWrap w:val="0"/>
            <w:vAlign w:val="center"/>
          </w:tcPr>
          <w:p w14:paraId="5FB9AC01">
            <w:pPr>
              <w:widowControl/>
              <w:spacing w:line="360" w:lineRule="auto"/>
              <w:jc w:val="left"/>
              <w:rPr>
                <w:rFonts w:hint="eastAsia" w:ascii="宋体" w:hAnsi="宋体" w:eastAsia="宋体" w:cs="宋体"/>
                <w:color w:val="auto"/>
                <w:kern w:val="0"/>
                <w:sz w:val="21"/>
                <w:szCs w:val="21"/>
                <w:highlight w:val="yellow"/>
              </w:rPr>
            </w:pPr>
            <w:r>
              <w:rPr>
                <w:rFonts w:hint="eastAsia" w:ascii="宋体" w:hAnsi="宋体" w:eastAsia="宋体" w:cs="宋体"/>
                <w:color w:val="auto"/>
                <w:kern w:val="0"/>
                <w:sz w:val="21"/>
                <w:szCs w:val="21"/>
                <w:highlight w:val="yellow"/>
              </w:rPr>
              <w:t>1、每个季度甲方对乙方提供的服务进行阶段性的评估考核；</w:t>
            </w:r>
          </w:p>
          <w:p w14:paraId="0B131D1C">
            <w:pPr>
              <w:widowControl/>
              <w:spacing w:line="360" w:lineRule="auto"/>
              <w:jc w:val="left"/>
              <w:rPr>
                <w:rFonts w:hint="eastAsia" w:ascii="宋体" w:hAnsi="宋体" w:eastAsia="宋体" w:cs="宋体"/>
                <w:color w:val="auto"/>
                <w:kern w:val="0"/>
                <w:sz w:val="21"/>
                <w:szCs w:val="21"/>
                <w:highlight w:val="yellow"/>
              </w:rPr>
            </w:pPr>
            <w:r>
              <w:rPr>
                <w:rFonts w:hint="eastAsia" w:ascii="宋体" w:hAnsi="宋体" w:eastAsia="宋体" w:cs="宋体"/>
                <w:color w:val="auto"/>
                <w:kern w:val="0"/>
                <w:sz w:val="21"/>
                <w:szCs w:val="21"/>
                <w:highlight w:val="yellow"/>
              </w:rPr>
              <w:t>2、向甲方开具等额合规发票原件（抬头为上海市黄浦区机关事务管理中心全称）</w:t>
            </w:r>
          </w:p>
        </w:tc>
        <w:tc>
          <w:tcPr>
            <w:tcW w:w="2895" w:type="dxa"/>
            <w:tcBorders>
              <w:top w:val="single" w:color="auto" w:sz="4" w:space="0"/>
              <w:left w:val="single" w:color="auto" w:sz="4" w:space="0"/>
              <w:bottom w:val="single" w:color="auto" w:sz="4" w:space="0"/>
              <w:right w:val="single" w:color="auto" w:sz="4" w:space="0"/>
            </w:tcBorders>
            <w:noWrap w:val="0"/>
            <w:vAlign w:val="center"/>
          </w:tcPr>
          <w:p w14:paraId="216CE199">
            <w:pPr>
              <w:widowControl/>
              <w:spacing w:line="360" w:lineRule="auto"/>
              <w:jc w:val="center"/>
              <w:rPr>
                <w:rFonts w:hint="eastAsia" w:ascii="宋体" w:hAnsi="宋体" w:eastAsia="宋体" w:cs="宋体"/>
                <w:color w:val="auto"/>
                <w:kern w:val="0"/>
                <w:sz w:val="21"/>
                <w:szCs w:val="21"/>
                <w:highlight w:val="yellow"/>
              </w:rPr>
            </w:pPr>
            <w:r>
              <w:rPr>
                <w:rFonts w:hint="eastAsia" w:ascii="宋体" w:hAnsi="宋体" w:eastAsia="宋体" w:cs="宋体"/>
                <w:color w:val="auto"/>
                <w:kern w:val="0"/>
                <w:sz w:val="21"/>
                <w:szCs w:val="21"/>
                <w:highlight w:val="yellow"/>
              </w:rPr>
              <w:t>根据考核结果，向乙方支付合同价的25%（专项经费于第四季度按实结算）</w:t>
            </w:r>
          </w:p>
        </w:tc>
      </w:tr>
    </w:tbl>
    <w:p w14:paraId="28134336">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甲方每年根据招投标文件、相关法律法规及本合同约定，以及季度考核结果和年度考核结果组织进行本项目合同费用年度清算。</w:t>
      </w:r>
    </w:p>
    <w:p w14:paraId="65020B73">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3294D0BC">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第12条  履约保证金</w:t>
      </w:r>
    </w:p>
    <w:p w14:paraId="07B9B1FE">
      <w:pPr>
        <w:tabs>
          <w:tab w:val="left" w:pos="1260"/>
          <w:tab w:val="left" w:pos="1440"/>
          <w:tab w:val="left" w:pos="1620"/>
          <w:tab w:val="left" w:pos="3780"/>
          <w:tab w:val="left" w:pos="3960"/>
          <w:tab w:val="left" w:pos="414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为保证乙方按合同约定的服务质量履行合同，乙方需向甲方提交履约保证金。乙方在合同正式签约时，按合同总价一定比例的金额向甲方提交履约保证金</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万元，相关约定详见本项目招标文件条款。</w:t>
      </w:r>
    </w:p>
    <w:p w14:paraId="513A547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12.1.1合同期满且乙方完好无损将场地、设施设备等交还甲方后，最终验收合格后三十天内向乙方归还履约保证金。</w:t>
      </w:r>
    </w:p>
    <w:p w14:paraId="54AF608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12.1.2履约保证金可以支票、汇票、本票或者金融机构、担保机构出具的保函等非现金形式。乙方提交履约保证金所需费用均由乙方负担。合同期内,出现下列情形的, 甲方有权按附件二《黄浦区机关食堂服务监管和考评方法》及其细则的规定和根据甲方考核内容相关规定扣除履约保证金,乙方必须在履约保证金被扣后七个工作日内予以补足。(1)甲方组织的考核中,乙方提供的服务存在缺陷,达到附件二《黄浦区机关食堂服务监管和考评方法》及其细则中规定和根据甲方考核内容相关规定的处罚标准;(2)因乙方原因，造成甲方的设施、设备、物品等损坏或遗失的;(3)发生食物中毒、消防、安全等重大事故的;(4)其他甲方认为需要扣除履约保证金的情形。</w:t>
      </w:r>
    </w:p>
    <w:p w14:paraId="38CD740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12.2合同期内,当发生食物中毒等重大事故、在未得出结论时,甲方有权先动用履约保证金进行医疗救治或采取其他补救措施,乙方应当于3日内补足履约保证金。</w:t>
      </w:r>
    </w:p>
    <w:p w14:paraId="333DC95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在合同期内,因管理不当造成的食品安全事故的或经过市场监督局抽查食堂管理不合格的或发生消防事故的以及发生其他违规问题,乙方的当年年度综合考核直接做不合格处理。由此产生的行政处罚或赔偿责任,由乙方承担,并可视情节扣除其履约保证金。</w:t>
      </w:r>
    </w:p>
    <w:p w14:paraId="375E2E5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12.4履约保证金不足弥补甲方损失的,乙方仍需承担赔偿责任,甲方有权在应支付的合同金额里优先扣除。</w:t>
      </w:r>
    </w:p>
    <w:p w14:paraId="3228AA2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0E96357">
      <w:pPr>
        <w:tabs>
          <w:tab w:val="left" w:pos="1260"/>
          <w:tab w:val="left" w:pos="1440"/>
          <w:tab w:val="left" w:pos="1620"/>
          <w:tab w:val="left" w:pos="3780"/>
          <w:tab w:val="left" w:pos="3960"/>
          <w:tab w:val="left" w:pos="4140"/>
        </w:tabs>
        <w:adjustRightInd w:val="0"/>
        <w:snapToGrid w:val="0"/>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第13条  违约责任</w:t>
      </w:r>
    </w:p>
    <w:p w14:paraId="1B5388ED">
      <w:pPr>
        <w:tabs>
          <w:tab w:val="left" w:pos="162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甲方无正常理由逾期未支付管理服务费用的，每逾期1天按未付管理服务费用金额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‰向乙方支付违约金。</w:t>
      </w:r>
    </w:p>
    <w:p w14:paraId="461A24F5">
      <w:pPr>
        <w:tabs>
          <w:tab w:val="left" w:pos="162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其他违约责任：</w:t>
      </w:r>
    </w:p>
    <w:p w14:paraId="2C4353FF">
      <w:pPr>
        <w:tabs>
          <w:tab w:val="left" w:pos="1260"/>
          <w:tab w:val="left" w:pos="1440"/>
          <w:tab w:val="left" w:pos="1620"/>
          <w:tab w:val="left" w:pos="3780"/>
          <w:tab w:val="left" w:pos="3960"/>
          <w:tab w:val="left" w:pos="4140"/>
        </w:tabs>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乙方未按合同约定及时履行合同义务的，每逾期一天，应向甲方支付合同总额万分之五的日违约金，逾期超过30天的，甲方有权单方解除合同而不承担任何责任，乙方还应向甲方支付合同总金额10%的违约金。乙方履行合同不符合甲方要求的，应按甲方要求及时整改，直至甲方满意，经两次整改仍达不到甲方要求的，甲方有权单方解除合同而不承担违约责任，乙方还应向甲方支付合同总金额10%的违约金。前述违约金不以弥补甲方全部损失的，乙方应当另行补足</w:t>
      </w:r>
      <w:r>
        <w:rPr>
          <w:rFonts w:hint="eastAsia" w:ascii="宋体" w:hAnsi="宋体" w:eastAsia="宋体" w:cs="宋体"/>
          <w:color w:val="auto"/>
          <w:sz w:val="21"/>
          <w:szCs w:val="21"/>
          <w:highlight w:val="none"/>
        </w:rPr>
        <w:t>。</w:t>
      </w:r>
    </w:p>
    <w:p w14:paraId="37B45450">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p>
    <w:p w14:paraId="33EC3D4B">
      <w:pPr>
        <w:tabs>
          <w:tab w:val="left" w:pos="0"/>
        </w:tabs>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第14条  争议解决方式</w:t>
      </w:r>
    </w:p>
    <w:p w14:paraId="5A7DED75">
      <w:pPr>
        <w:tabs>
          <w:tab w:val="left" w:pos="1260"/>
          <w:tab w:val="left" w:pos="1440"/>
          <w:tab w:val="left" w:pos="1620"/>
          <w:tab w:val="left" w:pos="3780"/>
          <w:tab w:val="left" w:pos="3960"/>
          <w:tab w:val="left" w:pos="4140"/>
        </w:tabs>
        <w:adjustRightInd w:val="0"/>
        <w:snapToGrid w:val="0"/>
        <w:spacing w:line="360" w:lineRule="auto"/>
        <w:ind w:firstLine="413" w:firstLineChars="196"/>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双方发生争议，且协商调解无法解决的，向甲方所在地法院提起诉讼。</w:t>
      </w:r>
    </w:p>
    <w:p w14:paraId="74158147">
      <w:pPr>
        <w:tabs>
          <w:tab w:val="left" w:pos="1260"/>
          <w:tab w:val="left" w:pos="1440"/>
          <w:tab w:val="left" w:pos="1620"/>
          <w:tab w:val="left" w:pos="3780"/>
          <w:tab w:val="left" w:pos="3960"/>
          <w:tab w:val="left" w:pos="4140"/>
        </w:tabs>
        <w:adjustRightInd w:val="0"/>
        <w:snapToGrid w:val="0"/>
        <w:spacing w:line="360" w:lineRule="auto"/>
        <w:ind w:firstLine="413" w:firstLineChars="196"/>
        <w:rPr>
          <w:rFonts w:hint="eastAsia" w:ascii="宋体" w:hAnsi="宋体" w:eastAsia="宋体" w:cs="宋体"/>
          <w:b/>
          <w:color w:val="auto"/>
          <w:sz w:val="21"/>
          <w:szCs w:val="21"/>
          <w:highlight w:val="none"/>
        </w:rPr>
      </w:pPr>
    </w:p>
    <w:p w14:paraId="784C6A20">
      <w:pPr>
        <w:tabs>
          <w:tab w:val="left" w:pos="1260"/>
          <w:tab w:val="left" w:pos="1440"/>
          <w:tab w:val="left" w:pos="1620"/>
          <w:tab w:val="left" w:pos="3780"/>
          <w:tab w:val="left" w:pos="3960"/>
          <w:tab w:val="left" w:pos="4140"/>
        </w:tabs>
        <w:adjustRightInd w:val="0"/>
        <w:snapToGrid w:val="0"/>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第15条  附则</w:t>
      </w:r>
    </w:p>
    <w:p w14:paraId="4FF7835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投递地址</w:t>
      </w:r>
    </w:p>
    <w:p w14:paraId="1AFD1AD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文件送达甲方的地址和邮政编码：</w:t>
      </w:r>
    </w:p>
    <w:p w14:paraId="19FD1E3B">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上海市福建中路2号二号楼六楼（200001）                                      </w:t>
      </w:r>
    </w:p>
    <w:p w14:paraId="6A38A6A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文件送达乙方的地址和邮政编码：</w:t>
      </w:r>
    </w:p>
    <w:p w14:paraId="27BB3080">
      <w:pPr>
        <w:adjustRightInd w:val="0"/>
        <w:snapToGrid w:val="0"/>
        <w:spacing w:line="360" w:lineRule="auto"/>
        <w:ind w:firstLine="420" w:firstLineChars="200"/>
        <w:rPr>
          <w:rFonts w:ascii="仿宋_GB2312" w:hAnsi="宋体" w:eastAsia="仿宋_GB2312"/>
          <w:color w:val="000000"/>
          <w:sz w:val="20"/>
          <w:u w:val="single"/>
        </w:rPr>
      </w:pPr>
      <w:r>
        <w:rPr>
          <w:rFonts w:hint="eastAsia" w:ascii="宋体" w:hAnsi="宋体" w:eastAsia="宋体" w:cs="宋体"/>
          <w:color w:val="auto"/>
          <w:sz w:val="21"/>
          <w:szCs w:val="21"/>
          <w:highlight w:val="none"/>
          <w:u w:val="single"/>
        </w:rPr>
        <w:t xml:space="preserve"> 详见乙方投标文件 </w:t>
      </w:r>
      <w:r>
        <w:rPr>
          <w:rFonts w:hint="eastAsia" w:ascii="宋体" w:hAnsi="宋体" w:cs="宋体"/>
          <w:color w:val="auto"/>
          <w:sz w:val="24"/>
          <w:szCs w:val="24"/>
          <w:highlight w:val="none"/>
          <w:u w:val="single"/>
        </w:rPr>
        <w:t xml:space="preserve">                  </w:t>
      </w:r>
      <w:r>
        <w:rPr>
          <w:rFonts w:hint="eastAsia" w:ascii="仿宋_GB2312" w:hAnsi="宋体" w:eastAsia="仿宋_GB2312"/>
          <w:color w:val="000000"/>
          <w:sz w:val="20"/>
          <w:u w:val="single"/>
        </w:rPr>
        <w:t xml:space="preserve">                   </w:t>
      </w:r>
    </w:p>
    <w:p w14:paraId="4F46A30B">
      <w:pPr>
        <w:adjustRightInd w:val="0"/>
        <w:snapToGrid w:val="0"/>
        <w:spacing w:line="360" w:lineRule="auto"/>
        <w:ind w:firstLine="400" w:firstLineChars="200"/>
        <w:rPr>
          <w:rFonts w:ascii="仿宋_GB2312" w:hAnsi="宋体" w:eastAsia="仿宋_GB2312"/>
          <w:color w:val="000000"/>
          <w:sz w:val="20"/>
          <w:u w:val="single"/>
        </w:rPr>
      </w:pPr>
    </w:p>
    <w:p w14:paraId="2D0F620A">
      <w:pPr>
        <w:spacing w:line="360" w:lineRule="auto"/>
        <w:jc w:val="center"/>
        <w:rPr>
          <w:rFonts w:hint="eastAsia" w:ascii="宋体" w:hAnsi="宋体" w:eastAsia="宋体" w:cs="黑体"/>
          <w:b/>
          <w:bCs/>
          <w:sz w:val="22"/>
          <w:szCs w:val="28"/>
        </w:rPr>
      </w:pPr>
      <w:r>
        <w:rPr>
          <w:rFonts w:ascii="仿宋_GB2312" w:hAnsi="宋体" w:eastAsia="仿宋_GB2312"/>
          <w:color w:val="000000"/>
          <w:sz w:val="28"/>
          <w:szCs w:val="28"/>
        </w:rPr>
        <w:br w:type="page"/>
      </w:r>
      <w:r>
        <w:rPr>
          <w:rFonts w:hint="eastAsia" w:ascii="宋体" w:hAnsi="宋体" w:eastAsia="宋体" w:cs="黑体"/>
          <w:b/>
          <w:bCs/>
          <w:sz w:val="22"/>
          <w:szCs w:val="28"/>
          <w:lang w:eastAsia="zh-CN"/>
        </w:rPr>
        <w:t>附件一：</w:t>
      </w:r>
      <w:r>
        <w:rPr>
          <w:rFonts w:hint="eastAsia" w:ascii="宋体" w:hAnsi="宋体" w:cs="黑体"/>
          <w:b/>
          <w:bCs/>
          <w:sz w:val="22"/>
          <w:szCs w:val="28"/>
          <w:lang w:eastAsia="zh-CN"/>
        </w:rPr>
        <w:t>2026年延安东路300号食堂服务</w:t>
      </w:r>
      <w:r>
        <w:rPr>
          <w:rFonts w:hint="eastAsia" w:ascii="宋体" w:hAnsi="宋体" w:eastAsia="宋体" w:cs="黑体"/>
          <w:b/>
          <w:bCs/>
          <w:sz w:val="22"/>
          <w:szCs w:val="28"/>
        </w:rPr>
        <w:t>标准一览表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116"/>
        <w:gridCol w:w="5680"/>
      </w:tblGrid>
      <w:tr w14:paraId="34E1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77" w:type="dxa"/>
            <w:noWrap w:val="0"/>
            <w:vAlign w:val="center"/>
          </w:tcPr>
          <w:p w14:paraId="293D0FE2">
            <w:pPr>
              <w:jc w:val="center"/>
              <w:rPr>
                <w:rFonts w:ascii="宋体" w:hAnsi="宋体" w:cs="黑体"/>
                <w:color w:val="000000"/>
              </w:rPr>
            </w:pPr>
            <w:r>
              <w:rPr>
                <w:rFonts w:hint="eastAsia" w:ascii="宋体" w:hAnsi="宋体" w:cs="黑体"/>
                <w:color w:val="000000"/>
              </w:rPr>
              <w:t>服务项目</w:t>
            </w:r>
          </w:p>
        </w:tc>
        <w:tc>
          <w:tcPr>
            <w:tcW w:w="1116" w:type="dxa"/>
            <w:noWrap w:val="0"/>
            <w:vAlign w:val="center"/>
          </w:tcPr>
          <w:p w14:paraId="394B6D6C">
            <w:pPr>
              <w:jc w:val="center"/>
              <w:rPr>
                <w:rFonts w:ascii="宋体" w:hAnsi="宋体" w:cs="黑体"/>
                <w:color w:val="000000"/>
              </w:rPr>
            </w:pPr>
            <w:r>
              <w:rPr>
                <w:rFonts w:hint="eastAsia" w:ascii="宋体" w:hAnsi="宋体" w:cs="黑体"/>
                <w:color w:val="000000"/>
              </w:rPr>
              <w:t>服务内容</w:t>
            </w:r>
          </w:p>
        </w:tc>
        <w:tc>
          <w:tcPr>
            <w:tcW w:w="5680" w:type="dxa"/>
            <w:noWrap w:val="0"/>
            <w:vAlign w:val="center"/>
          </w:tcPr>
          <w:p w14:paraId="1BFBE6F6">
            <w:pPr>
              <w:jc w:val="center"/>
              <w:rPr>
                <w:rFonts w:ascii="宋体" w:hAnsi="宋体" w:cs="黑体"/>
                <w:color w:val="000000"/>
              </w:rPr>
            </w:pPr>
            <w:r>
              <w:rPr>
                <w:rFonts w:hint="eastAsia" w:ascii="宋体" w:hAnsi="宋体" w:cs="黑体"/>
                <w:color w:val="000000"/>
              </w:rPr>
              <w:t>服务标准</w:t>
            </w:r>
          </w:p>
        </w:tc>
      </w:tr>
      <w:tr w14:paraId="663B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7" w:type="dxa"/>
            <w:vMerge w:val="restart"/>
            <w:noWrap w:val="0"/>
            <w:vAlign w:val="center"/>
          </w:tcPr>
          <w:p w14:paraId="56CC5CAC">
            <w:pPr>
              <w:jc w:val="center"/>
              <w:rPr>
                <w:rFonts w:ascii="宋体" w:hAnsi="宋体"/>
                <w:color w:val="000000"/>
              </w:rPr>
            </w:pPr>
            <w:r>
              <w:rPr>
                <w:rFonts w:hint="eastAsia" w:ascii="宋体" w:hAnsi="宋体" w:cs="黑体"/>
                <w:color w:val="000000"/>
              </w:rPr>
              <w:t>采购管理</w:t>
            </w:r>
          </w:p>
          <w:p w14:paraId="501734EF">
            <w:pPr>
              <w:jc w:val="center"/>
              <w:rPr>
                <w:rFonts w:ascii="宋体" w:hAnsi="宋体" w:cs="黑体"/>
                <w:color w:val="000000"/>
              </w:rPr>
            </w:pPr>
            <w:r>
              <w:rPr>
                <w:rFonts w:hint="eastAsia" w:ascii="宋体" w:hAnsi="宋体" w:cs="黑体"/>
                <w:color w:val="000000"/>
              </w:rPr>
              <w:t>服务</w:t>
            </w:r>
          </w:p>
        </w:tc>
        <w:tc>
          <w:tcPr>
            <w:tcW w:w="1116" w:type="dxa"/>
            <w:noWrap w:val="0"/>
            <w:vAlign w:val="center"/>
          </w:tcPr>
          <w:p w14:paraId="30260153">
            <w:pPr>
              <w:jc w:val="center"/>
              <w:rPr>
                <w:rFonts w:ascii="宋体" w:hAnsi="宋体" w:cs="黑体"/>
                <w:color w:val="000000"/>
              </w:rPr>
            </w:pPr>
            <w:r>
              <w:rPr>
                <w:rFonts w:hint="eastAsia" w:ascii="宋体" w:hAnsi="宋体" w:cs="黑体"/>
                <w:color w:val="000000"/>
              </w:rPr>
              <w:t>采购管理</w:t>
            </w:r>
          </w:p>
        </w:tc>
        <w:tc>
          <w:tcPr>
            <w:tcW w:w="5680" w:type="dxa"/>
            <w:noWrap w:val="0"/>
            <w:vAlign w:val="center"/>
          </w:tcPr>
          <w:p w14:paraId="2D508719">
            <w:pPr>
              <w:numPr>
                <w:ilvl w:val="0"/>
                <w:numId w:val="23"/>
              </w:numPr>
              <w:rPr>
                <w:rFonts w:ascii="宋体" w:hAnsi="宋体" w:cs="黑体"/>
                <w:color w:val="000000"/>
              </w:rPr>
            </w:pPr>
            <w:r>
              <w:rPr>
                <w:rFonts w:hint="eastAsia" w:ascii="宋体" w:hAnsi="宋体" w:cs="黑体"/>
                <w:color w:val="000000"/>
              </w:rPr>
              <w:t>采购人拥有食品、原材料（包括调味品等）全部的采购权。</w:t>
            </w:r>
          </w:p>
          <w:p w14:paraId="03E82C60">
            <w:pPr>
              <w:pStyle w:val="2"/>
              <w:rPr>
                <w:rFonts w:ascii="宋体" w:hAnsi="宋体" w:eastAsia="宋体"/>
                <w:color w:val="000000"/>
              </w:rPr>
            </w:pPr>
            <w:r>
              <w:rPr>
                <w:rFonts w:hint="eastAsia" w:ascii="宋体" w:hAnsi="宋体" w:eastAsia="宋体"/>
                <w:b w:val="0"/>
                <w:bCs w:val="0"/>
                <w:color w:val="000000"/>
                <w:kern w:val="0"/>
                <w:sz w:val="21"/>
                <w:szCs w:val="21"/>
              </w:rPr>
              <w:t>本项目食材原料（包括调味品等）全部由采购人进行统一采购，中标单位应配合采购人对餐饮食材原料的数量、质量和食品安全进行验收。</w:t>
            </w:r>
          </w:p>
          <w:p w14:paraId="3BC37D6F">
            <w:pPr>
              <w:numPr>
                <w:ilvl w:val="0"/>
                <w:numId w:val="23"/>
              </w:numPr>
              <w:rPr>
                <w:rFonts w:ascii="宋体" w:hAnsi="宋体" w:cs="黑体"/>
                <w:color w:val="000000"/>
              </w:rPr>
            </w:pPr>
            <w:r>
              <w:rPr>
                <w:rFonts w:hint="eastAsia" w:ascii="宋体" w:hAnsi="宋体" w:cs="黑体"/>
                <w:color w:val="000000"/>
              </w:rPr>
              <w:t>采购人可以视情况，授权中标人采购部分食品、原材料。</w:t>
            </w:r>
          </w:p>
          <w:p w14:paraId="7335063C">
            <w:pPr>
              <w:numPr>
                <w:ilvl w:val="0"/>
                <w:numId w:val="23"/>
              </w:numPr>
              <w:rPr>
                <w:rFonts w:ascii="宋体" w:hAnsi="宋体" w:cs="黑体"/>
                <w:color w:val="000000"/>
              </w:rPr>
            </w:pPr>
            <w:r>
              <w:rPr>
                <w:rFonts w:hint="eastAsia" w:ascii="宋体" w:hAnsi="宋体" w:cs="黑体"/>
                <w:color w:val="000000"/>
              </w:rPr>
              <w:t>中标人获得授权后，必须提前一个月向采购人报备供应商和所采购原材料的规格、产地、质量要求等，在得到采购人认可后方能实施采购。</w:t>
            </w:r>
          </w:p>
          <w:p w14:paraId="42E4DD37">
            <w:pPr>
              <w:numPr>
                <w:ilvl w:val="0"/>
                <w:numId w:val="23"/>
              </w:numPr>
              <w:rPr>
                <w:rFonts w:ascii="宋体" w:hAnsi="宋体" w:cs="黑体"/>
                <w:color w:val="000000"/>
              </w:rPr>
            </w:pPr>
            <w:r>
              <w:rPr>
                <w:rFonts w:hint="eastAsia" w:ascii="宋体" w:hAnsi="宋体" w:cs="黑体"/>
                <w:color w:val="000000"/>
              </w:rPr>
              <w:t>中标人实施采购后，必须保留所有的原始凭证，以供采购人定期或不定期的抽查。</w:t>
            </w:r>
          </w:p>
        </w:tc>
      </w:tr>
      <w:tr w14:paraId="7F2B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1077" w:type="dxa"/>
            <w:vMerge w:val="continue"/>
            <w:noWrap w:val="0"/>
            <w:vAlign w:val="center"/>
          </w:tcPr>
          <w:p w14:paraId="0DC4A7F0">
            <w:pPr>
              <w:jc w:val="center"/>
              <w:rPr>
                <w:rFonts w:ascii="宋体" w:hAnsi="宋体" w:cs="黑体"/>
                <w:color w:val="000000"/>
              </w:rPr>
            </w:pPr>
          </w:p>
        </w:tc>
        <w:tc>
          <w:tcPr>
            <w:tcW w:w="1116" w:type="dxa"/>
            <w:noWrap w:val="0"/>
            <w:vAlign w:val="center"/>
          </w:tcPr>
          <w:p w14:paraId="4FD64EEC">
            <w:pPr>
              <w:jc w:val="center"/>
              <w:rPr>
                <w:rFonts w:ascii="宋体" w:hAnsi="宋体" w:cs="黑体"/>
                <w:color w:val="000000"/>
              </w:rPr>
            </w:pPr>
            <w:r>
              <w:rPr>
                <w:rFonts w:hint="eastAsia" w:ascii="宋体" w:hAnsi="宋体" w:cs="黑体"/>
                <w:color w:val="000000"/>
              </w:rPr>
              <w:t>货物验收</w:t>
            </w:r>
          </w:p>
        </w:tc>
        <w:tc>
          <w:tcPr>
            <w:tcW w:w="5680" w:type="dxa"/>
            <w:noWrap w:val="0"/>
            <w:vAlign w:val="center"/>
          </w:tcPr>
          <w:p w14:paraId="4E3C1330">
            <w:pPr>
              <w:numPr>
                <w:ilvl w:val="0"/>
                <w:numId w:val="24"/>
              </w:numPr>
              <w:rPr>
                <w:rFonts w:ascii="宋体" w:hAnsi="宋体"/>
                <w:color w:val="000000"/>
              </w:rPr>
            </w:pPr>
            <w:r>
              <w:rPr>
                <w:rFonts w:hint="eastAsia" w:ascii="宋体" w:hAnsi="宋体" w:cs="黑体"/>
                <w:color w:val="000000"/>
              </w:rPr>
              <w:t>制定规范的进货验收制度，严格验收食堂采购的各类食材，不得接受：有毒、有害、腐烂、酸败、生虫、污秽不洁、混有异物或者其他感官性状异常的食品；无品名、产地、生产厂商、生产日期、批号或者代号、规格、配方或者主要成份、保质期限、食用或使用方法等标识的定型包装食品和食品添加剂；无检验合格证明的肉类食品或注水、掺水肉禽；国家明令禁止的野生动植物；使用食品的农药残留量不得超过国家规定标准（提倡使用绿色食品等食材）；来源不明的食品，禁止使用超过保质期或腐败变质的食品。</w:t>
            </w:r>
          </w:p>
          <w:p w14:paraId="64396495">
            <w:pPr>
              <w:numPr>
                <w:ilvl w:val="0"/>
                <w:numId w:val="24"/>
              </w:numPr>
              <w:rPr>
                <w:rFonts w:ascii="宋体" w:hAnsi="宋体" w:cs="黑体"/>
                <w:color w:val="000000"/>
              </w:rPr>
            </w:pPr>
            <w:r>
              <w:rPr>
                <w:rFonts w:hint="eastAsia" w:ascii="宋体" w:hAnsi="宋体" w:cs="黑体"/>
                <w:color w:val="000000"/>
              </w:rPr>
              <w:t>验收人员要专业、专职，责任心强，验收要有记录，保存被验资料以被查验，确保食品安全、优质绿色。</w:t>
            </w:r>
          </w:p>
        </w:tc>
      </w:tr>
      <w:tr w14:paraId="7DAA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jc w:val="center"/>
        </w:trPr>
        <w:tc>
          <w:tcPr>
            <w:tcW w:w="1077" w:type="dxa"/>
            <w:vMerge w:val="continue"/>
            <w:noWrap w:val="0"/>
            <w:vAlign w:val="center"/>
          </w:tcPr>
          <w:p w14:paraId="74C76D7D">
            <w:pPr>
              <w:jc w:val="center"/>
              <w:rPr>
                <w:rFonts w:ascii="宋体" w:hAnsi="宋体" w:cs="黑体"/>
                <w:color w:val="000000"/>
              </w:rPr>
            </w:pPr>
          </w:p>
        </w:tc>
        <w:tc>
          <w:tcPr>
            <w:tcW w:w="1116" w:type="dxa"/>
            <w:noWrap w:val="0"/>
            <w:vAlign w:val="center"/>
          </w:tcPr>
          <w:p w14:paraId="590FEB0D">
            <w:pPr>
              <w:jc w:val="center"/>
              <w:rPr>
                <w:rFonts w:ascii="宋体" w:hAnsi="宋体" w:cs="黑体"/>
                <w:color w:val="000000"/>
              </w:rPr>
            </w:pPr>
            <w:r>
              <w:rPr>
                <w:rFonts w:hint="eastAsia" w:ascii="宋体" w:hAnsi="宋体" w:cs="黑体"/>
                <w:color w:val="000000"/>
              </w:rPr>
              <w:t>原材料、食品及调味品的储存</w:t>
            </w:r>
          </w:p>
        </w:tc>
        <w:tc>
          <w:tcPr>
            <w:tcW w:w="5680" w:type="dxa"/>
            <w:noWrap w:val="0"/>
            <w:vAlign w:val="center"/>
          </w:tcPr>
          <w:p w14:paraId="5D943255">
            <w:pPr>
              <w:numPr>
                <w:ilvl w:val="0"/>
                <w:numId w:val="25"/>
              </w:numPr>
              <w:rPr>
                <w:rFonts w:ascii="宋体" w:hAnsi="宋体"/>
                <w:color w:val="000000"/>
              </w:rPr>
            </w:pPr>
            <w:r>
              <w:rPr>
                <w:rFonts w:hint="eastAsia" w:ascii="宋体" w:hAnsi="宋体" w:cs="黑体"/>
                <w:color w:val="000000"/>
              </w:rPr>
              <w:t>食品要按规定妥善保管、分类保存，半成品与原料存放，生熟严格分开。</w:t>
            </w:r>
          </w:p>
          <w:p w14:paraId="0C8E0B6E">
            <w:pPr>
              <w:numPr>
                <w:ilvl w:val="0"/>
                <w:numId w:val="25"/>
              </w:numPr>
              <w:rPr>
                <w:rFonts w:ascii="宋体" w:hAnsi="宋体"/>
                <w:color w:val="000000"/>
              </w:rPr>
            </w:pPr>
            <w:r>
              <w:rPr>
                <w:rFonts w:hint="eastAsia" w:ascii="宋体" w:hAnsi="宋体" w:cs="黑体"/>
                <w:color w:val="000000"/>
              </w:rPr>
              <w:t>冰箱或冷库由专人负责检查定期化霜，保持霜薄气足，使其无异味、臭味。</w:t>
            </w:r>
          </w:p>
          <w:p w14:paraId="1442B18F">
            <w:pPr>
              <w:numPr>
                <w:ilvl w:val="0"/>
                <w:numId w:val="25"/>
              </w:numPr>
              <w:rPr>
                <w:rFonts w:ascii="宋体" w:hAnsi="宋体"/>
                <w:color w:val="000000"/>
              </w:rPr>
            </w:pPr>
            <w:r>
              <w:rPr>
                <w:rFonts w:hint="eastAsia" w:ascii="宋体" w:hAnsi="宋体" w:cs="黑体"/>
                <w:color w:val="000000"/>
              </w:rPr>
              <w:t>需特别注意食品、调味品的有效期，按期使用（先进先出），保证质量，防止浪费。</w:t>
            </w:r>
          </w:p>
          <w:p w14:paraId="5DB0AAFD">
            <w:pPr>
              <w:numPr>
                <w:ilvl w:val="0"/>
                <w:numId w:val="25"/>
              </w:numPr>
              <w:rPr>
                <w:rFonts w:ascii="宋体" w:hAnsi="宋体" w:cs="黑体"/>
                <w:color w:val="000000"/>
              </w:rPr>
            </w:pPr>
            <w:r>
              <w:rPr>
                <w:rFonts w:hint="eastAsia" w:ascii="宋体" w:hAnsi="宋体" w:cs="黑体"/>
                <w:color w:val="000000"/>
              </w:rPr>
              <w:t xml:space="preserve">食品不得与非食品一起存放，已变质或不新鲜的食品、调味品不得放入库或冰箱内，私人食品不准放入冰箱或冷库。 </w:t>
            </w:r>
          </w:p>
          <w:p w14:paraId="7D1E335A">
            <w:pPr>
              <w:numPr>
                <w:ilvl w:val="0"/>
                <w:numId w:val="25"/>
              </w:numPr>
              <w:rPr>
                <w:rFonts w:ascii="宋体" w:hAnsi="宋体" w:cs="黑体"/>
                <w:color w:val="000000"/>
              </w:rPr>
            </w:pPr>
            <w:r>
              <w:rPr>
                <w:rFonts w:hint="eastAsia" w:ascii="宋体" w:hAnsi="宋体" w:cs="黑体"/>
                <w:color w:val="000000"/>
              </w:rPr>
              <w:t>食品应当分类、分架、隔墙、离地存放，并定期检查、处理变质或超过保质期限的食品。</w:t>
            </w:r>
          </w:p>
          <w:p w14:paraId="73D85BF9">
            <w:pPr>
              <w:numPr>
                <w:ilvl w:val="0"/>
                <w:numId w:val="25"/>
              </w:numPr>
              <w:rPr>
                <w:rFonts w:ascii="宋体" w:hAnsi="宋体" w:cs="黑体"/>
                <w:color w:val="000000"/>
              </w:rPr>
            </w:pPr>
            <w:r>
              <w:rPr>
                <w:rFonts w:hint="eastAsia" w:ascii="宋体" w:hAnsi="宋体" w:cs="黑体"/>
                <w:color w:val="000000"/>
              </w:rPr>
              <w:t> 贮存食品的场所、设备应当保持清洁，无霉斑、鼠迹、苍蝇、蟑螂，禁止存放有毒、有害物品及个人用品。</w:t>
            </w:r>
          </w:p>
        </w:tc>
      </w:tr>
      <w:tr w14:paraId="0BC6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1077" w:type="dxa"/>
            <w:vMerge w:val="continue"/>
            <w:noWrap w:val="0"/>
            <w:vAlign w:val="center"/>
          </w:tcPr>
          <w:p w14:paraId="376255E9">
            <w:pPr>
              <w:jc w:val="center"/>
              <w:rPr>
                <w:rFonts w:ascii="宋体" w:hAnsi="宋体" w:cs="黑体"/>
                <w:color w:val="000000"/>
              </w:rPr>
            </w:pPr>
          </w:p>
        </w:tc>
        <w:tc>
          <w:tcPr>
            <w:tcW w:w="1116" w:type="dxa"/>
            <w:noWrap w:val="0"/>
            <w:vAlign w:val="center"/>
          </w:tcPr>
          <w:p w14:paraId="1BD8EEED">
            <w:pPr>
              <w:jc w:val="center"/>
              <w:rPr>
                <w:rFonts w:ascii="宋体" w:hAnsi="宋体" w:cs="黑体"/>
                <w:color w:val="000000"/>
              </w:rPr>
            </w:pPr>
            <w:r>
              <w:rPr>
                <w:rFonts w:hint="eastAsia" w:ascii="宋体" w:hAnsi="宋体" w:cs="黑体"/>
                <w:color w:val="000000"/>
              </w:rPr>
              <w:t>收费结算与成本核算</w:t>
            </w:r>
          </w:p>
        </w:tc>
        <w:tc>
          <w:tcPr>
            <w:tcW w:w="5680" w:type="dxa"/>
            <w:noWrap w:val="0"/>
            <w:vAlign w:val="center"/>
          </w:tcPr>
          <w:p w14:paraId="7342D3B7">
            <w:pPr>
              <w:numPr>
                <w:ilvl w:val="0"/>
                <w:numId w:val="26"/>
              </w:numPr>
              <w:rPr>
                <w:rFonts w:ascii="宋体" w:hAnsi="宋体"/>
                <w:color w:val="000000"/>
              </w:rPr>
            </w:pPr>
            <w:r>
              <w:rPr>
                <w:rFonts w:hint="eastAsia" w:ascii="宋体" w:hAnsi="宋体" w:cs="黑体"/>
                <w:color w:val="000000"/>
              </w:rPr>
              <w:t>应指定专人负责食堂的日常管理、成本核算及伙食费用的结算工作，按规定做好食品各类账册，做到账、物相符，记账正确、账目清楚。每月编制食堂财务报表，并分析成本、运行情况、交由采购人审核。</w:t>
            </w:r>
          </w:p>
          <w:p w14:paraId="5A652966">
            <w:pPr>
              <w:numPr>
                <w:ilvl w:val="0"/>
                <w:numId w:val="26"/>
              </w:numPr>
              <w:rPr>
                <w:rFonts w:ascii="宋体" w:hAnsi="宋体"/>
                <w:color w:val="000000"/>
              </w:rPr>
            </w:pPr>
            <w:r>
              <w:rPr>
                <w:rFonts w:hint="eastAsia" w:ascii="宋体" w:hAnsi="宋体" w:cs="黑体"/>
                <w:color w:val="000000"/>
              </w:rPr>
              <w:t>妥善保管各类原始凭证，以备采购人审核或抽查。</w:t>
            </w:r>
          </w:p>
          <w:p w14:paraId="55C73FC5">
            <w:pPr>
              <w:numPr>
                <w:ilvl w:val="0"/>
                <w:numId w:val="26"/>
              </w:numPr>
              <w:rPr>
                <w:rFonts w:ascii="宋体" w:hAnsi="宋体" w:cs="黑体"/>
                <w:color w:val="000000"/>
              </w:rPr>
            </w:pPr>
            <w:r>
              <w:rPr>
                <w:rFonts w:hint="eastAsia" w:ascii="宋体" w:hAnsi="宋体" w:cs="黑体"/>
                <w:color w:val="000000"/>
              </w:rPr>
              <w:t>应每日制作当天餐饮原材料消耗、次日餐饮原材料购买清单，以及每天费用伙食费用计算单，以备采购人审核或抽查。</w:t>
            </w:r>
          </w:p>
        </w:tc>
      </w:tr>
      <w:tr w14:paraId="10FC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077" w:type="dxa"/>
            <w:noWrap w:val="0"/>
            <w:vAlign w:val="center"/>
          </w:tcPr>
          <w:p w14:paraId="3503B3BD">
            <w:pPr>
              <w:jc w:val="center"/>
              <w:rPr>
                <w:rFonts w:ascii="宋体" w:hAnsi="宋体" w:cs="黑体"/>
                <w:color w:val="000000"/>
              </w:rPr>
            </w:pPr>
          </w:p>
        </w:tc>
        <w:tc>
          <w:tcPr>
            <w:tcW w:w="1116" w:type="dxa"/>
            <w:noWrap w:val="0"/>
            <w:vAlign w:val="center"/>
          </w:tcPr>
          <w:p w14:paraId="5AD1536F">
            <w:pPr>
              <w:jc w:val="center"/>
              <w:rPr>
                <w:rFonts w:ascii="宋体" w:hAnsi="宋体" w:cs="黑体"/>
                <w:color w:val="000000"/>
              </w:rPr>
            </w:pPr>
            <w:r>
              <w:rPr>
                <w:rFonts w:hint="eastAsia" w:ascii="宋体" w:hAnsi="宋体" w:cs="黑体"/>
                <w:color w:val="000000"/>
              </w:rPr>
              <w:t>能源管理</w:t>
            </w:r>
          </w:p>
        </w:tc>
        <w:tc>
          <w:tcPr>
            <w:tcW w:w="5680" w:type="dxa"/>
            <w:noWrap w:val="0"/>
            <w:vAlign w:val="center"/>
          </w:tcPr>
          <w:p w14:paraId="131F8633">
            <w:pPr>
              <w:rPr>
                <w:rFonts w:ascii="宋体" w:hAnsi="宋体" w:cs="黑体"/>
                <w:color w:val="000000"/>
              </w:rPr>
            </w:pPr>
            <w:r>
              <w:rPr>
                <w:rFonts w:hint="eastAsia" w:ascii="宋体" w:hAnsi="宋体" w:cs="黑体"/>
                <w:color w:val="000000"/>
              </w:rPr>
              <w:t>1）做到安全使用能源，制订必要的规章制度，加强教育。</w:t>
            </w:r>
          </w:p>
          <w:p w14:paraId="4764ED6B">
            <w:pPr>
              <w:rPr>
                <w:rFonts w:ascii="宋体" w:hAnsi="宋体" w:cs="黑体"/>
                <w:color w:val="000000"/>
              </w:rPr>
            </w:pPr>
            <w:r>
              <w:rPr>
                <w:rFonts w:hint="eastAsia" w:ascii="宋体" w:hAnsi="宋体" w:cs="黑体"/>
                <w:color w:val="000000"/>
              </w:rPr>
              <w:t>2）注意节约能源，定期收集、统计并分析水、电、煤耗能情况和原因报采购人。根据必要、节俭等要求制定节能计划，报采购人审核。</w:t>
            </w:r>
          </w:p>
        </w:tc>
      </w:tr>
      <w:tr w14:paraId="1B2D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jc w:val="center"/>
        </w:trPr>
        <w:tc>
          <w:tcPr>
            <w:tcW w:w="1077" w:type="dxa"/>
            <w:vMerge w:val="restart"/>
            <w:noWrap w:val="0"/>
            <w:vAlign w:val="center"/>
          </w:tcPr>
          <w:p w14:paraId="0ED80650">
            <w:pPr>
              <w:jc w:val="center"/>
              <w:rPr>
                <w:rFonts w:ascii="宋体" w:hAnsi="宋体"/>
                <w:color w:val="000000"/>
              </w:rPr>
            </w:pPr>
            <w:r>
              <w:rPr>
                <w:rFonts w:hint="eastAsia" w:ascii="宋体" w:hAnsi="宋体" w:cs="黑体"/>
                <w:color w:val="000000"/>
              </w:rPr>
              <w:t>日常供餐服务</w:t>
            </w:r>
          </w:p>
        </w:tc>
        <w:tc>
          <w:tcPr>
            <w:tcW w:w="1116" w:type="dxa"/>
            <w:noWrap w:val="0"/>
            <w:vAlign w:val="center"/>
          </w:tcPr>
          <w:p w14:paraId="674C0059">
            <w:pPr>
              <w:jc w:val="center"/>
              <w:rPr>
                <w:rFonts w:ascii="宋体" w:hAnsi="宋体"/>
                <w:color w:val="000000"/>
              </w:rPr>
            </w:pPr>
            <w:r>
              <w:rPr>
                <w:rFonts w:hint="eastAsia" w:ascii="宋体" w:hAnsi="宋体" w:cs="黑体"/>
                <w:color w:val="000000"/>
              </w:rPr>
              <w:t>总体要求</w:t>
            </w:r>
          </w:p>
        </w:tc>
        <w:tc>
          <w:tcPr>
            <w:tcW w:w="5680" w:type="dxa"/>
            <w:noWrap w:val="0"/>
            <w:vAlign w:val="center"/>
          </w:tcPr>
          <w:p w14:paraId="6F935DCF">
            <w:pPr>
              <w:numPr>
                <w:ilvl w:val="0"/>
                <w:numId w:val="27"/>
              </w:numPr>
              <w:rPr>
                <w:rFonts w:ascii="宋体" w:hAnsi="宋体"/>
                <w:color w:val="000000"/>
              </w:rPr>
            </w:pPr>
            <w:r>
              <w:rPr>
                <w:rFonts w:hint="eastAsia" w:ascii="宋体" w:hAnsi="宋体" w:cs="黑体"/>
                <w:color w:val="000000"/>
              </w:rPr>
              <w:t>按国家规定和市场监督管理局要求，每餐做好留样封存。</w:t>
            </w:r>
          </w:p>
          <w:p w14:paraId="77DDD8EE">
            <w:pPr>
              <w:numPr>
                <w:ilvl w:val="0"/>
                <w:numId w:val="27"/>
              </w:numPr>
              <w:rPr>
                <w:rFonts w:ascii="宋体" w:hAnsi="宋体"/>
                <w:color w:val="000000"/>
              </w:rPr>
            </w:pPr>
            <w:r>
              <w:rPr>
                <w:rFonts w:hint="eastAsia" w:ascii="宋体" w:hAnsi="宋体" w:cs="黑体"/>
                <w:color w:val="000000"/>
              </w:rPr>
              <w:t>根据菜肴的特色和成菜要求，合理配菜、搭配营养，符合色、形、质、养、器的配菜原则，准确调味并选用正确的烹调方法合理烹调，使之成熟度达到规定的质量要求。</w:t>
            </w:r>
          </w:p>
          <w:p w14:paraId="711FAA5A">
            <w:pPr>
              <w:numPr>
                <w:ilvl w:val="0"/>
                <w:numId w:val="27"/>
              </w:numPr>
              <w:rPr>
                <w:rFonts w:ascii="宋体" w:hAnsi="宋体"/>
                <w:color w:val="000000"/>
              </w:rPr>
            </w:pPr>
            <w:r>
              <w:rPr>
                <w:rFonts w:hint="eastAsia" w:ascii="宋体" w:hAnsi="宋体" w:cs="黑体"/>
                <w:color w:val="000000"/>
              </w:rPr>
              <w:t>菜肴的荤素搭配合理，每天不重复，每周重复率不高于</w:t>
            </w:r>
            <w:r>
              <w:rPr>
                <w:rFonts w:ascii="宋体" w:hAnsi="宋体" w:cs="黑体"/>
                <w:color w:val="000000"/>
              </w:rPr>
              <w:t>15%</w:t>
            </w:r>
            <w:r>
              <w:rPr>
                <w:rFonts w:hint="eastAsia" w:ascii="宋体" w:hAnsi="宋体" w:cs="黑体"/>
                <w:color w:val="000000"/>
              </w:rPr>
              <w:t>。</w:t>
            </w:r>
          </w:p>
          <w:p w14:paraId="3FFF45AB">
            <w:pPr>
              <w:numPr>
                <w:ilvl w:val="0"/>
                <w:numId w:val="27"/>
              </w:numPr>
              <w:rPr>
                <w:rFonts w:ascii="宋体" w:hAnsi="宋体" w:cs="黑体"/>
                <w:color w:val="000000"/>
              </w:rPr>
            </w:pPr>
            <w:r>
              <w:rPr>
                <w:rFonts w:hint="eastAsia" w:ascii="宋体" w:hAnsi="宋体" w:cs="黑体"/>
                <w:color w:val="000000"/>
              </w:rPr>
              <w:t>按采购人规定的时间和要求提前提交每周菜谱，以供审核；根据季节变化和采购人反馈信息、意见，及时更换菜肴的口味、调整食品品种。</w:t>
            </w:r>
          </w:p>
          <w:p w14:paraId="19FD2E9B">
            <w:pPr>
              <w:numPr>
                <w:ilvl w:val="0"/>
                <w:numId w:val="27"/>
              </w:numPr>
              <w:rPr>
                <w:rFonts w:ascii="宋体" w:hAnsi="宋体" w:cs="黑体"/>
                <w:color w:val="000000"/>
              </w:rPr>
            </w:pPr>
            <w:r>
              <w:rPr>
                <w:rFonts w:hint="eastAsia" w:ascii="宋体" w:hAnsi="宋体" w:cs="黑体"/>
                <w:color w:val="000000"/>
              </w:rPr>
              <w:t>应具备按时、按需、按质的反应能力，在特殊情况下保证及时供应一定数量的加餐服务。</w:t>
            </w:r>
          </w:p>
          <w:p w14:paraId="512EC09C">
            <w:pPr>
              <w:numPr>
                <w:ilvl w:val="0"/>
                <w:numId w:val="27"/>
              </w:numPr>
              <w:rPr>
                <w:rFonts w:ascii="宋体" w:hAnsi="宋体"/>
                <w:color w:val="000000"/>
              </w:rPr>
            </w:pPr>
            <w:r>
              <w:rPr>
                <w:rFonts w:hint="eastAsia" w:ascii="宋体" w:hAnsi="宋体" w:cs="黑体"/>
                <w:color w:val="000000"/>
              </w:rPr>
              <w:t>采购人由于加班或大型活动需要提供就餐或客饭的时候，食堂必须配合采购人，完成供餐要求。</w:t>
            </w:r>
          </w:p>
        </w:tc>
      </w:tr>
      <w:tr w14:paraId="757D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jc w:val="center"/>
        </w:trPr>
        <w:tc>
          <w:tcPr>
            <w:tcW w:w="1077" w:type="dxa"/>
            <w:vMerge w:val="continue"/>
            <w:noWrap w:val="0"/>
            <w:vAlign w:val="center"/>
          </w:tcPr>
          <w:p w14:paraId="3526203C">
            <w:pPr>
              <w:jc w:val="center"/>
              <w:rPr>
                <w:rFonts w:ascii="宋体" w:hAnsi="宋体" w:cs="黑体"/>
                <w:color w:val="000000"/>
              </w:rPr>
            </w:pPr>
          </w:p>
        </w:tc>
        <w:tc>
          <w:tcPr>
            <w:tcW w:w="1116" w:type="dxa"/>
            <w:noWrap w:val="0"/>
            <w:vAlign w:val="center"/>
          </w:tcPr>
          <w:p w14:paraId="4093C7E3">
            <w:pPr>
              <w:jc w:val="center"/>
              <w:rPr>
                <w:rFonts w:ascii="宋体" w:hAnsi="宋体" w:cs="黑体"/>
                <w:color w:val="000000"/>
              </w:rPr>
            </w:pPr>
            <w:r>
              <w:rPr>
                <w:rFonts w:hint="eastAsia" w:ascii="宋体" w:hAnsi="宋体" w:cs="黑体"/>
                <w:color w:val="000000"/>
              </w:rPr>
              <w:t>供餐质量要求</w:t>
            </w:r>
          </w:p>
        </w:tc>
        <w:tc>
          <w:tcPr>
            <w:tcW w:w="5680" w:type="dxa"/>
            <w:noWrap w:val="0"/>
            <w:vAlign w:val="center"/>
          </w:tcPr>
          <w:p w14:paraId="187B2759">
            <w:pPr>
              <w:numPr>
                <w:ilvl w:val="0"/>
                <w:numId w:val="28"/>
              </w:numPr>
              <w:rPr>
                <w:rFonts w:ascii="宋体" w:hAnsi="宋体" w:cs="黑体"/>
                <w:color w:val="000000"/>
              </w:rPr>
            </w:pPr>
            <w:r>
              <w:rPr>
                <w:rFonts w:hint="eastAsia" w:ascii="宋体" w:hAnsi="宋体" w:cs="黑体"/>
                <w:color w:val="000000"/>
              </w:rPr>
              <w:t>认真检查待加工食品，发现有腐败变质或者其他感官性状异常的，不得进行加工、烹饪。</w:t>
            </w:r>
          </w:p>
          <w:p w14:paraId="5C68EB62">
            <w:pPr>
              <w:numPr>
                <w:ilvl w:val="0"/>
                <w:numId w:val="28"/>
              </w:numPr>
              <w:rPr>
                <w:rFonts w:ascii="宋体" w:hAnsi="宋体" w:cs="黑体"/>
                <w:color w:val="000000"/>
              </w:rPr>
            </w:pPr>
            <w:r>
              <w:rPr>
                <w:rFonts w:hint="eastAsia" w:ascii="宋体" w:hAnsi="宋体" w:cs="黑体"/>
                <w:color w:val="000000"/>
              </w:rPr>
              <w:t>加工后的成品应与半成品、原料分开存放，避免污染；生熟食品的加工工具及容器应分开使用并有明显标识。</w:t>
            </w:r>
          </w:p>
          <w:p w14:paraId="43B663E9">
            <w:pPr>
              <w:numPr>
                <w:ilvl w:val="0"/>
                <w:numId w:val="28"/>
              </w:numPr>
              <w:rPr>
                <w:rFonts w:ascii="宋体" w:hAnsi="宋体" w:cs="黑体"/>
                <w:color w:val="000000"/>
              </w:rPr>
            </w:pPr>
            <w:r>
              <w:rPr>
                <w:rFonts w:hint="eastAsia" w:ascii="宋体" w:hAnsi="宋体" w:cs="黑体"/>
                <w:color w:val="000000"/>
              </w:rPr>
              <w:t>冷菜酱汁食品不含过多汤汁；凉拌食品汤汁适度并即时搅拌；冷菜配备的食品道口细腻及均匀，并搭配合理。</w:t>
            </w:r>
          </w:p>
          <w:p w14:paraId="499CBCF1">
            <w:pPr>
              <w:numPr>
                <w:ilvl w:val="0"/>
                <w:numId w:val="28"/>
              </w:numPr>
              <w:rPr>
                <w:rFonts w:ascii="宋体" w:hAnsi="宋体" w:cs="黑体"/>
                <w:color w:val="000000"/>
              </w:rPr>
            </w:pPr>
            <w:r>
              <w:rPr>
                <w:rFonts w:hint="eastAsia" w:ascii="宋体" w:hAnsi="宋体" w:cs="黑体"/>
                <w:color w:val="000000"/>
              </w:rPr>
              <w:t>需要熟制加工的食品应烧熟煮透，熟制后食品完整不碎及不松散。</w:t>
            </w:r>
          </w:p>
          <w:p w14:paraId="0A621466">
            <w:pPr>
              <w:numPr>
                <w:ilvl w:val="0"/>
                <w:numId w:val="28"/>
              </w:numPr>
              <w:rPr>
                <w:rFonts w:ascii="宋体" w:hAnsi="宋体" w:cs="黑体"/>
                <w:color w:val="000000"/>
              </w:rPr>
            </w:pPr>
            <w:r>
              <w:rPr>
                <w:rFonts w:hint="eastAsia" w:ascii="宋体" w:hAnsi="宋体" w:cs="黑体"/>
                <w:color w:val="000000"/>
              </w:rPr>
              <w:t>热菜食品表面无风干及水浸现象</w:t>
            </w:r>
          </w:p>
          <w:p w14:paraId="1C6F690D">
            <w:pPr>
              <w:numPr>
                <w:ilvl w:val="0"/>
                <w:numId w:val="28"/>
              </w:numPr>
              <w:rPr>
                <w:rFonts w:ascii="宋体" w:hAnsi="宋体" w:cs="黑体"/>
                <w:color w:val="000000"/>
              </w:rPr>
            </w:pPr>
            <w:r>
              <w:rPr>
                <w:rFonts w:hint="eastAsia" w:ascii="宋体" w:hAnsi="宋体" w:cs="黑体"/>
                <w:color w:val="000000"/>
              </w:rPr>
              <w:t>素菜即时烹炒并控制过多汤汁和水分。</w:t>
            </w:r>
          </w:p>
        </w:tc>
      </w:tr>
      <w:tr w14:paraId="0BB1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077" w:type="dxa"/>
            <w:vMerge w:val="continue"/>
            <w:noWrap w:val="0"/>
            <w:vAlign w:val="center"/>
          </w:tcPr>
          <w:p w14:paraId="5CD4095E">
            <w:pPr>
              <w:jc w:val="center"/>
              <w:rPr>
                <w:rFonts w:ascii="宋体" w:hAnsi="宋体" w:cs="黑体"/>
                <w:color w:val="000000"/>
              </w:rPr>
            </w:pPr>
          </w:p>
        </w:tc>
        <w:tc>
          <w:tcPr>
            <w:tcW w:w="1116" w:type="dxa"/>
            <w:noWrap w:val="0"/>
            <w:vAlign w:val="center"/>
          </w:tcPr>
          <w:p w14:paraId="0A411E5D">
            <w:pPr>
              <w:jc w:val="center"/>
              <w:rPr>
                <w:rFonts w:ascii="宋体" w:hAnsi="宋体" w:cs="黑体"/>
                <w:color w:val="000000"/>
              </w:rPr>
            </w:pPr>
            <w:r>
              <w:rPr>
                <w:rFonts w:hint="eastAsia" w:ascii="宋体" w:hAnsi="宋体" w:cs="黑体"/>
                <w:color w:val="000000"/>
              </w:rPr>
              <w:t>饭菜出品要求</w:t>
            </w:r>
          </w:p>
        </w:tc>
        <w:tc>
          <w:tcPr>
            <w:tcW w:w="5680" w:type="dxa"/>
            <w:noWrap w:val="0"/>
            <w:vAlign w:val="center"/>
          </w:tcPr>
          <w:p w14:paraId="64883901">
            <w:pPr>
              <w:numPr>
                <w:ilvl w:val="0"/>
                <w:numId w:val="29"/>
              </w:numPr>
              <w:rPr>
                <w:rFonts w:ascii="宋体" w:hAnsi="宋体" w:cs="黑体"/>
                <w:color w:val="000000"/>
              </w:rPr>
            </w:pPr>
            <w:r>
              <w:rPr>
                <w:rFonts w:hint="eastAsia" w:ascii="宋体" w:hAnsi="宋体" w:cs="黑体"/>
                <w:color w:val="000000"/>
              </w:rPr>
              <w:t>按规定准时开餐，每餐所提供食品在开餐前15分钟布置完毕，如变更或其他情况，不能准时开餐，应提前通知采购人，并留有充分时间做出补救。</w:t>
            </w:r>
          </w:p>
          <w:p w14:paraId="35543428">
            <w:pPr>
              <w:numPr>
                <w:ilvl w:val="0"/>
                <w:numId w:val="29"/>
              </w:numPr>
              <w:rPr>
                <w:rFonts w:ascii="宋体" w:hAnsi="宋体" w:cs="黑体"/>
                <w:color w:val="000000"/>
              </w:rPr>
            </w:pPr>
            <w:r>
              <w:rPr>
                <w:rFonts w:hint="eastAsia" w:ascii="宋体" w:hAnsi="宋体" w:cs="黑体"/>
                <w:color w:val="000000"/>
              </w:rPr>
              <w:t>分派菜肴的工具、用具使用前应进行消毒。</w:t>
            </w:r>
          </w:p>
          <w:p w14:paraId="75919AB6">
            <w:pPr>
              <w:numPr>
                <w:ilvl w:val="0"/>
                <w:numId w:val="29"/>
              </w:numPr>
              <w:rPr>
                <w:rFonts w:ascii="宋体" w:hAnsi="宋体" w:cs="黑体"/>
                <w:color w:val="000000"/>
              </w:rPr>
            </w:pPr>
            <w:r>
              <w:rPr>
                <w:rFonts w:hint="eastAsia" w:ascii="宋体" w:hAnsi="宋体" w:cs="黑体"/>
                <w:color w:val="000000"/>
              </w:rPr>
              <w:t>分餐服务人员及时准确进行分餐，保证菜量，热菜供餐时保持温热，操作时应避免食品受到污染。</w:t>
            </w:r>
          </w:p>
        </w:tc>
      </w:tr>
      <w:tr w14:paraId="374F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077" w:type="dxa"/>
            <w:vMerge w:val="continue"/>
            <w:noWrap w:val="0"/>
            <w:vAlign w:val="center"/>
          </w:tcPr>
          <w:p w14:paraId="22679DAB">
            <w:pPr>
              <w:jc w:val="center"/>
              <w:rPr>
                <w:rFonts w:ascii="宋体" w:hAnsi="宋体"/>
                <w:color w:val="000000"/>
              </w:rPr>
            </w:pPr>
          </w:p>
        </w:tc>
        <w:tc>
          <w:tcPr>
            <w:tcW w:w="1116" w:type="dxa"/>
            <w:noWrap w:val="0"/>
            <w:vAlign w:val="center"/>
          </w:tcPr>
          <w:p w14:paraId="04721C5B">
            <w:pPr>
              <w:jc w:val="center"/>
              <w:rPr>
                <w:rFonts w:ascii="宋体" w:hAnsi="宋体"/>
                <w:color w:val="000000"/>
              </w:rPr>
            </w:pPr>
            <w:r>
              <w:rPr>
                <w:rFonts w:hint="eastAsia" w:ascii="宋体" w:hAnsi="宋体" w:cs="黑体"/>
                <w:color w:val="000000"/>
              </w:rPr>
              <w:t>早餐提供服务</w:t>
            </w:r>
          </w:p>
        </w:tc>
        <w:tc>
          <w:tcPr>
            <w:tcW w:w="5680" w:type="dxa"/>
            <w:noWrap w:val="0"/>
            <w:vAlign w:val="center"/>
          </w:tcPr>
          <w:p w14:paraId="2A5A3BC6">
            <w:pPr>
              <w:rPr>
                <w:rFonts w:hint="eastAsia" w:ascii="宋体" w:hAnsi="宋体" w:cs="黑体"/>
                <w:color w:val="000000"/>
              </w:rPr>
            </w:pPr>
            <w:r>
              <w:rPr>
                <w:rFonts w:hint="eastAsia" w:ascii="宋体" w:hAnsi="宋体" w:cs="黑体"/>
                <w:color w:val="000000"/>
              </w:rPr>
              <w:t>1）就餐人数：约900人次。</w:t>
            </w:r>
          </w:p>
          <w:p w14:paraId="5010E9B2">
            <w:pPr>
              <w:rPr>
                <w:rFonts w:hint="eastAsia" w:ascii="宋体" w:hAnsi="宋体" w:cs="黑体"/>
                <w:color w:val="000000"/>
              </w:rPr>
            </w:pPr>
            <w:r>
              <w:rPr>
                <w:rFonts w:hint="eastAsia" w:ascii="宋体" w:hAnsi="宋体" w:cs="黑体"/>
                <w:color w:val="000000"/>
              </w:rPr>
              <w:t>2）饭菜要求：以中点为主，每天不少于15个品种，不低于现有机关食堂的供餐水平。饭菜种类：包括但不限于以下内容</w:t>
            </w:r>
          </w:p>
          <w:p w14:paraId="24178EA4">
            <w:pPr>
              <w:rPr>
                <w:rFonts w:hint="eastAsia" w:ascii="宋体" w:hAnsi="宋体" w:cs="黑体"/>
                <w:color w:val="000000"/>
              </w:rPr>
            </w:pPr>
            <w:r>
              <w:rPr>
                <w:rFonts w:hint="eastAsia" w:ascii="宋体" w:hAnsi="宋体" w:cs="黑体"/>
                <w:color w:val="000000"/>
              </w:rPr>
              <w:t>主食：面食（面、馄饨等）、各类粥、各类馒头、煎、炸、烘不同干点等；</w:t>
            </w:r>
          </w:p>
          <w:p w14:paraId="6816CAB2">
            <w:pPr>
              <w:rPr>
                <w:rFonts w:hint="eastAsia" w:ascii="宋体" w:hAnsi="宋体" w:cs="黑体"/>
                <w:color w:val="000000"/>
              </w:rPr>
            </w:pPr>
            <w:r>
              <w:rPr>
                <w:rFonts w:hint="eastAsia" w:ascii="宋体" w:hAnsi="宋体" w:cs="黑体"/>
                <w:color w:val="000000"/>
              </w:rPr>
              <w:t>辅食：面浇头（每天不少于3种）、蛋类（茶叶蛋、白煮蛋、荷包蛋）、多品种酱菜、粗粮食品（玉米等）；</w:t>
            </w:r>
          </w:p>
          <w:p w14:paraId="1521652B">
            <w:pPr>
              <w:rPr>
                <w:rFonts w:hint="eastAsia" w:ascii="宋体" w:hAnsi="宋体" w:cs="黑体"/>
                <w:color w:val="000000"/>
              </w:rPr>
            </w:pPr>
            <w:r>
              <w:rPr>
                <w:rFonts w:hint="eastAsia" w:ascii="宋体" w:hAnsi="宋体" w:cs="黑体"/>
                <w:color w:val="000000"/>
              </w:rPr>
              <w:t>饮品：牛奶、豆浆、豆腐花等。</w:t>
            </w:r>
          </w:p>
          <w:p w14:paraId="068F3192">
            <w:pPr>
              <w:rPr>
                <w:rFonts w:hint="eastAsia" w:ascii="宋体" w:hAnsi="宋体"/>
                <w:color w:val="000000"/>
              </w:rPr>
            </w:pPr>
            <w:r>
              <w:rPr>
                <w:rFonts w:hint="eastAsia" w:ascii="宋体" w:hAnsi="宋体" w:cs="黑体"/>
                <w:color w:val="000000"/>
              </w:rPr>
              <w:t>3）服务方式：周一至周五共开设 1-2 个服务窗口。</w:t>
            </w:r>
          </w:p>
        </w:tc>
      </w:tr>
      <w:tr w14:paraId="6A35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77" w:type="dxa"/>
            <w:vMerge w:val="continue"/>
            <w:noWrap w:val="0"/>
            <w:vAlign w:val="center"/>
          </w:tcPr>
          <w:p w14:paraId="64ACC9AE">
            <w:pPr>
              <w:rPr>
                <w:rFonts w:ascii="宋体" w:hAnsi="宋体"/>
                <w:color w:val="000000"/>
              </w:rPr>
            </w:pPr>
          </w:p>
        </w:tc>
        <w:tc>
          <w:tcPr>
            <w:tcW w:w="1116" w:type="dxa"/>
            <w:noWrap w:val="0"/>
            <w:vAlign w:val="center"/>
          </w:tcPr>
          <w:p w14:paraId="248C0E78">
            <w:pPr>
              <w:jc w:val="center"/>
              <w:rPr>
                <w:rFonts w:ascii="宋体" w:hAnsi="宋体"/>
                <w:color w:val="000000"/>
              </w:rPr>
            </w:pPr>
            <w:r>
              <w:rPr>
                <w:rFonts w:hint="eastAsia" w:ascii="宋体" w:hAnsi="宋体" w:cs="黑体"/>
                <w:color w:val="000000"/>
              </w:rPr>
              <w:t>午餐提供服务</w:t>
            </w:r>
          </w:p>
        </w:tc>
        <w:tc>
          <w:tcPr>
            <w:tcW w:w="5680" w:type="dxa"/>
            <w:noWrap w:val="0"/>
            <w:vAlign w:val="center"/>
          </w:tcPr>
          <w:p w14:paraId="0E16A51D">
            <w:pPr>
              <w:numPr>
                <w:ilvl w:val="0"/>
                <w:numId w:val="30"/>
              </w:numPr>
              <w:rPr>
                <w:rFonts w:ascii="宋体" w:hAnsi="宋体"/>
                <w:color w:val="000000"/>
              </w:rPr>
            </w:pPr>
            <w:r>
              <w:rPr>
                <w:rFonts w:hint="eastAsia" w:ascii="宋体" w:hAnsi="宋体" w:cs="黑体"/>
                <w:color w:val="000000"/>
              </w:rPr>
              <w:t>就餐人数：约</w:t>
            </w:r>
            <w:r>
              <w:rPr>
                <w:rFonts w:ascii="宋体" w:hAnsi="宋体" w:cs="黑体"/>
                <w:color w:val="000000"/>
              </w:rPr>
              <w:t>1</w:t>
            </w:r>
            <w:r>
              <w:rPr>
                <w:rFonts w:hint="eastAsia" w:ascii="宋体" w:hAnsi="宋体" w:cs="黑体"/>
                <w:color w:val="000000"/>
              </w:rPr>
              <w:t>500人次。</w:t>
            </w:r>
          </w:p>
          <w:p w14:paraId="79E4A5ED">
            <w:pPr>
              <w:numPr>
                <w:ilvl w:val="0"/>
                <w:numId w:val="30"/>
              </w:numPr>
              <w:rPr>
                <w:rFonts w:ascii="宋体" w:hAnsi="宋体"/>
                <w:color w:val="000000"/>
              </w:rPr>
            </w:pPr>
            <w:r>
              <w:rPr>
                <w:rFonts w:hint="eastAsia" w:ascii="宋体" w:hAnsi="宋体" w:cs="黑体"/>
                <w:color w:val="000000"/>
              </w:rPr>
              <w:t>饭菜种类要求：一层楼面餐厅提供大荤、半荤、素菜等不得少于</w:t>
            </w:r>
            <w:r>
              <w:rPr>
                <w:rFonts w:ascii="宋体" w:hAnsi="宋体" w:cs="黑体"/>
                <w:color w:val="000000"/>
              </w:rPr>
              <w:t>16</w:t>
            </w:r>
            <w:r>
              <w:rPr>
                <w:rFonts w:hint="eastAsia" w:ascii="宋体" w:hAnsi="宋体" w:cs="黑体"/>
                <w:color w:val="000000"/>
              </w:rPr>
              <w:t>个品种：大荤</w:t>
            </w:r>
            <w:r>
              <w:rPr>
                <w:rFonts w:ascii="宋体" w:hAnsi="宋体" w:cs="黑体"/>
                <w:color w:val="000000"/>
              </w:rPr>
              <w:t>5~6</w:t>
            </w:r>
            <w:r>
              <w:rPr>
                <w:rFonts w:hint="eastAsia" w:ascii="宋体" w:hAnsi="宋体" w:cs="黑体"/>
                <w:color w:val="000000"/>
              </w:rPr>
              <w:t>个、半荤</w:t>
            </w:r>
            <w:r>
              <w:rPr>
                <w:rFonts w:ascii="宋体" w:hAnsi="宋体" w:cs="黑体"/>
                <w:color w:val="000000"/>
              </w:rPr>
              <w:t>4~5</w:t>
            </w:r>
            <w:r>
              <w:rPr>
                <w:rFonts w:hint="eastAsia" w:ascii="宋体" w:hAnsi="宋体" w:cs="黑体"/>
                <w:color w:val="000000"/>
              </w:rPr>
              <w:t>个、素菜</w:t>
            </w:r>
            <w:r>
              <w:rPr>
                <w:rFonts w:ascii="宋体" w:hAnsi="宋体" w:cs="黑体"/>
                <w:color w:val="000000"/>
              </w:rPr>
              <w:t>4~5</w:t>
            </w:r>
            <w:r>
              <w:rPr>
                <w:rFonts w:hint="eastAsia" w:ascii="宋体" w:hAnsi="宋体" w:cs="黑体"/>
                <w:color w:val="000000"/>
              </w:rPr>
              <w:t>个、米饭、汤、水果或酸奶。另一层楼面餐厅按采购人所规定餐标提供的套餐、面食、麻辣烫和风味小食等餐饮服务。</w:t>
            </w:r>
          </w:p>
          <w:p w14:paraId="5310AFB3">
            <w:pPr>
              <w:numPr>
                <w:ilvl w:val="0"/>
                <w:numId w:val="30"/>
              </w:numPr>
              <w:rPr>
                <w:rFonts w:ascii="宋体" w:hAnsi="宋体"/>
                <w:color w:val="000000"/>
              </w:rPr>
            </w:pPr>
            <w:r>
              <w:rPr>
                <w:rFonts w:hint="eastAsia" w:ascii="宋体" w:hAnsi="宋体" w:cs="黑体"/>
                <w:color w:val="000000"/>
              </w:rPr>
              <w:t>每个楼层开设6-8个服务窗口(18F不少于1个窗口）。</w:t>
            </w:r>
          </w:p>
          <w:p w14:paraId="095E4E31">
            <w:pPr>
              <w:numPr>
                <w:ilvl w:val="0"/>
                <w:numId w:val="30"/>
              </w:numPr>
              <w:rPr>
                <w:rFonts w:ascii="宋体" w:hAnsi="宋体"/>
                <w:color w:val="000000"/>
              </w:rPr>
            </w:pPr>
            <w:r>
              <w:rPr>
                <w:rFonts w:hint="eastAsia" w:ascii="宋体" w:hAnsi="宋体" w:cs="黑体"/>
                <w:color w:val="000000"/>
              </w:rPr>
              <w:t>其他：根据季节变化和采购人的要求，制作足量的饮品、甜品或粥等食品。</w:t>
            </w:r>
          </w:p>
        </w:tc>
      </w:tr>
      <w:tr w14:paraId="43DB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077" w:type="dxa"/>
            <w:vMerge w:val="continue"/>
            <w:noWrap w:val="0"/>
            <w:vAlign w:val="top"/>
          </w:tcPr>
          <w:p w14:paraId="06311815">
            <w:pPr>
              <w:rPr>
                <w:rFonts w:ascii="宋体" w:hAnsi="宋体"/>
                <w:color w:val="000000"/>
              </w:rPr>
            </w:pPr>
          </w:p>
        </w:tc>
        <w:tc>
          <w:tcPr>
            <w:tcW w:w="1116" w:type="dxa"/>
            <w:noWrap w:val="0"/>
            <w:vAlign w:val="center"/>
          </w:tcPr>
          <w:p w14:paraId="4F6D57D8">
            <w:pPr>
              <w:jc w:val="center"/>
              <w:rPr>
                <w:rFonts w:ascii="宋体" w:hAnsi="宋体"/>
                <w:color w:val="000000"/>
              </w:rPr>
            </w:pPr>
            <w:r>
              <w:rPr>
                <w:rFonts w:hint="eastAsia" w:ascii="宋体" w:hAnsi="宋体" w:cs="黑体"/>
                <w:color w:val="000000"/>
              </w:rPr>
              <w:t>晚餐提供服务</w:t>
            </w:r>
          </w:p>
        </w:tc>
        <w:tc>
          <w:tcPr>
            <w:tcW w:w="5680" w:type="dxa"/>
            <w:noWrap w:val="0"/>
            <w:vAlign w:val="center"/>
          </w:tcPr>
          <w:p w14:paraId="14E7F8E7">
            <w:pPr>
              <w:numPr>
                <w:ilvl w:val="0"/>
                <w:numId w:val="31"/>
              </w:numPr>
              <w:rPr>
                <w:rFonts w:ascii="宋体" w:hAnsi="宋体"/>
                <w:color w:val="000000"/>
              </w:rPr>
            </w:pPr>
            <w:r>
              <w:rPr>
                <w:rFonts w:hint="eastAsia" w:ascii="宋体" w:hAnsi="宋体" w:cs="黑体"/>
                <w:color w:val="000000"/>
              </w:rPr>
              <w:t>就餐人数：约350人次。</w:t>
            </w:r>
          </w:p>
          <w:p w14:paraId="76692F48">
            <w:pPr>
              <w:numPr>
                <w:ilvl w:val="0"/>
                <w:numId w:val="31"/>
              </w:numPr>
              <w:rPr>
                <w:rFonts w:ascii="宋体" w:hAnsi="宋体"/>
                <w:color w:val="000000"/>
              </w:rPr>
            </w:pPr>
            <w:r>
              <w:rPr>
                <w:rFonts w:hint="eastAsia" w:ascii="宋体" w:hAnsi="宋体" w:cs="黑体"/>
                <w:color w:val="000000"/>
              </w:rPr>
              <w:t>饭菜种类：按午餐套餐规格（</w:t>
            </w:r>
            <w:r>
              <w:rPr>
                <w:rFonts w:hint="eastAsia" w:ascii="宋体" w:hAnsi="宋体" w:cs="宋体"/>
                <w:color w:val="000000"/>
              </w:rPr>
              <w:t>供应大荤、小荤和素菜各</w:t>
            </w:r>
            <w:r>
              <w:rPr>
                <w:rFonts w:ascii="宋体" w:hAnsi="宋体" w:cs="宋体"/>
                <w:color w:val="000000"/>
              </w:rPr>
              <w:t>4</w:t>
            </w:r>
            <w:r>
              <w:rPr>
                <w:rFonts w:hint="eastAsia" w:ascii="宋体" w:hAnsi="宋体" w:cs="宋体"/>
                <w:color w:val="000000"/>
              </w:rPr>
              <w:t>个品种，汤和米饭</w:t>
            </w:r>
            <w:r>
              <w:rPr>
                <w:rFonts w:hint="eastAsia" w:ascii="宋体" w:hAnsi="宋体" w:cs="黑体"/>
                <w:color w:val="000000"/>
              </w:rPr>
              <w:t>）</w:t>
            </w:r>
          </w:p>
          <w:p w14:paraId="76E61839">
            <w:pPr>
              <w:numPr>
                <w:ilvl w:val="0"/>
                <w:numId w:val="31"/>
              </w:numPr>
              <w:rPr>
                <w:rFonts w:ascii="宋体" w:hAnsi="宋体"/>
                <w:color w:val="000000"/>
              </w:rPr>
            </w:pPr>
            <w:r>
              <w:rPr>
                <w:rFonts w:hint="eastAsia" w:ascii="宋体" w:hAnsi="宋体" w:cs="黑体"/>
                <w:color w:val="000000"/>
              </w:rPr>
              <w:t>服务方式：开设不少于1个服务窗口。</w:t>
            </w:r>
          </w:p>
        </w:tc>
      </w:tr>
      <w:tr w14:paraId="0534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77" w:type="dxa"/>
            <w:vMerge w:val="continue"/>
            <w:noWrap w:val="0"/>
            <w:vAlign w:val="top"/>
          </w:tcPr>
          <w:p w14:paraId="05146EEB">
            <w:pPr>
              <w:rPr>
                <w:rFonts w:ascii="宋体" w:hAnsi="宋体"/>
                <w:color w:val="000000"/>
              </w:rPr>
            </w:pPr>
          </w:p>
        </w:tc>
        <w:tc>
          <w:tcPr>
            <w:tcW w:w="1116" w:type="dxa"/>
            <w:noWrap w:val="0"/>
            <w:vAlign w:val="center"/>
          </w:tcPr>
          <w:p w14:paraId="4479876F">
            <w:pPr>
              <w:jc w:val="center"/>
              <w:rPr>
                <w:rFonts w:ascii="宋体" w:hAnsi="宋体"/>
                <w:color w:val="000000"/>
              </w:rPr>
            </w:pPr>
            <w:r>
              <w:rPr>
                <w:rFonts w:hint="eastAsia" w:ascii="宋体" w:hAnsi="宋体" w:cs="黑体"/>
                <w:color w:val="000000"/>
              </w:rPr>
              <w:t>熟制品供应服务</w:t>
            </w:r>
          </w:p>
        </w:tc>
        <w:tc>
          <w:tcPr>
            <w:tcW w:w="5680" w:type="dxa"/>
            <w:noWrap w:val="0"/>
            <w:vAlign w:val="center"/>
          </w:tcPr>
          <w:p w14:paraId="1C12BD99">
            <w:pPr>
              <w:rPr>
                <w:rFonts w:ascii="宋体" w:hAnsi="宋体" w:cs="宋体"/>
                <w:color w:val="000000"/>
              </w:rPr>
            </w:pPr>
            <w:r>
              <w:rPr>
                <w:rFonts w:hint="eastAsia" w:ascii="宋体" w:hAnsi="宋体" w:cs="宋体"/>
                <w:color w:val="000000"/>
              </w:rPr>
              <w:t>经采购人审核同意后，必须按采购人规定的时间、次数、价格供应熟制品、点心等食物。</w:t>
            </w:r>
          </w:p>
        </w:tc>
      </w:tr>
      <w:tr w14:paraId="0FFC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077" w:type="dxa"/>
            <w:vMerge w:val="continue"/>
            <w:noWrap w:val="0"/>
            <w:vAlign w:val="top"/>
          </w:tcPr>
          <w:p w14:paraId="49449851">
            <w:pPr>
              <w:rPr>
                <w:rFonts w:ascii="宋体" w:hAnsi="宋体"/>
                <w:color w:val="000000"/>
              </w:rPr>
            </w:pPr>
          </w:p>
        </w:tc>
        <w:tc>
          <w:tcPr>
            <w:tcW w:w="1116" w:type="dxa"/>
            <w:noWrap w:val="0"/>
            <w:vAlign w:val="center"/>
          </w:tcPr>
          <w:p w14:paraId="552EDFDE">
            <w:pPr>
              <w:jc w:val="center"/>
              <w:rPr>
                <w:rFonts w:ascii="宋体" w:hAnsi="宋体"/>
                <w:color w:val="000000"/>
              </w:rPr>
            </w:pPr>
            <w:r>
              <w:rPr>
                <w:rFonts w:hint="eastAsia" w:ascii="宋体" w:hAnsi="宋体" w:cs="黑体"/>
                <w:color w:val="000000"/>
              </w:rPr>
              <w:t>公务接待服务</w:t>
            </w:r>
          </w:p>
        </w:tc>
        <w:tc>
          <w:tcPr>
            <w:tcW w:w="5680" w:type="dxa"/>
            <w:noWrap w:val="0"/>
            <w:vAlign w:val="center"/>
          </w:tcPr>
          <w:p w14:paraId="7AF7FC91">
            <w:pPr>
              <w:numPr>
                <w:ilvl w:val="0"/>
                <w:numId w:val="32"/>
              </w:numPr>
              <w:rPr>
                <w:rFonts w:ascii="宋体" w:hAnsi="宋体" w:cs="黑体"/>
                <w:color w:val="000000"/>
              </w:rPr>
            </w:pPr>
            <w:r>
              <w:rPr>
                <w:rFonts w:hint="eastAsia" w:ascii="宋体" w:hAnsi="宋体" w:cs="黑体"/>
                <w:color w:val="000000"/>
              </w:rPr>
              <w:t>必须根据采购人所下达的指令，提供用于公务接待的客饭。未经采购人同意不得承接其他单位的客饭服务。</w:t>
            </w:r>
          </w:p>
          <w:p w14:paraId="74B766B6">
            <w:pPr>
              <w:numPr>
                <w:ilvl w:val="0"/>
                <w:numId w:val="32"/>
              </w:numPr>
              <w:rPr>
                <w:rFonts w:ascii="宋体" w:hAnsi="宋体" w:cs="黑体"/>
                <w:color w:val="000000"/>
              </w:rPr>
            </w:pPr>
            <w:r>
              <w:rPr>
                <w:rFonts w:hint="eastAsia" w:ascii="宋体" w:hAnsi="宋体" w:cs="黑体"/>
                <w:color w:val="000000"/>
              </w:rPr>
              <w:t>客饭的标准符合财政关于公务接待的规定</w:t>
            </w:r>
          </w:p>
        </w:tc>
      </w:tr>
      <w:tr w14:paraId="2ED6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7" w:type="dxa"/>
            <w:vMerge w:val="restart"/>
            <w:noWrap w:val="0"/>
            <w:vAlign w:val="center"/>
          </w:tcPr>
          <w:p w14:paraId="4D94448D">
            <w:pPr>
              <w:jc w:val="center"/>
              <w:rPr>
                <w:rFonts w:ascii="宋体" w:hAnsi="宋体"/>
                <w:color w:val="000000"/>
              </w:rPr>
            </w:pPr>
            <w:r>
              <w:rPr>
                <w:rFonts w:hint="eastAsia" w:ascii="宋体" w:hAnsi="宋体" w:cs="黑体"/>
                <w:color w:val="000000"/>
              </w:rPr>
              <w:t>卫生安全管理服务</w:t>
            </w:r>
          </w:p>
        </w:tc>
        <w:tc>
          <w:tcPr>
            <w:tcW w:w="1116" w:type="dxa"/>
            <w:noWrap w:val="0"/>
            <w:vAlign w:val="center"/>
          </w:tcPr>
          <w:p w14:paraId="41B809EF">
            <w:pPr>
              <w:jc w:val="center"/>
              <w:rPr>
                <w:rFonts w:ascii="宋体" w:hAnsi="宋体" w:cs="黑体"/>
                <w:color w:val="000000"/>
              </w:rPr>
            </w:pPr>
            <w:r>
              <w:rPr>
                <w:rFonts w:hint="eastAsia" w:ascii="宋体" w:hAnsi="宋体" w:cs="黑体"/>
                <w:color w:val="000000"/>
              </w:rPr>
              <w:t>总体要求</w:t>
            </w:r>
          </w:p>
        </w:tc>
        <w:tc>
          <w:tcPr>
            <w:tcW w:w="5680" w:type="dxa"/>
            <w:noWrap w:val="0"/>
            <w:vAlign w:val="center"/>
          </w:tcPr>
          <w:p w14:paraId="6155D224">
            <w:pPr>
              <w:numPr>
                <w:ilvl w:val="0"/>
                <w:numId w:val="33"/>
              </w:numPr>
              <w:rPr>
                <w:rFonts w:ascii="宋体" w:hAnsi="宋体" w:cs="黑体"/>
                <w:color w:val="000000"/>
              </w:rPr>
            </w:pPr>
            <w:r>
              <w:rPr>
                <w:rFonts w:hint="eastAsia" w:ascii="宋体" w:hAnsi="宋体" w:cs="黑体"/>
                <w:color w:val="000000"/>
              </w:rPr>
              <w:t>中标人必须严格执行《中华人民共和国食品安全法》,《餐饮业和集体用餐配送单位卫生规范》，《中华人民共和国消防法》，《中华人民共和国安全生产法》等各项国家及地方的法规。</w:t>
            </w:r>
          </w:p>
          <w:p w14:paraId="30E85B84">
            <w:pPr>
              <w:numPr>
                <w:ilvl w:val="0"/>
                <w:numId w:val="33"/>
              </w:numPr>
              <w:rPr>
                <w:rFonts w:ascii="宋体" w:hAnsi="宋体" w:cs="黑体"/>
                <w:color w:val="000000"/>
              </w:rPr>
            </w:pPr>
            <w:r>
              <w:rPr>
                <w:rFonts w:hint="eastAsia" w:ascii="宋体" w:hAnsi="宋体" w:cs="黑体"/>
                <w:color w:val="000000"/>
              </w:rPr>
              <w:t>环境卫生：必须保证经营场所（包括操作区和就餐区）环境整洁，并接受甲方及本地区卫生监督部门检查考核，如发生食物中毒事件必须及时整顿整改并接受处罚。</w:t>
            </w:r>
          </w:p>
          <w:p w14:paraId="0FDA8B36">
            <w:pPr>
              <w:numPr>
                <w:ilvl w:val="0"/>
                <w:numId w:val="33"/>
              </w:numPr>
              <w:rPr>
                <w:rFonts w:ascii="宋体" w:hAnsi="宋体" w:cs="黑体"/>
                <w:color w:val="000000"/>
              </w:rPr>
            </w:pPr>
            <w:r>
              <w:rPr>
                <w:rFonts w:hint="eastAsia" w:ascii="宋体" w:hAnsi="宋体" w:cs="黑体"/>
                <w:color w:val="000000"/>
              </w:rPr>
              <w:t>制订卫生、安全、消防等制度和奖惩办法，做好员工教育工作。</w:t>
            </w:r>
          </w:p>
          <w:p w14:paraId="48E69B10">
            <w:pPr>
              <w:numPr>
                <w:ilvl w:val="0"/>
                <w:numId w:val="33"/>
              </w:numPr>
              <w:rPr>
                <w:rFonts w:ascii="宋体" w:hAnsi="宋体" w:cs="黑体"/>
                <w:color w:val="000000"/>
              </w:rPr>
            </w:pPr>
            <w:r>
              <w:rPr>
                <w:rFonts w:hint="eastAsia" w:ascii="宋体" w:hAnsi="宋体" w:cs="黑体"/>
                <w:color w:val="000000"/>
              </w:rPr>
              <w:t>根据上海市垃圾分类条例，做好垃圾全程分类工作，并有义务指导管理区域内员工做好日常垃圾分类工作。</w:t>
            </w:r>
          </w:p>
        </w:tc>
      </w:tr>
      <w:tr w14:paraId="717B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77" w:type="dxa"/>
            <w:vMerge w:val="continue"/>
            <w:noWrap w:val="0"/>
            <w:vAlign w:val="center"/>
          </w:tcPr>
          <w:p w14:paraId="408AFD71">
            <w:pPr>
              <w:jc w:val="center"/>
              <w:rPr>
                <w:rFonts w:ascii="宋体" w:hAnsi="宋体"/>
                <w:color w:val="000000"/>
              </w:rPr>
            </w:pPr>
          </w:p>
        </w:tc>
        <w:tc>
          <w:tcPr>
            <w:tcW w:w="1116" w:type="dxa"/>
            <w:noWrap w:val="0"/>
            <w:vAlign w:val="center"/>
          </w:tcPr>
          <w:p w14:paraId="3E8434E3">
            <w:pPr>
              <w:jc w:val="center"/>
              <w:rPr>
                <w:rFonts w:ascii="宋体" w:hAnsi="宋体"/>
                <w:color w:val="000000"/>
              </w:rPr>
            </w:pPr>
            <w:r>
              <w:rPr>
                <w:rFonts w:hint="eastAsia" w:ascii="宋体" w:hAnsi="宋体" w:cs="黑体"/>
                <w:color w:val="000000"/>
              </w:rPr>
              <w:t>厨房的卫生管理</w:t>
            </w:r>
          </w:p>
        </w:tc>
        <w:tc>
          <w:tcPr>
            <w:tcW w:w="5680" w:type="dxa"/>
            <w:noWrap w:val="0"/>
            <w:vAlign w:val="center"/>
          </w:tcPr>
          <w:p w14:paraId="5E7B727B">
            <w:pPr>
              <w:numPr>
                <w:ilvl w:val="0"/>
                <w:numId w:val="34"/>
              </w:numPr>
              <w:rPr>
                <w:rFonts w:ascii="宋体" w:hAnsi="宋体"/>
                <w:color w:val="000000"/>
              </w:rPr>
            </w:pPr>
            <w:r>
              <w:rPr>
                <w:rFonts w:hint="eastAsia" w:ascii="宋体" w:hAnsi="宋体" w:cs="黑体"/>
                <w:color w:val="000000"/>
              </w:rPr>
              <w:t>厨房布局合理，墙壁、天花板、照明灯、室内玻璃窗无明显污垢、积灰、蜘蛛网等。</w:t>
            </w:r>
          </w:p>
          <w:p w14:paraId="037272C9">
            <w:pPr>
              <w:numPr>
                <w:ilvl w:val="0"/>
                <w:numId w:val="34"/>
              </w:numPr>
              <w:rPr>
                <w:rFonts w:ascii="宋体" w:hAnsi="宋体"/>
                <w:color w:val="000000"/>
              </w:rPr>
            </w:pPr>
            <w:r>
              <w:rPr>
                <w:rFonts w:hint="eastAsia" w:ascii="宋体" w:hAnsi="宋体" w:cs="黑体"/>
                <w:color w:val="000000"/>
              </w:rPr>
              <w:t>炊事结束，应及时清理现场，关闭燃气开关，地面无垃圾、杂物、无明显积水，水渠畅通。</w:t>
            </w:r>
          </w:p>
          <w:p w14:paraId="1B75DDB9">
            <w:pPr>
              <w:numPr>
                <w:ilvl w:val="0"/>
                <w:numId w:val="34"/>
              </w:numPr>
              <w:rPr>
                <w:rFonts w:ascii="宋体" w:hAnsi="宋体"/>
                <w:color w:val="000000"/>
              </w:rPr>
            </w:pPr>
            <w:r>
              <w:rPr>
                <w:rFonts w:hint="eastAsia" w:ascii="宋体" w:hAnsi="宋体" w:cs="黑体"/>
                <w:color w:val="000000"/>
              </w:rPr>
              <w:t>应当定期清理、清洁、维护食品加工、贮藏、成列、消毒、保洁、保温等设备与设施，采取必要的防护措施，并做好标识，确保正常运转。</w:t>
            </w:r>
          </w:p>
          <w:p w14:paraId="39F9093E">
            <w:pPr>
              <w:numPr>
                <w:ilvl w:val="0"/>
                <w:numId w:val="34"/>
              </w:numPr>
              <w:rPr>
                <w:rFonts w:ascii="宋体" w:hAnsi="宋体"/>
                <w:color w:val="000000"/>
              </w:rPr>
            </w:pPr>
            <w:r>
              <w:rPr>
                <w:rFonts w:hint="eastAsia" w:ascii="宋体" w:hAnsi="宋体" w:cs="黑体"/>
                <w:color w:val="000000"/>
              </w:rPr>
              <w:t>按《</w:t>
            </w:r>
            <w:r>
              <w:rPr>
                <w:rFonts w:ascii="宋体" w:hAnsi="宋体" w:cs="黑体"/>
                <w:color w:val="000000"/>
              </w:rPr>
              <w:t>上海市生活垃圾管理条例</w:t>
            </w:r>
            <w:r>
              <w:rPr>
                <w:rFonts w:hint="eastAsia" w:ascii="宋体" w:hAnsi="宋体" w:cs="黑体"/>
                <w:color w:val="000000"/>
              </w:rPr>
              <w:t>》的相关要求，落实专人，做好垃圾分类工作；餐厨废物桶应加盖，当天清除；餐饮废弃物处置单位应有合法资质。餐厨垃圾处理。投标人必须落实专人依照餐厨垃圾处理的有关规定执行。</w:t>
            </w:r>
          </w:p>
          <w:p w14:paraId="7BB85604">
            <w:pPr>
              <w:numPr>
                <w:ilvl w:val="0"/>
                <w:numId w:val="34"/>
              </w:numPr>
              <w:rPr>
                <w:rFonts w:ascii="宋体" w:hAnsi="宋体"/>
                <w:color w:val="000000"/>
              </w:rPr>
            </w:pPr>
            <w:r>
              <w:rPr>
                <w:rFonts w:hint="eastAsia" w:ascii="宋体" w:hAnsi="宋体" w:cs="黑体"/>
                <w:color w:val="000000"/>
              </w:rPr>
              <w:t>厨房有消除老鼠、蟑螂、苍蝇和其他有害昆虫及滋生条件的方案，现场所采取措施，应符合方案规定要求，并能提供实时资料和记录。</w:t>
            </w:r>
          </w:p>
          <w:p w14:paraId="4B274A42">
            <w:pPr>
              <w:numPr>
                <w:ilvl w:val="0"/>
                <w:numId w:val="34"/>
              </w:numPr>
              <w:rPr>
                <w:rFonts w:ascii="宋体" w:hAnsi="宋体"/>
                <w:color w:val="000000"/>
              </w:rPr>
            </w:pPr>
            <w:r>
              <w:rPr>
                <w:rFonts w:hint="eastAsia" w:ascii="宋体" w:hAnsi="宋体" w:cs="黑体"/>
                <w:color w:val="000000"/>
              </w:rPr>
              <w:t>应制定专间管理制度，制作凉菜应当专人负责、专室制作、工具专用、消毒专用和冷藏专用。熟食专间要设置二次更衣室。</w:t>
            </w:r>
          </w:p>
        </w:tc>
      </w:tr>
      <w:tr w14:paraId="1F78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077" w:type="dxa"/>
            <w:vMerge w:val="continue"/>
            <w:noWrap w:val="0"/>
            <w:vAlign w:val="center"/>
          </w:tcPr>
          <w:p w14:paraId="57F3B74C">
            <w:pPr>
              <w:jc w:val="center"/>
              <w:rPr>
                <w:rFonts w:ascii="宋体" w:hAnsi="宋体"/>
                <w:color w:val="000000"/>
              </w:rPr>
            </w:pPr>
          </w:p>
        </w:tc>
        <w:tc>
          <w:tcPr>
            <w:tcW w:w="1116" w:type="dxa"/>
            <w:noWrap w:val="0"/>
            <w:vAlign w:val="center"/>
          </w:tcPr>
          <w:p w14:paraId="3C467059">
            <w:pPr>
              <w:jc w:val="center"/>
              <w:rPr>
                <w:rFonts w:ascii="宋体" w:hAnsi="宋体"/>
                <w:color w:val="000000"/>
              </w:rPr>
            </w:pPr>
            <w:r>
              <w:rPr>
                <w:rFonts w:hint="eastAsia" w:ascii="宋体" w:hAnsi="宋体" w:cs="黑体"/>
                <w:color w:val="000000"/>
              </w:rPr>
              <w:t>就餐区域环境卫生管理</w:t>
            </w:r>
          </w:p>
        </w:tc>
        <w:tc>
          <w:tcPr>
            <w:tcW w:w="5680" w:type="dxa"/>
            <w:noWrap w:val="0"/>
            <w:vAlign w:val="center"/>
          </w:tcPr>
          <w:p w14:paraId="406014F5">
            <w:pPr>
              <w:numPr>
                <w:ilvl w:val="0"/>
                <w:numId w:val="35"/>
              </w:numPr>
              <w:rPr>
                <w:rFonts w:ascii="宋体" w:hAnsi="宋体"/>
                <w:color w:val="000000"/>
              </w:rPr>
            </w:pPr>
            <w:r>
              <w:rPr>
                <w:rFonts w:hint="eastAsia" w:ascii="宋体" w:hAnsi="宋体" w:cs="黑体"/>
                <w:color w:val="000000"/>
              </w:rPr>
              <w:t>餐厅内墙壁、门、室内窗玻璃无积灰、污迹、蜘蛛网，空气清新无异味，温度舒适。</w:t>
            </w:r>
          </w:p>
          <w:p w14:paraId="48D9640A">
            <w:pPr>
              <w:numPr>
                <w:ilvl w:val="0"/>
                <w:numId w:val="35"/>
              </w:numPr>
              <w:rPr>
                <w:rFonts w:ascii="宋体" w:hAnsi="宋体"/>
                <w:color w:val="000000"/>
              </w:rPr>
            </w:pPr>
            <w:r>
              <w:rPr>
                <w:rFonts w:hint="eastAsia" w:ascii="宋体" w:hAnsi="宋体" w:cs="黑体"/>
                <w:color w:val="000000"/>
              </w:rPr>
              <w:t>餐厅内地面无垃圾、污迹、烟头、积水。</w:t>
            </w:r>
          </w:p>
          <w:p w14:paraId="7F2A8A43">
            <w:pPr>
              <w:numPr>
                <w:ilvl w:val="0"/>
                <w:numId w:val="35"/>
              </w:numPr>
              <w:rPr>
                <w:rFonts w:ascii="宋体" w:hAnsi="宋体"/>
                <w:color w:val="000000"/>
              </w:rPr>
            </w:pPr>
            <w:r>
              <w:rPr>
                <w:rFonts w:hint="eastAsia" w:ascii="宋体" w:hAnsi="宋体" w:cs="黑体"/>
                <w:color w:val="000000"/>
              </w:rPr>
              <w:t>餐厅内座椅摆放整齐，无积灰、污迹、水迹等。</w:t>
            </w:r>
          </w:p>
          <w:p w14:paraId="05C15EB7">
            <w:pPr>
              <w:numPr>
                <w:ilvl w:val="0"/>
                <w:numId w:val="35"/>
              </w:numPr>
              <w:rPr>
                <w:rFonts w:ascii="宋体" w:hAnsi="宋体"/>
                <w:color w:val="000000"/>
              </w:rPr>
            </w:pPr>
            <w:r>
              <w:rPr>
                <w:rFonts w:hint="eastAsia" w:ascii="宋体" w:hAnsi="宋体" w:cs="黑体"/>
                <w:color w:val="000000"/>
              </w:rPr>
              <w:t>售餐区干净、整洁，饭菜、点心、餐具摆放整齐有序。</w:t>
            </w:r>
          </w:p>
          <w:p w14:paraId="234E590E">
            <w:pPr>
              <w:numPr>
                <w:ilvl w:val="0"/>
                <w:numId w:val="35"/>
              </w:numPr>
              <w:rPr>
                <w:rFonts w:ascii="宋体" w:hAnsi="宋体"/>
                <w:color w:val="000000"/>
              </w:rPr>
            </w:pPr>
            <w:r>
              <w:rPr>
                <w:rFonts w:hint="eastAsia" w:ascii="宋体" w:hAnsi="宋体" w:cs="黑体"/>
                <w:color w:val="000000"/>
              </w:rPr>
              <w:t>用餐时间结束后，及时清除桌面残留物，并用干净抹布擦拭餐桌桌面，保持桌面干净、无污迹；及时对地面清扫，保持环境干净整洁。</w:t>
            </w:r>
          </w:p>
        </w:tc>
      </w:tr>
      <w:tr w14:paraId="7136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077" w:type="dxa"/>
            <w:vMerge w:val="continue"/>
            <w:noWrap w:val="0"/>
            <w:vAlign w:val="top"/>
          </w:tcPr>
          <w:p w14:paraId="0FA4A607">
            <w:pPr>
              <w:rPr>
                <w:rFonts w:ascii="宋体" w:hAnsi="宋体"/>
                <w:color w:val="000000"/>
              </w:rPr>
            </w:pPr>
          </w:p>
        </w:tc>
        <w:tc>
          <w:tcPr>
            <w:tcW w:w="1116" w:type="dxa"/>
            <w:noWrap w:val="0"/>
            <w:vAlign w:val="center"/>
          </w:tcPr>
          <w:p w14:paraId="369F8DEA">
            <w:pPr>
              <w:jc w:val="center"/>
              <w:rPr>
                <w:rFonts w:ascii="宋体" w:hAnsi="宋体"/>
                <w:color w:val="000000"/>
              </w:rPr>
            </w:pPr>
            <w:r>
              <w:rPr>
                <w:rFonts w:hint="eastAsia" w:ascii="宋体" w:hAnsi="宋体" w:cs="黑体"/>
                <w:color w:val="000000"/>
              </w:rPr>
              <w:t>餐具卫生消毒管理及厨房设施安全管理</w:t>
            </w:r>
          </w:p>
        </w:tc>
        <w:tc>
          <w:tcPr>
            <w:tcW w:w="5680" w:type="dxa"/>
            <w:noWrap w:val="0"/>
            <w:vAlign w:val="center"/>
          </w:tcPr>
          <w:p w14:paraId="6046F7EC">
            <w:pPr>
              <w:numPr>
                <w:ilvl w:val="0"/>
                <w:numId w:val="36"/>
              </w:numPr>
              <w:rPr>
                <w:rFonts w:ascii="宋体" w:hAnsi="宋体"/>
                <w:color w:val="000000"/>
              </w:rPr>
            </w:pPr>
            <w:r>
              <w:rPr>
                <w:rFonts w:hint="eastAsia" w:ascii="宋体" w:hAnsi="宋体" w:cs="黑体"/>
                <w:color w:val="000000"/>
              </w:rPr>
              <w:t>用于原材料、半成品、成本的砧板、刀具、案台、盆、筐、抹布及其他工具必须标识明显，定位放置，分开使用，用后清洁，保持清洁、无异味，接触直接入口食品的工具、设备应当在使用前进行消毒并记录。</w:t>
            </w:r>
          </w:p>
          <w:p w14:paraId="1E411B6A">
            <w:pPr>
              <w:numPr>
                <w:ilvl w:val="0"/>
                <w:numId w:val="36"/>
              </w:numPr>
              <w:rPr>
                <w:rFonts w:ascii="宋体" w:hAnsi="宋体"/>
                <w:color w:val="000000"/>
              </w:rPr>
            </w:pPr>
            <w:r>
              <w:rPr>
                <w:rFonts w:hint="eastAsia" w:ascii="宋体" w:hAnsi="宋体" w:cs="黑体"/>
                <w:color w:val="000000"/>
              </w:rPr>
              <w:t>清洗池应有明显标识，餐饮器具、蔬菜、肉类和水产品应分池清洗，不能混用水池。</w:t>
            </w:r>
          </w:p>
          <w:p w14:paraId="5EF46A74">
            <w:pPr>
              <w:numPr>
                <w:ilvl w:val="0"/>
                <w:numId w:val="36"/>
              </w:numPr>
              <w:rPr>
                <w:rFonts w:ascii="宋体" w:hAnsi="宋体"/>
                <w:color w:val="000000"/>
              </w:rPr>
            </w:pPr>
            <w:r>
              <w:rPr>
                <w:rFonts w:hint="eastAsia" w:ascii="宋体" w:hAnsi="宋体" w:cs="黑体"/>
                <w:color w:val="000000"/>
              </w:rPr>
              <w:t>餐饮具使用前必须清洗消毒，消毒后及时放入保洁柜待用，保持干净、无油腻、无积水，并保存相关消毒记录。</w:t>
            </w:r>
          </w:p>
          <w:p w14:paraId="58019713">
            <w:pPr>
              <w:numPr>
                <w:ilvl w:val="0"/>
                <w:numId w:val="36"/>
              </w:numPr>
              <w:rPr>
                <w:rFonts w:ascii="宋体" w:hAnsi="宋体"/>
                <w:color w:val="000000"/>
              </w:rPr>
            </w:pPr>
            <w:r>
              <w:rPr>
                <w:rFonts w:hint="eastAsia" w:ascii="宋体" w:hAnsi="宋体" w:cs="黑体"/>
                <w:color w:val="000000"/>
              </w:rPr>
              <w:t>调味品用后加盖，防止污染。</w:t>
            </w:r>
          </w:p>
          <w:p w14:paraId="442F50A7">
            <w:pPr>
              <w:numPr>
                <w:ilvl w:val="0"/>
                <w:numId w:val="36"/>
              </w:numPr>
              <w:rPr>
                <w:rFonts w:ascii="宋体" w:hAnsi="宋体"/>
                <w:color w:val="000000"/>
              </w:rPr>
            </w:pPr>
            <w:r>
              <w:rPr>
                <w:rFonts w:hint="eastAsia" w:ascii="宋体" w:hAnsi="宋体" w:cs="黑体"/>
                <w:color w:val="000000"/>
              </w:rPr>
              <w:t>应当定期清理、清洁、维护食品加工、贮藏、陈列、消毒、保洁、保温等设备设施。</w:t>
            </w:r>
          </w:p>
        </w:tc>
      </w:tr>
      <w:tr w14:paraId="6ED5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1077" w:type="dxa"/>
            <w:vMerge w:val="continue"/>
            <w:noWrap w:val="0"/>
            <w:vAlign w:val="center"/>
          </w:tcPr>
          <w:p w14:paraId="5C9DE3C5">
            <w:pPr>
              <w:jc w:val="center"/>
              <w:rPr>
                <w:rFonts w:ascii="宋体" w:hAnsi="宋体"/>
                <w:color w:val="000000"/>
              </w:rPr>
            </w:pPr>
          </w:p>
        </w:tc>
        <w:tc>
          <w:tcPr>
            <w:tcW w:w="1116" w:type="dxa"/>
            <w:noWrap w:val="0"/>
            <w:vAlign w:val="center"/>
          </w:tcPr>
          <w:p w14:paraId="3753B320">
            <w:pPr>
              <w:jc w:val="center"/>
              <w:rPr>
                <w:rFonts w:ascii="宋体" w:hAnsi="宋体"/>
                <w:color w:val="000000"/>
              </w:rPr>
            </w:pPr>
            <w:r>
              <w:rPr>
                <w:rFonts w:hint="eastAsia" w:ascii="宋体" w:hAnsi="宋体" w:cs="黑体"/>
                <w:color w:val="000000"/>
              </w:rPr>
              <w:t>食品生产安全管理</w:t>
            </w:r>
          </w:p>
        </w:tc>
        <w:tc>
          <w:tcPr>
            <w:tcW w:w="5680" w:type="dxa"/>
            <w:noWrap w:val="0"/>
            <w:vAlign w:val="center"/>
          </w:tcPr>
          <w:p w14:paraId="32BB41F3">
            <w:pPr>
              <w:numPr>
                <w:ilvl w:val="0"/>
                <w:numId w:val="37"/>
              </w:numPr>
              <w:rPr>
                <w:rFonts w:ascii="宋体" w:hAnsi="宋体"/>
                <w:color w:val="000000"/>
              </w:rPr>
            </w:pPr>
            <w:r>
              <w:rPr>
                <w:rFonts w:hint="eastAsia" w:ascii="宋体" w:hAnsi="宋体" w:cs="黑体"/>
                <w:color w:val="000000"/>
              </w:rPr>
              <w:t>各种食品原料在使用前，应严格建立清洗制度，禽蛋应洗净外壳，蔬菜应与肉类、水产品分池清洗。</w:t>
            </w:r>
          </w:p>
          <w:p w14:paraId="3856C401">
            <w:pPr>
              <w:numPr>
                <w:ilvl w:val="0"/>
                <w:numId w:val="37"/>
              </w:numPr>
              <w:rPr>
                <w:rFonts w:ascii="宋体" w:hAnsi="宋体"/>
                <w:color w:val="000000"/>
              </w:rPr>
            </w:pPr>
            <w:r>
              <w:rPr>
                <w:rFonts w:hint="eastAsia" w:ascii="宋体" w:hAnsi="宋体" w:cs="黑体"/>
                <w:color w:val="000000"/>
              </w:rPr>
              <w:t>严禁加工和提供“回锅菜”服务。</w:t>
            </w:r>
          </w:p>
          <w:p w14:paraId="1C986707">
            <w:pPr>
              <w:numPr>
                <w:ilvl w:val="0"/>
                <w:numId w:val="37"/>
              </w:numPr>
              <w:rPr>
                <w:rFonts w:ascii="宋体" w:hAnsi="宋体"/>
                <w:color w:val="000000"/>
              </w:rPr>
            </w:pPr>
            <w:r>
              <w:rPr>
                <w:rFonts w:hint="eastAsia" w:ascii="宋体" w:hAnsi="宋体" w:cs="黑体"/>
                <w:color w:val="000000"/>
              </w:rPr>
              <w:t>工作人员上岗前要进行必要的消毒（制作、出售冷食品工作人员的手必须洗净消毒）。</w:t>
            </w:r>
          </w:p>
          <w:p w14:paraId="059905F9">
            <w:pPr>
              <w:numPr>
                <w:ilvl w:val="0"/>
                <w:numId w:val="37"/>
              </w:numPr>
              <w:rPr>
                <w:rFonts w:ascii="宋体" w:hAnsi="宋体"/>
                <w:color w:val="000000"/>
              </w:rPr>
            </w:pPr>
            <w:r>
              <w:rPr>
                <w:rFonts w:hint="eastAsia" w:ascii="宋体" w:hAnsi="宋体" w:cs="黑体"/>
                <w:color w:val="000000"/>
              </w:rPr>
              <w:t>加强对从业人员食品安全法律法规知识的培训并建立培训档案，配备专职或者兼职食品安全管理人员。</w:t>
            </w:r>
          </w:p>
          <w:p w14:paraId="4A439D5B">
            <w:pPr>
              <w:numPr>
                <w:ilvl w:val="0"/>
                <w:numId w:val="37"/>
              </w:numPr>
              <w:rPr>
                <w:rFonts w:ascii="宋体" w:hAnsi="宋体"/>
                <w:color w:val="000000"/>
              </w:rPr>
            </w:pPr>
            <w:r>
              <w:rPr>
                <w:rFonts w:hint="eastAsia" w:ascii="宋体" w:hAnsi="宋体" w:cs="黑体"/>
                <w:color w:val="000000"/>
              </w:rPr>
              <w:t>每年对食堂人员进行体检，防止各类疾病的传播。所有餐饮服务人员必须持有效期内的健康证上岗。</w:t>
            </w:r>
          </w:p>
        </w:tc>
      </w:tr>
      <w:tr w14:paraId="1F6C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1077" w:type="dxa"/>
            <w:noWrap w:val="0"/>
            <w:vAlign w:val="center"/>
          </w:tcPr>
          <w:p w14:paraId="10ECFB31">
            <w:pPr>
              <w:jc w:val="center"/>
              <w:rPr>
                <w:rFonts w:hint="eastAsia" w:ascii="宋体" w:hAnsi="宋体" w:eastAsia="宋体" w:cs="黑体"/>
                <w:color w:val="000000"/>
                <w:szCs w:val="22"/>
              </w:rPr>
            </w:pPr>
            <w:r>
              <w:rPr>
                <w:rFonts w:hint="eastAsia" w:ascii="宋体" w:hAnsi="宋体" w:eastAsia="宋体" w:cs="黑体"/>
                <w:color w:val="000000"/>
                <w:szCs w:val="22"/>
              </w:rPr>
              <w:t>餐饮礼仪服务</w:t>
            </w:r>
          </w:p>
        </w:tc>
        <w:tc>
          <w:tcPr>
            <w:tcW w:w="1116" w:type="dxa"/>
            <w:noWrap w:val="0"/>
            <w:vAlign w:val="center"/>
          </w:tcPr>
          <w:p w14:paraId="7DBA006F">
            <w:pPr>
              <w:jc w:val="center"/>
              <w:rPr>
                <w:rFonts w:hint="eastAsia" w:ascii="宋体" w:hAnsi="宋体" w:eastAsia="宋体" w:cs="黑体"/>
                <w:color w:val="000000"/>
                <w:szCs w:val="22"/>
              </w:rPr>
            </w:pPr>
            <w:r>
              <w:rPr>
                <w:rFonts w:hint="eastAsia" w:ascii="宋体" w:hAnsi="宋体" w:eastAsia="宋体" w:cs="黑体"/>
                <w:color w:val="000000"/>
                <w:szCs w:val="22"/>
              </w:rPr>
              <w:t>送餐服务</w:t>
            </w:r>
          </w:p>
          <w:p w14:paraId="05228ADF">
            <w:pPr>
              <w:jc w:val="center"/>
              <w:rPr>
                <w:rFonts w:hint="eastAsia" w:ascii="宋体" w:hAnsi="宋体" w:eastAsia="宋体" w:cs="黑体"/>
                <w:color w:val="000000"/>
                <w:szCs w:val="22"/>
              </w:rPr>
            </w:pPr>
          </w:p>
        </w:tc>
        <w:tc>
          <w:tcPr>
            <w:tcW w:w="5680" w:type="dxa"/>
            <w:noWrap w:val="0"/>
            <w:vAlign w:val="center"/>
          </w:tcPr>
          <w:p w14:paraId="2F802F2A">
            <w:pPr>
              <w:rPr>
                <w:rFonts w:hint="eastAsia" w:ascii="宋体" w:hAnsi="宋体" w:eastAsia="宋体" w:cs="黑体"/>
                <w:color w:val="000000"/>
                <w:szCs w:val="22"/>
              </w:rPr>
            </w:pPr>
            <w:r>
              <w:rPr>
                <w:rFonts w:hint="eastAsia" w:ascii="宋体" w:hAnsi="宋体" w:eastAsia="宋体" w:cs="黑体"/>
                <w:color w:val="000000"/>
                <w:szCs w:val="22"/>
              </w:rPr>
              <w:t>1）根据就餐者需求提供服务，并配备相应的厨师、食堂工作人员和服务人员。</w:t>
            </w:r>
          </w:p>
          <w:p w14:paraId="48ADA3B9">
            <w:pPr>
              <w:rPr>
                <w:rFonts w:hint="eastAsia" w:ascii="宋体" w:hAnsi="宋体" w:eastAsia="宋体" w:cs="黑体"/>
                <w:color w:val="000000"/>
                <w:szCs w:val="22"/>
              </w:rPr>
            </w:pPr>
            <w:r>
              <w:rPr>
                <w:rFonts w:hint="eastAsia" w:ascii="宋体" w:hAnsi="宋体" w:eastAsia="宋体" w:cs="黑体"/>
                <w:color w:val="000000"/>
                <w:szCs w:val="22"/>
              </w:rPr>
              <w:t>2）各餐品种丰富、卫生、可口，环境卫生、整洁、舒适，窗口、菜单标示明确。</w:t>
            </w:r>
          </w:p>
          <w:p w14:paraId="255CAC32">
            <w:pPr>
              <w:rPr>
                <w:rFonts w:hint="eastAsia" w:ascii="宋体" w:hAnsi="宋体" w:eastAsia="宋体" w:cs="黑体"/>
                <w:color w:val="000000"/>
                <w:szCs w:val="22"/>
              </w:rPr>
            </w:pPr>
            <w:r>
              <w:rPr>
                <w:rFonts w:hint="eastAsia" w:ascii="宋体" w:hAnsi="宋体" w:eastAsia="宋体" w:cs="黑体"/>
                <w:color w:val="000000"/>
                <w:szCs w:val="22"/>
              </w:rPr>
              <w:t>3）服务员形象得体。</w:t>
            </w:r>
          </w:p>
          <w:p w14:paraId="5075A8BF">
            <w:pPr>
              <w:rPr>
                <w:rFonts w:hint="eastAsia" w:ascii="宋体" w:hAnsi="宋体" w:eastAsia="宋体" w:cs="黑体"/>
                <w:color w:val="000000"/>
                <w:szCs w:val="22"/>
              </w:rPr>
            </w:pPr>
            <w:r>
              <w:rPr>
                <w:rFonts w:hint="eastAsia" w:ascii="宋体" w:hAnsi="宋体" w:eastAsia="宋体" w:cs="黑体"/>
                <w:color w:val="000000"/>
                <w:szCs w:val="22"/>
              </w:rPr>
              <w:t>4）餐厅、配送菜肴的服务员上岗时应将长发盘起，并佩戴口罩，厨师应将头发置入帽中。</w:t>
            </w:r>
          </w:p>
          <w:p w14:paraId="7776CCC1">
            <w:pPr>
              <w:rPr>
                <w:rFonts w:hint="eastAsia" w:ascii="宋体" w:hAnsi="宋体" w:eastAsia="宋体" w:cs="黑体"/>
                <w:color w:val="000000"/>
                <w:szCs w:val="22"/>
              </w:rPr>
            </w:pPr>
            <w:r>
              <w:rPr>
                <w:rFonts w:hint="eastAsia" w:ascii="宋体" w:hAnsi="宋体" w:eastAsia="宋体" w:cs="黑体"/>
                <w:color w:val="000000"/>
                <w:szCs w:val="22"/>
              </w:rPr>
              <w:t>5）与食品接触的服务员，不得佩戴戒指、手链等影响食品卫生的饰物，不得涂指甲油。</w:t>
            </w:r>
          </w:p>
          <w:p w14:paraId="51A7DD5E">
            <w:pPr>
              <w:rPr>
                <w:rFonts w:hint="eastAsia" w:ascii="宋体" w:hAnsi="宋体" w:eastAsia="宋体" w:cs="黑体"/>
                <w:color w:val="000000"/>
                <w:szCs w:val="22"/>
              </w:rPr>
            </w:pPr>
            <w:r>
              <w:rPr>
                <w:rFonts w:hint="eastAsia" w:ascii="宋体" w:hAnsi="宋体" w:eastAsia="宋体" w:cs="黑体"/>
                <w:color w:val="000000"/>
                <w:szCs w:val="22"/>
              </w:rPr>
              <w:t>6）提供服务应严格遵守约定时间，快速准确，因客观原因不能按时提供或完成服务的，应及时向用餐人员解释并致歉。</w:t>
            </w:r>
          </w:p>
          <w:p w14:paraId="41C183ED">
            <w:pPr>
              <w:rPr>
                <w:rFonts w:hint="eastAsia" w:ascii="宋体" w:hAnsi="宋体" w:eastAsia="宋体" w:cs="黑体"/>
                <w:color w:val="000000"/>
                <w:szCs w:val="22"/>
              </w:rPr>
            </w:pPr>
            <w:r>
              <w:rPr>
                <w:rFonts w:hint="eastAsia" w:ascii="宋体" w:hAnsi="宋体" w:eastAsia="宋体" w:cs="黑体"/>
                <w:color w:val="000000"/>
                <w:szCs w:val="22"/>
              </w:rPr>
              <w:t>7）一旦发生服务失误，应及时采取补救措施。</w:t>
            </w:r>
          </w:p>
        </w:tc>
      </w:tr>
      <w:tr w14:paraId="20B0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2193" w:type="dxa"/>
            <w:gridSpan w:val="2"/>
            <w:noWrap w:val="0"/>
            <w:vAlign w:val="center"/>
          </w:tcPr>
          <w:p w14:paraId="1736510F">
            <w:pPr>
              <w:jc w:val="center"/>
              <w:rPr>
                <w:rFonts w:hint="eastAsia" w:ascii="宋体" w:hAnsi="宋体" w:eastAsia="宋体" w:cs="黑体"/>
                <w:color w:val="000000"/>
              </w:rPr>
            </w:pPr>
            <w:r>
              <w:rPr>
                <w:rFonts w:hint="eastAsia" w:ascii="宋体" w:hAnsi="宋体" w:eastAsia="宋体" w:cs="黑体"/>
                <w:color w:val="000000"/>
              </w:rPr>
              <w:t>卫生防疫</w:t>
            </w:r>
          </w:p>
        </w:tc>
        <w:tc>
          <w:tcPr>
            <w:tcW w:w="5680" w:type="dxa"/>
            <w:noWrap w:val="0"/>
            <w:vAlign w:val="center"/>
          </w:tcPr>
          <w:p w14:paraId="62CCFE31">
            <w:pPr>
              <w:rPr>
                <w:rFonts w:hint="eastAsia" w:ascii="宋体" w:hAnsi="宋体" w:eastAsia="宋体" w:cs="黑体"/>
                <w:color w:val="000000"/>
                <w:szCs w:val="22"/>
              </w:rPr>
            </w:pPr>
            <w:r>
              <w:rPr>
                <w:rFonts w:ascii="宋体" w:hAnsi="宋体" w:eastAsia="宋体" w:cs="黑体"/>
                <w:color w:val="000000"/>
                <w:szCs w:val="22"/>
              </w:rPr>
              <w:t>1</w:t>
            </w:r>
            <w:r>
              <w:rPr>
                <w:rFonts w:hint="eastAsia" w:ascii="宋体" w:hAnsi="宋体" w:eastAsia="宋体" w:cs="黑体"/>
                <w:color w:val="000000"/>
                <w:szCs w:val="22"/>
              </w:rPr>
              <w:t>）上班前进行一次集中消杀。建立定期消毒制度，定期对食堂区域、餐厅、垃圾桶等进行消毒，并在卫生间配备肥皂或洗手液等，倡导职工养成经常洗手的良好习惯。</w:t>
            </w:r>
          </w:p>
          <w:p w14:paraId="009B394A">
            <w:pPr>
              <w:rPr>
                <w:rFonts w:hint="eastAsia" w:ascii="宋体" w:hAnsi="宋体" w:eastAsia="宋体" w:cs="黑体"/>
                <w:color w:val="000000"/>
                <w:szCs w:val="22"/>
              </w:rPr>
            </w:pPr>
            <w:r>
              <w:rPr>
                <w:rFonts w:ascii="宋体" w:hAnsi="宋体" w:eastAsia="宋体" w:cs="黑体"/>
                <w:color w:val="000000"/>
                <w:szCs w:val="22"/>
              </w:rPr>
              <w:t>2</w:t>
            </w:r>
            <w:r>
              <w:rPr>
                <w:rFonts w:hint="eastAsia" w:ascii="宋体" w:hAnsi="宋体" w:eastAsia="宋体" w:cs="黑体"/>
                <w:color w:val="000000"/>
                <w:szCs w:val="22"/>
              </w:rPr>
              <w:t>）加强宿舍管理</w:t>
            </w:r>
            <w:r>
              <w:rPr>
                <w:rFonts w:hint="eastAsia" w:ascii="宋体" w:hAnsi="宋体" w:eastAsia="宋体" w:cs="黑体"/>
                <w:color w:val="000000"/>
                <w:szCs w:val="22"/>
                <w:lang w:eastAsia="zh-CN"/>
              </w:rPr>
              <w:t>（</w:t>
            </w:r>
            <w:r>
              <w:rPr>
                <w:rFonts w:hint="eastAsia" w:ascii="宋体" w:hAnsi="宋体" w:eastAsia="宋体" w:cs="黑体"/>
                <w:color w:val="000000"/>
                <w:szCs w:val="22"/>
                <w:lang w:val="en-US" w:eastAsia="zh-CN"/>
              </w:rPr>
              <w:t>如有</w:t>
            </w:r>
            <w:r>
              <w:rPr>
                <w:rFonts w:hint="eastAsia" w:ascii="宋体" w:hAnsi="宋体" w:eastAsia="宋体" w:cs="黑体"/>
                <w:color w:val="000000"/>
                <w:szCs w:val="22"/>
                <w:lang w:eastAsia="zh-CN"/>
              </w:rPr>
              <w:t>）</w:t>
            </w:r>
            <w:r>
              <w:rPr>
                <w:rFonts w:hint="eastAsia" w:ascii="宋体" w:hAnsi="宋体" w:eastAsia="宋体" w:cs="黑体"/>
                <w:color w:val="000000"/>
                <w:szCs w:val="22"/>
              </w:rPr>
              <w:t>，按照疫情管理要求，对本项目工作人员住宿安排进行集中统一管理，不能与其他人员混住。</w:t>
            </w:r>
          </w:p>
        </w:tc>
      </w:tr>
      <w:tr w14:paraId="7816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193" w:type="dxa"/>
            <w:gridSpan w:val="2"/>
            <w:noWrap w:val="0"/>
            <w:vAlign w:val="center"/>
          </w:tcPr>
          <w:p w14:paraId="7B0A1F19">
            <w:pPr>
              <w:jc w:val="center"/>
              <w:rPr>
                <w:rFonts w:hint="eastAsia" w:ascii="宋体" w:hAnsi="宋体" w:eastAsia="宋体" w:cs="黑体"/>
                <w:color w:val="000000"/>
                <w:szCs w:val="22"/>
              </w:rPr>
            </w:pPr>
            <w:r>
              <w:rPr>
                <w:rFonts w:hint="eastAsia" w:ascii="宋体" w:hAnsi="宋体" w:eastAsia="宋体" w:cs="黑体"/>
                <w:color w:val="000000"/>
                <w:szCs w:val="22"/>
              </w:rPr>
              <w:t>能源管理</w:t>
            </w:r>
          </w:p>
        </w:tc>
        <w:tc>
          <w:tcPr>
            <w:tcW w:w="5680" w:type="dxa"/>
            <w:noWrap w:val="0"/>
            <w:vAlign w:val="center"/>
          </w:tcPr>
          <w:p w14:paraId="579FF08C">
            <w:pPr>
              <w:rPr>
                <w:rFonts w:hint="eastAsia" w:ascii="宋体" w:hAnsi="宋体" w:eastAsia="宋体" w:cs="黑体"/>
                <w:color w:val="000000"/>
                <w:szCs w:val="22"/>
              </w:rPr>
            </w:pPr>
            <w:r>
              <w:rPr>
                <w:rFonts w:hint="eastAsia" w:ascii="宋体" w:hAnsi="宋体" w:eastAsia="宋体" w:cs="黑体"/>
                <w:color w:val="000000"/>
                <w:szCs w:val="22"/>
              </w:rPr>
              <w:t>1）做到安全使用能源，制订必要的规章制度，加强教育。</w:t>
            </w:r>
          </w:p>
          <w:p w14:paraId="36B3370A">
            <w:pPr>
              <w:jc w:val="left"/>
              <w:rPr>
                <w:rFonts w:hint="eastAsia" w:ascii="宋体" w:hAnsi="宋体" w:eastAsia="宋体" w:cs="黑体"/>
                <w:color w:val="000000"/>
                <w:szCs w:val="22"/>
              </w:rPr>
            </w:pPr>
            <w:r>
              <w:rPr>
                <w:rFonts w:hint="eastAsia" w:ascii="宋体" w:hAnsi="宋体" w:eastAsia="宋体" w:cs="黑体"/>
                <w:color w:val="000000"/>
                <w:szCs w:val="22"/>
              </w:rPr>
              <w:t>2）注意节约能源，定期收集、统计并分析水、电、煤耗能情况和原因报</w:t>
            </w:r>
            <w:r>
              <w:rPr>
                <w:rFonts w:hint="eastAsia" w:ascii="宋体" w:hAnsi="宋体" w:eastAsia="宋体" w:cs="黑体"/>
                <w:color w:val="000000"/>
              </w:rPr>
              <w:t>采购人</w:t>
            </w:r>
            <w:r>
              <w:rPr>
                <w:rFonts w:hint="eastAsia" w:ascii="宋体" w:hAnsi="宋体" w:eastAsia="宋体" w:cs="黑体"/>
                <w:color w:val="000000"/>
                <w:szCs w:val="22"/>
              </w:rPr>
              <w:t>，根据必要、节俭等要求制定节能计划和节能方案，报甲方审核。</w:t>
            </w:r>
          </w:p>
        </w:tc>
      </w:tr>
      <w:tr w14:paraId="3392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2193" w:type="dxa"/>
            <w:gridSpan w:val="2"/>
            <w:noWrap w:val="0"/>
            <w:vAlign w:val="center"/>
          </w:tcPr>
          <w:p w14:paraId="21FAD2A1">
            <w:pPr>
              <w:jc w:val="center"/>
              <w:rPr>
                <w:rFonts w:hint="eastAsia" w:ascii="宋体" w:hAnsi="宋体" w:eastAsia="宋体" w:cs="黑体"/>
                <w:color w:val="000000"/>
                <w:szCs w:val="22"/>
              </w:rPr>
            </w:pPr>
            <w:r>
              <w:rPr>
                <w:rFonts w:hint="eastAsia" w:ascii="宋体" w:hAnsi="宋体" w:eastAsia="宋体" w:cs="黑体"/>
                <w:color w:val="000000"/>
                <w:szCs w:val="22"/>
              </w:rPr>
              <w:t>垃圾分类工作</w:t>
            </w:r>
          </w:p>
        </w:tc>
        <w:tc>
          <w:tcPr>
            <w:tcW w:w="5680" w:type="dxa"/>
            <w:noWrap w:val="0"/>
            <w:vAlign w:val="center"/>
          </w:tcPr>
          <w:p w14:paraId="2EE77FC4">
            <w:pPr>
              <w:jc w:val="left"/>
              <w:rPr>
                <w:rFonts w:hint="eastAsia" w:ascii="宋体" w:hAnsi="宋体" w:eastAsia="宋体" w:cs="黑体"/>
                <w:color w:val="000000"/>
                <w:szCs w:val="22"/>
              </w:rPr>
            </w:pPr>
            <w:r>
              <w:rPr>
                <w:rFonts w:hint="eastAsia" w:ascii="宋体" w:hAnsi="宋体" w:eastAsia="宋体" w:cs="黑体"/>
                <w:color w:val="000000"/>
                <w:szCs w:val="22"/>
              </w:rPr>
              <w:t>1）食堂工作人员在对食材进行加工制作过程中以及餐后所产生的垃圾按照干、湿垃圾分类存放，当天餐厨垃圾当天清除。</w:t>
            </w:r>
          </w:p>
          <w:p w14:paraId="0F6FE1AF">
            <w:pPr>
              <w:jc w:val="left"/>
              <w:rPr>
                <w:rFonts w:hint="eastAsia" w:ascii="宋体" w:hAnsi="宋体" w:eastAsia="宋体" w:cs="黑体"/>
                <w:color w:val="000000"/>
                <w:szCs w:val="22"/>
              </w:rPr>
            </w:pPr>
            <w:r>
              <w:rPr>
                <w:rFonts w:hint="eastAsia" w:ascii="宋体" w:hAnsi="宋体" w:eastAsia="宋体" w:cs="黑体"/>
                <w:color w:val="000000"/>
                <w:szCs w:val="22"/>
              </w:rPr>
              <w:t>2）每天按照</w:t>
            </w:r>
            <w:r>
              <w:rPr>
                <w:rFonts w:hint="eastAsia" w:ascii="宋体" w:hAnsi="宋体" w:eastAsia="宋体" w:cs="黑体"/>
                <w:color w:val="000000"/>
              </w:rPr>
              <w:t>采购人</w:t>
            </w:r>
            <w:r>
              <w:rPr>
                <w:rFonts w:hint="eastAsia" w:ascii="宋体" w:hAnsi="宋体" w:eastAsia="宋体" w:cs="黑体"/>
                <w:color w:val="000000"/>
                <w:szCs w:val="22"/>
              </w:rPr>
              <w:t>规定将干、湿、可回收垃圾按时分类运送到指定地点收运。</w:t>
            </w:r>
          </w:p>
          <w:p w14:paraId="386B7749">
            <w:pPr>
              <w:jc w:val="left"/>
              <w:rPr>
                <w:rFonts w:hint="eastAsia" w:ascii="宋体" w:hAnsi="宋体" w:eastAsia="宋体" w:cs="黑体"/>
                <w:color w:val="000000"/>
                <w:szCs w:val="22"/>
              </w:rPr>
            </w:pPr>
            <w:r>
              <w:rPr>
                <w:rFonts w:hint="eastAsia" w:ascii="宋体" w:hAnsi="宋体" w:eastAsia="宋体" w:cs="黑体"/>
                <w:color w:val="000000"/>
                <w:szCs w:val="22"/>
              </w:rPr>
              <w:t>3）在食堂内张贴垃圾分类标识，引导就餐人员按照要求做好垃圾分类工作。</w:t>
            </w:r>
          </w:p>
        </w:tc>
      </w:tr>
      <w:tr w14:paraId="3403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193" w:type="dxa"/>
            <w:gridSpan w:val="2"/>
            <w:noWrap w:val="0"/>
            <w:vAlign w:val="center"/>
          </w:tcPr>
          <w:p w14:paraId="2D45A54E">
            <w:pPr>
              <w:jc w:val="center"/>
              <w:rPr>
                <w:rFonts w:hint="eastAsia" w:ascii="宋体" w:hAnsi="宋体" w:eastAsia="宋体" w:cs="黑体"/>
                <w:color w:val="000000"/>
                <w:szCs w:val="22"/>
              </w:rPr>
            </w:pPr>
            <w:r>
              <w:rPr>
                <w:rFonts w:hint="eastAsia" w:ascii="宋体" w:hAnsi="宋体" w:eastAsia="宋体" w:cs="黑体"/>
                <w:color w:val="000000"/>
                <w:szCs w:val="22"/>
              </w:rPr>
              <w:t>消防安全</w:t>
            </w:r>
          </w:p>
        </w:tc>
        <w:tc>
          <w:tcPr>
            <w:tcW w:w="5680" w:type="dxa"/>
            <w:noWrap w:val="0"/>
            <w:vAlign w:val="center"/>
          </w:tcPr>
          <w:p w14:paraId="29D5A287">
            <w:pPr>
              <w:ind w:left="210" w:hanging="210" w:hangingChars="100"/>
              <w:jc w:val="left"/>
              <w:rPr>
                <w:rFonts w:hint="eastAsia" w:ascii="宋体" w:hAnsi="宋体" w:eastAsia="宋体" w:cs="黑体"/>
                <w:color w:val="000000"/>
                <w:szCs w:val="22"/>
              </w:rPr>
            </w:pPr>
            <w:r>
              <w:rPr>
                <w:rFonts w:hint="eastAsia" w:ascii="宋体" w:hAnsi="宋体" w:eastAsia="宋体" w:cs="黑体"/>
                <w:color w:val="000000"/>
                <w:szCs w:val="22"/>
              </w:rPr>
              <w:t>1）建立食堂消防安全管理工作机制，明确消防管理责任人，制定消防应急预案和培训学习、演练计划。</w:t>
            </w:r>
          </w:p>
          <w:p w14:paraId="6CE7DD1B">
            <w:pPr>
              <w:jc w:val="left"/>
              <w:rPr>
                <w:rFonts w:hint="eastAsia" w:ascii="宋体" w:hAnsi="宋体" w:eastAsia="宋体" w:cs="黑体"/>
                <w:color w:val="000000"/>
                <w:szCs w:val="22"/>
              </w:rPr>
            </w:pPr>
            <w:r>
              <w:rPr>
                <w:rFonts w:hint="eastAsia" w:ascii="宋体" w:hAnsi="宋体" w:eastAsia="宋体" w:cs="黑体"/>
                <w:color w:val="000000"/>
                <w:szCs w:val="22"/>
              </w:rPr>
              <w:t>2）每年开展两次食堂消防演练。</w:t>
            </w:r>
          </w:p>
          <w:p w14:paraId="3C1E7A62">
            <w:pPr>
              <w:jc w:val="left"/>
              <w:rPr>
                <w:rFonts w:hint="eastAsia" w:ascii="宋体" w:hAnsi="宋体" w:eastAsia="宋体" w:cs="黑体"/>
                <w:color w:val="000000"/>
                <w:szCs w:val="22"/>
              </w:rPr>
            </w:pPr>
            <w:r>
              <w:rPr>
                <w:rFonts w:hint="eastAsia" w:ascii="宋体" w:hAnsi="宋体" w:eastAsia="宋体" w:cs="黑体"/>
                <w:color w:val="000000"/>
                <w:szCs w:val="22"/>
              </w:rPr>
              <w:t>3）每月至少组织一次消防知识学习。</w:t>
            </w:r>
          </w:p>
          <w:p w14:paraId="6BC8E336">
            <w:pPr>
              <w:jc w:val="left"/>
              <w:rPr>
                <w:rFonts w:hint="eastAsia" w:ascii="宋体" w:hAnsi="宋体" w:eastAsia="宋体" w:cs="黑体"/>
                <w:color w:val="000000"/>
                <w:szCs w:val="22"/>
              </w:rPr>
            </w:pPr>
            <w:r>
              <w:rPr>
                <w:rFonts w:hint="eastAsia" w:ascii="宋体" w:hAnsi="宋体" w:eastAsia="宋体" w:cs="黑体"/>
                <w:color w:val="000000"/>
                <w:szCs w:val="22"/>
              </w:rPr>
              <w:t>4）按照规定位置统一摆放消防用品灭火毯、灭火器等。</w:t>
            </w:r>
          </w:p>
        </w:tc>
      </w:tr>
      <w:tr w14:paraId="030D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2193" w:type="dxa"/>
            <w:gridSpan w:val="2"/>
            <w:noWrap w:val="0"/>
            <w:vAlign w:val="center"/>
          </w:tcPr>
          <w:p w14:paraId="4A066A14">
            <w:pPr>
              <w:jc w:val="center"/>
              <w:rPr>
                <w:rFonts w:hint="eastAsia" w:ascii="宋体" w:hAnsi="宋体" w:eastAsia="宋体" w:cs="黑体"/>
                <w:color w:val="000000"/>
                <w:szCs w:val="22"/>
              </w:rPr>
            </w:pPr>
            <w:r>
              <w:rPr>
                <w:rFonts w:hint="eastAsia" w:ascii="宋体" w:hAnsi="宋体" w:eastAsia="宋体" w:cs="黑体"/>
                <w:color w:val="000000"/>
                <w:szCs w:val="22"/>
              </w:rPr>
              <w:t>厉行节约</w:t>
            </w:r>
          </w:p>
        </w:tc>
        <w:tc>
          <w:tcPr>
            <w:tcW w:w="5680" w:type="dxa"/>
            <w:noWrap w:val="0"/>
            <w:vAlign w:val="center"/>
          </w:tcPr>
          <w:p w14:paraId="558D24F1">
            <w:pPr>
              <w:jc w:val="left"/>
              <w:rPr>
                <w:rFonts w:hint="eastAsia" w:ascii="宋体" w:hAnsi="宋体" w:eastAsia="宋体" w:cs="黑体"/>
                <w:color w:val="000000"/>
                <w:szCs w:val="22"/>
              </w:rPr>
            </w:pPr>
            <w:r>
              <w:rPr>
                <w:rFonts w:hint="eastAsia" w:ascii="宋体" w:hAnsi="宋体" w:eastAsia="宋体" w:cs="黑体"/>
                <w:color w:val="000000"/>
                <w:szCs w:val="22"/>
              </w:rPr>
              <w:t>1）配合委托方做好各类节俭、节约、杜绝浪费的宣传和监督工作。</w:t>
            </w:r>
          </w:p>
          <w:p w14:paraId="31F27096">
            <w:pPr>
              <w:jc w:val="left"/>
              <w:rPr>
                <w:rFonts w:hint="eastAsia" w:ascii="宋体" w:hAnsi="宋体" w:eastAsia="宋体" w:cs="黑体"/>
                <w:color w:val="000000"/>
                <w:szCs w:val="22"/>
              </w:rPr>
            </w:pPr>
            <w:r>
              <w:rPr>
                <w:rFonts w:hint="eastAsia" w:ascii="宋体" w:hAnsi="宋体" w:eastAsia="宋体" w:cs="黑体"/>
                <w:color w:val="000000"/>
                <w:szCs w:val="22"/>
              </w:rPr>
              <w:t>2）做好食品制作、加工过程的管理，避免各类原材料及调味料的人为浪费，对可再次利用的原材料制定相应的使用计划，报委托方审核。</w:t>
            </w:r>
          </w:p>
        </w:tc>
      </w:tr>
    </w:tbl>
    <w:p w14:paraId="0ACFB10C">
      <w:pPr>
        <w:tabs>
          <w:tab w:val="left" w:pos="1620"/>
        </w:tabs>
        <w:jc w:val="center"/>
        <w:rPr>
          <w:rFonts w:hint="eastAsia" w:ascii="宋体" w:hAnsi="宋体" w:eastAsia="宋体" w:cs="黑体"/>
          <w:b/>
          <w:bCs/>
          <w:sz w:val="22"/>
          <w:szCs w:val="28"/>
          <w:lang w:eastAsia="zh-CN"/>
        </w:rPr>
      </w:pPr>
      <w:r>
        <w:rPr>
          <w:rFonts w:hint="eastAsia" w:ascii="仿宋_GB2312" w:hAnsi="宋体" w:eastAsia="仿宋_GB2312"/>
          <w:color w:val="000000"/>
          <w:sz w:val="32"/>
          <w:szCs w:val="32"/>
        </w:rPr>
        <w:br w:type="page"/>
      </w:r>
      <w:r>
        <w:rPr>
          <w:rFonts w:hint="eastAsia" w:ascii="宋体" w:hAnsi="宋体" w:eastAsia="宋体" w:cs="黑体"/>
          <w:b/>
          <w:bCs/>
          <w:sz w:val="22"/>
          <w:szCs w:val="28"/>
          <w:lang w:eastAsia="zh-CN"/>
        </w:rPr>
        <w:t>附件二：《黄浦区机关食堂服务监管和考评方法》及其细则</w:t>
      </w:r>
    </w:p>
    <w:p w14:paraId="13565416">
      <w:pPr>
        <w:spacing w:before="468" w:beforeLines="150" w:line="540" w:lineRule="exact"/>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黄浦区机关食堂服务监管和考评方法</w:t>
      </w:r>
    </w:p>
    <w:p w14:paraId="07AF5AB4">
      <w:pPr>
        <w:spacing w:before="468" w:beforeLines="150" w:line="540" w:lineRule="exact"/>
        <w:jc w:val="center"/>
        <w:rPr>
          <w:rFonts w:ascii="宋体"/>
          <w:b/>
          <w:bCs/>
          <w:color w:val="auto"/>
          <w:sz w:val="44"/>
          <w:szCs w:val="44"/>
          <w:highlight w:val="none"/>
        </w:rPr>
      </w:pPr>
    </w:p>
    <w:p w14:paraId="34F4E474">
      <w:pPr>
        <w:spacing w:line="540" w:lineRule="exact"/>
        <w:ind w:firstLine="422" w:firstLineChars="200"/>
        <w:rPr>
          <w:rFonts w:ascii="宋体"/>
          <w:b/>
          <w:bCs/>
          <w:color w:val="auto"/>
          <w:sz w:val="28"/>
          <w:szCs w:val="28"/>
          <w:highlight w:val="none"/>
        </w:rPr>
      </w:pPr>
      <w:r>
        <w:rPr>
          <w:rFonts w:hint="eastAsia" w:ascii="宋体" w:hAnsi="宋体" w:cs="宋体"/>
          <w:b/>
          <w:bCs/>
          <w:color w:val="auto"/>
          <w:highlight w:val="none"/>
        </w:rPr>
        <w:t>上海市黄浦区机关事务管理中心（以下简称：采购人）全面负责原材料及辅助材料的采购、食品卫生质量的监督、伙食价格和标准的确定、对食堂餐饮服务单位的监管、财务管理和机关工作人员满意度测评及反馈，特制订本办法加强对餐饮服务单位的管理。</w:t>
      </w:r>
    </w:p>
    <w:p w14:paraId="1AA5FDBE">
      <w:pPr>
        <w:spacing w:line="540" w:lineRule="exact"/>
        <w:ind w:firstLine="422" w:firstLineChars="200"/>
        <w:rPr>
          <w:rFonts w:ascii="宋体"/>
          <w:color w:val="auto"/>
          <w:highlight w:val="none"/>
        </w:rPr>
      </w:pPr>
      <w:r>
        <w:rPr>
          <w:rFonts w:hint="eastAsia" w:ascii="宋体" w:hAnsi="宋体" w:cs="宋体"/>
          <w:b/>
          <w:bCs/>
          <w:color w:val="auto"/>
          <w:highlight w:val="none"/>
        </w:rPr>
        <w:t>一、对餐饮服务单位人员监管要求</w:t>
      </w:r>
    </w:p>
    <w:p w14:paraId="2B058905">
      <w:pPr>
        <w:spacing w:line="540" w:lineRule="exact"/>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重要的管理人员（餐饮经理、厨师长、高级面点师，以下简称：管理人员）必须在正式接管前15天全部到位，并将其职业资格证书、身份证复印件、健康证、简历等相关资料交由采购人备案。其他服务人员应在正式接管前</w:t>
      </w:r>
      <w:r>
        <w:rPr>
          <w:rFonts w:ascii="宋体" w:hAnsi="宋体" w:cs="宋体"/>
          <w:color w:val="auto"/>
          <w:highlight w:val="none"/>
        </w:rPr>
        <w:t>7</w:t>
      </w:r>
      <w:r>
        <w:rPr>
          <w:rFonts w:hint="eastAsia" w:ascii="宋体" w:hAnsi="宋体" w:cs="宋体"/>
          <w:color w:val="auto"/>
          <w:highlight w:val="none"/>
        </w:rPr>
        <w:t>天内到位，并将其职业资格证书、身份证复印件、健康证等相关资料交由采购人备案。</w:t>
      </w:r>
    </w:p>
    <w:p w14:paraId="7C07B0E8">
      <w:pPr>
        <w:spacing w:line="540" w:lineRule="exact"/>
        <w:ind w:firstLine="420" w:firstLineChars="2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、本项目的管理人员不得随意更换，如遇特殊情况需更换，应提前</w:t>
      </w:r>
      <w:r>
        <w:rPr>
          <w:rFonts w:ascii="宋体" w:hAnsi="宋体" w:cs="宋体"/>
          <w:color w:val="auto"/>
          <w:highlight w:val="none"/>
        </w:rPr>
        <w:t>1</w:t>
      </w:r>
      <w:r>
        <w:rPr>
          <w:rFonts w:hint="eastAsia" w:ascii="宋体" w:hAnsi="宋体" w:cs="宋体"/>
          <w:color w:val="auto"/>
          <w:highlight w:val="none"/>
        </w:rPr>
        <w:t>个月书面通知采购人主管部门，所更换的管理人员应由采购人进行面试，面试合格后方可上岗。未通过采购人面试，或未经过采购人书面同意而上岗的，采购人不支付其人工费用（从餐饮管理费用中优先扣除）；面试不合格，但采购人书面同意其在</w:t>
      </w:r>
      <w:r>
        <w:rPr>
          <w:rFonts w:ascii="宋体" w:hAnsi="宋体" w:cs="宋体"/>
          <w:color w:val="auto"/>
          <w:highlight w:val="none"/>
        </w:rPr>
        <w:t>3</w:t>
      </w:r>
      <w:r>
        <w:rPr>
          <w:rFonts w:hint="eastAsia" w:ascii="宋体" w:hAnsi="宋体" w:cs="宋体"/>
          <w:color w:val="auto"/>
          <w:highlight w:val="none"/>
        </w:rPr>
        <w:t>个月内临时上岗，采购人将按当年度上海最低工资标准支付其人工费用；如</w:t>
      </w:r>
      <w:r>
        <w:rPr>
          <w:rFonts w:ascii="宋体" w:hAnsi="宋体" w:cs="宋体"/>
          <w:color w:val="auto"/>
          <w:highlight w:val="none"/>
        </w:rPr>
        <w:t>3</w:t>
      </w:r>
      <w:r>
        <w:rPr>
          <w:rFonts w:hint="eastAsia" w:ascii="宋体" w:hAnsi="宋体" w:cs="宋体"/>
          <w:color w:val="auto"/>
          <w:highlight w:val="none"/>
        </w:rPr>
        <w:t>个月仍未到位的，采购人将按每月</w:t>
      </w:r>
      <w:r>
        <w:rPr>
          <w:rFonts w:ascii="宋体" w:hAnsi="宋体" w:cs="宋体"/>
          <w:color w:val="auto"/>
          <w:highlight w:val="none"/>
        </w:rPr>
        <w:t>1</w:t>
      </w:r>
      <w:r>
        <w:rPr>
          <w:rFonts w:hint="eastAsia" w:ascii="宋体" w:hAnsi="宋体" w:cs="宋体"/>
          <w:color w:val="auto"/>
          <w:highlight w:val="none"/>
        </w:rPr>
        <w:t>万元</w:t>
      </w:r>
      <w:r>
        <w:rPr>
          <w:rFonts w:ascii="宋体" w:hAnsi="宋体" w:cs="宋体"/>
          <w:color w:val="auto"/>
          <w:highlight w:val="none"/>
        </w:rPr>
        <w:t>/</w:t>
      </w:r>
      <w:r>
        <w:rPr>
          <w:rFonts w:hint="eastAsia" w:ascii="宋体" w:hAnsi="宋体" w:cs="宋体"/>
          <w:color w:val="auto"/>
          <w:highlight w:val="none"/>
        </w:rPr>
        <w:t>人的标准，从餐饮管理费中优先扣除并不再返还。</w:t>
      </w:r>
    </w:p>
    <w:p w14:paraId="3EBF5AB3">
      <w:pPr>
        <w:spacing w:line="540" w:lineRule="exact"/>
        <w:ind w:firstLine="420" w:firstLineChars="20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、本项目其他人员的更换，必须在个人资料已报备、经采购人书面同意后方能上岗。</w:t>
      </w:r>
    </w:p>
    <w:p w14:paraId="69857600">
      <w:pPr>
        <w:spacing w:line="540" w:lineRule="exact"/>
        <w:ind w:firstLine="420" w:firstLineChars="200"/>
        <w:rPr>
          <w:rFonts w:ascii="宋体"/>
          <w:color w:val="auto"/>
          <w:highlight w:val="none"/>
        </w:rPr>
      </w:pPr>
      <w:r>
        <w:rPr>
          <w:rFonts w:ascii="宋体" w:hAnsi="宋体" w:cs="宋体"/>
          <w:color w:val="auto"/>
          <w:highlight w:val="none"/>
        </w:rPr>
        <w:t>4</w:t>
      </w:r>
      <w:r>
        <w:rPr>
          <w:rFonts w:hint="eastAsia" w:ascii="宋体" w:hAnsi="宋体" w:cs="宋体"/>
          <w:color w:val="auto"/>
          <w:highlight w:val="none"/>
        </w:rPr>
        <w:t>、采购人有权随时检查</w:t>
      </w:r>
      <w:r>
        <w:rPr>
          <w:rFonts w:hint="eastAsia" w:ascii="宋体" w:cs="宋体"/>
          <w:color w:val="auto"/>
          <w:highlight w:val="none"/>
        </w:rPr>
        <w:t>本项目所有</w:t>
      </w:r>
      <w:r>
        <w:rPr>
          <w:rFonts w:hint="eastAsia" w:ascii="宋体" w:hAnsi="宋体" w:cs="宋体"/>
          <w:color w:val="auto"/>
          <w:highlight w:val="none"/>
        </w:rPr>
        <w:t>管理、服务人员的就职与服务实效情况。如发现使用退休人员、离休人员、临时工、小时工等现象的，则责令其退岗并在餐饮管理费中优先扣除其相应的人工费用。</w:t>
      </w:r>
    </w:p>
    <w:p w14:paraId="5B3EF5F8">
      <w:pPr>
        <w:spacing w:line="540" w:lineRule="exact"/>
        <w:ind w:firstLine="420" w:firstLineChars="200"/>
        <w:rPr>
          <w:rFonts w:ascii="宋体"/>
          <w:color w:val="auto"/>
          <w:highlight w:val="none"/>
        </w:rPr>
      </w:pPr>
      <w:r>
        <w:rPr>
          <w:rFonts w:ascii="宋体" w:hAnsi="宋体" w:cs="宋体"/>
          <w:color w:val="auto"/>
          <w:highlight w:val="none"/>
        </w:rPr>
        <w:t>5</w:t>
      </w:r>
      <w:r>
        <w:rPr>
          <w:rFonts w:hint="eastAsia" w:ascii="宋体" w:hAnsi="宋体" w:cs="宋体"/>
          <w:color w:val="auto"/>
          <w:highlight w:val="none"/>
        </w:rPr>
        <w:t>、</w:t>
      </w:r>
      <w:r>
        <w:rPr>
          <w:rFonts w:hint="eastAsia" w:ascii="宋体" w:cs="宋体"/>
          <w:color w:val="auto"/>
          <w:highlight w:val="none"/>
        </w:rPr>
        <w:t>供应商自行加强考勤等日常管理。本项目所有管理、服务人员必须遵守劳动纪律，不得迟到早退、擅离岗位、旷工。对于违反劳动纪律者，采购人视情况有权要求餐饮服务单位对其作出批评教育、罚款、开除等处理。</w:t>
      </w:r>
    </w:p>
    <w:p w14:paraId="3859F323">
      <w:pPr>
        <w:spacing w:line="540" w:lineRule="exact"/>
        <w:ind w:firstLine="420" w:firstLineChars="200"/>
        <w:rPr>
          <w:rFonts w:ascii="宋体"/>
          <w:color w:val="auto"/>
          <w:highlight w:val="none"/>
        </w:rPr>
      </w:pPr>
      <w:r>
        <w:rPr>
          <w:rFonts w:ascii="宋体" w:cs="宋体"/>
          <w:color w:val="auto"/>
          <w:highlight w:val="none"/>
        </w:rPr>
        <w:t>6</w:t>
      </w:r>
      <w:r>
        <w:rPr>
          <w:rFonts w:hint="eastAsia" w:ascii="宋体" w:cs="宋体"/>
          <w:color w:val="auto"/>
          <w:highlight w:val="none"/>
        </w:rPr>
        <w:t>、对于餐饮管理或服务人员存在不称职、违纪违法等行为的，采购人视情况有权要求餐饮服务单位对其作出批评教育、罚款、开除等处理。</w:t>
      </w:r>
    </w:p>
    <w:p w14:paraId="3A2C812A">
      <w:pPr>
        <w:spacing w:line="540" w:lineRule="exact"/>
        <w:ind w:firstLine="422" w:firstLineChars="200"/>
        <w:rPr>
          <w:rFonts w:ascii="宋体"/>
          <w:b/>
          <w:bCs/>
          <w:color w:val="auto"/>
          <w:highlight w:val="none"/>
        </w:rPr>
      </w:pPr>
    </w:p>
    <w:p w14:paraId="09B7AEB6">
      <w:pPr>
        <w:snapToGrid w:val="0"/>
        <w:spacing w:line="360" w:lineRule="auto"/>
        <w:ind w:firstLine="422" w:firstLineChars="200"/>
        <w:rPr>
          <w:rFonts w:ascii="宋体"/>
          <w:b/>
          <w:bCs/>
          <w:color w:val="auto"/>
          <w:highlight w:val="none"/>
        </w:rPr>
      </w:pPr>
      <w:r>
        <w:rPr>
          <w:rFonts w:hint="eastAsia" w:ascii="宋体" w:hAnsi="宋体" w:cs="宋体"/>
          <w:b/>
          <w:bCs/>
          <w:color w:val="auto"/>
          <w:highlight w:val="none"/>
        </w:rPr>
        <w:t>二、履约监管</w:t>
      </w:r>
    </w:p>
    <w:p w14:paraId="010DA9F6">
      <w:pPr>
        <w:pStyle w:val="440"/>
        <w:spacing w:line="360" w:lineRule="auto"/>
        <w:ind w:firstLine="420" w:firstLineChars="200"/>
        <w:rPr>
          <w:rFonts w:hint="eastAsia" w:ascii="宋体" w:hAnsi="宋体" w:eastAsia="宋体" w:cs="宋体"/>
          <w:snapToGrid/>
          <w:color w:val="auto"/>
          <w:kern w:val="2"/>
          <w:sz w:val="21"/>
          <w:szCs w:val="20"/>
          <w:highlight w:val="none"/>
          <w:lang w:val="en-US" w:eastAsia="zh-CN" w:bidi="ar-SA"/>
        </w:rPr>
      </w:pPr>
      <w:r>
        <w:rPr>
          <w:rFonts w:hint="eastAsia" w:ascii="宋体" w:hAnsi="宋体" w:eastAsia="宋体" w:cs="宋体"/>
          <w:snapToGrid/>
          <w:color w:val="auto"/>
          <w:kern w:val="2"/>
          <w:sz w:val="21"/>
          <w:szCs w:val="20"/>
          <w:highlight w:val="none"/>
          <w:lang w:val="en-US" w:eastAsia="zh-CN" w:bidi="ar-SA"/>
        </w:rPr>
        <w:t>1、在本项目合同签署之前，中标人应向甲方提交一笔金额为（</w:t>
      </w:r>
      <w:r>
        <w:rPr>
          <w:rFonts w:hint="eastAsia" w:cs="宋体"/>
          <w:snapToGrid/>
          <w:color w:val="auto"/>
          <w:kern w:val="2"/>
          <w:sz w:val="21"/>
          <w:szCs w:val="20"/>
          <w:highlight w:val="none"/>
          <w:lang w:val="en-US" w:eastAsia="zh-CN" w:bidi="ar-SA"/>
        </w:rPr>
        <w:t>20</w:t>
      </w:r>
      <w:r>
        <w:rPr>
          <w:rFonts w:hint="eastAsia" w:ascii="宋体" w:hAnsi="宋体" w:eastAsia="宋体" w:cs="宋体"/>
          <w:snapToGrid/>
          <w:color w:val="auto"/>
          <w:kern w:val="2"/>
          <w:sz w:val="21"/>
          <w:szCs w:val="20"/>
          <w:highlight w:val="none"/>
          <w:lang w:val="en-US" w:eastAsia="zh-CN" w:bidi="ar-SA"/>
        </w:rPr>
        <w:t>万）元人民币的履约保证金，并按符合财政部要求的非现金形式向黄浦区机关事务管理中心提交。</w:t>
      </w:r>
    </w:p>
    <w:p w14:paraId="256DD9AC">
      <w:pPr>
        <w:snapToGrid w:val="0"/>
        <w:spacing w:line="360" w:lineRule="auto"/>
        <w:ind w:firstLine="420" w:firstLineChars="200"/>
        <w:rPr>
          <w:rFonts w:hint="eastAsia" w:ascii="宋体" w:hAnsi="宋体" w:eastAsia="宋体" w:cs="宋体"/>
          <w:snapToGrid/>
          <w:color w:val="auto"/>
          <w:kern w:val="2"/>
          <w:sz w:val="21"/>
          <w:szCs w:val="20"/>
          <w:highlight w:val="none"/>
          <w:lang w:val="en-US" w:eastAsia="zh-CN" w:bidi="ar-SA"/>
        </w:rPr>
      </w:pPr>
      <w:r>
        <w:rPr>
          <w:rFonts w:hint="eastAsia" w:ascii="宋体" w:hAnsi="宋体" w:eastAsia="宋体" w:cs="宋体"/>
          <w:snapToGrid/>
          <w:color w:val="auto"/>
          <w:kern w:val="2"/>
          <w:sz w:val="21"/>
          <w:szCs w:val="20"/>
          <w:highlight w:val="none"/>
          <w:lang w:val="en-US" w:eastAsia="zh-CN" w:bidi="ar-SA"/>
        </w:rPr>
        <w:t>履约保证金应自出具之日起至全部系统按本合同规定最终验收合格后三十天内有效（即有效期不少于 1 年）。</w:t>
      </w:r>
    </w:p>
    <w:p w14:paraId="4541ACA6">
      <w:pPr>
        <w:snapToGrid w:val="0"/>
        <w:spacing w:line="360" w:lineRule="auto"/>
        <w:ind w:firstLine="420" w:firstLineChars="2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、合同期内，出现下列情形的，采购人有权按《黄浦区机关食堂服务监管和考评方法》</w:t>
      </w:r>
      <w:bookmarkStart w:id="73" w:name="_Hlk183981716"/>
      <w:r>
        <w:rPr>
          <w:rFonts w:hint="eastAsia" w:ascii="宋体" w:hAnsi="宋体" w:cs="宋体"/>
          <w:color w:val="auto"/>
          <w:szCs w:val="21"/>
          <w:highlight w:val="none"/>
        </w:rPr>
        <w:t>和根据甲方考核内容相关规定扣除履约保证金</w:t>
      </w:r>
      <w:bookmarkEnd w:id="73"/>
      <w:r>
        <w:rPr>
          <w:rFonts w:hint="eastAsia" w:ascii="宋体" w:hAnsi="宋体" w:cs="宋体"/>
          <w:color w:val="auto"/>
          <w:highlight w:val="none"/>
        </w:rPr>
        <w:t>，中标人必须在履约保证金被扣后七个工作日内予以补足。</w:t>
      </w:r>
    </w:p>
    <w:p w14:paraId="2FE5093E">
      <w:pPr>
        <w:numPr>
          <w:ilvl w:val="0"/>
          <w:numId w:val="21"/>
        </w:numPr>
        <w:snapToGrid w:val="0"/>
        <w:spacing w:line="360" w:lineRule="auto"/>
        <w:rPr>
          <w:rFonts w:ascii="宋体"/>
          <w:color w:val="auto"/>
          <w:highlight w:val="none"/>
        </w:rPr>
      </w:pPr>
      <w:r>
        <w:rPr>
          <w:rFonts w:hint="eastAsia" w:ascii="宋体" w:hAnsi="宋体" w:cs="宋体"/>
          <w:color w:val="auto"/>
          <w:highlight w:val="none"/>
        </w:rPr>
        <w:t>采购人组织的考核中，中标人提供的服务存在缺陷，达到《黄浦区机关食堂服务监管和考评方法》中规定的处罚标准；</w:t>
      </w:r>
    </w:p>
    <w:p w14:paraId="14A1BABC">
      <w:pPr>
        <w:numPr>
          <w:ilvl w:val="0"/>
          <w:numId w:val="21"/>
        </w:numPr>
        <w:snapToGrid w:val="0"/>
        <w:spacing w:line="360" w:lineRule="auto"/>
        <w:rPr>
          <w:rFonts w:ascii="宋体"/>
          <w:color w:val="auto"/>
          <w:highlight w:val="none"/>
        </w:rPr>
      </w:pPr>
      <w:r>
        <w:rPr>
          <w:rFonts w:hint="eastAsia" w:ascii="宋体" w:hAnsi="宋体" w:cs="宋体"/>
          <w:color w:val="auto"/>
          <w:highlight w:val="none"/>
        </w:rPr>
        <w:t>因中标人原因，造成采购人的设施、设备、物品等损坏或遗失的；</w:t>
      </w:r>
    </w:p>
    <w:p w14:paraId="5FC0369B">
      <w:pPr>
        <w:numPr>
          <w:ilvl w:val="0"/>
          <w:numId w:val="21"/>
        </w:numPr>
        <w:snapToGrid w:val="0"/>
        <w:spacing w:line="360" w:lineRule="auto"/>
        <w:rPr>
          <w:rFonts w:ascii="宋体"/>
          <w:color w:val="auto"/>
          <w:highlight w:val="none"/>
        </w:rPr>
      </w:pPr>
      <w:r>
        <w:rPr>
          <w:rFonts w:hint="eastAsia" w:ascii="宋体" w:hAnsi="宋体" w:cs="宋体"/>
          <w:color w:val="auto"/>
          <w:highlight w:val="none"/>
        </w:rPr>
        <w:t>发生食物中毒、消防、安全等重大事故的。</w:t>
      </w:r>
    </w:p>
    <w:p w14:paraId="4885BA61">
      <w:pPr>
        <w:snapToGrid w:val="0"/>
        <w:spacing w:line="360" w:lineRule="auto"/>
        <w:ind w:firstLine="420" w:firstLineChars="20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、合同期内，当发生食物中毒等重大事故、在未得出结论时，采购人有权先动用履约保证金进行医疗救治。</w:t>
      </w:r>
    </w:p>
    <w:p w14:paraId="2C40431B">
      <w:pPr>
        <w:snapToGrid w:val="0"/>
        <w:spacing w:line="360" w:lineRule="auto"/>
        <w:ind w:firstLine="420" w:firstLineChars="200"/>
        <w:rPr>
          <w:rFonts w:ascii="宋体" w:hAnsi="宋体" w:cs="宋体"/>
          <w:color w:val="auto"/>
          <w:highlight w:val="none"/>
        </w:rPr>
      </w:pPr>
      <w:r>
        <w:rPr>
          <w:rFonts w:ascii="宋体" w:hAnsi="宋体" w:cs="宋体"/>
          <w:color w:val="auto"/>
          <w:highlight w:val="none"/>
        </w:rPr>
        <w:t>4</w:t>
      </w:r>
      <w:r>
        <w:rPr>
          <w:rFonts w:hint="eastAsia" w:ascii="宋体" w:hAnsi="宋体" w:cs="宋体"/>
          <w:color w:val="auto"/>
          <w:highlight w:val="none"/>
        </w:rPr>
        <w:t>、在合同期内，因管理不当造成的食品安全事故、或经过食药监局抽查食堂管理不合格的、或消防事故的，以及其他违规问题，当年年度综合考核直接做不合格处理。由此产生的行政处罚或赔偿责任，由中标人承担，并可视情节扣除其履约保证金。</w:t>
      </w:r>
    </w:p>
    <w:p w14:paraId="2C4262B1">
      <w:pPr>
        <w:snapToGrid w:val="0"/>
        <w:spacing w:line="360" w:lineRule="auto"/>
        <w:ind w:firstLine="420" w:firstLineChars="200"/>
        <w:rPr>
          <w:rFonts w:hint="eastAsia" w:ascii="宋体" w:eastAsia="宋体"/>
          <w:color w:val="auto"/>
          <w:highlight w:val="none"/>
          <w:lang w:eastAsia="zh-CN"/>
        </w:rPr>
      </w:pPr>
      <w:r>
        <w:rPr>
          <w:rFonts w:hint="eastAsia" w:ascii="宋体" w:hAnsi="宋体" w:cs="宋体"/>
          <w:color w:val="auto"/>
          <w:highlight w:val="none"/>
        </w:rPr>
        <w:t>5、合同期满且中标人完成交接工作后，采购人应在</w:t>
      </w:r>
      <w:r>
        <w:rPr>
          <w:rFonts w:hint="eastAsia" w:ascii="宋体" w:hAnsi="宋体" w:eastAsia="宋体" w:cs="宋体"/>
          <w:color w:val="auto"/>
          <w:sz w:val="21"/>
          <w:szCs w:val="21"/>
          <w:highlight w:val="none"/>
        </w:rPr>
        <w:t>最终验收合格后三十天内</w:t>
      </w:r>
      <w:r>
        <w:rPr>
          <w:rFonts w:hint="eastAsia" w:ascii="宋体" w:hAnsi="宋体" w:cs="宋体"/>
          <w:color w:val="auto"/>
          <w:highlight w:val="none"/>
        </w:rPr>
        <w:t>归还履约保证金</w:t>
      </w:r>
      <w:r>
        <w:rPr>
          <w:rFonts w:hint="eastAsia" w:ascii="宋体" w:hAnsi="宋体" w:cs="宋体"/>
          <w:color w:val="auto"/>
          <w:highlight w:val="none"/>
          <w:lang w:eastAsia="zh-CN"/>
        </w:rPr>
        <w:t>。</w:t>
      </w:r>
    </w:p>
    <w:p w14:paraId="59C38015">
      <w:pPr>
        <w:spacing w:line="360" w:lineRule="auto"/>
        <w:ind w:firstLine="422" w:firstLineChars="200"/>
        <w:rPr>
          <w:rFonts w:ascii="宋体"/>
          <w:b/>
          <w:bCs/>
          <w:color w:val="auto"/>
          <w:highlight w:val="none"/>
        </w:rPr>
      </w:pPr>
      <w:r>
        <w:rPr>
          <w:rFonts w:hint="eastAsia" w:ascii="宋体" w:hAnsi="宋体" w:cs="宋体"/>
          <w:b/>
          <w:bCs/>
          <w:color w:val="auto"/>
          <w:highlight w:val="none"/>
        </w:rPr>
        <w:t>三、日常管理与服务工作的评价</w:t>
      </w:r>
    </w:p>
    <w:p w14:paraId="55619768">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1、采购人将组织各委、办、局组成民主管理小组，定期（暂定为季）对服务质量、菜肴质量（花色品种、产品结构、价格制定）、食品安全卫生等进行测评。</w:t>
      </w:r>
    </w:p>
    <w:p w14:paraId="43F53C54">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2、管理与服务工作评价表：</w:t>
      </w:r>
    </w:p>
    <w:p w14:paraId="27542EFB">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（1）餐饮服务季度考核表</w:t>
      </w:r>
    </w:p>
    <w:p w14:paraId="754FED9D">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（2）餐饮服务考核细则</w:t>
      </w:r>
    </w:p>
    <w:p w14:paraId="34B8B8CB">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（3）餐饮管理服务日常记录表</w:t>
      </w:r>
    </w:p>
    <w:p w14:paraId="1CAB19B4">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（4）告知书</w:t>
      </w:r>
    </w:p>
    <w:p w14:paraId="5ABD20D0">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3、必要时，采购人可聘请第三方评估机构开展服务实效的专业评估，作为年度综合考核和日常监管的主要参考依据之一。</w:t>
      </w:r>
      <w:r>
        <w:rPr>
          <w:rFonts w:ascii="宋体" w:hAnsi="宋体" w:cs="宋体"/>
          <w:color w:val="auto"/>
          <w:highlight w:val="none"/>
        </w:rPr>
        <w:br w:type="page"/>
      </w:r>
    </w:p>
    <w:p w14:paraId="43EF63A9">
      <w:pPr>
        <w:spacing w:line="360" w:lineRule="auto"/>
        <w:ind w:left="420"/>
        <w:jc w:val="center"/>
        <w:outlineLvl w:val="0"/>
        <w:rPr>
          <w:color w:val="auto"/>
          <w:sz w:val="24"/>
          <w:szCs w:val="24"/>
          <w:highlight w:val="none"/>
        </w:rPr>
      </w:pPr>
      <w:r>
        <w:rPr>
          <w:rFonts w:hint="eastAsia" w:cs="宋体"/>
          <w:b/>
          <w:bCs/>
          <w:color w:val="auto"/>
          <w:sz w:val="24"/>
          <w:szCs w:val="24"/>
          <w:highlight w:val="none"/>
          <w:u w:val="single"/>
        </w:rPr>
        <w:t xml:space="preserve">黄浦区           </w:t>
      </w:r>
      <w:r>
        <w:rPr>
          <w:rFonts w:hint="eastAsia" w:cs="宋体"/>
          <w:b/>
          <w:bCs/>
          <w:color w:val="auto"/>
          <w:sz w:val="24"/>
          <w:szCs w:val="24"/>
          <w:highlight w:val="none"/>
        </w:rPr>
        <w:t>机关食堂餐饮管理服务</w:t>
      </w:r>
    </w:p>
    <w:p w14:paraId="215208CC">
      <w:pPr>
        <w:widowControl/>
        <w:spacing w:after="156" w:afterLines="50"/>
        <w:jc w:val="center"/>
        <w:rPr>
          <w:b/>
          <w:bCs/>
          <w:color w:val="auto"/>
          <w:sz w:val="32"/>
          <w:szCs w:val="32"/>
          <w:highlight w:val="none"/>
        </w:rPr>
      </w:pPr>
      <w:r>
        <w:rPr>
          <w:b/>
          <w:bCs/>
          <w:color w:val="auto"/>
          <w:sz w:val="24"/>
          <w:szCs w:val="24"/>
          <w:highlight w:val="none"/>
          <w:u w:val="single"/>
        </w:rPr>
        <w:t xml:space="preserve">     </w:t>
      </w:r>
      <w:r>
        <w:rPr>
          <w:rFonts w:hint="eastAsia" w:cs="宋体"/>
          <w:b/>
          <w:bCs/>
          <w:color w:val="auto"/>
          <w:sz w:val="24"/>
          <w:szCs w:val="24"/>
          <w:highlight w:val="none"/>
        </w:rPr>
        <w:t>年</w:t>
      </w:r>
      <w:r>
        <w:rPr>
          <w:b/>
          <w:bCs/>
          <w:color w:val="auto"/>
          <w:sz w:val="24"/>
          <w:szCs w:val="24"/>
          <w:highlight w:val="none"/>
          <w:u w:val="single"/>
        </w:rPr>
        <w:t xml:space="preserve">    </w:t>
      </w:r>
      <w:r>
        <w:rPr>
          <w:rFonts w:hint="eastAsia" w:cs="宋体"/>
          <w:b/>
          <w:bCs/>
          <w:color w:val="auto"/>
          <w:sz w:val="24"/>
          <w:szCs w:val="24"/>
          <w:highlight w:val="none"/>
        </w:rPr>
        <w:t>季度考核表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278"/>
        <w:gridCol w:w="1197"/>
        <w:gridCol w:w="840"/>
        <w:gridCol w:w="2471"/>
      </w:tblGrid>
      <w:tr w14:paraId="761A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62" w:type="dxa"/>
            <w:noWrap w:val="0"/>
            <w:vAlign w:val="center"/>
          </w:tcPr>
          <w:p w14:paraId="6B13556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278" w:type="dxa"/>
            <w:noWrap w:val="0"/>
            <w:vAlign w:val="center"/>
          </w:tcPr>
          <w:p w14:paraId="3DE4526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考核内容</w:t>
            </w:r>
          </w:p>
        </w:tc>
        <w:tc>
          <w:tcPr>
            <w:tcW w:w="1197" w:type="dxa"/>
            <w:noWrap w:val="0"/>
            <w:vAlign w:val="center"/>
          </w:tcPr>
          <w:p w14:paraId="14F6E5BF">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分值</w:t>
            </w:r>
          </w:p>
        </w:tc>
        <w:tc>
          <w:tcPr>
            <w:tcW w:w="840" w:type="dxa"/>
            <w:noWrap w:val="0"/>
            <w:vAlign w:val="center"/>
          </w:tcPr>
          <w:p w14:paraId="0CA1B2A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得分</w:t>
            </w:r>
          </w:p>
        </w:tc>
        <w:tc>
          <w:tcPr>
            <w:tcW w:w="2471" w:type="dxa"/>
            <w:noWrap w:val="0"/>
            <w:vAlign w:val="center"/>
          </w:tcPr>
          <w:p w14:paraId="6D733A4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14:paraId="21A2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62" w:type="dxa"/>
            <w:noWrap w:val="0"/>
            <w:vAlign w:val="center"/>
          </w:tcPr>
          <w:p w14:paraId="5ABBCD7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278" w:type="dxa"/>
            <w:noWrap w:val="0"/>
            <w:vAlign w:val="center"/>
          </w:tcPr>
          <w:p w14:paraId="5B3B5AB0">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人员管理</w:t>
            </w:r>
          </w:p>
        </w:tc>
        <w:tc>
          <w:tcPr>
            <w:tcW w:w="1197" w:type="dxa"/>
            <w:noWrap w:val="0"/>
            <w:vAlign w:val="center"/>
          </w:tcPr>
          <w:p w14:paraId="343C3F2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26</w:t>
            </w:r>
          </w:p>
        </w:tc>
        <w:tc>
          <w:tcPr>
            <w:tcW w:w="840" w:type="dxa"/>
            <w:noWrap w:val="0"/>
            <w:vAlign w:val="center"/>
          </w:tcPr>
          <w:p w14:paraId="38417E6B">
            <w:pPr>
              <w:widowControl/>
              <w:jc w:val="center"/>
              <w:rPr>
                <w:rFonts w:hint="eastAsia" w:ascii="宋体" w:hAnsi="宋体" w:eastAsia="宋体" w:cs="宋体"/>
                <w:color w:val="auto"/>
                <w:sz w:val="18"/>
                <w:szCs w:val="18"/>
                <w:highlight w:val="none"/>
              </w:rPr>
            </w:pPr>
          </w:p>
        </w:tc>
        <w:tc>
          <w:tcPr>
            <w:tcW w:w="2471" w:type="dxa"/>
            <w:noWrap w:val="0"/>
            <w:vAlign w:val="center"/>
          </w:tcPr>
          <w:p w14:paraId="5D4AACCC">
            <w:pPr>
              <w:widowControl/>
              <w:jc w:val="center"/>
              <w:rPr>
                <w:rFonts w:hint="eastAsia" w:ascii="宋体" w:hAnsi="宋体" w:eastAsia="宋体" w:cs="宋体"/>
                <w:color w:val="auto"/>
                <w:kern w:val="0"/>
                <w:sz w:val="18"/>
                <w:szCs w:val="18"/>
                <w:highlight w:val="none"/>
              </w:rPr>
            </w:pPr>
          </w:p>
        </w:tc>
      </w:tr>
      <w:tr w14:paraId="3927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62" w:type="dxa"/>
            <w:noWrap w:val="0"/>
            <w:vAlign w:val="center"/>
          </w:tcPr>
          <w:p w14:paraId="1896DF1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278" w:type="dxa"/>
            <w:noWrap w:val="0"/>
            <w:vAlign w:val="center"/>
          </w:tcPr>
          <w:p w14:paraId="21CFB23F">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采购管理</w:t>
            </w:r>
          </w:p>
        </w:tc>
        <w:tc>
          <w:tcPr>
            <w:tcW w:w="1197" w:type="dxa"/>
            <w:noWrap w:val="0"/>
            <w:vAlign w:val="center"/>
          </w:tcPr>
          <w:p w14:paraId="1C87E38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18</w:t>
            </w:r>
          </w:p>
        </w:tc>
        <w:tc>
          <w:tcPr>
            <w:tcW w:w="840" w:type="dxa"/>
            <w:noWrap w:val="0"/>
            <w:vAlign w:val="center"/>
          </w:tcPr>
          <w:p w14:paraId="08AF9A69">
            <w:pPr>
              <w:widowControl/>
              <w:jc w:val="center"/>
              <w:rPr>
                <w:rFonts w:hint="eastAsia" w:ascii="宋体" w:hAnsi="宋体" w:eastAsia="宋体" w:cs="宋体"/>
                <w:color w:val="auto"/>
                <w:sz w:val="18"/>
                <w:szCs w:val="18"/>
                <w:highlight w:val="none"/>
              </w:rPr>
            </w:pPr>
          </w:p>
        </w:tc>
        <w:tc>
          <w:tcPr>
            <w:tcW w:w="2471" w:type="dxa"/>
            <w:noWrap w:val="0"/>
            <w:vAlign w:val="center"/>
          </w:tcPr>
          <w:p w14:paraId="52F9F069">
            <w:pPr>
              <w:widowControl/>
              <w:jc w:val="center"/>
              <w:rPr>
                <w:rFonts w:hint="eastAsia" w:ascii="宋体" w:hAnsi="宋体" w:eastAsia="宋体" w:cs="宋体"/>
                <w:color w:val="auto"/>
                <w:sz w:val="18"/>
                <w:szCs w:val="18"/>
                <w:highlight w:val="none"/>
              </w:rPr>
            </w:pPr>
          </w:p>
        </w:tc>
      </w:tr>
      <w:tr w14:paraId="5141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62" w:type="dxa"/>
            <w:noWrap w:val="0"/>
            <w:vAlign w:val="center"/>
          </w:tcPr>
          <w:p w14:paraId="1A9477D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2278" w:type="dxa"/>
            <w:noWrap w:val="0"/>
            <w:vAlign w:val="center"/>
          </w:tcPr>
          <w:p w14:paraId="09028520">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卫生安全管理</w:t>
            </w:r>
          </w:p>
        </w:tc>
        <w:tc>
          <w:tcPr>
            <w:tcW w:w="1197" w:type="dxa"/>
            <w:noWrap w:val="0"/>
            <w:vAlign w:val="center"/>
          </w:tcPr>
          <w:p w14:paraId="5B4E916F">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40</w:t>
            </w:r>
          </w:p>
        </w:tc>
        <w:tc>
          <w:tcPr>
            <w:tcW w:w="840" w:type="dxa"/>
            <w:noWrap w:val="0"/>
            <w:vAlign w:val="center"/>
          </w:tcPr>
          <w:p w14:paraId="6E184290">
            <w:pPr>
              <w:widowControl/>
              <w:jc w:val="center"/>
              <w:rPr>
                <w:rFonts w:hint="eastAsia" w:ascii="宋体" w:hAnsi="宋体" w:eastAsia="宋体" w:cs="宋体"/>
                <w:color w:val="auto"/>
                <w:sz w:val="18"/>
                <w:szCs w:val="18"/>
                <w:highlight w:val="none"/>
              </w:rPr>
            </w:pPr>
          </w:p>
        </w:tc>
        <w:tc>
          <w:tcPr>
            <w:tcW w:w="2471" w:type="dxa"/>
            <w:noWrap w:val="0"/>
            <w:vAlign w:val="center"/>
          </w:tcPr>
          <w:p w14:paraId="34EDCCD8">
            <w:pPr>
              <w:widowControl/>
              <w:jc w:val="center"/>
              <w:rPr>
                <w:rFonts w:hint="eastAsia" w:ascii="宋体" w:hAnsi="宋体" w:eastAsia="宋体" w:cs="宋体"/>
                <w:color w:val="auto"/>
                <w:sz w:val="18"/>
                <w:szCs w:val="18"/>
                <w:highlight w:val="none"/>
              </w:rPr>
            </w:pPr>
          </w:p>
        </w:tc>
      </w:tr>
      <w:tr w14:paraId="6928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62" w:type="dxa"/>
            <w:noWrap w:val="0"/>
            <w:vAlign w:val="center"/>
          </w:tcPr>
          <w:p w14:paraId="1EDA62E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2278" w:type="dxa"/>
            <w:noWrap w:val="0"/>
            <w:vAlign w:val="center"/>
          </w:tcPr>
          <w:p w14:paraId="7B354262">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供餐方式与品种组合</w:t>
            </w:r>
          </w:p>
        </w:tc>
        <w:tc>
          <w:tcPr>
            <w:tcW w:w="1197" w:type="dxa"/>
            <w:noWrap w:val="0"/>
            <w:vAlign w:val="center"/>
          </w:tcPr>
          <w:p w14:paraId="4AA0BB1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16</w:t>
            </w:r>
          </w:p>
        </w:tc>
        <w:tc>
          <w:tcPr>
            <w:tcW w:w="840" w:type="dxa"/>
            <w:noWrap w:val="0"/>
            <w:vAlign w:val="center"/>
          </w:tcPr>
          <w:p w14:paraId="0BF3EDDE">
            <w:pPr>
              <w:widowControl/>
              <w:jc w:val="center"/>
              <w:rPr>
                <w:rFonts w:hint="eastAsia" w:ascii="宋体" w:hAnsi="宋体" w:eastAsia="宋体" w:cs="宋体"/>
                <w:color w:val="auto"/>
                <w:sz w:val="18"/>
                <w:szCs w:val="18"/>
                <w:highlight w:val="none"/>
              </w:rPr>
            </w:pPr>
          </w:p>
        </w:tc>
        <w:tc>
          <w:tcPr>
            <w:tcW w:w="2471" w:type="dxa"/>
            <w:noWrap w:val="0"/>
            <w:vAlign w:val="center"/>
          </w:tcPr>
          <w:p w14:paraId="7B3C9227">
            <w:pPr>
              <w:widowControl/>
              <w:jc w:val="center"/>
              <w:rPr>
                <w:rFonts w:hint="eastAsia" w:ascii="宋体" w:hAnsi="宋体" w:eastAsia="宋体" w:cs="宋体"/>
                <w:color w:val="auto"/>
                <w:sz w:val="18"/>
                <w:szCs w:val="18"/>
                <w:highlight w:val="none"/>
              </w:rPr>
            </w:pPr>
          </w:p>
        </w:tc>
      </w:tr>
      <w:tr w14:paraId="74C5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62" w:type="dxa"/>
            <w:noWrap w:val="0"/>
            <w:vAlign w:val="center"/>
          </w:tcPr>
          <w:p w14:paraId="297D352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2278" w:type="dxa"/>
            <w:noWrap w:val="0"/>
            <w:vAlign w:val="center"/>
          </w:tcPr>
          <w:p w14:paraId="15B1F69C">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重大服务缺陷</w:t>
            </w:r>
          </w:p>
        </w:tc>
        <w:tc>
          <w:tcPr>
            <w:tcW w:w="1197" w:type="dxa"/>
            <w:noWrap w:val="0"/>
            <w:vAlign w:val="center"/>
          </w:tcPr>
          <w:p w14:paraId="7312151A">
            <w:pPr>
              <w:widowControl/>
              <w:jc w:val="center"/>
              <w:rPr>
                <w:rFonts w:hint="eastAsia" w:ascii="宋体" w:hAnsi="宋体" w:eastAsia="宋体" w:cs="宋体"/>
                <w:color w:val="auto"/>
                <w:sz w:val="18"/>
                <w:szCs w:val="18"/>
                <w:highlight w:val="none"/>
              </w:rPr>
            </w:pPr>
          </w:p>
        </w:tc>
        <w:tc>
          <w:tcPr>
            <w:tcW w:w="840" w:type="dxa"/>
            <w:noWrap w:val="0"/>
            <w:vAlign w:val="center"/>
          </w:tcPr>
          <w:p w14:paraId="4833AD06">
            <w:pPr>
              <w:widowControl/>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2471" w:type="dxa"/>
            <w:noWrap w:val="0"/>
            <w:vAlign w:val="center"/>
          </w:tcPr>
          <w:p w14:paraId="0A72B62A">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本项为扣分项，按考核细则规定执行</w:t>
            </w:r>
          </w:p>
        </w:tc>
      </w:tr>
      <w:tr w14:paraId="5BF1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62" w:type="dxa"/>
            <w:noWrap w:val="0"/>
            <w:vAlign w:val="center"/>
          </w:tcPr>
          <w:p w14:paraId="226C8EE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2278" w:type="dxa"/>
            <w:noWrap w:val="0"/>
            <w:vAlign w:val="center"/>
          </w:tcPr>
          <w:p w14:paraId="6C9CD54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合  计</w:t>
            </w:r>
          </w:p>
        </w:tc>
        <w:tc>
          <w:tcPr>
            <w:tcW w:w="1197" w:type="dxa"/>
            <w:noWrap w:val="0"/>
            <w:vAlign w:val="center"/>
          </w:tcPr>
          <w:p w14:paraId="13758F6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w:t>
            </w:r>
          </w:p>
        </w:tc>
        <w:tc>
          <w:tcPr>
            <w:tcW w:w="840" w:type="dxa"/>
            <w:noWrap w:val="0"/>
            <w:vAlign w:val="center"/>
          </w:tcPr>
          <w:p w14:paraId="645946C9">
            <w:pPr>
              <w:widowControl/>
              <w:jc w:val="center"/>
              <w:rPr>
                <w:rFonts w:hint="eastAsia" w:ascii="宋体" w:hAnsi="宋体" w:eastAsia="宋体" w:cs="宋体"/>
                <w:color w:val="auto"/>
                <w:sz w:val="18"/>
                <w:szCs w:val="18"/>
                <w:highlight w:val="none"/>
              </w:rPr>
            </w:pPr>
          </w:p>
        </w:tc>
        <w:tc>
          <w:tcPr>
            <w:tcW w:w="2471" w:type="dxa"/>
            <w:noWrap w:val="0"/>
            <w:vAlign w:val="center"/>
          </w:tcPr>
          <w:p w14:paraId="6EEE92FC">
            <w:pPr>
              <w:widowControl/>
              <w:jc w:val="center"/>
              <w:rPr>
                <w:rFonts w:hint="eastAsia" w:ascii="宋体" w:hAnsi="宋体" w:eastAsia="宋体" w:cs="宋体"/>
                <w:color w:val="auto"/>
                <w:sz w:val="18"/>
                <w:szCs w:val="18"/>
                <w:highlight w:val="none"/>
              </w:rPr>
            </w:pPr>
          </w:p>
        </w:tc>
      </w:tr>
    </w:tbl>
    <w:p w14:paraId="7B8EEB91">
      <w:pPr>
        <w:widowControl/>
        <w:spacing w:line="360" w:lineRule="auto"/>
        <w:jc w:val="left"/>
        <w:rPr>
          <w:rFonts w:hint="eastAsia" w:cs="宋体"/>
          <w:color w:val="auto"/>
          <w:sz w:val="24"/>
          <w:szCs w:val="24"/>
          <w:highlight w:val="none"/>
        </w:rPr>
      </w:pPr>
    </w:p>
    <w:p w14:paraId="16376752">
      <w:pPr>
        <w:widowControl/>
        <w:spacing w:line="360" w:lineRule="auto"/>
        <w:jc w:val="left"/>
        <w:rPr>
          <w:color w:val="auto"/>
          <w:sz w:val="24"/>
          <w:szCs w:val="24"/>
          <w:highlight w:val="none"/>
        </w:rPr>
      </w:pPr>
      <w:r>
        <w:rPr>
          <w:rFonts w:hint="eastAsia" w:cs="宋体"/>
          <w:color w:val="auto"/>
          <w:sz w:val="24"/>
          <w:szCs w:val="24"/>
          <w:highlight w:val="none"/>
        </w:rPr>
        <w:t>被考核单位：</w:t>
      </w:r>
      <w:r>
        <w:rPr>
          <w:color w:val="auto"/>
          <w:sz w:val="24"/>
          <w:szCs w:val="24"/>
          <w:highlight w:val="none"/>
        </w:rPr>
        <w:t xml:space="preserve">                       </w:t>
      </w:r>
      <w:r>
        <w:rPr>
          <w:rFonts w:hint="eastAsia" w:cs="宋体"/>
          <w:color w:val="auto"/>
          <w:sz w:val="24"/>
          <w:szCs w:val="24"/>
          <w:highlight w:val="none"/>
        </w:rPr>
        <w:t>考核单位：黄浦区机关事务管理中心</w:t>
      </w:r>
    </w:p>
    <w:p w14:paraId="56FE2509">
      <w:pPr>
        <w:widowControl/>
        <w:spacing w:line="360" w:lineRule="auto"/>
        <w:jc w:val="left"/>
        <w:rPr>
          <w:color w:val="auto"/>
          <w:sz w:val="24"/>
          <w:szCs w:val="24"/>
          <w:highlight w:val="none"/>
        </w:rPr>
      </w:pPr>
      <w:r>
        <w:rPr>
          <w:color w:val="auto"/>
          <w:sz w:val="24"/>
          <w:szCs w:val="24"/>
          <w:highlight w:val="none"/>
        </w:rPr>
        <w:t xml:space="preserve">                                   </w:t>
      </w:r>
      <w:r>
        <w:rPr>
          <w:rFonts w:hint="eastAsia" w:cs="宋体"/>
          <w:color w:val="auto"/>
          <w:sz w:val="24"/>
          <w:szCs w:val="24"/>
          <w:highlight w:val="none"/>
        </w:rPr>
        <w:t>考核人员：</w:t>
      </w:r>
    </w:p>
    <w:p w14:paraId="0D17DC90">
      <w:pPr>
        <w:widowControl/>
        <w:spacing w:line="360" w:lineRule="auto"/>
        <w:jc w:val="left"/>
        <w:rPr>
          <w:color w:val="auto"/>
          <w:sz w:val="28"/>
          <w:szCs w:val="28"/>
          <w:highlight w:val="none"/>
        </w:rPr>
      </w:pPr>
      <w:r>
        <w:rPr>
          <w:color w:val="auto"/>
          <w:sz w:val="24"/>
          <w:szCs w:val="24"/>
          <w:highlight w:val="none"/>
        </w:rPr>
        <w:t xml:space="preserve">                                   </w:t>
      </w:r>
      <w:r>
        <w:rPr>
          <w:rFonts w:hint="eastAsia" w:cs="宋体"/>
          <w:color w:val="auto"/>
          <w:sz w:val="24"/>
          <w:szCs w:val="24"/>
          <w:highlight w:val="none"/>
        </w:rPr>
        <w:t>考核日期：</w:t>
      </w:r>
    </w:p>
    <w:p w14:paraId="06EAC78D">
      <w:pPr>
        <w:rPr>
          <w:rFonts w:ascii="宋体"/>
          <w:color w:val="auto"/>
          <w:highlight w:val="none"/>
        </w:rPr>
      </w:pPr>
      <w:r>
        <w:rPr>
          <w:rFonts w:ascii="宋体"/>
          <w:color w:val="auto"/>
          <w:highlight w:val="none"/>
        </w:rPr>
        <w:br w:type="page"/>
      </w:r>
    </w:p>
    <w:p w14:paraId="383F68A8">
      <w:pPr>
        <w:spacing w:line="540" w:lineRule="exact"/>
        <w:jc w:val="center"/>
        <w:rPr>
          <w:rFonts w:cs="宋体"/>
          <w:b/>
          <w:bCs/>
          <w:color w:val="auto"/>
          <w:sz w:val="32"/>
          <w:szCs w:val="32"/>
          <w:highlight w:val="none"/>
        </w:rPr>
      </w:pPr>
      <w:r>
        <w:rPr>
          <w:rFonts w:hint="eastAsia" w:cs="宋体"/>
          <w:b/>
          <w:bCs/>
          <w:color w:val="auto"/>
          <w:sz w:val="32"/>
          <w:szCs w:val="32"/>
          <w:highlight w:val="none"/>
          <w:u w:val="single"/>
        </w:rPr>
        <w:t xml:space="preserve">黄浦区                  </w:t>
      </w:r>
      <w:r>
        <w:rPr>
          <w:rFonts w:hint="eastAsia" w:cs="宋体"/>
          <w:b/>
          <w:bCs/>
          <w:color w:val="auto"/>
          <w:sz w:val="32"/>
          <w:szCs w:val="32"/>
          <w:highlight w:val="none"/>
        </w:rPr>
        <w:t>机关食堂餐饮管理</w:t>
      </w:r>
    </w:p>
    <w:p w14:paraId="378DA17F">
      <w:pPr>
        <w:spacing w:line="540" w:lineRule="exact"/>
        <w:jc w:val="center"/>
        <w:rPr>
          <w:rFonts w:cs="宋体"/>
          <w:b/>
          <w:bCs/>
          <w:color w:val="auto"/>
          <w:sz w:val="32"/>
          <w:szCs w:val="32"/>
          <w:highlight w:val="none"/>
        </w:rPr>
      </w:pPr>
      <w:r>
        <w:rPr>
          <w:rFonts w:hint="eastAsia" w:cs="宋体"/>
          <w:b/>
          <w:bCs/>
          <w:color w:val="auto"/>
          <w:sz w:val="32"/>
          <w:szCs w:val="32"/>
          <w:highlight w:val="none"/>
        </w:rPr>
        <w:t>服务考核细则</w:t>
      </w:r>
    </w:p>
    <w:p w14:paraId="1BE08607">
      <w:pPr>
        <w:spacing w:line="540" w:lineRule="exact"/>
        <w:rPr>
          <w:rFonts w:cs="宋体"/>
          <w:b/>
          <w:bCs/>
          <w:color w:val="auto"/>
          <w:sz w:val="32"/>
          <w:szCs w:val="32"/>
          <w:highlight w:val="none"/>
        </w:rPr>
      </w:pPr>
    </w:p>
    <w:tbl>
      <w:tblPr>
        <w:tblStyle w:val="3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669"/>
        <w:gridCol w:w="815"/>
        <w:gridCol w:w="2883"/>
        <w:gridCol w:w="906"/>
        <w:gridCol w:w="2488"/>
        <w:gridCol w:w="588"/>
        <w:gridCol w:w="577"/>
      </w:tblGrid>
      <w:tr w14:paraId="5EC6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88" w:type="dxa"/>
            <w:noWrap w:val="0"/>
            <w:vAlign w:val="center"/>
          </w:tcPr>
          <w:p w14:paraId="0C5AABC2">
            <w:pPr>
              <w:widowControl/>
              <w:jc w:val="center"/>
              <w:rPr>
                <w:rFonts w:ascii="宋体" w:hAnsi="宋体"/>
                <w:b/>
                <w:color w:val="auto"/>
                <w:spacing w:val="-8"/>
                <w:kern w:val="0"/>
                <w:sz w:val="18"/>
                <w:szCs w:val="18"/>
                <w:highlight w:val="none"/>
              </w:rPr>
            </w:pPr>
            <w:r>
              <w:rPr>
                <w:rFonts w:hint="eastAsia" w:ascii="宋体" w:hAnsi="宋体" w:cs="宋体"/>
                <w:b/>
                <w:color w:val="auto"/>
                <w:spacing w:val="-8"/>
                <w:kern w:val="0"/>
                <w:sz w:val="18"/>
                <w:szCs w:val="18"/>
                <w:highlight w:val="none"/>
              </w:rPr>
              <w:t>服务</w:t>
            </w:r>
          </w:p>
        </w:tc>
        <w:tc>
          <w:tcPr>
            <w:tcW w:w="669" w:type="dxa"/>
            <w:noWrap w:val="0"/>
            <w:vAlign w:val="center"/>
          </w:tcPr>
          <w:p w14:paraId="4CDF0576">
            <w:pPr>
              <w:widowControl/>
              <w:jc w:val="center"/>
              <w:rPr>
                <w:rFonts w:ascii="宋体" w:hAnsi="宋体" w:cs="宋体"/>
                <w:b/>
                <w:color w:val="auto"/>
                <w:spacing w:val="-8"/>
                <w:kern w:val="0"/>
                <w:sz w:val="18"/>
                <w:szCs w:val="18"/>
                <w:highlight w:val="none"/>
              </w:rPr>
            </w:pPr>
            <w:r>
              <w:rPr>
                <w:rFonts w:hint="eastAsia" w:ascii="宋体" w:hAnsi="宋体" w:cs="宋体"/>
                <w:b/>
                <w:color w:val="auto"/>
                <w:spacing w:val="-8"/>
                <w:kern w:val="0"/>
                <w:sz w:val="18"/>
                <w:szCs w:val="18"/>
                <w:highlight w:val="none"/>
              </w:rPr>
              <w:t>服务内容</w:t>
            </w:r>
          </w:p>
        </w:tc>
        <w:tc>
          <w:tcPr>
            <w:tcW w:w="815" w:type="dxa"/>
            <w:noWrap w:val="0"/>
            <w:vAlign w:val="center"/>
          </w:tcPr>
          <w:p w14:paraId="50EB07E3">
            <w:pPr>
              <w:widowControl/>
              <w:jc w:val="center"/>
              <w:rPr>
                <w:rFonts w:ascii="宋体" w:hAnsi="宋体"/>
                <w:b/>
                <w:color w:val="auto"/>
                <w:spacing w:val="-8"/>
                <w:kern w:val="0"/>
                <w:sz w:val="18"/>
                <w:szCs w:val="18"/>
                <w:highlight w:val="none"/>
              </w:rPr>
            </w:pPr>
            <w:r>
              <w:rPr>
                <w:rFonts w:hint="eastAsia" w:ascii="宋体" w:hAnsi="宋体" w:cs="宋体"/>
                <w:b/>
                <w:color w:val="auto"/>
                <w:spacing w:val="-8"/>
                <w:kern w:val="0"/>
                <w:sz w:val="18"/>
                <w:szCs w:val="18"/>
                <w:highlight w:val="none"/>
              </w:rPr>
              <w:t>序号</w:t>
            </w:r>
          </w:p>
        </w:tc>
        <w:tc>
          <w:tcPr>
            <w:tcW w:w="2883" w:type="dxa"/>
            <w:noWrap w:val="0"/>
            <w:vAlign w:val="center"/>
          </w:tcPr>
          <w:p w14:paraId="252A78C0">
            <w:pPr>
              <w:widowControl/>
              <w:jc w:val="center"/>
              <w:rPr>
                <w:rFonts w:ascii="宋体" w:hAnsi="宋体"/>
                <w:b/>
                <w:color w:val="auto"/>
                <w:spacing w:val="-8"/>
                <w:kern w:val="0"/>
                <w:sz w:val="18"/>
                <w:szCs w:val="18"/>
                <w:highlight w:val="none"/>
              </w:rPr>
            </w:pPr>
            <w:r>
              <w:rPr>
                <w:rFonts w:hint="eastAsia" w:ascii="宋体" w:hAnsi="宋体" w:cs="宋体"/>
                <w:b/>
                <w:color w:val="auto"/>
                <w:spacing w:val="-8"/>
                <w:kern w:val="0"/>
                <w:sz w:val="18"/>
                <w:szCs w:val="18"/>
                <w:highlight w:val="none"/>
              </w:rPr>
              <w:t>评价内容</w:t>
            </w:r>
          </w:p>
        </w:tc>
        <w:tc>
          <w:tcPr>
            <w:tcW w:w="906" w:type="dxa"/>
            <w:noWrap w:val="0"/>
            <w:vAlign w:val="center"/>
          </w:tcPr>
          <w:p w14:paraId="030A6BAA">
            <w:pPr>
              <w:widowControl/>
              <w:jc w:val="center"/>
              <w:rPr>
                <w:rFonts w:ascii="宋体" w:hAnsi="宋体"/>
                <w:b/>
                <w:color w:val="auto"/>
                <w:spacing w:val="-8"/>
                <w:kern w:val="0"/>
                <w:sz w:val="18"/>
                <w:szCs w:val="18"/>
                <w:highlight w:val="none"/>
              </w:rPr>
            </w:pPr>
            <w:r>
              <w:rPr>
                <w:rFonts w:hint="eastAsia" w:ascii="宋体" w:hAnsi="宋体" w:cs="宋体"/>
                <w:b/>
                <w:color w:val="auto"/>
                <w:spacing w:val="-8"/>
                <w:kern w:val="0"/>
                <w:sz w:val="18"/>
                <w:szCs w:val="18"/>
                <w:highlight w:val="none"/>
              </w:rPr>
              <w:t>标准分</w:t>
            </w:r>
          </w:p>
        </w:tc>
        <w:tc>
          <w:tcPr>
            <w:tcW w:w="2488" w:type="dxa"/>
            <w:noWrap w:val="0"/>
            <w:vAlign w:val="center"/>
          </w:tcPr>
          <w:p w14:paraId="6A4F42D6">
            <w:pPr>
              <w:widowControl/>
              <w:jc w:val="center"/>
              <w:rPr>
                <w:rFonts w:ascii="宋体" w:hAnsi="宋体"/>
                <w:b/>
                <w:color w:val="auto"/>
                <w:spacing w:val="-8"/>
                <w:kern w:val="0"/>
                <w:sz w:val="18"/>
                <w:szCs w:val="18"/>
                <w:highlight w:val="none"/>
              </w:rPr>
            </w:pPr>
            <w:r>
              <w:rPr>
                <w:rFonts w:hint="eastAsia" w:ascii="宋体" w:hAnsi="宋体" w:cs="宋体"/>
                <w:b/>
                <w:color w:val="auto"/>
                <w:spacing w:val="-8"/>
                <w:kern w:val="0"/>
                <w:sz w:val="18"/>
                <w:szCs w:val="18"/>
                <w:highlight w:val="none"/>
              </w:rPr>
              <w:t>评分标准</w:t>
            </w:r>
          </w:p>
        </w:tc>
        <w:tc>
          <w:tcPr>
            <w:tcW w:w="588" w:type="dxa"/>
            <w:noWrap w:val="0"/>
            <w:vAlign w:val="center"/>
          </w:tcPr>
          <w:p w14:paraId="46D573F9">
            <w:pPr>
              <w:widowControl/>
              <w:jc w:val="center"/>
              <w:rPr>
                <w:rFonts w:ascii="宋体" w:hAnsi="宋体"/>
                <w:b/>
                <w:color w:val="auto"/>
                <w:spacing w:val="-8"/>
                <w:kern w:val="0"/>
                <w:sz w:val="18"/>
                <w:szCs w:val="18"/>
                <w:highlight w:val="none"/>
              </w:rPr>
            </w:pPr>
            <w:r>
              <w:rPr>
                <w:rFonts w:hint="eastAsia" w:ascii="宋体" w:hAnsi="宋体" w:cs="宋体"/>
                <w:b/>
                <w:color w:val="auto"/>
                <w:spacing w:val="-8"/>
                <w:kern w:val="0"/>
                <w:sz w:val="18"/>
                <w:szCs w:val="18"/>
                <w:highlight w:val="none"/>
              </w:rPr>
              <w:t>得分</w:t>
            </w:r>
          </w:p>
        </w:tc>
        <w:tc>
          <w:tcPr>
            <w:tcW w:w="577" w:type="dxa"/>
            <w:noWrap w:val="0"/>
            <w:vAlign w:val="center"/>
          </w:tcPr>
          <w:p w14:paraId="62BFD114">
            <w:pPr>
              <w:widowControl/>
              <w:jc w:val="center"/>
              <w:rPr>
                <w:rFonts w:ascii="宋体" w:hAnsi="宋体"/>
                <w:b/>
                <w:color w:val="auto"/>
                <w:spacing w:val="-8"/>
                <w:kern w:val="0"/>
                <w:sz w:val="18"/>
                <w:szCs w:val="18"/>
                <w:highlight w:val="none"/>
              </w:rPr>
            </w:pPr>
            <w:r>
              <w:rPr>
                <w:rFonts w:hint="eastAsia" w:ascii="宋体" w:hAnsi="宋体" w:cs="宋体"/>
                <w:b/>
                <w:color w:val="auto"/>
                <w:spacing w:val="-8"/>
                <w:kern w:val="0"/>
                <w:sz w:val="18"/>
                <w:szCs w:val="18"/>
                <w:highlight w:val="none"/>
              </w:rPr>
              <w:t>备注</w:t>
            </w:r>
          </w:p>
        </w:tc>
      </w:tr>
      <w:tr w14:paraId="791C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88" w:type="dxa"/>
            <w:vMerge w:val="restart"/>
            <w:noWrap w:val="0"/>
            <w:vAlign w:val="center"/>
          </w:tcPr>
          <w:p w14:paraId="0E0238B3">
            <w:pPr>
              <w:widowControl/>
              <w:jc w:val="center"/>
              <w:rPr>
                <w:rFonts w:ascii="宋体" w:hAnsi="宋体" w:cs="宋体"/>
                <w:b/>
                <w:color w:val="auto"/>
                <w:spacing w:val="-8"/>
                <w:kern w:val="0"/>
                <w:sz w:val="18"/>
                <w:szCs w:val="18"/>
                <w:highlight w:val="none"/>
              </w:rPr>
            </w:pPr>
            <w:r>
              <w:rPr>
                <w:rFonts w:hint="eastAsia" w:ascii="宋体" w:hAnsi="宋体" w:cs="宋体"/>
                <w:b/>
                <w:color w:val="auto"/>
                <w:spacing w:val="-8"/>
                <w:kern w:val="0"/>
                <w:sz w:val="18"/>
                <w:szCs w:val="18"/>
                <w:highlight w:val="none"/>
              </w:rPr>
              <w:t>人员管</w:t>
            </w:r>
          </w:p>
          <w:p w14:paraId="03123756">
            <w:pPr>
              <w:widowControl/>
              <w:jc w:val="center"/>
              <w:rPr>
                <w:rFonts w:ascii="宋体" w:hAnsi="宋体"/>
                <w:b/>
                <w:color w:val="auto"/>
                <w:spacing w:val="-8"/>
                <w:kern w:val="0"/>
                <w:sz w:val="18"/>
                <w:szCs w:val="18"/>
                <w:highlight w:val="none"/>
              </w:rPr>
            </w:pPr>
            <w:r>
              <w:rPr>
                <w:rFonts w:hint="eastAsia" w:ascii="宋体" w:hAnsi="宋体" w:cs="宋体"/>
                <w:b/>
                <w:color w:val="auto"/>
                <w:spacing w:val="-8"/>
                <w:kern w:val="0"/>
                <w:sz w:val="18"/>
                <w:szCs w:val="18"/>
                <w:highlight w:val="none"/>
              </w:rPr>
              <w:t>理</w:t>
            </w:r>
          </w:p>
        </w:tc>
        <w:tc>
          <w:tcPr>
            <w:tcW w:w="669" w:type="dxa"/>
            <w:vMerge w:val="restart"/>
            <w:noWrap w:val="0"/>
            <w:vAlign w:val="center"/>
          </w:tcPr>
          <w:p w14:paraId="2128E016">
            <w:pPr>
              <w:widowControl/>
              <w:jc w:val="center"/>
              <w:rPr>
                <w:rFonts w:ascii="宋体" w:hAnsi="宋体" w:cs="宋体"/>
                <w:b/>
                <w:color w:val="auto"/>
                <w:spacing w:val="-8"/>
                <w:kern w:val="0"/>
                <w:sz w:val="18"/>
                <w:szCs w:val="18"/>
                <w:highlight w:val="none"/>
              </w:rPr>
            </w:pPr>
            <w:r>
              <w:rPr>
                <w:rFonts w:hint="eastAsia" w:ascii="宋体" w:hAnsi="宋体" w:cs="宋体"/>
                <w:b/>
                <w:color w:val="auto"/>
                <w:spacing w:val="-8"/>
                <w:kern w:val="0"/>
                <w:sz w:val="18"/>
                <w:szCs w:val="18"/>
                <w:highlight w:val="none"/>
              </w:rPr>
              <w:t>任职要求</w:t>
            </w:r>
          </w:p>
        </w:tc>
        <w:tc>
          <w:tcPr>
            <w:tcW w:w="815" w:type="dxa"/>
            <w:noWrap w:val="0"/>
            <w:vAlign w:val="center"/>
          </w:tcPr>
          <w:p w14:paraId="0D4234A6">
            <w:pPr>
              <w:widowControl/>
              <w:jc w:val="center"/>
              <w:rPr>
                <w:rFonts w:ascii="宋体" w:hAnsi="宋体"/>
                <w:color w:val="auto"/>
                <w:spacing w:val="-8"/>
                <w:kern w:val="0"/>
                <w:sz w:val="18"/>
                <w:szCs w:val="18"/>
                <w:highlight w:val="none"/>
              </w:rPr>
            </w:pPr>
            <w:r>
              <w:rPr>
                <w:rFonts w:ascii="宋体" w:hAnsi="宋体" w:cs="宋体"/>
                <w:color w:val="auto"/>
                <w:spacing w:val="-8"/>
                <w:kern w:val="0"/>
                <w:sz w:val="18"/>
                <w:szCs w:val="18"/>
                <w:highlight w:val="none"/>
              </w:rPr>
              <w:t>1</w:t>
            </w:r>
          </w:p>
        </w:tc>
        <w:tc>
          <w:tcPr>
            <w:tcW w:w="2883" w:type="dxa"/>
            <w:noWrap w:val="0"/>
            <w:vAlign w:val="center"/>
          </w:tcPr>
          <w:p w14:paraId="49C1D827">
            <w:pPr>
              <w:pStyle w:val="294"/>
              <w:rPr>
                <w:rFonts w:ascii="宋体" w:hAnsi="宋体"/>
                <w:color w:val="auto"/>
                <w:sz w:val="18"/>
                <w:szCs w:val="18"/>
                <w:highlight w:val="none"/>
              </w:rPr>
            </w:pPr>
            <w:r>
              <w:rPr>
                <w:rFonts w:hint="eastAsia" w:ascii="宋体" w:hAnsi="宋体"/>
                <w:color w:val="auto"/>
                <w:sz w:val="18"/>
                <w:szCs w:val="18"/>
                <w:highlight w:val="none"/>
              </w:rPr>
              <w:t>餐饮经理、厨师长、高级面点师符合甲方的招标要求，具有相应的执业资格证书和安全管理证书</w:t>
            </w:r>
            <w:r>
              <w:rPr>
                <w:rFonts w:ascii="宋体" w:hAnsi="宋体"/>
                <w:color w:val="auto"/>
                <w:sz w:val="18"/>
                <w:szCs w:val="18"/>
                <w:highlight w:val="none"/>
              </w:rPr>
              <w:t xml:space="preserve"> </w:t>
            </w:r>
          </w:p>
        </w:tc>
        <w:tc>
          <w:tcPr>
            <w:tcW w:w="906" w:type="dxa"/>
            <w:noWrap w:val="0"/>
            <w:vAlign w:val="center"/>
          </w:tcPr>
          <w:p w14:paraId="3DA1DF4A">
            <w:pPr>
              <w:widowControl/>
              <w:jc w:val="center"/>
              <w:rPr>
                <w:rFonts w:ascii="宋体" w:hAnsi="宋体"/>
                <w:color w:val="auto"/>
                <w:spacing w:val="-8"/>
                <w:kern w:val="0"/>
                <w:sz w:val="18"/>
                <w:szCs w:val="18"/>
                <w:highlight w:val="none"/>
              </w:rPr>
            </w:pPr>
            <w:r>
              <w:rPr>
                <w:rFonts w:ascii="宋体" w:hAnsi="宋体" w:cs="宋体"/>
                <w:color w:val="auto"/>
                <w:spacing w:val="-8"/>
                <w:kern w:val="0"/>
                <w:sz w:val="18"/>
                <w:szCs w:val="18"/>
                <w:highlight w:val="none"/>
              </w:rPr>
              <w:t>3</w:t>
            </w:r>
          </w:p>
        </w:tc>
        <w:tc>
          <w:tcPr>
            <w:tcW w:w="2488" w:type="dxa"/>
            <w:noWrap w:val="0"/>
            <w:vAlign w:val="center"/>
          </w:tcPr>
          <w:p w14:paraId="0E2B8F32">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每月不定期抽查现场人员持证情况，每发现</w:t>
            </w:r>
            <w:r>
              <w:rPr>
                <w:rFonts w:ascii="宋体" w:hAnsi="宋体" w:cs="宋体"/>
                <w:color w:val="auto"/>
                <w:spacing w:val="-8"/>
                <w:kern w:val="0"/>
                <w:sz w:val="18"/>
                <w:szCs w:val="18"/>
                <w:highlight w:val="none"/>
              </w:rPr>
              <w:t>1</w:t>
            </w:r>
            <w:r>
              <w:rPr>
                <w:rFonts w:hint="eastAsia" w:ascii="宋体" w:hAnsi="宋体" w:cs="宋体"/>
                <w:color w:val="auto"/>
                <w:spacing w:val="-8"/>
                <w:kern w:val="0"/>
                <w:sz w:val="18"/>
                <w:szCs w:val="18"/>
                <w:highlight w:val="none"/>
              </w:rPr>
              <w:t>个人次不符合规定，本项不得分。</w:t>
            </w:r>
          </w:p>
        </w:tc>
        <w:tc>
          <w:tcPr>
            <w:tcW w:w="588" w:type="dxa"/>
            <w:noWrap w:val="0"/>
            <w:vAlign w:val="center"/>
          </w:tcPr>
          <w:p w14:paraId="182FA118">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3DDBE304">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4A25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88" w:type="dxa"/>
            <w:vMerge w:val="continue"/>
            <w:noWrap w:val="0"/>
            <w:vAlign w:val="center"/>
          </w:tcPr>
          <w:p w14:paraId="18F842A0">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3A2567A8">
            <w:pPr>
              <w:widowControl/>
              <w:jc w:val="center"/>
              <w:rPr>
                <w:rFonts w:ascii="宋体" w:hAnsi="宋体" w:cs="宋体"/>
                <w:b/>
                <w:color w:val="auto"/>
                <w:spacing w:val="-8"/>
                <w:kern w:val="0"/>
                <w:sz w:val="18"/>
                <w:szCs w:val="18"/>
                <w:highlight w:val="none"/>
              </w:rPr>
            </w:pPr>
          </w:p>
        </w:tc>
        <w:tc>
          <w:tcPr>
            <w:tcW w:w="815" w:type="dxa"/>
            <w:noWrap w:val="0"/>
            <w:vAlign w:val="center"/>
          </w:tcPr>
          <w:p w14:paraId="30E26FE3">
            <w:pPr>
              <w:widowControl/>
              <w:jc w:val="center"/>
              <w:rPr>
                <w:rFonts w:ascii="宋体" w:hAnsi="宋体"/>
                <w:color w:val="auto"/>
                <w:spacing w:val="-8"/>
                <w:kern w:val="0"/>
                <w:sz w:val="18"/>
                <w:szCs w:val="18"/>
                <w:highlight w:val="none"/>
              </w:rPr>
            </w:pPr>
            <w:r>
              <w:rPr>
                <w:rFonts w:ascii="宋体" w:hAnsi="宋体" w:cs="宋体"/>
                <w:color w:val="auto"/>
                <w:spacing w:val="-8"/>
                <w:kern w:val="0"/>
                <w:sz w:val="18"/>
                <w:szCs w:val="18"/>
                <w:highlight w:val="none"/>
              </w:rPr>
              <w:t>2</w:t>
            </w:r>
          </w:p>
        </w:tc>
        <w:tc>
          <w:tcPr>
            <w:tcW w:w="2883" w:type="dxa"/>
            <w:noWrap w:val="0"/>
            <w:vAlign w:val="center"/>
          </w:tcPr>
          <w:p w14:paraId="7E8A4B60">
            <w:pPr>
              <w:pStyle w:val="294"/>
              <w:rPr>
                <w:rFonts w:ascii="宋体" w:hAnsi="宋体"/>
                <w:color w:val="auto"/>
                <w:spacing w:val="-8"/>
                <w:sz w:val="18"/>
                <w:szCs w:val="18"/>
                <w:highlight w:val="none"/>
              </w:rPr>
            </w:pPr>
            <w:r>
              <w:rPr>
                <w:rFonts w:hint="eastAsia" w:ascii="宋体" w:hAnsi="宋体"/>
                <w:color w:val="auto"/>
                <w:sz w:val="18"/>
                <w:szCs w:val="18"/>
                <w:highlight w:val="none"/>
              </w:rPr>
              <w:t>厨师和面点师符合甲方的招标要求，具有相应的执业资格证书和安全管理证书</w:t>
            </w:r>
            <w:r>
              <w:rPr>
                <w:rFonts w:ascii="宋体" w:hAnsi="宋体"/>
                <w:color w:val="auto"/>
                <w:sz w:val="18"/>
                <w:szCs w:val="18"/>
                <w:highlight w:val="none"/>
              </w:rPr>
              <w:t xml:space="preserve"> </w:t>
            </w:r>
          </w:p>
        </w:tc>
        <w:tc>
          <w:tcPr>
            <w:tcW w:w="906" w:type="dxa"/>
            <w:noWrap w:val="0"/>
            <w:vAlign w:val="center"/>
          </w:tcPr>
          <w:p w14:paraId="2A7A8382">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p>
        </w:tc>
        <w:tc>
          <w:tcPr>
            <w:tcW w:w="2488" w:type="dxa"/>
            <w:noWrap w:val="0"/>
            <w:vAlign w:val="center"/>
          </w:tcPr>
          <w:p w14:paraId="642657BA">
            <w:pPr>
              <w:pStyle w:val="294"/>
              <w:rPr>
                <w:rFonts w:ascii="宋体" w:hAnsi="宋体"/>
                <w:color w:val="auto"/>
                <w:sz w:val="18"/>
                <w:szCs w:val="18"/>
                <w:highlight w:val="none"/>
              </w:rPr>
            </w:pPr>
            <w:r>
              <w:rPr>
                <w:rFonts w:hint="eastAsia" w:ascii="宋体" w:hAnsi="宋体"/>
                <w:color w:val="auto"/>
                <w:sz w:val="18"/>
                <w:szCs w:val="18"/>
                <w:highlight w:val="none"/>
              </w:rPr>
              <w:t>每月不定期抽查现场人员持证情况，每发现</w:t>
            </w:r>
            <w:r>
              <w:rPr>
                <w:rFonts w:ascii="宋体" w:hAnsi="宋体"/>
                <w:color w:val="auto"/>
                <w:sz w:val="18"/>
                <w:szCs w:val="18"/>
                <w:highlight w:val="none"/>
              </w:rPr>
              <w:t xml:space="preserve">1 </w:t>
            </w:r>
            <w:r>
              <w:rPr>
                <w:rFonts w:hint="eastAsia" w:ascii="宋体" w:hAnsi="宋体"/>
                <w:color w:val="auto"/>
                <w:sz w:val="18"/>
                <w:szCs w:val="18"/>
                <w:highlight w:val="none"/>
              </w:rPr>
              <w:t>个人次不符合规定，本项不得分。</w:t>
            </w:r>
            <w:r>
              <w:rPr>
                <w:rFonts w:ascii="宋体" w:hAnsi="宋体"/>
                <w:color w:val="auto"/>
                <w:sz w:val="18"/>
                <w:szCs w:val="18"/>
                <w:highlight w:val="none"/>
              </w:rPr>
              <w:t xml:space="preserve"> </w:t>
            </w:r>
          </w:p>
        </w:tc>
        <w:tc>
          <w:tcPr>
            <w:tcW w:w="588" w:type="dxa"/>
            <w:noWrap w:val="0"/>
            <w:vAlign w:val="center"/>
          </w:tcPr>
          <w:p w14:paraId="2774914E">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15E1C071">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77B4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88" w:type="dxa"/>
            <w:vMerge w:val="continue"/>
            <w:noWrap w:val="0"/>
            <w:vAlign w:val="center"/>
          </w:tcPr>
          <w:p w14:paraId="5D42E16A">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243F3B59">
            <w:pPr>
              <w:widowControl/>
              <w:jc w:val="center"/>
              <w:rPr>
                <w:rFonts w:ascii="宋体" w:hAnsi="宋体" w:cs="宋体"/>
                <w:b/>
                <w:color w:val="auto"/>
                <w:spacing w:val="-8"/>
                <w:kern w:val="0"/>
                <w:sz w:val="18"/>
                <w:szCs w:val="18"/>
                <w:highlight w:val="none"/>
              </w:rPr>
            </w:pPr>
          </w:p>
        </w:tc>
        <w:tc>
          <w:tcPr>
            <w:tcW w:w="815" w:type="dxa"/>
            <w:noWrap w:val="0"/>
            <w:vAlign w:val="center"/>
          </w:tcPr>
          <w:p w14:paraId="7C1C0A50">
            <w:pPr>
              <w:widowControl/>
              <w:jc w:val="center"/>
              <w:rPr>
                <w:rFonts w:ascii="宋体" w:hAnsi="宋体"/>
                <w:color w:val="auto"/>
                <w:spacing w:val="-8"/>
                <w:kern w:val="0"/>
                <w:sz w:val="18"/>
                <w:szCs w:val="18"/>
                <w:highlight w:val="none"/>
              </w:rPr>
            </w:pPr>
            <w:r>
              <w:rPr>
                <w:rFonts w:ascii="宋体" w:hAnsi="宋体" w:cs="宋体"/>
                <w:color w:val="auto"/>
                <w:spacing w:val="-8"/>
                <w:kern w:val="0"/>
                <w:sz w:val="18"/>
                <w:szCs w:val="18"/>
                <w:highlight w:val="none"/>
              </w:rPr>
              <w:t>3</w:t>
            </w:r>
          </w:p>
        </w:tc>
        <w:tc>
          <w:tcPr>
            <w:tcW w:w="2883" w:type="dxa"/>
            <w:noWrap w:val="0"/>
            <w:vAlign w:val="center"/>
          </w:tcPr>
          <w:p w14:paraId="60BB0E82">
            <w:pPr>
              <w:pStyle w:val="294"/>
              <w:rPr>
                <w:rFonts w:ascii="宋体" w:hAnsi="宋体"/>
                <w:color w:val="auto"/>
                <w:sz w:val="18"/>
                <w:szCs w:val="18"/>
                <w:highlight w:val="none"/>
              </w:rPr>
            </w:pPr>
            <w:r>
              <w:rPr>
                <w:rFonts w:hint="eastAsia" w:ascii="宋体" w:hAnsi="宋体"/>
                <w:color w:val="auto"/>
                <w:sz w:val="18"/>
                <w:szCs w:val="18"/>
                <w:highlight w:val="none"/>
              </w:rPr>
              <w:t>所有员工均具有三甲医院出具的健康检查证明，且无过期现象</w:t>
            </w:r>
            <w:r>
              <w:rPr>
                <w:rFonts w:ascii="宋体" w:hAnsi="宋体"/>
                <w:color w:val="auto"/>
                <w:sz w:val="18"/>
                <w:szCs w:val="18"/>
                <w:highlight w:val="none"/>
              </w:rPr>
              <w:t xml:space="preserve"> </w:t>
            </w:r>
          </w:p>
        </w:tc>
        <w:tc>
          <w:tcPr>
            <w:tcW w:w="906" w:type="dxa"/>
            <w:noWrap w:val="0"/>
            <w:vAlign w:val="center"/>
          </w:tcPr>
          <w:p w14:paraId="5A392DB1">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p>
        </w:tc>
        <w:tc>
          <w:tcPr>
            <w:tcW w:w="2488" w:type="dxa"/>
            <w:noWrap w:val="0"/>
            <w:vAlign w:val="center"/>
          </w:tcPr>
          <w:p w14:paraId="57CE8AD6">
            <w:pPr>
              <w:pStyle w:val="294"/>
              <w:rPr>
                <w:rFonts w:ascii="宋体" w:hAnsi="宋体"/>
                <w:color w:val="auto"/>
                <w:sz w:val="18"/>
                <w:szCs w:val="18"/>
                <w:highlight w:val="none"/>
              </w:rPr>
            </w:pPr>
            <w:r>
              <w:rPr>
                <w:rFonts w:hint="eastAsia" w:ascii="宋体" w:hAnsi="宋体"/>
                <w:color w:val="auto"/>
                <w:sz w:val="18"/>
                <w:szCs w:val="18"/>
                <w:highlight w:val="none"/>
              </w:rPr>
              <w:t>每月不定期抽查现场人员持证情况，每发现</w:t>
            </w:r>
            <w:r>
              <w:rPr>
                <w:rFonts w:ascii="宋体" w:hAnsi="宋体"/>
                <w:color w:val="auto"/>
                <w:sz w:val="18"/>
                <w:szCs w:val="18"/>
                <w:highlight w:val="none"/>
              </w:rPr>
              <w:t xml:space="preserve">1 </w:t>
            </w:r>
            <w:r>
              <w:rPr>
                <w:rFonts w:hint="eastAsia" w:ascii="宋体" w:hAnsi="宋体"/>
                <w:color w:val="auto"/>
                <w:sz w:val="18"/>
                <w:szCs w:val="18"/>
                <w:highlight w:val="none"/>
              </w:rPr>
              <w:t>个人次不符合规定，本项不得分。</w:t>
            </w:r>
            <w:r>
              <w:rPr>
                <w:rFonts w:ascii="宋体" w:hAnsi="宋体"/>
                <w:color w:val="auto"/>
                <w:sz w:val="18"/>
                <w:szCs w:val="18"/>
                <w:highlight w:val="none"/>
              </w:rPr>
              <w:t xml:space="preserve"> </w:t>
            </w:r>
          </w:p>
        </w:tc>
        <w:tc>
          <w:tcPr>
            <w:tcW w:w="588" w:type="dxa"/>
            <w:noWrap w:val="0"/>
            <w:vAlign w:val="center"/>
          </w:tcPr>
          <w:p w14:paraId="7EF4A1DD">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69E2BCD0">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718E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88" w:type="dxa"/>
            <w:vMerge w:val="continue"/>
            <w:noWrap w:val="0"/>
            <w:vAlign w:val="center"/>
          </w:tcPr>
          <w:p w14:paraId="6D7C0409">
            <w:pPr>
              <w:widowControl/>
              <w:jc w:val="left"/>
              <w:rPr>
                <w:rFonts w:ascii="宋体" w:hAnsi="宋体"/>
                <w:b/>
                <w:color w:val="auto"/>
                <w:spacing w:val="-8"/>
                <w:kern w:val="0"/>
                <w:sz w:val="18"/>
                <w:szCs w:val="18"/>
                <w:highlight w:val="none"/>
              </w:rPr>
            </w:pPr>
          </w:p>
        </w:tc>
        <w:tc>
          <w:tcPr>
            <w:tcW w:w="669" w:type="dxa"/>
            <w:vMerge w:val="restart"/>
            <w:noWrap w:val="0"/>
            <w:vAlign w:val="center"/>
          </w:tcPr>
          <w:p w14:paraId="10BC68B0">
            <w:pPr>
              <w:widowControl/>
              <w:jc w:val="center"/>
              <w:rPr>
                <w:rFonts w:ascii="宋体" w:hAnsi="宋体" w:cs="宋体"/>
                <w:b/>
                <w:color w:val="auto"/>
                <w:spacing w:val="-8"/>
                <w:kern w:val="0"/>
                <w:sz w:val="18"/>
                <w:szCs w:val="18"/>
                <w:highlight w:val="none"/>
              </w:rPr>
            </w:pPr>
            <w:r>
              <w:rPr>
                <w:rFonts w:hint="eastAsia" w:ascii="宋体" w:hAnsi="宋体" w:cs="宋体"/>
                <w:b/>
                <w:color w:val="auto"/>
                <w:spacing w:val="-8"/>
                <w:kern w:val="0"/>
                <w:sz w:val="18"/>
                <w:szCs w:val="18"/>
                <w:highlight w:val="none"/>
              </w:rPr>
              <w:t>管理要求</w:t>
            </w:r>
          </w:p>
        </w:tc>
        <w:tc>
          <w:tcPr>
            <w:tcW w:w="815" w:type="dxa"/>
            <w:noWrap w:val="0"/>
            <w:vAlign w:val="center"/>
          </w:tcPr>
          <w:p w14:paraId="508632F8">
            <w:pPr>
              <w:widowControl/>
              <w:jc w:val="center"/>
              <w:rPr>
                <w:rFonts w:ascii="宋体" w:hAnsi="宋体"/>
                <w:color w:val="auto"/>
                <w:spacing w:val="-8"/>
                <w:kern w:val="0"/>
                <w:sz w:val="18"/>
                <w:szCs w:val="18"/>
                <w:highlight w:val="none"/>
              </w:rPr>
            </w:pPr>
            <w:r>
              <w:rPr>
                <w:rFonts w:ascii="宋体" w:hAnsi="宋体" w:cs="宋体"/>
                <w:color w:val="auto"/>
                <w:spacing w:val="-8"/>
                <w:kern w:val="0"/>
                <w:sz w:val="18"/>
                <w:szCs w:val="18"/>
                <w:highlight w:val="none"/>
              </w:rPr>
              <w:t>4</w:t>
            </w:r>
          </w:p>
        </w:tc>
        <w:tc>
          <w:tcPr>
            <w:tcW w:w="2883" w:type="dxa"/>
            <w:noWrap w:val="0"/>
            <w:vAlign w:val="center"/>
          </w:tcPr>
          <w:p w14:paraId="1BEACF60">
            <w:pPr>
              <w:pStyle w:val="294"/>
              <w:rPr>
                <w:rFonts w:ascii="宋体" w:hAnsi="宋体"/>
                <w:color w:val="auto"/>
                <w:sz w:val="18"/>
                <w:szCs w:val="18"/>
                <w:highlight w:val="none"/>
              </w:rPr>
            </w:pPr>
            <w:r>
              <w:rPr>
                <w:rFonts w:hint="eastAsia" w:ascii="宋体" w:hAnsi="宋体"/>
                <w:color w:val="auto"/>
                <w:sz w:val="18"/>
                <w:szCs w:val="18"/>
                <w:highlight w:val="none"/>
              </w:rPr>
              <w:t>主要岗位的工资发放标准，符合甲方在招标文件内的规定。</w:t>
            </w:r>
            <w:r>
              <w:rPr>
                <w:rFonts w:ascii="宋体" w:hAnsi="宋体"/>
                <w:color w:val="auto"/>
                <w:sz w:val="18"/>
                <w:szCs w:val="18"/>
                <w:highlight w:val="none"/>
              </w:rPr>
              <w:t xml:space="preserve"> </w:t>
            </w:r>
          </w:p>
        </w:tc>
        <w:tc>
          <w:tcPr>
            <w:tcW w:w="906" w:type="dxa"/>
            <w:noWrap w:val="0"/>
            <w:vAlign w:val="center"/>
          </w:tcPr>
          <w:p w14:paraId="40F20C18">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p>
        </w:tc>
        <w:tc>
          <w:tcPr>
            <w:tcW w:w="2488" w:type="dxa"/>
            <w:noWrap w:val="0"/>
            <w:vAlign w:val="center"/>
          </w:tcPr>
          <w:p w14:paraId="1EC3E819">
            <w:pPr>
              <w:pStyle w:val="294"/>
              <w:rPr>
                <w:rFonts w:ascii="宋体" w:hAnsi="宋体"/>
                <w:color w:val="auto"/>
                <w:sz w:val="18"/>
                <w:szCs w:val="18"/>
                <w:highlight w:val="none"/>
              </w:rPr>
            </w:pPr>
            <w:r>
              <w:rPr>
                <w:rFonts w:hint="eastAsia" w:ascii="宋体" w:hAnsi="宋体"/>
                <w:color w:val="auto"/>
                <w:sz w:val="18"/>
                <w:szCs w:val="18"/>
                <w:highlight w:val="none"/>
              </w:rPr>
              <w:t>每月检查主要岗位薪金发放情况，每发现</w:t>
            </w:r>
            <w:r>
              <w:rPr>
                <w:rFonts w:ascii="宋体" w:hAnsi="宋体"/>
                <w:color w:val="auto"/>
                <w:sz w:val="18"/>
                <w:szCs w:val="18"/>
                <w:highlight w:val="none"/>
              </w:rPr>
              <w:t xml:space="preserve">1 </w:t>
            </w:r>
            <w:r>
              <w:rPr>
                <w:rFonts w:hint="eastAsia" w:ascii="宋体" w:hAnsi="宋体"/>
                <w:color w:val="auto"/>
                <w:sz w:val="18"/>
                <w:szCs w:val="18"/>
                <w:highlight w:val="none"/>
              </w:rPr>
              <w:t>个人次不符合规定，本项不得分。</w:t>
            </w:r>
            <w:r>
              <w:rPr>
                <w:rFonts w:ascii="宋体" w:hAnsi="宋体"/>
                <w:color w:val="auto"/>
                <w:sz w:val="18"/>
                <w:szCs w:val="18"/>
                <w:highlight w:val="none"/>
              </w:rPr>
              <w:t xml:space="preserve"> </w:t>
            </w:r>
          </w:p>
        </w:tc>
        <w:tc>
          <w:tcPr>
            <w:tcW w:w="588" w:type="dxa"/>
            <w:noWrap w:val="0"/>
            <w:vAlign w:val="center"/>
          </w:tcPr>
          <w:p w14:paraId="625080B2">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10E69A00">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48AC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8" w:type="dxa"/>
            <w:vMerge w:val="continue"/>
            <w:noWrap w:val="0"/>
            <w:vAlign w:val="center"/>
          </w:tcPr>
          <w:p w14:paraId="07335B7D">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766399EC">
            <w:pPr>
              <w:widowControl/>
              <w:jc w:val="center"/>
              <w:rPr>
                <w:rFonts w:ascii="宋体" w:hAnsi="宋体" w:cs="宋体"/>
                <w:b/>
                <w:color w:val="auto"/>
                <w:spacing w:val="-8"/>
                <w:kern w:val="0"/>
                <w:sz w:val="18"/>
                <w:szCs w:val="18"/>
                <w:highlight w:val="none"/>
              </w:rPr>
            </w:pPr>
          </w:p>
        </w:tc>
        <w:tc>
          <w:tcPr>
            <w:tcW w:w="815" w:type="dxa"/>
            <w:noWrap w:val="0"/>
            <w:vAlign w:val="center"/>
          </w:tcPr>
          <w:p w14:paraId="0B28C2C6">
            <w:pPr>
              <w:widowControl/>
              <w:jc w:val="center"/>
              <w:rPr>
                <w:rFonts w:ascii="宋体" w:hAnsi="宋体"/>
                <w:color w:val="auto"/>
                <w:spacing w:val="-8"/>
                <w:kern w:val="0"/>
                <w:sz w:val="18"/>
                <w:szCs w:val="18"/>
                <w:highlight w:val="none"/>
              </w:rPr>
            </w:pPr>
            <w:r>
              <w:rPr>
                <w:rFonts w:ascii="宋体" w:hAnsi="宋体" w:cs="宋体"/>
                <w:color w:val="auto"/>
                <w:spacing w:val="-8"/>
                <w:kern w:val="0"/>
                <w:sz w:val="18"/>
                <w:szCs w:val="18"/>
                <w:highlight w:val="none"/>
              </w:rPr>
              <w:t>5</w:t>
            </w:r>
          </w:p>
        </w:tc>
        <w:tc>
          <w:tcPr>
            <w:tcW w:w="2883" w:type="dxa"/>
            <w:noWrap w:val="0"/>
            <w:vAlign w:val="center"/>
          </w:tcPr>
          <w:p w14:paraId="07F5B2F9">
            <w:pPr>
              <w:pStyle w:val="294"/>
              <w:rPr>
                <w:rFonts w:ascii="宋体" w:hAnsi="宋体"/>
                <w:color w:val="auto"/>
                <w:sz w:val="18"/>
                <w:szCs w:val="18"/>
                <w:highlight w:val="none"/>
              </w:rPr>
            </w:pPr>
            <w:r>
              <w:rPr>
                <w:rFonts w:hint="eastAsia" w:ascii="宋体" w:hAnsi="宋体"/>
                <w:color w:val="auto"/>
                <w:sz w:val="18"/>
                <w:szCs w:val="18"/>
                <w:highlight w:val="none"/>
              </w:rPr>
              <w:t>每月向甲方提供人员排班计划，无人员缺岗现象。主要管理人员规定工作时间未能在岗，应提前</w:t>
            </w:r>
            <w:r>
              <w:rPr>
                <w:rFonts w:ascii="宋体" w:hAnsi="宋体"/>
                <w:color w:val="auto"/>
                <w:sz w:val="18"/>
                <w:szCs w:val="18"/>
                <w:highlight w:val="none"/>
              </w:rPr>
              <w:t xml:space="preserve">1 </w:t>
            </w:r>
            <w:r>
              <w:rPr>
                <w:rFonts w:hint="eastAsia" w:ascii="宋体" w:hAnsi="宋体"/>
                <w:color w:val="auto"/>
                <w:sz w:val="18"/>
                <w:szCs w:val="18"/>
                <w:highlight w:val="none"/>
              </w:rPr>
              <w:t>天向甲方主要部门汇报，并安排人员定岗。</w:t>
            </w:r>
            <w:r>
              <w:rPr>
                <w:rFonts w:ascii="宋体" w:hAnsi="宋体"/>
                <w:color w:val="auto"/>
                <w:sz w:val="18"/>
                <w:szCs w:val="18"/>
                <w:highlight w:val="none"/>
              </w:rPr>
              <w:t xml:space="preserve"> </w:t>
            </w:r>
          </w:p>
        </w:tc>
        <w:tc>
          <w:tcPr>
            <w:tcW w:w="906" w:type="dxa"/>
            <w:noWrap w:val="0"/>
            <w:vAlign w:val="center"/>
          </w:tcPr>
          <w:p w14:paraId="354C5520">
            <w:pPr>
              <w:widowControl/>
              <w:jc w:val="center"/>
              <w:rPr>
                <w:rFonts w:ascii="宋体" w:hAnsi="宋体"/>
                <w:color w:val="auto"/>
                <w:spacing w:val="-8"/>
                <w:kern w:val="0"/>
                <w:sz w:val="18"/>
                <w:szCs w:val="18"/>
                <w:highlight w:val="none"/>
              </w:rPr>
            </w:pPr>
            <w:r>
              <w:rPr>
                <w:rFonts w:ascii="宋体" w:hAnsi="宋体"/>
                <w:color w:val="auto"/>
                <w:spacing w:val="-8"/>
                <w:kern w:val="0"/>
                <w:sz w:val="18"/>
                <w:szCs w:val="18"/>
                <w:highlight w:val="none"/>
              </w:rPr>
              <w:t>2</w:t>
            </w:r>
          </w:p>
        </w:tc>
        <w:tc>
          <w:tcPr>
            <w:tcW w:w="2488" w:type="dxa"/>
            <w:noWrap w:val="0"/>
            <w:vAlign w:val="center"/>
          </w:tcPr>
          <w:p w14:paraId="7254FF14">
            <w:pPr>
              <w:pStyle w:val="294"/>
              <w:rPr>
                <w:rFonts w:ascii="宋体" w:hAnsi="宋体"/>
                <w:color w:val="auto"/>
                <w:sz w:val="18"/>
                <w:szCs w:val="18"/>
                <w:highlight w:val="none"/>
              </w:rPr>
            </w:pPr>
            <w:r>
              <w:rPr>
                <w:rFonts w:hint="eastAsia" w:ascii="宋体" w:hAnsi="宋体"/>
                <w:color w:val="auto"/>
                <w:sz w:val="18"/>
                <w:szCs w:val="18"/>
                <w:highlight w:val="none"/>
              </w:rPr>
              <w:t>每月不定期抽查员工在岗情况，每发现</w:t>
            </w:r>
            <w:r>
              <w:rPr>
                <w:rFonts w:ascii="宋体" w:hAnsi="宋体"/>
                <w:color w:val="auto"/>
                <w:sz w:val="18"/>
                <w:szCs w:val="18"/>
                <w:highlight w:val="none"/>
              </w:rPr>
              <w:t xml:space="preserve">1 </w:t>
            </w:r>
            <w:r>
              <w:rPr>
                <w:rFonts w:hint="eastAsia" w:ascii="宋体" w:hAnsi="宋体"/>
                <w:color w:val="auto"/>
                <w:sz w:val="18"/>
                <w:szCs w:val="18"/>
                <w:highlight w:val="none"/>
              </w:rPr>
              <w:t>人次脱岗，</w:t>
            </w:r>
            <w:r>
              <w:rPr>
                <w:rFonts w:ascii="宋体" w:hAnsi="宋体"/>
                <w:color w:val="auto"/>
                <w:sz w:val="18"/>
                <w:szCs w:val="18"/>
                <w:highlight w:val="none"/>
              </w:rPr>
              <w:t xml:space="preserve"> </w:t>
            </w:r>
            <w:r>
              <w:rPr>
                <w:rFonts w:hint="eastAsia" w:ascii="宋体" w:hAnsi="宋体"/>
                <w:color w:val="auto"/>
                <w:sz w:val="18"/>
                <w:szCs w:val="18"/>
                <w:highlight w:val="none"/>
              </w:rPr>
              <w:t>本项不得分。</w:t>
            </w:r>
            <w:r>
              <w:rPr>
                <w:rFonts w:ascii="宋体" w:hAnsi="宋体"/>
                <w:color w:val="auto"/>
                <w:sz w:val="18"/>
                <w:szCs w:val="18"/>
                <w:highlight w:val="none"/>
              </w:rPr>
              <w:t xml:space="preserve"> </w:t>
            </w:r>
          </w:p>
        </w:tc>
        <w:tc>
          <w:tcPr>
            <w:tcW w:w="588" w:type="dxa"/>
            <w:noWrap w:val="0"/>
            <w:vAlign w:val="center"/>
          </w:tcPr>
          <w:p w14:paraId="5999D3CA">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124CAF26">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3146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8" w:type="dxa"/>
            <w:vMerge w:val="continue"/>
            <w:noWrap w:val="0"/>
            <w:vAlign w:val="center"/>
          </w:tcPr>
          <w:p w14:paraId="20CBC389">
            <w:pPr>
              <w:widowControl/>
              <w:jc w:val="left"/>
              <w:rPr>
                <w:rFonts w:ascii="宋体" w:hAnsi="宋体"/>
                <w:b/>
                <w:color w:val="auto"/>
                <w:spacing w:val="-8"/>
                <w:kern w:val="0"/>
                <w:sz w:val="18"/>
                <w:szCs w:val="18"/>
                <w:highlight w:val="none"/>
              </w:rPr>
            </w:pPr>
          </w:p>
        </w:tc>
        <w:tc>
          <w:tcPr>
            <w:tcW w:w="669" w:type="dxa"/>
            <w:vMerge w:val="restart"/>
            <w:noWrap w:val="0"/>
            <w:vAlign w:val="center"/>
          </w:tcPr>
          <w:p w14:paraId="1B35DAC4">
            <w:pPr>
              <w:widowControl/>
              <w:jc w:val="center"/>
              <w:rPr>
                <w:rFonts w:ascii="宋体" w:hAnsi="宋体" w:cs="宋体"/>
                <w:b/>
                <w:color w:val="auto"/>
                <w:spacing w:val="-8"/>
                <w:kern w:val="0"/>
                <w:sz w:val="18"/>
                <w:szCs w:val="18"/>
                <w:highlight w:val="none"/>
              </w:rPr>
            </w:pPr>
            <w:r>
              <w:rPr>
                <w:rFonts w:hint="eastAsia" w:ascii="宋体" w:hAnsi="宋体" w:cs="宋体"/>
                <w:b/>
                <w:color w:val="auto"/>
                <w:spacing w:val="-8"/>
                <w:kern w:val="0"/>
                <w:sz w:val="18"/>
                <w:szCs w:val="18"/>
                <w:highlight w:val="none"/>
              </w:rPr>
              <w:t>服务行为</w:t>
            </w:r>
          </w:p>
        </w:tc>
        <w:tc>
          <w:tcPr>
            <w:tcW w:w="815" w:type="dxa"/>
            <w:noWrap w:val="0"/>
            <w:vAlign w:val="center"/>
          </w:tcPr>
          <w:p w14:paraId="4627DF2C">
            <w:pPr>
              <w:widowControl/>
              <w:jc w:val="center"/>
              <w:rPr>
                <w:rFonts w:ascii="宋体" w:hAnsi="宋体"/>
                <w:color w:val="auto"/>
                <w:spacing w:val="-8"/>
                <w:kern w:val="0"/>
                <w:sz w:val="18"/>
                <w:szCs w:val="18"/>
                <w:highlight w:val="none"/>
              </w:rPr>
            </w:pPr>
            <w:r>
              <w:rPr>
                <w:rFonts w:ascii="宋体" w:hAnsi="宋体" w:cs="宋体"/>
                <w:color w:val="auto"/>
                <w:spacing w:val="-8"/>
                <w:kern w:val="0"/>
                <w:sz w:val="18"/>
                <w:szCs w:val="18"/>
                <w:highlight w:val="none"/>
              </w:rPr>
              <w:t>6</w:t>
            </w:r>
          </w:p>
        </w:tc>
        <w:tc>
          <w:tcPr>
            <w:tcW w:w="2883" w:type="dxa"/>
            <w:noWrap w:val="0"/>
            <w:vAlign w:val="center"/>
          </w:tcPr>
          <w:p w14:paraId="7C271F3D">
            <w:pPr>
              <w:pStyle w:val="294"/>
              <w:rPr>
                <w:rFonts w:ascii="宋体" w:hAnsi="宋体"/>
                <w:color w:val="auto"/>
                <w:sz w:val="18"/>
                <w:szCs w:val="18"/>
                <w:highlight w:val="none"/>
              </w:rPr>
            </w:pPr>
            <w:r>
              <w:rPr>
                <w:rFonts w:hint="eastAsia" w:ascii="宋体" w:hAnsi="宋体"/>
                <w:color w:val="auto"/>
                <w:sz w:val="18"/>
                <w:szCs w:val="18"/>
                <w:highlight w:val="none"/>
              </w:rPr>
              <w:t>按规定穿戴工作服帽，佩戴口罩、手套，并保持整洁，女性头发应束于工作帽内；男性不留长发、长鬓角，不蓄胡子。</w:t>
            </w:r>
            <w:r>
              <w:rPr>
                <w:rFonts w:ascii="宋体" w:hAnsi="宋体"/>
                <w:color w:val="auto"/>
                <w:sz w:val="18"/>
                <w:szCs w:val="18"/>
                <w:highlight w:val="none"/>
              </w:rPr>
              <w:t xml:space="preserve"> </w:t>
            </w:r>
          </w:p>
        </w:tc>
        <w:tc>
          <w:tcPr>
            <w:tcW w:w="906" w:type="dxa"/>
            <w:noWrap w:val="0"/>
            <w:vAlign w:val="center"/>
          </w:tcPr>
          <w:p w14:paraId="0CF28F87">
            <w:pPr>
              <w:widowControl/>
              <w:jc w:val="center"/>
              <w:rPr>
                <w:rFonts w:ascii="宋体" w:hAnsi="宋体" w:cs="宋体"/>
                <w:color w:val="auto"/>
                <w:spacing w:val="-8"/>
                <w:kern w:val="0"/>
                <w:sz w:val="18"/>
                <w:szCs w:val="18"/>
                <w:highlight w:val="none"/>
              </w:rPr>
            </w:pPr>
            <w:r>
              <w:rPr>
                <w:rFonts w:hint="eastAsia" w:ascii="宋体" w:hAnsi="宋体" w:cs="宋体"/>
                <w:color w:val="auto"/>
                <w:spacing w:val="-8"/>
                <w:kern w:val="0"/>
                <w:sz w:val="18"/>
                <w:szCs w:val="18"/>
                <w:highlight w:val="none"/>
              </w:rPr>
              <w:t>2</w:t>
            </w:r>
          </w:p>
        </w:tc>
        <w:tc>
          <w:tcPr>
            <w:tcW w:w="2488" w:type="dxa"/>
            <w:noWrap w:val="0"/>
            <w:vAlign w:val="center"/>
          </w:tcPr>
          <w:p w14:paraId="352EBEA9">
            <w:pPr>
              <w:pStyle w:val="294"/>
              <w:rPr>
                <w:rFonts w:ascii="宋体" w:hAnsi="宋体"/>
                <w:color w:val="auto"/>
                <w:sz w:val="18"/>
                <w:szCs w:val="18"/>
                <w:highlight w:val="none"/>
              </w:rPr>
            </w:pPr>
            <w:r>
              <w:rPr>
                <w:rFonts w:hint="eastAsia" w:ascii="宋体" w:hAnsi="宋体"/>
                <w:color w:val="auto"/>
                <w:sz w:val="18"/>
                <w:szCs w:val="18"/>
                <w:highlight w:val="none"/>
              </w:rPr>
              <w:t>现场抽查，每发现</w:t>
            </w:r>
            <w:r>
              <w:rPr>
                <w:rFonts w:ascii="宋体" w:hAnsi="宋体"/>
                <w:color w:val="auto"/>
                <w:sz w:val="18"/>
                <w:szCs w:val="18"/>
                <w:highlight w:val="none"/>
              </w:rPr>
              <w:t xml:space="preserve">1 </w:t>
            </w:r>
            <w:r>
              <w:rPr>
                <w:rFonts w:hint="eastAsia" w:ascii="宋体" w:hAnsi="宋体"/>
                <w:color w:val="auto"/>
                <w:sz w:val="18"/>
                <w:szCs w:val="18"/>
                <w:highlight w:val="none"/>
              </w:rPr>
              <w:t>人违反规定，扣</w:t>
            </w:r>
            <w:r>
              <w:rPr>
                <w:rFonts w:ascii="宋体" w:hAnsi="宋体"/>
                <w:color w:val="auto"/>
                <w:sz w:val="18"/>
                <w:szCs w:val="18"/>
                <w:highlight w:val="none"/>
              </w:rPr>
              <w:t xml:space="preserve">0.5 </w:t>
            </w:r>
            <w:r>
              <w:rPr>
                <w:rFonts w:hint="eastAsia" w:ascii="宋体" w:hAnsi="宋体"/>
                <w:color w:val="auto"/>
                <w:sz w:val="18"/>
                <w:szCs w:val="18"/>
                <w:highlight w:val="none"/>
              </w:rPr>
              <w:t>分</w:t>
            </w:r>
            <w:r>
              <w:rPr>
                <w:rFonts w:ascii="宋体" w:hAnsi="宋体"/>
                <w:color w:val="auto"/>
                <w:sz w:val="18"/>
                <w:szCs w:val="18"/>
                <w:highlight w:val="none"/>
              </w:rPr>
              <w:t xml:space="preserve"> </w:t>
            </w:r>
          </w:p>
        </w:tc>
        <w:tc>
          <w:tcPr>
            <w:tcW w:w="588" w:type="dxa"/>
            <w:noWrap w:val="0"/>
            <w:vAlign w:val="center"/>
          </w:tcPr>
          <w:p w14:paraId="16914F61">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4E795FA5">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49F4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8" w:type="dxa"/>
            <w:vMerge w:val="continue"/>
            <w:noWrap w:val="0"/>
            <w:vAlign w:val="center"/>
          </w:tcPr>
          <w:p w14:paraId="733E4EFF">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16F1E9D6">
            <w:pPr>
              <w:widowControl/>
              <w:jc w:val="center"/>
              <w:rPr>
                <w:rFonts w:ascii="宋体" w:hAnsi="宋体" w:cs="宋体"/>
                <w:b/>
                <w:color w:val="auto"/>
                <w:spacing w:val="-8"/>
                <w:kern w:val="0"/>
                <w:sz w:val="18"/>
                <w:szCs w:val="18"/>
                <w:highlight w:val="none"/>
              </w:rPr>
            </w:pPr>
          </w:p>
        </w:tc>
        <w:tc>
          <w:tcPr>
            <w:tcW w:w="815" w:type="dxa"/>
            <w:noWrap w:val="0"/>
            <w:vAlign w:val="center"/>
          </w:tcPr>
          <w:p w14:paraId="7CEAC94D">
            <w:pPr>
              <w:widowControl/>
              <w:jc w:val="center"/>
              <w:rPr>
                <w:rFonts w:ascii="宋体" w:hAnsi="宋体"/>
                <w:color w:val="auto"/>
                <w:spacing w:val="-8"/>
                <w:kern w:val="0"/>
                <w:sz w:val="18"/>
                <w:szCs w:val="18"/>
                <w:highlight w:val="none"/>
              </w:rPr>
            </w:pPr>
            <w:r>
              <w:rPr>
                <w:rFonts w:ascii="宋体" w:hAnsi="宋体" w:cs="宋体"/>
                <w:color w:val="auto"/>
                <w:spacing w:val="-8"/>
                <w:kern w:val="0"/>
                <w:sz w:val="18"/>
                <w:szCs w:val="18"/>
                <w:highlight w:val="none"/>
              </w:rPr>
              <w:t>7</w:t>
            </w:r>
          </w:p>
        </w:tc>
        <w:tc>
          <w:tcPr>
            <w:tcW w:w="2883" w:type="dxa"/>
            <w:noWrap w:val="0"/>
            <w:vAlign w:val="center"/>
          </w:tcPr>
          <w:p w14:paraId="723714D0">
            <w:pPr>
              <w:pStyle w:val="294"/>
              <w:rPr>
                <w:rFonts w:ascii="宋体" w:hAnsi="宋体"/>
                <w:color w:val="auto"/>
                <w:sz w:val="18"/>
                <w:szCs w:val="18"/>
                <w:highlight w:val="none"/>
              </w:rPr>
            </w:pPr>
            <w:r>
              <w:rPr>
                <w:rFonts w:hint="eastAsia" w:ascii="宋体" w:hAnsi="宋体"/>
                <w:color w:val="auto"/>
                <w:sz w:val="18"/>
                <w:szCs w:val="18"/>
                <w:highlight w:val="none"/>
              </w:rPr>
              <w:t>注意个人卫生，不留长指甲，不涂指甲油，不戴戒指等饰品</w:t>
            </w:r>
            <w:r>
              <w:rPr>
                <w:rFonts w:ascii="宋体" w:hAnsi="宋体"/>
                <w:color w:val="auto"/>
                <w:sz w:val="18"/>
                <w:szCs w:val="18"/>
                <w:highlight w:val="none"/>
              </w:rPr>
              <w:t xml:space="preserve"> </w:t>
            </w:r>
          </w:p>
        </w:tc>
        <w:tc>
          <w:tcPr>
            <w:tcW w:w="906" w:type="dxa"/>
            <w:noWrap w:val="0"/>
            <w:vAlign w:val="center"/>
          </w:tcPr>
          <w:p w14:paraId="336F22AA">
            <w:pPr>
              <w:widowControl/>
              <w:jc w:val="center"/>
              <w:rPr>
                <w:rFonts w:ascii="宋体" w:hAnsi="宋体" w:cs="宋体"/>
                <w:color w:val="auto"/>
                <w:spacing w:val="-8"/>
                <w:kern w:val="0"/>
                <w:sz w:val="18"/>
                <w:szCs w:val="18"/>
                <w:highlight w:val="none"/>
              </w:rPr>
            </w:pPr>
            <w:r>
              <w:rPr>
                <w:rFonts w:hint="eastAsia" w:ascii="宋体" w:hAnsi="宋体" w:cs="宋体"/>
                <w:color w:val="auto"/>
                <w:spacing w:val="-8"/>
                <w:kern w:val="0"/>
                <w:sz w:val="18"/>
                <w:szCs w:val="18"/>
                <w:highlight w:val="none"/>
              </w:rPr>
              <w:t>2</w:t>
            </w:r>
          </w:p>
        </w:tc>
        <w:tc>
          <w:tcPr>
            <w:tcW w:w="2488" w:type="dxa"/>
            <w:noWrap w:val="0"/>
            <w:vAlign w:val="center"/>
          </w:tcPr>
          <w:p w14:paraId="752C4754">
            <w:pPr>
              <w:widowControl/>
              <w:jc w:val="left"/>
              <w:rPr>
                <w:rFonts w:ascii="宋体" w:hAnsi="宋体" w:cs="宋体"/>
                <w:color w:val="auto"/>
                <w:spacing w:val="-8"/>
                <w:kern w:val="0"/>
                <w:sz w:val="18"/>
                <w:szCs w:val="18"/>
                <w:highlight w:val="none"/>
              </w:rPr>
            </w:pPr>
            <w:r>
              <w:rPr>
                <w:rFonts w:hint="eastAsia" w:ascii="宋体" w:hAnsi="宋体"/>
                <w:color w:val="auto"/>
                <w:sz w:val="18"/>
                <w:szCs w:val="18"/>
                <w:highlight w:val="none"/>
              </w:rPr>
              <w:t>现场抽查，每发现</w:t>
            </w:r>
            <w:r>
              <w:rPr>
                <w:rFonts w:ascii="宋体" w:hAnsi="宋体"/>
                <w:color w:val="auto"/>
                <w:sz w:val="18"/>
                <w:szCs w:val="18"/>
                <w:highlight w:val="none"/>
              </w:rPr>
              <w:t xml:space="preserve">1 </w:t>
            </w:r>
            <w:r>
              <w:rPr>
                <w:rFonts w:hint="eastAsia" w:ascii="宋体" w:hAnsi="宋体"/>
                <w:color w:val="auto"/>
                <w:sz w:val="18"/>
                <w:szCs w:val="18"/>
                <w:highlight w:val="none"/>
              </w:rPr>
              <w:t>人违反规定，扣</w:t>
            </w:r>
            <w:r>
              <w:rPr>
                <w:rFonts w:ascii="宋体" w:hAnsi="宋体"/>
                <w:color w:val="auto"/>
                <w:sz w:val="18"/>
                <w:szCs w:val="18"/>
                <w:highlight w:val="none"/>
              </w:rPr>
              <w:t xml:space="preserve">0.5 </w:t>
            </w:r>
            <w:r>
              <w:rPr>
                <w:rFonts w:hint="eastAsia" w:ascii="宋体" w:hAnsi="宋体"/>
                <w:color w:val="auto"/>
                <w:sz w:val="18"/>
                <w:szCs w:val="18"/>
                <w:highlight w:val="none"/>
              </w:rPr>
              <w:t>分</w:t>
            </w:r>
          </w:p>
        </w:tc>
        <w:tc>
          <w:tcPr>
            <w:tcW w:w="588" w:type="dxa"/>
            <w:noWrap w:val="0"/>
            <w:vAlign w:val="center"/>
          </w:tcPr>
          <w:p w14:paraId="48F8F2FA">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1AA49D7C">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1640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8" w:type="dxa"/>
            <w:vMerge w:val="continue"/>
            <w:noWrap w:val="0"/>
            <w:vAlign w:val="center"/>
          </w:tcPr>
          <w:p w14:paraId="713C32BE">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3618F05D">
            <w:pPr>
              <w:widowControl/>
              <w:jc w:val="center"/>
              <w:rPr>
                <w:rFonts w:ascii="宋体" w:hAnsi="宋体" w:cs="宋体"/>
                <w:b/>
                <w:color w:val="auto"/>
                <w:spacing w:val="-8"/>
                <w:kern w:val="0"/>
                <w:sz w:val="18"/>
                <w:szCs w:val="18"/>
                <w:highlight w:val="none"/>
              </w:rPr>
            </w:pPr>
          </w:p>
        </w:tc>
        <w:tc>
          <w:tcPr>
            <w:tcW w:w="815" w:type="dxa"/>
            <w:noWrap w:val="0"/>
            <w:vAlign w:val="center"/>
          </w:tcPr>
          <w:p w14:paraId="41F657AB">
            <w:pPr>
              <w:widowControl/>
              <w:jc w:val="center"/>
              <w:rPr>
                <w:rFonts w:ascii="宋体" w:hAnsi="宋体"/>
                <w:color w:val="auto"/>
                <w:spacing w:val="-8"/>
                <w:kern w:val="0"/>
                <w:sz w:val="18"/>
                <w:szCs w:val="18"/>
                <w:highlight w:val="none"/>
              </w:rPr>
            </w:pPr>
            <w:r>
              <w:rPr>
                <w:rFonts w:ascii="宋体" w:hAnsi="宋体" w:cs="宋体"/>
                <w:color w:val="auto"/>
                <w:spacing w:val="-8"/>
                <w:kern w:val="0"/>
                <w:sz w:val="18"/>
                <w:szCs w:val="18"/>
                <w:highlight w:val="none"/>
              </w:rPr>
              <w:t>8</w:t>
            </w:r>
          </w:p>
        </w:tc>
        <w:tc>
          <w:tcPr>
            <w:tcW w:w="2883" w:type="dxa"/>
            <w:noWrap w:val="0"/>
            <w:vAlign w:val="center"/>
          </w:tcPr>
          <w:p w14:paraId="14B36EC3">
            <w:pPr>
              <w:pStyle w:val="294"/>
              <w:rPr>
                <w:rFonts w:ascii="宋体" w:hAnsi="宋体"/>
                <w:color w:val="auto"/>
                <w:sz w:val="18"/>
                <w:szCs w:val="18"/>
                <w:highlight w:val="none"/>
              </w:rPr>
            </w:pPr>
            <w:r>
              <w:rPr>
                <w:rFonts w:hint="eastAsia" w:ascii="宋体" w:hAnsi="宋体"/>
                <w:color w:val="auto"/>
                <w:sz w:val="18"/>
                <w:szCs w:val="18"/>
                <w:highlight w:val="none"/>
              </w:rPr>
              <w:t>服务人员应文明礼貌，热情询问，作业手法轻盈，不大声喝问。</w:t>
            </w:r>
            <w:r>
              <w:rPr>
                <w:rFonts w:ascii="宋体" w:hAnsi="宋体"/>
                <w:color w:val="auto"/>
                <w:sz w:val="18"/>
                <w:szCs w:val="18"/>
                <w:highlight w:val="none"/>
              </w:rPr>
              <w:t xml:space="preserve"> </w:t>
            </w:r>
          </w:p>
        </w:tc>
        <w:tc>
          <w:tcPr>
            <w:tcW w:w="906" w:type="dxa"/>
            <w:noWrap w:val="0"/>
            <w:vAlign w:val="center"/>
          </w:tcPr>
          <w:p w14:paraId="69B0CB49">
            <w:pPr>
              <w:widowControl/>
              <w:jc w:val="center"/>
              <w:rPr>
                <w:rFonts w:ascii="宋体" w:hAnsi="宋体" w:cs="宋体"/>
                <w:color w:val="auto"/>
                <w:spacing w:val="-8"/>
                <w:kern w:val="0"/>
                <w:sz w:val="18"/>
                <w:szCs w:val="18"/>
                <w:highlight w:val="none"/>
              </w:rPr>
            </w:pPr>
            <w:r>
              <w:rPr>
                <w:rFonts w:hint="eastAsia" w:ascii="宋体" w:hAnsi="宋体" w:cs="宋体"/>
                <w:color w:val="auto"/>
                <w:spacing w:val="-8"/>
                <w:kern w:val="0"/>
                <w:sz w:val="18"/>
                <w:szCs w:val="18"/>
                <w:highlight w:val="none"/>
              </w:rPr>
              <w:t>2</w:t>
            </w:r>
          </w:p>
        </w:tc>
        <w:tc>
          <w:tcPr>
            <w:tcW w:w="2488" w:type="dxa"/>
            <w:noWrap w:val="0"/>
            <w:vAlign w:val="center"/>
          </w:tcPr>
          <w:p w14:paraId="7D955911">
            <w:pPr>
              <w:widowControl/>
              <w:jc w:val="left"/>
              <w:rPr>
                <w:rFonts w:ascii="宋体" w:hAnsi="宋体" w:cs="宋体"/>
                <w:color w:val="auto"/>
                <w:spacing w:val="-8"/>
                <w:kern w:val="0"/>
                <w:sz w:val="18"/>
                <w:szCs w:val="18"/>
                <w:highlight w:val="none"/>
              </w:rPr>
            </w:pPr>
            <w:r>
              <w:rPr>
                <w:rFonts w:hint="eastAsia" w:ascii="宋体" w:hAnsi="宋体"/>
                <w:color w:val="auto"/>
                <w:sz w:val="18"/>
                <w:szCs w:val="18"/>
                <w:highlight w:val="none"/>
              </w:rPr>
              <w:t>现场抽查，每发现</w:t>
            </w:r>
            <w:r>
              <w:rPr>
                <w:rFonts w:ascii="宋体" w:hAnsi="宋体"/>
                <w:color w:val="auto"/>
                <w:sz w:val="18"/>
                <w:szCs w:val="18"/>
                <w:highlight w:val="none"/>
              </w:rPr>
              <w:t xml:space="preserve">1 </w:t>
            </w:r>
            <w:r>
              <w:rPr>
                <w:rFonts w:hint="eastAsia" w:ascii="宋体" w:hAnsi="宋体"/>
                <w:color w:val="auto"/>
                <w:sz w:val="18"/>
                <w:szCs w:val="18"/>
                <w:highlight w:val="none"/>
              </w:rPr>
              <w:t>人违反规定，扣</w:t>
            </w:r>
            <w:r>
              <w:rPr>
                <w:rFonts w:ascii="宋体" w:hAnsi="宋体"/>
                <w:color w:val="auto"/>
                <w:sz w:val="18"/>
                <w:szCs w:val="18"/>
                <w:highlight w:val="none"/>
              </w:rPr>
              <w:t xml:space="preserve">0.5 </w:t>
            </w:r>
            <w:r>
              <w:rPr>
                <w:rFonts w:hint="eastAsia" w:ascii="宋体" w:hAnsi="宋体"/>
                <w:color w:val="auto"/>
                <w:sz w:val="18"/>
                <w:szCs w:val="18"/>
                <w:highlight w:val="none"/>
              </w:rPr>
              <w:t>分</w:t>
            </w:r>
          </w:p>
        </w:tc>
        <w:tc>
          <w:tcPr>
            <w:tcW w:w="588" w:type="dxa"/>
            <w:noWrap w:val="0"/>
            <w:vAlign w:val="center"/>
          </w:tcPr>
          <w:p w14:paraId="3AB2798F">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239DD4B4">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3B1E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8" w:type="dxa"/>
            <w:vMerge w:val="continue"/>
            <w:noWrap w:val="0"/>
            <w:vAlign w:val="center"/>
          </w:tcPr>
          <w:p w14:paraId="7A5ED779">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610B2FA1">
            <w:pPr>
              <w:widowControl/>
              <w:jc w:val="center"/>
              <w:rPr>
                <w:rFonts w:ascii="宋体" w:hAnsi="宋体" w:cs="宋体"/>
                <w:b/>
                <w:color w:val="auto"/>
                <w:spacing w:val="-8"/>
                <w:kern w:val="0"/>
                <w:sz w:val="18"/>
                <w:szCs w:val="18"/>
                <w:highlight w:val="none"/>
              </w:rPr>
            </w:pPr>
          </w:p>
        </w:tc>
        <w:tc>
          <w:tcPr>
            <w:tcW w:w="815" w:type="dxa"/>
            <w:noWrap w:val="0"/>
            <w:vAlign w:val="center"/>
          </w:tcPr>
          <w:p w14:paraId="5C506256">
            <w:pPr>
              <w:widowControl/>
              <w:jc w:val="center"/>
              <w:rPr>
                <w:rFonts w:ascii="宋体" w:hAnsi="宋体"/>
                <w:color w:val="auto"/>
                <w:spacing w:val="-8"/>
                <w:kern w:val="0"/>
                <w:sz w:val="18"/>
                <w:szCs w:val="18"/>
                <w:highlight w:val="none"/>
              </w:rPr>
            </w:pPr>
            <w:r>
              <w:rPr>
                <w:rFonts w:ascii="宋体" w:hAnsi="宋体" w:cs="宋体"/>
                <w:color w:val="auto"/>
                <w:spacing w:val="-8"/>
                <w:kern w:val="0"/>
                <w:sz w:val="18"/>
                <w:szCs w:val="18"/>
                <w:highlight w:val="none"/>
              </w:rPr>
              <w:t>9</w:t>
            </w:r>
          </w:p>
        </w:tc>
        <w:tc>
          <w:tcPr>
            <w:tcW w:w="2883" w:type="dxa"/>
            <w:noWrap w:val="0"/>
            <w:vAlign w:val="center"/>
          </w:tcPr>
          <w:p w14:paraId="14BE6361">
            <w:pPr>
              <w:pStyle w:val="294"/>
              <w:rPr>
                <w:rFonts w:ascii="宋体" w:hAnsi="宋体"/>
                <w:color w:val="auto"/>
                <w:sz w:val="18"/>
                <w:szCs w:val="18"/>
                <w:highlight w:val="none"/>
              </w:rPr>
            </w:pPr>
            <w:r>
              <w:rPr>
                <w:rFonts w:hint="eastAsia" w:ascii="宋体" w:hAnsi="宋体"/>
                <w:color w:val="auto"/>
                <w:sz w:val="18"/>
                <w:szCs w:val="18"/>
                <w:highlight w:val="none"/>
              </w:rPr>
              <w:t>不在加工饰品和发售场所吸烟，不面对食品打喷嚏、咳嗽及其他不卫生行为。</w:t>
            </w:r>
            <w:r>
              <w:rPr>
                <w:rFonts w:ascii="宋体" w:hAnsi="宋体"/>
                <w:color w:val="auto"/>
                <w:sz w:val="18"/>
                <w:szCs w:val="18"/>
                <w:highlight w:val="none"/>
              </w:rPr>
              <w:t xml:space="preserve"> </w:t>
            </w:r>
          </w:p>
        </w:tc>
        <w:tc>
          <w:tcPr>
            <w:tcW w:w="906" w:type="dxa"/>
            <w:noWrap w:val="0"/>
            <w:vAlign w:val="center"/>
          </w:tcPr>
          <w:p w14:paraId="64DFEA17">
            <w:pPr>
              <w:widowControl/>
              <w:jc w:val="center"/>
              <w:rPr>
                <w:rFonts w:ascii="宋体" w:hAnsi="宋体" w:cs="宋体"/>
                <w:color w:val="auto"/>
                <w:spacing w:val="-8"/>
                <w:kern w:val="0"/>
                <w:sz w:val="18"/>
                <w:szCs w:val="18"/>
                <w:highlight w:val="none"/>
              </w:rPr>
            </w:pPr>
            <w:r>
              <w:rPr>
                <w:rFonts w:hint="eastAsia" w:ascii="宋体" w:hAnsi="宋体" w:cs="宋体"/>
                <w:color w:val="auto"/>
                <w:spacing w:val="-8"/>
                <w:kern w:val="0"/>
                <w:sz w:val="18"/>
                <w:szCs w:val="18"/>
                <w:highlight w:val="none"/>
              </w:rPr>
              <w:t>2</w:t>
            </w:r>
          </w:p>
        </w:tc>
        <w:tc>
          <w:tcPr>
            <w:tcW w:w="2488" w:type="dxa"/>
            <w:noWrap w:val="0"/>
            <w:vAlign w:val="center"/>
          </w:tcPr>
          <w:p w14:paraId="0A06FEAE">
            <w:pPr>
              <w:widowControl/>
              <w:jc w:val="left"/>
              <w:rPr>
                <w:rFonts w:ascii="宋体" w:hAnsi="宋体" w:cs="宋体"/>
                <w:color w:val="auto"/>
                <w:spacing w:val="-8"/>
                <w:kern w:val="0"/>
                <w:sz w:val="18"/>
                <w:szCs w:val="18"/>
                <w:highlight w:val="none"/>
              </w:rPr>
            </w:pPr>
            <w:r>
              <w:rPr>
                <w:rFonts w:hint="eastAsia" w:ascii="宋体" w:hAnsi="宋体"/>
                <w:color w:val="auto"/>
                <w:sz w:val="18"/>
                <w:szCs w:val="18"/>
                <w:highlight w:val="none"/>
              </w:rPr>
              <w:t>现场抽查，每发现</w:t>
            </w:r>
            <w:r>
              <w:rPr>
                <w:rFonts w:ascii="宋体" w:hAnsi="宋体"/>
                <w:color w:val="auto"/>
                <w:sz w:val="18"/>
                <w:szCs w:val="18"/>
                <w:highlight w:val="none"/>
              </w:rPr>
              <w:t xml:space="preserve">1 </w:t>
            </w:r>
            <w:r>
              <w:rPr>
                <w:rFonts w:hint="eastAsia" w:ascii="宋体" w:hAnsi="宋体"/>
                <w:color w:val="auto"/>
                <w:sz w:val="18"/>
                <w:szCs w:val="18"/>
                <w:highlight w:val="none"/>
              </w:rPr>
              <w:t>人违反规定，扣</w:t>
            </w:r>
            <w:r>
              <w:rPr>
                <w:rFonts w:ascii="宋体" w:hAnsi="宋体"/>
                <w:color w:val="auto"/>
                <w:sz w:val="18"/>
                <w:szCs w:val="18"/>
                <w:highlight w:val="none"/>
              </w:rPr>
              <w:t xml:space="preserve">2 </w:t>
            </w:r>
            <w:r>
              <w:rPr>
                <w:rFonts w:hint="eastAsia" w:ascii="宋体" w:hAnsi="宋体"/>
                <w:color w:val="auto"/>
                <w:sz w:val="18"/>
                <w:szCs w:val="18"/>
                <w:highlight w:val="none"/>
              </w:rPr>
              <w:t>分</w:t>
            </w:r>
          </w:p>
        </w:tc>
        <w:tc>
          <w:tcPr>
            <w:tcW w:w="588" w:type="dxa"/>
            <w:noWrap w:val="0"/>
            <w:vAlign w:val="center"/>
          </w:tcPr>
          <w:p w14:paraId="3F76F1C4">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0DC838B3">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7E91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8" w:type="dxa"/>
            <w:vMerge w:val="continue"/>
            <w:noWrap w:val="0"/>
            <w:vAlign w:val="center"/>
          </w:tcPr>
          <w:p w14:paraId="00081B5E">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06786730">
            <w:pPr>
              <w:widowControl/>
              <w:jc w:val="center"/>
              <w:rPr>
                <w:rFonts w:ascii="宋体" w:hAnsi="宋体" w:cs="宋体"/>
                <w:b/>
                <w:color w:val="auto"/>
                <w:spacing w:val="-8"/>
                <w:kern w:val="0"/>
                <w:sz w:val="18"/>
                <w:szCs w:val="18"/>
                <w:highlight w:val="none"/>
              </w:rPr>
            </w:pPr>
          </w:p>
        </w:tc>
        <w:tc>
          <w:tcPr>
            <w:tcW w:w="815" w:type="dxa"/>
            <w:noWrap w:val="0"/>
            <w:vAlign w:val="center"/>
          </w:tcPr>
          <w:p w14:paraId="1F82F757">
            <w:pPr>
              <w:widowControl/>
              <w:jc w:val="center"/>
              <w:rPr>
                <w:rFonts w:ascii="宋体" w:hAnsi="宋体" w:cs="宋体"/>
                <w:color w:val="auto"/>
                <w:spacing w:val="-8"/>
                <w:kern w:val="0"/>
                <w:sz w:val="18"/>
                <w:szCs w:val="18"/>
                <w:highlight w:val="none"/>
              </w:rPr>
            </w:pPr>
            <w:r>
              <w:rPr>
                <w:rFonts w:hint="eastAsia" w:ascii="宋体" w:hAnsi="宋体" w:cs="宋体"/>
                <w:color w:val="auto"/>
                <w:spacing w:val="-8"/>
                <w:kern w:val="0"/>
                <w:sz w:val="18"/>
                <w:szCs w:val="18"/>
                <w:highlight w:val="none"/>
              </w:rPr>
              <w:t>1</w:t>
            </w:r>
            <w:r>
              <w:rPr>
                <w:rFonts w:ascii="宋体" w:hAnsi="宋体" w:cs="宋体"/>
                <w:color w:val="auto"/>
                <w:spacing w:val="-8"/>
                <w:kern w:val="0"/>
                <w:sz w:val="18"/>
                <w:szCs w:val="18"/>
                <w:highlight w:val="none"/>
              </w:rPr>
              <w:t>0</w:t>
            </w:r>
          </w:p>
        </w:tc>
        <w:tc>
          <w:tcPr>
            <w:tcW w:w="2883" w:type="dxa"/>
            <w:noWrap w:val="0"/>
            <w:vAlign w:val="center"/>
          </w:tcPr>
          <w:p w14:paraId="7A549F3B">
            <w:pPr>
              <w:pStyle w:val="294"/>
              <w:rPr>
                <w:rFonts w:ascii="宋体" w:hAnsi="宋体"/>
                <w:color w:val="auto"/>
                <w:sz w:val="18"/>
                <w:szCs w:val="18"/>
                <w:highlight w:val="none"/>
              </w:rPr>
            </w:pPr>
            <w:r>
              <w:rPr>
                <w:rFonts w:hint="eastAsia" w:ascii="宋体" w:hAnsi="宋体"/>
                <w:color w:val="auto"/>
                <w:sz w:val="18"/>
                <w:szCs w:val="18"/>
                <w:highlight w:val="none"/>
              </w:rPr>
              <w:t>工作现场应配备消毒液，在进入烹调、售卖工作间和接触直接入口食物之前应当用流动清水或消毒液洗手。</w:t>
            </w:r>
            <w:r>
              <w:rPr>
                <w:rFonts w:ascii="宋体" w:hAnsi="宋体"/>
                <w:color w:val="auto"/>
                <w:sz w:val="18"/>
                <w:szCs w:val="18"/>
                <w:highlight w:val="none"/>
              </w:rPr>
              <w:t xml:space="preserve"> </w:t>
            </w:r>
          </w:p>
        </w:tc>
        <w:tc>
          <w:tcPr>
            <w:tcW w:w="906" w:type="dxa"/>
            <w:noWrap w:val="0"/>
            <w:vAlign w:val="center"/>
          </w:tcPr>
          <w:p w14:paraId="55BBBF70">
            <w:pPr>
              <w:widowControl/>
              <w:jc w:val="center"/>
              <w:rPr>
                <w:rFonts w:ascii="宋体" w:hAnsi="宋体" w:cs="宋体"/>
                <w:color w:val="auto"/>
                <w:spacing w:val="-8"/>
                <w:kern w:val="0"/>
                <w:sz w:val="18"/>
                <w:szCs w:val="18"/>
                <w:highlight w:val="none"/>
              </w:rPr>
            </w:pPr>
            <w:r>
              <w:rPr>
                <w:rFonts w:hint="eastAsia" w:ascii="宋体" w:hAnsi="宋体" w:cs="宋体"/>
                <w:color w:val="auto"/>
                <w:spacing w:val="-8"/>
                <w:kern w:val="0"/>
                <w:sz w:val="18"/>
                <w:szCs w:val="18"/>
                <w:highlight w:val="none"/>
              </w:rPr>
              <w:t>2</w:t>
            </w:r>
          </w:p>
        </w:tc>
        <w:tc>
          <w:tcPr>
            <w:tcW w:w="2488" w:type="dxa"/>
            <w:noWrap w:val="0"/>
            <w:vAlign w:val="center"/>
          </w:tcPr>
          <w:p w14:paraId="3AE1C036">
            <w:pPr>
              <w:pStyle w:val="294"/>
              <w:rPr>
                <w:rFonts w:ascii="宋体" w:hAnsi="宋体"/>
                <w:color w:val="auto"/>
                <w:sz w:val="18"/>
                <w:szCs w:val="18"/>
                <w:highlight w:val="none"/>
              </w:rPr>
            </w:pPr>
            <w:r>
              <w:rPr>
                <w:rFonts w:hint="eastAsia" w:ascii="宋体" w:hAnsi="宋体"/>
                <w:color w:val="auto"/>
                <w:sz w:val="18"/>
                <w:szCs w:val="18"/>
                <w:highlight w:val="none"/>
              </w:rPr>
              <w:t>现场检查，每发现</w:t>
            </w:r>
            <w:r>
              <w:rPr>
                <w:rFonts w:ascii="宋体" w:hAnsi="宋体"/>
                <w:color w:val="auto"/>
                <w:sz w:val="18"/>
                <w:szCs w:val="18"/>
                <w:highlight w:val="none"/>
              </w:rPr>
              <w:t xml:space="preserve">1 </w:t>
            </w:r>
            <w:r>
              <w:rPr>
                <w:rFonts w:hint="eastAsia" w:ascii="宋体" w:hAnsi="宋体"/>
                <w:color w:val="auto"/>
                <w:sz w:val="18"/>
                <w:szCs w:val="18"/>
                <w:highlight w:val="none"/>
              </w:rPr>
              <w:t>人次违反规定，扣</w:t>
            </w:r>
            <w:r>
              <w:rPr>
                <w:rFonts w:ascii="宋体" w:hAnsi="宋体"/>
                <w:color w:val="auto"/>
                <w:sz w:val="18"/>
                <w:szCs w:val="18"/>
                <w:highlight w:val="none"/>
              </w:rPr>
              <w:t xml:space="preserve">1 </w:t>
            </w:r>
            <w:r>
              <w:rPr>
                <w:rFonts w:hint="eastAsia" w:ascii="宋体" w:hAnsi="宋体"/>
                <w:color w:val="auto"/>
                <w:sz w:val="18"/>
                <w:szCs w:val="18"/>
                <w:highlight w:val="none"/>
              </w:rPr>
              <w:t>分</w:t>
            </w:r>
            <w:r>
              <w:rPr>
                <w:rFonts w:ascii="宋体" w:hAnsi="宋体"/>
                <w:color w:val="auto"/>
                <w:sz w:val="18"/>
                <w:szCs w:val="18"/>
                <w:highlight w:val="none"/>
              </w:rPr>
              <w:t xml:space="preserve"> </w:t>
            </w:r>
          </w:p>
        </w:tc>
        <w:tc>
          <w:tcPr>
            <w:tcW w:w="588" w:type="dxa"/>
            <w:noWrap w:val="0"/>
            <w:vAlign w:val="center"/>
          </w:tcPr>
          <w:p w14:paraId="3C06FBF1">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18A55489">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0E30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8" w:type="dxa"/>
            <w:vMerge w:val="continue"/>
            <w:noWrap w:val="0"/>
            <w:vAlign w:val="center"/>
          </w:tcPr>
          <w:p w14:paraId="0D60EDD8">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3862DD8E">
            <w:pPr>
              <w:widowControl/>
              <w:jc w:val="center"/>
              <w:rPr>
                <w:rFonts w:ascii="宋体" w:hAnsi="宋体" w:cs="宋体"/>
                <w:b/>
                <w:color w:val="auto"/>
                <w:spacing w:val="-8"/>
                <w:kern w:val="0"/>
                <w:sz w:val="18"/>
                <w:szCs w:val="18"/>
                <w:highlight w:val="none"/>
              </w:rPr>
            </w:pPr>
          </w:p>
        </w:tc>
        <w:tc>
          <w:tcPr>
            <w:tcW w:w="815" w:type="dxa"/>
            <w:noWrap w:val="0"/>
            <w:vAlign w:val="center"/>
          </w:tcPr>
          <w:p w14:paraId="4BA07DE0">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1</w:t>
            </w:r>
            <w:r>
              <w:rPr>
                <w:rFonts w:ascii="宋体" w:hAnsi="宋体"/>
                <w:color w:val="auto"/>
                <w:spacing w:val="-8"/>
                <w:kern w:val="0"/>
                <w:sz w:val="18"/>
                <w:szCs w:val="18"/>
                <w:highlight w:val="none"/>
              </w:rPr>
              <w:t>1</w:t>
            </w:r>
          </w:p>
        </w:tc>
        <w:tc>
          <w:tcPr>
            <w:tcW w:w="2883" w:type="dxa"/>
            <w:noWrap w:val="0"/>
            <w:vAlign w:val="center"/>
          </w:tcPr>
          <w:p w14:paraId="012BB1CC">
            <w:pPr>
              <w:pStyle w:val="294"/>
              <w:rPr>
                <w:rFonts w:ascii="宋体" w:hAnsi="宋体"/>
                <w:color w:val="auto"/>
                <w:sz w:val="18"/>
                <w:szCs w:val="18"/>
                <w:highlight w:val="none"/>
              </w:rPr>
            </w:pPr>
            <w:r>
              <w:rPr>
                <w:rFonts w:hint="eastAsia" w:ascii="宋体" w:hAnsi="宋体"/>
                <w:color w:val="auto"/>
                <w:sz w:val="18"/>
                <w:szCs w:val="18"/>
                <w:highlight w:val="none"/>
              </w:rPr>
              <w:t>在规定时间内提供服务，并且在特殊情况时及时服务</w:t>
            </w:r>
            <w:r>
              <w:rPr>
                <w:rFonts w:ascii="宋体" w:hAnsi="宋体"/>
                <w:color w:val="auto"/>
                <w:sz w:val="18"/>
                <w:szCs w:val="18"/>
                <w:highlight w:val="none"/>
              </w:rPr>
              <w:t xml:space="preserve"> </w:t>
            </w:r>
          </w:p>
        </w:tc>
        <w:tc>
          <w:tcPr>
            <w:tcW w:w="906" w:type="dxa"/>
            <w:noWrap w:val="0"/>
            <w:vAlign w:val="center"/>
          </w:tcPr>
          <w:p w14:paraId="2D29151A">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145ECC4D">
            <w:pPr>
              <w:pStyle w:val="294"/>
              <w:rPr>
                <w:rFonts w:ascii="宋体" w:hAnsi="宋体"/>
                <w:color w:val="auto"/>
                <w:sz w:val="18"/>
                <w:szCs w:val="18"/>
                <w:highlight w:val="none"/>
              </w:rPr>
            </w:pPr>
            <w:r>
              <w:rPr>
                <w:rFonts w:hint="eastAsia" w:ascii="宋体" w:hAnsi="宋体"/>
                <w:color w:val="auto"/>
                <w:sz w:val="18"/>
                <w:szCs w:val="18"/>
                <w:highlight w:val="none"/>
              </w:rPr>
              <w:t>未正点供应，发现</w:t>
            </w:r>
            <w:r>
              <w:rPr>
                <w:rFonts w:ascii="宋体" w:hAnsi="宋体"/>
                <w:color w:val="auto"/>
                <w:sz w:val="18"/>
                <w:szCs w:val="18"/>
                <w:highlight w:val="none"/>
              </w:rPr>
              <w:t xml:space="preserve">1 </w:t>
            </w:r>
            <w:r>
              <w:rPr>
                <w:rFonts w:hint="eastAsia" w:ascii="宋体" w:hAnsi="宋体"/>
                <w:color w:val="auto"/>
                <w:sz w:val="18"/>
                <w:szCs w:val="18"/>
                <w:highlight w:val="none"/>
              </w:rPr>
              <w:t>次口</w:t>
            </w:r>
            <w:r>
              <w:rPr>
                <w:rFonts w:ascii="宋体" w:hAnsi="宋体"/>
                <w:color w:val="auto"/>
                <w:sz w:val="18"/>
                <w:szCs w:val="18"/>
                <w:highlight w:val="none"/>
              </w:rPr>
              <w:t xml:space="preserve">1 </w:t>
            </w:r>
            <w:r>
              <w:rPr>
                <w:rFonts w:hint="eastAsia" w:ascii="宋体" w:hAnsi="宋体"/>
                <w:color w:val="auto"/>
                <w:sz w:val="18"/>
                <w:szCs w:val="18"/>
                <w:highlight w:val="none"/>
              </w:rPr>
              <w:t>分。</w:t>
            </w:r>
            <w:r>
              <w:rPr>
                <w:rFonts w:ascii="宋体" w:hAnsi="宋体"/>
                <w:color w:val="auto"/>
                <w:sz w:val="18"/>
                <w:szCs w:val="18"/>
                <w:highlight w:val="none"/>
              </w:rPr>
              <w:t xml:space="preserve"> </w:t>
            </w:r>
          </w:p>
        </w:tc>
        <w:tc>
          <w:tcPr>
            <w:tcW w:w="588" w:type="dxa"/>
            <w:noWrap w:val="0"/>
            <w:vAlign w:val="center"/>
          </w:tcPr>
          <w:p w14:paraId="284E1511">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5A15F82F">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6270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88" w:type="dxa"/>
            <w:vMerge w:val="restart"/>
            <w:noWrap w:val="0"/>
            <w:vAlign w:val="center"/>
          </w:tcPr>
          <w:p w14:paraId="2A31C3F2">
            <w:pPr>
              <w:widowControl/>
              <w:jc w:val="center"/>
              <w:rPr>
                <w:rFonts w:ascii="宋体" w:hAnsi="宋体"/>
                <w:b/>
                <w:color w:val="auto"/>
                <w:spacing w:val="-8"/>
                <w:kern w:val="0"/>
                <w:sz w:val="18"/>
                <w:szCs w:val="18"/>
                <w:highlight w:val="none"/>
              </w:rPr>
            </w:pPr>
            <w:r>
              <w:rPr>
                <w:rFonts w:hint="eastAsia" w:ascii="宋体" w:hAnsi="宋体" w:cs="宋体"/>
                <w:b/>
                <w:color w:val="auto"/>
                <w:spacing w:val="-8"/>
                <w:kern w:val="0"/>
                <w:sz w:val="18"/>
                <w:szCs w:val="18"/>
                <w:highlight w:val="none"/>
              </w:rPr>
              <w:t>采购管理</w:t>
            </w:r>
          </w:p>
        </w:tc>
        <w:tc>
          <w:tcPr>
            <w:tcW w:w="669" w:type="dxa"/>
            <w:vMerge w:val="restart"/>
            <w:noWrap w:val="0"/>
            <w:vAlign w:val="center"/>
          </w:tcPr>
          <w:p w14:paraId="01AC3DD0">
            <w:pPr>
              <w:widowControl/>
              <w:jc w:val="center"/>
              <w:rPr>
                <w:rFonts w:ascii="宋体" w:hAnsi="宋体" w:cs="宋体"/>
                <w:b/>
                <w:color w:val="auto"/>
                <w:spacing w:val="-8"/>
                <w:kern w:val="0"/>
                <w:sz w:val="18"/>
                <w:szCs w:val="18"/>
                <w:highlight w:val="none"/>
              </w:rPr>
            </w:pPr>
            <w:r>
              <w:rPr>
                <w:rFonts w:hint="eastAsia" w:ascii="宋体" w:hAnsi="宋体" w:cs="宋体"/>
                <w:b/>
                <w:color w:val="auto"/>
                <w:spacing w:val="-8"/>
                <w:kern w:val="0"/>
                <w:sz w:val="18"/>
                <w:szCs w:val="18"/>
                <w:highlight w:val="none"/>
              </w:rPr>
              <w:t>货物验收</w:t>
            </w:r>
          </w:p>
        </w:tc>
        <w:tc>
          <w:tcPr>
            <w:tcW w:w="815" w:type="dxa"/>
            <w:noWrap w:val="0"/>
            <w:vAlign w:val="center"/>
          </w:tcPr>
          <w:p w14:paraId="21DFBDF5">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1</w:t>
            </w:r>
            <w:r>
              <w:rPr>
                <w:rFonts w:ascii="宋体" w:hAnsi="宋体"/>
                <w:color w:val="auto"/>
                <w:spacing w:val="-8"/>
                <w:kern w:val="0"/>
                <w:sz w:val="18"/>
                <w:szCs w:val="18"/>
                <w:highlight w:val="none"/>
              </w:rPr>
              <w:t>2</w:t>
            </w:r>
          </w:p>
        </w:tc>
        <w:tc>
          <w:tcPr>
            <w:tcW w:w="2883" w:type="dxa"/>
            <w:noWrap w:val="0"/>
            <w:vAlign w:val="center"/>
          </w:tcPr>
          <w:p w14:paraId="110D36E7">
            <w:pPr>
              <w:pStyle w:val="294"/>
              <w:rPr>
                <w:rFonts w:ascii="宋体" w:hAnsi="宋体"/>
                <w:color w:val="auto"/>
                <w:sz w:val="18"/>
                <w:szCs w:val="18"/>
                <w:highlight w:val="none"/>
              </w:rPr>
            </w:pPr>
            <w:r>
              <w:rPr>
                <w:rFonts w:hint="eastAsia" w:ascii="宋体" w:hAnsi="宋体"/>
                <w:color w:val="auto"/>
                <w:sz w:val="18"/>
                <w:szCs w:val="18"/>
                <w:highlight w:val="none"/>
              </w:rPr>
              <w:t>协助甲方对采购的原料和食品验收，应索取、留存供应商的相关票据、产品合格证明、采购清单等。</w:t>
            </w:r>
          </w:p>
        </w:tc>
        <w:tc>
          <w:tcPr>
            <w:tcW w:w="906" w:type="dxa"/>
            <w:noWrap w:val="0"/>
            <w:vAlign w:val="center"/>
          </w:tcPr>
          <w:p w14:paraId="5C1575A2">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36A5A263">
            <w:pPr>
              <w:pStyle w:val="294"/>
              <w:rPr>
                <w:rFonts w:ascii="宋体" w:hAnsi="宋体"/>
                <w:color w:val="auto"/>
                <w:sz w:val="18"/>
                <w:szCs w:val="18"/>
                <w:highlight w:val="none"/>
              </w:rPr>
            </w:pPr>
            <w:r>
              <w:rPr>
                <w:rFonts w:hint="eastAsia" w:ascii="宋体" w:hAnsi="宋体"/>
                <w:color w:val="auto"/>
                <w:sz w:val="18"/>
                <w:szCs w:val="18"/>
                <w:highlight w:val="none"/>
              </w:rPr>
              <w:t>随机抽查当天采购物料，检验是否符合甲方采购物品的要求，无检查验收记录，扣</w:t>
            </w:r>
            <w:r>
              <w:rPr>
                <w:rFonts w:ascii="宋体" w:hAnsi="宋体"/>
                <w:color w:val="auto"/>
                <w:sz w:val="18"/>
                <w:szCs w:val="18"/>
                <w:highlight w:val="none"/>
              </w:rPr>
              <w:t xml:space="preserve">1 </w:t>
            </w:r>
            <w:r>
              <w:rPr>
                <w:rFonts w:hint="eastAsia" w:ascii="宋体" w:hAnsi="宋体"/>
                <w:color w:val="auto"/>
                <w:sz w:val="18"/>
                <w:szCs w:val="18"/>
                <w:highlight w:val="none"/>
              </w:rPr>
              <w:t>分；验收记录不完全，扣</w:t>
            </w:r>
            <w:r>
              <w:rPr>
                <w:rFonts w:ascii="宋体" w:hAnsi="宋体"/>
                <w:color w:val="auto"/>
                <w:sz w:val="18"/>
                <w:szCs w:val="18"/>
                <w:highlight w:val="none"/>
              </w:rPr>
              <w:t xml:space="preserve">1 </w:t>
            </w:r>
            <w:r>
              <w:rPr>
                <w:rFonts w:hint="eastAsia" w:ascii="宋体" w:hAnsi="宋体"/>
                <w:color w:val="auto"/>
                <w:sz w:val="18"/>
                <w:szCs w:val="18"/>
                <w:highlight w:val="none"/>
              </w:rPr>
              <w:t>分；供应商留存资料不完整的，扣</w:t>
            </w:r>
            <w:r>
              <w:rPr>
                <w:rFonts w:ascii="宋体" w:hAnsi="宋体"/>
                <w:color w:val="auto"/>
                <w:sz w:val="18"/>
                <w:szCs w:val="18"/>
                <w:highlight w:val="none"/>
              </w:rPr>
              <w:t xml:space="preserve">1 </w:t>
            </w:r>
            <w:r>
              <w:rPr>
                <w:rFonts w:hint="eastAsia" w:ascii="宋体" w:hAnsi="宋体"/>
                <w:color w:val="auto"/>
                <w:sz w:val="18"/>
                <w:szCs w:val="18"/>
                <w:highlight w:val="none"/>
              </w:rPr>
              <w:t>分。</w:t>
            </w:r>
          </w:p>
        </w:tc>
        <w:tc>
          <w:tcPr>
            <w:tcW w:w="588" w:type="dxa"/>
            <w:noWrap w:val="0"/>
            <w:vAlign w:val="center"/>
          </w:tcPr>
          <w:p w14:paraId="783A9CAC">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2B8EE4EF">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4ECF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8" w:type="dxa"/>
            <w:vMerge w:val="continue"/>
            <w:noWrap w:val="0"/>
            <w:vAlign w:val="center"/>
          </w:tcPr>
          <w:p w14:paraId="6DE54F48">
            <w:pPr>
              <w:widowControl/>
              <w:jc w:val="center"/>
              <w:rPr>
                <w:rFonts w:ascii="宋体" w:hAnsi="宋体" w:cs="宋体"/>
                <w:b/>
                <w:color w:val="auto"/>
                <w:spacing w:val="-8"/>
                <w:kern w:val="0"/>
                <w:sz w:val="18"/>
                <w:szCs w:val="18"/>
                <w:highlight w:val="none"/>
              </w:rPr>
            </w:pPr>
          </w:p>
        </w:tc>
        <w:tc>
          <w:tcPr>
            <w:tcW w:w="669" w:type="dxa"/>
            <w:vMerge w:val="continue"/>
            <w:noWrap w:val="0"/>
            <w:vAlign w:val="center"/>
          </w:tcPr>
          <w:p w14:paraId="26D8FDD3">
            <w:pPr>
              <w:widowControl/>
              <w:jc w:val="center"/>
              <w:rPr>
                <w:rFonts w:ascii="宋体" w:hAnsi="宋体" w:cs="宋体"/>
                <w:b/>
                <w:color w:val="auto"/>
                <w:spacing w:val="-8"/>
                <w:kern w:val="0"/>
                <w:sz w:val="18"/>
                <w:szCs w:val="18"/>
                <w:highlight w:val="none"/>
              </w:rPr>
            </w:pPr>
          </w:p>
        </w:tc>
        <w:tc>
          <w:tcPr>
            <w:tcW w:w="815" w:type="dxa"/>
            <w:noWrap w:val="0"/>
            <w:vAlign w:val="center"/>
          </w:tcPr>
          <w:p w14:paraId="43A27C49">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1</w:t>
            </w:r>
            <w:r>
              <w:rPr>
                <w:rFonts w:ascii="宋体" w:hAnsi="宋体"/>
                <w:color w:val="auto"/>
                <w:spacing w:val="-8"/>
                <w:kern w:val="0"/>
                <w:sz w:val="18"/>
                <w:szCs w:val="18"/>
                <w:highlight w:val="none"/>
              </w:rPr>
              <w:t>3</w:t>
            </w:r>
          </w:p>
        </w:tc>
        <w:tc>
          <w:tcPr>
            <w:tcW w:w="2883" w:type="dxa"/>
            <w:noWrap w:val="0"/>
            <w:vAlign w:val="center"/>
          </w:tcPr>
          <w:p w14:paraId="693B0C55">
            <w:pPr>
              <w:pStyle w:val="294"/>
              <w:rPr>
                <w:rFonts w:ascii="宋体" w:hAnsi="宋体"/>
                <w:color w:val="auto"/>
                <w:sz w:val="18"/>
                <w:szCs w:val="18"/>
                <w:highlight w:val="none"/>
              </w:rPr>
            </w:pPr>
            <w:r>
              <w:rPr>
                <w:rFonts w:hint="eastAsia" w:ascii="宋体" w:hAnsi="宋体"/>
                <w:color w:val="auto"/>
                <w:sz w:val="18"/>
                <w:szCs w:val="18"/>
                <w:highlight w:val="none"/>
              </w:rPr>
              <w:t>在制作加工前，应当检查待加工的食品及食品原料，发现有腐败、质变或其他感官性状异常的，不得加工或者使用，并记录。</w:t>
            </w:r>
          </w:p>
        </w:tc>
        <w:tc>
          <w:tcPr>
            <w:tcW w:w="906" w:type="dxa"/>
            <w:noWrap w:val="0"/>
            <w:vAlign w:val="center"/>
          </w:tcPr>
          <w:p w14:paraId="63551F76">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p>
        </w:tc>
        <w:tc>
          <w:tcPr>
            <w:tcW w:w="2488" w:type="dxa"/>
            <w:noWrap w:val="0"/>
            <w:vAlign w:val="center"/>
          </w:tcPr>
          <w:p w14:paraId="325E3554">
            <w:pPr>
              <w:pStyle w:val="294"/>
              <w:rPr>
                <w:rFonts w:ascii="宋体" w:hAnsi="宋体"/>
                <w:color w:val="auto"/>
                <w:sz w:val="18"/>
                <w:szCs w:val="18"/>
                <w:highlight w:val="none"/>
              </w:rPr>
            </w:pPr>
            <w:r>
              <w:rPr>
                <w:rFonts w:hint="eastAsia" w:ascii="宋体" w:hAnsi="宋体"/>
                <w:color w:val="auto"/>
                <w:sz w:val="18"/>
                <w:szCs w:val="18"/>
                <w:highlight w:val="none"/>
              </w:rPr>
              <w:t>无记录表式，扣</w:t>
            </w:r>
            <w:r>
              <w:rPr>
                <w:rFonts w:ascii="宋体" w:hAnsi="宋体"/>
                <w:color w:val="auto"/>
                <w:sz w:val="18"/>
                <w:szCs w:val="18"/>
                <w:highlight w:val="none"/>
              </w:rPr>
              <w:t xml:space="preserve">1 </w:t>
            </w:r>
            <w:r>
              <w:rPr>
                <w:rFonts w:hint="eastAsia" w:ascii="宋体" w:hAnsi="宋体"/>
                <w:color w:val="auto"/>
                <w:sz w:val="18"/>
                <w:szCs w:val="18"/>
                <w:highlight w:val="none"/>
              </w:rPr>
              <w:t>分。现场检查违反规定，则本项不得分。</w:t>
            </w:r>
          </w:p>
        </w:tc>
        <w:tc>
          <w:tcPr>
            <w:tcW w:w="588" w:type="dxa"/>
            <w:noWrap w:val="0"/>
            <w:vAlign w:val="center"/>
          </w:tcPr>
          <w:p w14:paraId="1F87B58E">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60FF8089">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1703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88" w:type="dxa"/>
            <w:vMerge w:val="continue"/>
            <w:noWrap w:val="0"/>
            <w:vAlign w:val="center"/>
          </w:tcPr>
          <w:p w14:paraId="0F0AF81D">
            <w:pPr>
              <w:widowControl/>
              <w:jc w:val="center"/>
              <w:rPr>
                <w:rFonts w:ascii="宋体" w:hAnsi="宋体" w:cs="宋体"/>
                <w:b/>
                <w:color w:val="auto"/>
                <w:spacing w:val="-8"/>
                <w:kern w:val="0"/>
                <w:sz w:val="18"/>
                <w:szCs w:val="18"/>
                <w:highlight w:val="none"/>
              </w:rPr>
            </w:pPr>
          </w:p>
        </w:tc>
        <w:tc>
          <w:tcPr>
            <w:tcW w:w="669" w:type="dxa"/>
            <w:vMerge w:val="restart"/>
            <w:noWrap w:val="0"/>
            <w:vAlign w:val="center"/>
          </w:tcPr>
          <w:p w14:paraId="681400CE">
            <w:pPr>
              <w:widowControl/>
              <w:jc w:val="center"/>
              <w:rPr>
                <w:rFonts w:ascii="宋体" w:hAnsi="宋体" w:cs="宋体"/>
                <w:b/>
                <w:color w:val="auto"/>
                <w:spacing w:val="-8"/>
                <w:kern w:val="0"/>
                <w:sz w:val="18"/>
                <w:szCs w:val="18"/>
                <w:highlight w:val="none"/>
              </w:rPr>
            </w:pPr>
            <w:r>
              <w:rPr>
                <w:rFonts w:hint="eastAsia" w:ascii="宋体" w:hAnsi="宋体" w:cs="宋体"/>
                <w:b/>
                <w:color w:val="auto"/>
                <w:spacing w:val="-8"/>
                <w:kern w:val="0"/>
                <w:sz w:val="18"/>
                <w:szCs w:val="18"/>
                <w:highlight w:val="none"/>
              </w:rPr>
              <w:t>原材料、食品及调味品的储存</w:t>
            </w:r>
            <w:r>
              <w:rPr>
                <w:rFonts w:ascii="宋体" w:hAnsi="宋体" w:cs="宋体"/>
                <w:b/>
                <w:color w:val="auto"/>
                <w:spacing w:val="-8"/>
                <w:kern w:val="0"/>
                <w:sz w:val="18"/>
                <w:szCs w:val="18"/>
                <w:highlight w:val="none"/>
              </w:rPr>
              <w:t xml:space="preserve"> </w:t>
            </w:r>
          </w:p>
        </w:tc>
        <w:tc>
          <w:tcPr>
            <w:tcW w:w="815" w:type="dxa"/>
            <w:noWrap w:val="0"/>
            <w:vAlign w:val="center"/>
          </w:tcPr>
          <w:p w14:paraId="13EEDA2E">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1</w:t>
            </w:r>
            <w:r>
              <w:rPr>
                <w:rFonts w:ascii="宋体" w:hAnsi="宋体"/>
                <w:color w:val="auto"/>
                <w:spacing w:val="-8"/>
                <w:kern w:val="0"/>
                <w:sz w:val="18"/>
                <w:szCs w:val="18"/>
                <w:highlight w:val="none"/>
              </w:rPr>
              <w:t>4</w:t>
            </w:r>
          </w:p>
        </w:tc>
        <w:tc>
          <w:tcPr>
            <w:tcW w:w="2883" w:type="dxa"/>
            <w:noWrap w:val="0"/>
            <w:vAlign w:val="center"/>
          </w:tcPr>
          <w:p w14:paraId="43C3521C">
            <w:pPr>
              <w:pStyle w:val="294"/>
              <w:rPr>
                <w:rFonts w:ascii="宋体" w:hAnsi="宋体"/>
                <w:color w:val="auto"/>
                <w:sz w:val="18"/>
                <w:szCs w:val="18"/>
                <w:highlight w:val="none"/>
              </w:rPr>
            </w:pPr>
            <w:r>
              <w:rPr>
                <w:rFonts w:hint="eastAsia" w:ascii="宋体" w:hAnsi="宋体"/>
                <w:color w:val="auto"/>
                <w:sz w:val="18"/>
                <w:szCs w:val="18"/>
                <w:highlight w:val="none"/>
              </w:rPr>
              <w:t>贮存食品、食品原料、调味料的场所、设备，应该保持清洁，禁止存放有毒、有害物品及个人生活用品，应当分类、分架、隔墙、离地存放食品、食品原料、调味料。定期检查、处理变质或者超过保质期限的食品、食品原料、调味品，并记录。</w:t>
            </w:r>
          </w:p>
        </w:tc>
        <w:tc>
          <w:tcPr>
            <w:tcW w:w="906" w:type="dxa"/>
            <w:noWrap w:val="0"/>
            <w:vAlign w:val="center"/>
          </w:tcPr>
          <w:p w14:paraId="3135E714">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p>
        </w:tc>
        <w:tc>
          <w:tcPr>
            <w:tcW w:w="2488" w:type="dxa"/>
            <w:noWrap w:val="0"/>
            <w:vAlign w:val="center"/>
          </w:tcPr>
          <w:p w14:paraId="503A2714">
            <w:pPr>
              <w:pStyle w:val="294"/>
              <w:rPr>
                <w:rFonts w:ascii="宋体" w:hAnsi="宋体"/>
                <w:color w:val="auto"/>
                <w:sz w:val="18"/>
                <w:szCs w:val="18"/>
                <w:highlight w:val="none"/>
              </w:rPr>
            </w:pPr>
            <w:r>
              <w:rPr>
                <w:rFonts w:hint="eastAsia" w:ascii="宋体" w:hAnsi="宋体"/>
                <w:color w:val="auto"/>
                <w:sz w:val="18"/>
                <w:szCs w:val="18"/>
                <w:highlight w:val="none"/>
              </w:rPr>
              <w:t>现场抽查，没发现</w:t>
            </w:r>
            <w:r>
              <w:rPr>
                <w:rFonts w:ascii="宋体" w:hAnsi="宋体"/>
                <w:color w:val="auto"/>
                <w:sz w:val="18"/>
                <w:szCs w:val="18"/>
                <w:highlight w:val="none"/>
              </w:rPr>
              <w:t xml:space="preserve">1 </w:t>
            </w:r>
            <w:r>
              <w:rPr>
                <w:rFonts w:hint="eastAsia" w:ascii="宋体" w:hAnsi="宋体"/>
                <w:color w:val="auto"/>
                <w:sz w:val="18"/>
                <w:szCs w:val="18"/>
                <w:highlight w:val="none"/>
              </w:rPr>
              <w:t>处违反规定，扣</w:t>
            </w:r>
            <w:r>
              <w:rPr>
                <w:rFonts w:ascii="宋体" w:hAnsi="宋体"/>
                <w:color w:val="auto"/>
                <w:sz w:val="18"/>
                <w:szCs w:val="18"/>
                <w:highlight w:val="none"/>
              </w:rPr>
              <w:t xml:space="preserve">1 </w:t>
            </w:r>
            <w:r>
              <w:rPr>
                <w:rFonts w:hint="eastAsia" w:ascii="宋体" w:hAnsi="宋体"/>
                <w:color w:val="auto"/>
                <w:sz w:val="18"/>
                <w:szCs w:val="18"/>
                <w:highlight w:val="none"/>
              </w:rPr>
              <w:t>分。乙方未定期检查且无记录，则本项不得分。</w:t>
            </w:r>
          </w:p>
        </w:tc>
        <w:tc>
          <w:tcPr>
            <w:tcW w:w="588" w:type="dxa"/>
            <w:noWrap w:val="0"/>
            <w:vAlign w:val="center"/>
          </w:tcPr>
          <w:p w14:paraId="697454F6">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470C20A4">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53E0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88" w:type="dxa"/>
            <w:vMerge w:val="continue"/>
            <w:noWrap w:val="0"/>
            <w:vAlign w:val="center"/>
          </w:tcPr>
          <w:p w14:paraId="0EE68511">
            <w:pPr>
              <w:widowControl/>
              <w:jc w:val="center"/>
              <w:rPr>
                <w:rFonts w:ascii="宋体" w:hAnsi="宋体" w:cs="宋体"/>
                <w:b/>
                <w:color w:val="auto"/>
                <w:spacing w:val="-8"/>
                <w:kern w:val="0"/>
                <w:sz w:val="18"/>
                <w:szCs w:val="18"/>
                <w:highlight w:val="none"/>
              </w:rPr>
            </w:pPr>
          </w:p>
        </w:tc>
        <w:tc>
          <w:tcPr>
            <w:tcW w:w="669" w:type="dxa"/>
            <w:vMerge w:val="continue"/>
            <w:noWrap w:val="0"/>
            <w:vAlign w:val="center"/>
          </w:tcPr>
          <w:p w14:paraId="45F21A71">
            <w:pPr>
              <w:widowControl/>
              <w:jc w:val="center"/>
              <w:rPr>
                <w:rFonts w:ascii="宋体" w:hAnsi="宋体" w:cs="宋体"/>
                <w:b/>
                <w:color w:val="auto"/>
                <w:spacing w:val="-8"/>
                <w:kern w:val="0"/>
                <w:sz w:val="18"/>
                <w:szCs w:val="18"/>
                <w:highlight w:val="none"/>
              </w:rPr>
            </w:pPr>
          </w:p>
        </w:tc>
        <w:tc>
          <w:tcPr>
            <w:tcW w:w="815" w:type="dxa"/>
            <w:noWrap w:val="0"/>
            <w:vAlign w:val="center"/>
          </w:tcPr>
          <w:p w14:paraId="1E78B78C">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1</w:t>
            </w:r>
            <w:r>
              <w:rPr>
                <w:rFonts w:ascii="宋体" w:hAnsi="宋体"/>
                <w:color w:val="auto"/>
                <w:spacing w:val="-8"/>
                <w:kern w:val="0"/>
                <w:sz w:val="18"/>
                <w:szCs w:val="18"/>
                <w:highlight w:val="none"/>
              </w:rPr>
              <w:t>5</w:t>
            </w:r>
          </w:p>
        </w:tc>
        <w:tc>
          <w:tcPr>
            <w:tcW w:w="2883" w:type="dxa"/>
            <w:noWrap w:val="0"/>
            <w:vAlign w:val="center"/>
          </w:tcPr>
          <w:p w14:paraId="62359A5B">
            <w:pPr>
              <w:pStyle w:val="294"/>
              <w:rPr>
                <w:rFonts w:ascii="宋体" w:hAnsi="宋体"/>
                <w:color w:val="auto"/>
                <w:sz w:val="18"/>
                <w:szCs w:val="18"/>
                <w:highlight w:val="none"/>
              </w:rPr>
            </w:pPr>
            <w:r>
              <w:rPr>
                <w:rFonts w:hint="eastAsia" w:ascii="宋体" w:hAnsi="宋体"/>
                <w:color w:val="auto"/>
                <w:sz w:val="18"/>
                <w:szCs w:val="18"/>
                <w:highlight w:val="none"/>
              </w:rPr>
              <w:t>按照国家有关规定和食品安全标准采购、保存和使用食品添加剂。应当将食品添加存放于专用橱柜等设施中，标识</w:t>
            </w:r>
            <w:r>
              <w:rPr>
                <w:rFonts w:ascii="宋体" w:hAnsi="宋体"/>
                <w:color w:val="auto"/>
                <w:sz w:val="18"/>
                <w:szCs w:val="18"/>
                <w:highlight w:val="none"/>
              </w:rPr>
              <w:t>“</w:t>
            </w:r>
            <w:r>
              <w:rPr>
                <w:rFonts w:hint="eastAsia" w:ascii="宋体" w:hAnsi="宋体"/>
                <w:color w:val="auto"/>
                <w:sz w:val="18"/>
                <w:szCs w:val="18"/>
                <w:highlight w:val="none"/>
              </w:rPr>
              <w:t>食品添加剂</w:t>
            </w:r>
            <w:r>
              <w:rPr>
                <w:rFonts w:ascii="宋体" w:hAnsi="宋体"/>
                <w:color w:val="auto"/>
                <w:sz w:val="18"/>
                <w:szCs w:val="18"/>
                <w:highlight w:val="none"/>
              </w:rPr>
              <w:t>”</w:t>
            </w:r>
            <w:r>
              <w:rPr>
                <w:rFonts w:hint="eastAsia" w:ascii="宋体" w:hAnsi="宋体"/>
                <w:color w:val="auto"/>
                <w:sz w:val="18"/>
                <w:szCs w:val="18"/>
                <w:highlight w:val="none"/>
              </w:rPr>
              <w:t>字样，采取适宜的防护措施妥善保管，并建立使用台账，限额领用，按规定正确使用。</w:t>
            </w:r>
          </w:p>
        </w:tc>
        <w:tc>
          <w:tcPr>
            <w:tcW w:w="906" w:type="dxa"/>
            <w:noWrap w:val="0"/>
            <w:vAlign w:val="center"/>
          </w:tcPr>
          <w:p w14:paraId="08E7E8F7">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p>
        </w:tc>
        <w:tc>
          <w:tcPr>
            <w:tcW w:w="2488" w:type="dxa"/>
            <w:noWrap w:val="0"/>
            <w:vAlign w:val="center"/>
          </w:tcPr>
          <w:p w14:paraId="1B20E682">
            <w:pPr>
              <w:pStyle w:val="294"/>
              <w:rPr>
                <w:rFonts w:ascii="宋体" w:hAnsi="宋体"/>
                <w:color w:val="auto"/>
                <w:sz w:val="18"/>
                <w:szCs w:val="18"/>
                <w:highlight w:val="none"/>
              </w:rPr>
            </w:pPr>
            <w:r>
              <w:rPr>
                <w:rFonts w:hint="eastAsia" w:ascii="宋体" w:hAnsi="宋体"/>
                <w:color w:val="auto"/>
                <w:sz w:val="18"/>
                <w:szCs w:val="18"/>
                <w:highlight w:val="none"/>
              </w:rPr>
              <w:t>现场检查随机调阅采购、使用记录，验证是否按规定正确使用，发现</w:t>
            </w:r>
            <w:r>
              <w:rPr>
                <w:rFonts w:ascii="宋体" w:hAnsi="宋体"/>
                <w:color w:val="auto"/>
                <w:sz w:val="18"/>
                <w:szCs w:val="18"/>
                <w:highlight w:val="none"/>
              </w:rPr>
              <w:t xml:space="preserve">1 </w:t>
            </w:r>
            <w:r>
              <w:rPr>
                <w:rFonts w:hint="eastAsia" w:ascii="宋体" w:hAnsi="宋体"/>
                <w:color w:val="auto"/>
                <w:sz w:val="18"/>
                <w:szCs w:val="18"/>
                <w:highlight w:val="none"/>
              </w:rPr>
              <w:t>列违反规定，则本项不得分。</w:t>
            </w:r>
          </w:p>
        </w:tc>
        <w:tc>
          <w:tcPr>
            <w:tcW w:w="588" w:type="dxa"/>
            <w:noWrap w:val="0"/>
            <w:vAlign w:val="center"/>
          </w:tcPr>
          <w:p w14:paraId="3FAFD7D2">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401D028B">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3C5B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88" w:type="dxa"/>
            <w:vMerge w:val="continue"/>
            <w:noWrap w:val="0"/>
            <w:vAlign w:val="center"/>
          </w:tcPr>
          <w:p w14:paraId="6C61A3E3">
            <w:pPr>
              <w:widowControl/>
              <w:jc w:val="center"/>
              <w:rPr>
                <w:rFonts w:ascii="宋体" w:hAnsi="宋体" w:cs="宋体"/>
                <w:b/>
                <w:color w:val="auto"/>
                <w:spacing w:val="-8"/>
                <w:kern w:val="0"/>
                <w:sz w:val="18"/>
                <w:szCs w:val="18"/>
                <w:highlight w:val="none"/>
              </w:rPr>
            </w:pPr>
          </w:p>
        </w:tc>
        <w:tc>
          <w:tcPr>
            <w:tcW w:w="669" w:type="dxa"/>
            <w:vMerge w:val="continue"/>
            <w:noWrap w:val="0"/>
            <w:vAlign w:val="center"/>
          </w:tcPr>
          <w:p w14:paraId="33C9CABE">
            <w:pPr>
              <w:widowControl/>
              <w:jc w:val="center"/>
              <w:rPr>
                <w:rFonts w:ascii="宋体" w:hAnsi="宋体" w:cs="宋体"/>
                <w:b/>
                <w:color w:val="auto"/>
                <w:spacing w:val="-8"/>
                <w:kern w:val="0"/>
                <w:sz w:val="18"/>
                <w:szCs w:val="18"/>
                <w:highlight w:val="none"/>
              </w:rPr>
            </w:pPr>
          </w:p>
        </w:tc>
        <w:tc>
          <w:tcPr>
            <w:tcW w:w="815" w:type="dxa"/>
            <w:noWrap w:val="0"/>
            <w:vAlign w:val="center"/>
          </w:tcPr>
          <w:p w14:paraId="5990E87C">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1</w:t>
            </w:r>
            <w:r>
              <w:rPr>
                <w:rFonts w:ascii="宋体" w:hAnsi="宋体"/>
                <w:color w:val="auto"/>
                <w:spacing w:val="-8"/>
                <w:kern w:val="0"/>
                <w:sz w:val="18"/>
                <w:szCs w:val="18"/>
                <w:highlight w:val="none"/>
              </w:rPr>
              <w:t>6</w:t>
            </w:r>
          </w:p>
        </w:tc>
        <w:tc>
          <w:tcPr>
            <w:tcW w:w="2883" w:type="dxa"/>
            <w:noWrap w:val="0"/>
            <w:vAlign w:val="center"/>
          </w:tcPr>
          <w:p w14:paraId="164E2B1D">
            <w:pPr>
              <w:pStyle w:val="294"/>
              <w:rPr>
                <w:rFonts w:ascii="宋体" w:hAnsi="宋体"/>
                <w:color w:val="auto"/>
                <w:sz w:val="18"/>
                <w:szCs w:val="18"/>
                <w:highlight w:val="none"/>
              </w:rPr>
            </w:pPr>
            <w:r>
              <w:rPr>
                <w:rFonts w:hint="eastAsia" w:ascii="宋体" w:hAnsi="宋体"/>
                <w:color w:val="auto"/>
                <w:sz w:val="18"/>
                <w:szCs w:val="18"/>
                <w:highlight w:val="none"/>
              </w:rPr>
              <w:t>储存食品的场所应有灭鼠、蟑螂、苍蝇等虫害的措施。</w:t>
            </w:r>
          </w:p>
        </w:tc>
        <w:tc>
          <w:tcPr>
            <w:tcW w:w="906" w:type="dxa"/>
            <w:noWrap w:val="0"/>
            <w:vAlign w:val="center"/>
          </w:tcPr>
          <w:p w14:paraId="60EA8FB4">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p>
        </w:tc>
        <w:tc>
          <w:tcPr>
            <w:tcW w:w="2488" w:type="dxa"/>
            <w:noWrap w:val="0"/>
            <w:vAlign w:val="center"/>
          </w:tcPr>
          <w:p w14:paraId="05D95679">
            <w:pPr>
              <w:pStyle w:val="294"/>
              <w:rPr>
                <w:rFonts w:ascii="宋体" w:hAnsi="宋体"/>
                <w:color w:val="auto"/>
                <w:sz w:val="18"/>
                <w:szCs w:val="18"/>
                <w:highlight w:val="none"/>
              </w:rPr>
            </w:pPr>
            <w:r>
              <w:rPr>
                <w:rFonts w:hint="eastAsia" w:ascii="宋体" w:hAnsi="宋体"/>
                <w:color w:val="auto"/>
                <w:sz w:val="18"/>
                <w:szCs w:val="18"/>
                <w:highlight w:val="none"/>
              </w:rPr>
              <w:t>现场检查是否制订相关措施，验证是否按规定实施措施，发现违反规定，则本项不得分。</w:t>
            </w:r>
          </w:p>
        </w:tc>
        <w:tc>
          <w:tcPr>
            <w:tcW w:w="588" w:type="dxa"/>
            <w:noWrap w:val="0"/>
            <w:vAlign w:val="center"/>
          </w:tcPr>
          <w:p w14:paraId="57EA2EF6">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748DA8F7">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17F7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88" w:type="dxa"/>
            <w:vMerge w:val="continue"/>
            <w:noWrap w:val="0"/>
            <w:vAlign w:val="center"/>
          </w:tcPr>
          <w:p w14:paraId="23A617C4">
            <w:pPr>
              <w:widowControl/>
              <w:jc w:val="center"/>
              <w:rPr>
                <w:rFonts w:ascii="宋体" w:hAnsi="宋体" w:cs="宋体"/>
                <w:b/>
                <w:color w:val="auto"/>
                <w:spacing w:val="-8"/>
                <w:kern w:val="0"/>
                <w:sz w:val="18"/>
                <w:szCs w:val="18"/>
                <w:highlight w:val="none"/>
              </w:rPr>
            </w:pPr>
          </w:p>
        </w:tc>
        <w:tc>
          <w:tcPr>
            <w:tcW w:w="669" w:type="dxa"/>
            <w:vMerge w:val="restart"/>
            <w:noWrap w:val="0"/>
            <w:vAlign w:val="center"/>
          </w:tcPr>
          <w:p w14:paraId="55BF242C">
            <w:pPr>
              <w:widowControl/>
              <w:jc w:val="center"/>
              <w:rPr>
                <w:rFonts w:ascii="宋体" w:hAnsi="宋体" w:cs="宋体"/>
                <w:b/>
                <w:color w:val="auto"/>
                <w:spacing w:val="-8"/>
                <w:kern w:val="0"/>
                <w:sz w:val="18"/>
                <w:szCs w:val="18"/>
                <w:highlight w:val="none"/>
              </w:rPr>
            </w:pPr>
            <w:r>
              <w:rPr>
                <w:rFonts w:hint="eastAsia" w:ascii="宋体" w:hAnsi="宋体" w:cs="宋体"/>
                <w:b/>
                <w:color w:val="auto"/>
                <w:spacing w:val="-8"/>
                <w:kern w:val="0"/>
                <w:sz w:val="18"/>
                <w:szCs w:val="18"/>
                <w:highlight w:val="none"/>
              </w:rPr>
              <w:t>收费结算系统</w:t>
            </w:r>
          </w:p>
        </w:tc>
        <w:tc>
          <w:tcPr>
            <w:tcW w:w="815" w:type="dxa"/>
            <w:noWrap w:val="0"/>
            <w:vAlign w:val="center"/>
          </w:tcPr>
          <w:p w14:paraId="492D5B60">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1</w:t>
            </w:r>
            <w:r>
              <w:rPr>
                <w:rFonts w:ascii="宋体" w:hAnsi="宋体"/>
                <w:color w:val="auto"/>
                <w:spacing w:val="-8"/>
                <w:kern w:val="0"/>
                <w:sz w:val="18"/>
                <w:szCs w:val="18"/>
                <w:highlight w:val="none"/>
              </w:rPr>
              <w:t>7</w:t>
            </w:r>
          </w:p>
        </w:tc>
        <w:tc>
          <w:tcPr>
            <w:tcW w:w="2883" w:type="dxa"/>
            <w:noWrap w:val="0"/>
            <w:vAlign w:val="center"/>
          </w:tcPr>
          <w:p w14:paraId="4801D1E6">
            <w:pPr>
              <w:pStyle w:val="294"/>
              <w:rPr>
                <w:rFonts w:ascii="宋体" w:hAnsi="宋体"/>
                <w:color w:val="auto"/>
                <w:sz w:val="18"/>
                <w:szCs w:val="18"/>
                <w:highlight w:val="none"/>
              </w:rPr>
            </w:pPr>
            <w:r>
              <w:rPr>
                <w:rFonts w:hint="eastAsia" w:ascii="宋体" w:hAnsi="宋体"/>
                <w:color w:val="auto"/>
                <w:sz w:val="18"/>
                <w:szCs w:val="18"/>
                <w:highlight w:val="none"/>
              </w:rPr>
              <w:t>应指定专人负责食堂的日常管理工作，以及伙食费用的结算工作，按规定做好食堂各类账册，做到账、物相符，记账正确，账目清楚。每月编制食堂财务报表，并分析成本、运行情况，交甲方主管部门审核。</w:t>
            </w:r>
          </w:p>
        </w:tc>
        <w:tc>
          <w:tcPr>
            <w:tcW w:w="906" w:type="dxa"/>
            <w:noWrap w:val="0"/>
            <w:vAlign w:val="center"/>
          </w:tcPr>
          <w:p w14:paraId="61702159">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1</w:t>
            </w:r>
          </w:p>
        </w:tc>
        <w:tc>
          <w:tcPr>
            <w:tcW w:w="2488" w:type="dxa"/>
            <w:noWrap w:val="0"/>
            <w:vAlign w:val="center"/>
          </w:tcPr>
          <w:p w14:paraId="167BA8DB">
            <w:pPr>
              <w:pStyle w:val="294"/>
              <w:rPr>
                <w:rFonts w:ascii="宋体" w:hAnsi="宋体"/>
                <w:color w:val="auto"/>
                <w:sz w:val="18"/>
                <w:szCs w:val="18"/>
                <w:highlight w:val="none"/>
              </w:rPr>
            </w:pPr>
            <w:r>
              <w:rPr>
                <w:rFonts w:hint="eastAsia" w:ascii="宋体" w:hAnsi="宋体"/>
                <w:color w:val="auto"/>
                <w:sz w:val="18"/>
                <w:szCs w:val="18"/>
                <w:highlight w:val="none"/>
              </w:rPr>
              <w:t>现场检查，无专人负责管理，本项不得分。检查报表、账册不全，每发现</w:t>
            </w:r>
            <w:r>
              <w:rPr>
                <w:rFonts w:ascii="宋体" w:hAnsi="宋体"/>
                <w:color w:val="auto"/>
                <w:sz w:val="18"/>
                <w:szCs w:val="18"/>
                <w:highlight w:val="none"/>
              </w:rPr>
              <w:t xml:space="preserve">1 </w:t>
            </w:r>
            <w:r>
              <w:rPr>
                <w:rFonts w:hint="eastAsia" w:ascii="宋体" w:hAnsi="宋体"/>
                <w:color w:val="auto"/>
                <w:sz w:val="18"/>
                <w:szCs w:val="18"/>
                <w:highlight w:val="none"/>
              </w:rPr>
              <w:t>处，扣</w:t>
            </w:r>
            <w:r>
              <w:rPr>
                <w:rFonts w:ascii="宋体" w:hAnsi="宋体"/>
                <w:color w:val="auto"/>
                <w:sz w:val="18"/>
                <w:szCs w:val="18"/>
                <w:highlight w:val="none"/>
              </w:rPr>
              <w:t xml:space="preserve">0.5 </w:t>
            </w:r>
            <w:r>
              <w:rPr>
                <w:rFonts w:hint="eastAsia" w:ascii="宋体" w:hAnsi="宋体"/>
                <w:color w:val="auto"/>
                <w:sz w:val="18"/>
                <w:szCs w:val="18"/>
                <w:highlight w:val="none"/>
              </w:rPr>
              <w:t>分。</w:t>
            </w:r>
          </w:p>
        </w:tc>
        <w:tc>
          <w:tcPr>
            <w:tcW w:w="588" w:type="dxa"/>
            <w:noWrap w:val="0"/>
            <w:vAlign w:val="center"/>
          </w:tcPr>
          <w:p w14:paraId="2E986FB8">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6BAB2A22">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06EC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88" w:type="dxa"/>
            <w:vMerge w:val="continue"/>
            <w:noWrap w:val="0"/>
            <w:vAlign w:val="center"/>
          </w:tcPr>
          <w:p w14:paraId="275BF450">
            <w:pPr>
              <w:widowControl/>
              <w:jc w:val="center"/>
              <w:rPr>
                <w:rFonts w:ascii="宋体" w:hAnsi="宋体" w:cs="宋体"/>
                <w:b/>
                <w:color w:val="auto"/>
                <w:spacing w:val="-8"/>
                <w:kern w:val="0"/>
                <w:sz w:val="18"/>
                <w:szCs w:val="18"/>
                <w:highlight w:val="none"/>
              </w:rPr>
            </w:pPr>
          </w:p>
        </w:tc>
        <w:tc>
          <w:tcPr>
            <w:tcW w:w="669" w:type="dxa"/>
            <w:vMerge w:val="continue"/>
            <w:noWrap w:val="0"/>
            <w:vAlign w:val="center"/>
          </w:tcPr>
          <w:p w14:paraId="37149274">
            <w:pPr>
              <w:widowControl/>
              <w:jc w:val="center"/>
              <w:rPr>
                <w:rFonts w:ascii="宋体" w:hAnsi="宋体" w:cs="宋体"/>
                <w:b/>
                <w:color w:val="auto"/>
                <w:spacing w:val="-8"/>
                <w:kern w:val="0"/>
                <w:sz w:val="18"/>
                <w:szCs w:val="18"/>
                <w:highlight w:val="none"/>
              </w:rPr>
            </w:pPr>
          </w:p>
        </w:tc>
        <w:tc>
          <w:tcPr>
            <w:tcW w:w="815" w:type="dxa"/>
            <w:noWrap w:val="0"/>
            <w:vAlign w:val="center"/>
          </w:tcPr>
          <w:p w14:paraId="12D835D7">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1</w:t>
            </w:r>
            <w:r>
              <w:rPr>
                <w:rFonts w:ascii="宋体" w:hAnsi="宋体"/>
                <w:color w:val="auto"/>
                <w:spacing w:val="-8"/>
                <w:kern w:val="0"/>
                <w:sz w:val="18"/>
                <w:szCs w:val="18"/>
                <w:highlight w:val="none"/>
              </w:rPr>
              <w:t>8</w:t>
            </w:r>
          </w:p>
        </w:tc>
        <w:tc>
          <w:tcPr>
            <w:tcW w:w="2883" w:type="dxa"/>
            <w:noWrap w:val="0"/>
            <w:vAlign w:val="center"/>
          </w:tcPr>
          <w:p w14:paraId="3A43969B">
            <w:pPr>
              <w:pStyle w:val="294"/>
              <w:rPr>
                <w:rFonts w:ascii="宋体" w:hAnsi="宋体"/>
                <w:color w:val="auto"/>
                <w:sz w:val="18"/>
                <w:szCs w:val="18"/>
                <w:highlight w:val="none"/>
              </w:rPr>
            </w:pPr>
            <w:r>
              <w:rPr>
                <w:rFonts w:hint="eastAsia" w:ascii="宋体" w:hAnsi="宋体"/>
                <w:color w:val="auto"/>
                <w:sz w:val="18"/>
                <w:szCs w:val="18"/>
                <w:highlight w:val="none"/>
              </w:rPr>
              <w:t>妥善保管各类原始凭证，以备甲方主管部门审核。</w:t>
            </w:r>
          </w:p>
        </w:tc>
        <w:tc>
          <w:tcPr>
            <w:tcW w:w="906" w:type="dxa"/>
            <w:noWrap w:val="0"/>
            <w:vAlign w:val="center"/>
          </w:tcPr>
          <w:p w14:paraId="3324ADBD">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1</w:t>
            </w:r>
          </w:p>
        </w:tc>
        <w:tc>
          <w:tcPr>
            <w:tcW w:w="2488" w:type="dxa"/>
            <w:noWrap w:val="0"/>
            <w:vAlign w:val="center"/>
          </w:tcPr>
          <w:p w14:paraId="04F7A551">
            <w:pPr>
              <w:pStyle w:val="294"/>
              <w:rPr>
                <w:rFonts w:ascii="宋体" w:hAnsi="宋体"/>
                <w:color w:val="auto"/>
                <w:sz w:val="18"/>
                <w:szCs w:val="18"/>
                <w:highlight w:val="none"/>
              </w:rPr>
            </w:pPr>
            <w:r>
              <w:rPr>
                <w:rFonts w:hint="eastAsia" w:ascii="宋体" w:hAnsi="宋体"/>
                <w:color w:val="auto"/>
                <w:sz w:val="18"/>
                <w:szCs w:val="18"/>
                <w:highlight w:val="none"/>
              </w:rPr>
              <w:t>现场抽查，各类凭证不齐全的，本项不得分。</w:t>
            </w:r>
          </w:p>
        </w:tc>
        <w:tc>
          <w:tcPr>
            <w:tcW w:w="588" w:type="dxa"/>
            <w:noWrap w:val="0"/>
            <w:vAlign w:val="center"/>
          </w:tcPr>
          <w:p w14:paraId="48C829DD">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2826367E">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66C2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88" w:type="dxa"/>
            <w:vMerge w:val="continue"/>
            <w:noWrap w:val="0"/>
            <w:vAlign w:val="center"/>
          </w:tcPr>
          <w:p w14:paraId="5CC8C372">
            <w:pPr>
              <w:widowControl/>
              <w:jc w:val="center"/>
              <w:rPr>
                <w:rFonts w:ascii="宋体" w:hAnsi="宋体" w:cs="宋体"/>
                <w:b/>
                <w:color w:val="auto"/>
                <w:spacing w:val="-8"/>
                <w:kern w:val="0"/>
                <w:sz w:val="18"/>
                <w:szCs w:val="18"/>
                <w:highlight w:val="none"/>
              </w:rPr>
            </w:pPr>
          </w:p>
        </w:tc>
        <w:tc>
          <w:tcPr>
            <w:tcW w:w="669" w:type="dxa"/>
            <w:vMerge w:val="continue"/>
            <w:noWrap w:val="0"/>
            <w:vAlign w:val="center"/>
          </w:tcPr>
          <w:p w14:paraId="31E2922C">
            <w:pPr>
              <w:widowControl/>
              <w:jc w:val="center"/>
              <w:rPr>
                <w:rFonts w:ascii="宋体" w:hAnsi="宋体" w:cs="宋体"/>
                <w:b/>
                <w:color w:val="auto"/>
                <w:spacing w:val="-8"/>
                <w:kern w:val="0"/>
                <w:sz w:val="18"/>
                <w:szCs w:val="18"/>
                <w:highlight w:val="none"/>
              </w:rPr>
            </w:pPr>
          </w:p>
        </w:tc>
        <w:tc>
          <w:tcPr>
            <w:tcW w:w="815" w:type="dxa"/>
            <w:noWrap w:val="0"/>
            <w:vAlign w:val="center"/>
          </w:tcPr>
          <w:p w14:paraId="3D8FD93C">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1</w:t>
            </w:r>
            <w:r>
              <w:rPr>
                <w:rFonts w:ascii="宋体" w:hAnsi="宋体"/>
                <w:color w:val="auto"/>
                <w:spacing w:val="-8"/>
                <w:kern w:val="0"/>
                <w:sz w:val="18"/>
                <w:szCs w:val="18"/>
                <w:highlight w:val="none"/>
              </w:rPr>
              <w:t>9</w:t>
            </w:r>
          </w:p>
        </w:tc>
        <w:tc>
          <w:tcPr>
            <w:tcW w:w="2883" w:type="dxa"/>
            <w:noWrap w:val="0"/>
            <w:vAlign w:val="center"/>
          </w:tcPr>
          <w:p w14:paraId="353A7E60">
            <w:pPr>
              <w:pStyle w:val="294"/>
              <w:rPr>
                <w:rFonts w:ascii="宋体" w:hAnsi="宋体"/>
                <w:color w:val="auto"/>
                <w:sz w:val="18"/>
                <w:szCs w:val="18"/>
                <w:highlight w:val="none"/>
              </w:rPr>
            </w:pPr>
            <w:r>
              <w:rPr>
                <w:rFonts w:hint="eastAsia" w:ascii="宋体" w:hAnsi="宋体"/>
                <w:color w:val="auto"/>
                <w:sz w:val="18"/>
                <w:szCs w:val="18"/>
                <w:highlight w:val="none"/>
              </w:rPr>
              <w:t>管理人员应每日制作当天餐饮原材料消耗、明天餐饮原材料购买清单，以及每天费用伙食费用计算单，</w:t>
            </w:r>
            <w:r>
              <w:rPr>
                <w:rFonts w:ascii="宋体" w:hAnsi="宋体"/>
                <w:color w:val="auto"/>
                <w:sz w:val="18"/>
                <w:szCs w:val="18"/>
                <w:highlight w:val="none"/>
              </w:rPr>
              <w:t xml:space="preserve"> </w:t>
            </w:r>
            <w:r>
              <w:rPr>
                <w:rFonts w:hint="eastAsia" w:ascii="宋体" w:hAnsi="宋体"/>
                <w:color w:val="auto"/>
                <w:sz w:val="18"/>
                <w:szCs w:val="18"/>
                <w:highlight w:val="none"/>
              </w:rPr>
              <w:t>以备甲方主管部门审核，做好成本控制与核算工作。</w:t>
            </w:r>
          </w:p>
        </w:tc>
        <w:tc>
          <w:tcPr>
            <w:tcW w:w="906" w:type="dxa"/>
            <w:noWrap w:val="0"/>
            <w:vAlign w:val="center"/>
          </w:tcPr>
          <w:p w14:paraId="549252A5">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1</w:t>
            </w:r>
          </w:p>
        </w:tc>
        <w:tc>
          <w:tcPr>
            <w:tcW w:w="2488" w:type="dxa"/>
            <w:noWrap w:val="0"/>
            <w:vAlign w:val="center"/>
          </w:tcPr>
          <w:p w14:paraId="03C283F3">
            <w:pPr>
              <w:pStyle w:val="294"/>
              <w:rPr>
                <w:rFonts w:ascii="宋体" w:hAnsi="宋体"/>
                <w:color w:val="auto"/>
                <w:sz w:val="18"/>
                <w:szCs w:val="18"/>
                <w:highlight w:val="none"/>
              </w:rPr>
            </w:pPr>
            <w:r>
              <w:rPr>
                <w:rFonts w:hint="eastAsia" w:ascii="宋体" w:hAnsi="宋体"/>
                <w:color w:val="auto"/>
                <w:sz w:val="18"/>
                <w:szCs w:val="18"/>
                <w:highlight w:val="none"/>
              </w:rPr>
              <w:t>调查甲方主管人员，未达要求，本项不得分。</w:t>
            </w:r>
          </w:p>
        </w:tc>
        <w:tc>
          <w:tcPr>
            <w:tcW w:w="588" w:type="dxa"/>
            <w:noWrap w:val="0"/>
            <w:vAlign w:val="center"/>
          </w:tcPr>
          <w:p w14:paraId="484DC738">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19E2E5FA">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5E13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88" w:type="dxa"/>
            <w:vMerge w:val="continue"/>
            <w:noWrap w:val="0"/>
            <w:vAlign w:val="center"/>
          </w:tcPr>
          <w:p w14:paraId="5783154B">
            <w:pPr>
              <w:widowControl/>
              <w:jc w:val="center"/>
              <w:rPr>
                <w:rFonts w:ascii="宋体" w:hAnsi="宋体" w:cs="宋体"/>
                <w:b/>
                <w:color w:val="auto"/>
                <w:spacing w:val="-8"/>
                <w:kern w:val="0"/>
                <w:sz w:val="18"/>
                <w:szCs w:val="18"/>
                <w:highlight w:val="none"/>
              </w:rPr>
            </w:pPr>
          </w:p>
        </w:tc>
        <w:tc>
          <w:tcPr>
            <w:tcW w:w="669" w:type="dxa"/>
            <w:vMerge w:val="continue"/>
            <w:noWrap w:val="0"/>
            <w:vAlign w:val="center"/>
          </w:tcPr>
          <w:p w14:paraId="124EBB9D">
            <w:pPr>
              <w:widowControl/>
              <w:jc w:val="center"/>
              <w:rPr>
                <w:rFonts w:ascii="宋体" w:hAnsi="宋体" w:cs="宋体"/>
                <w:b/>
                <w:color w:val="auto"/>
                <w:spacing w:val="-8"/>
                <w:kern w:val="0"/>
                <w:sz w:val="18"/>
                <w:szCs w:val="18"/>
                <w:highlight w:val="none"/>
              </w:rPr>
            </w:pPr>
          </w:p>
        </w:tc>
        <w:tc>
          <w:tcPr>
            <w:tcW w:w="815" w:type="dxa"/>
            <w:noWrap w:val="0"/>
            <w:vAlign w:val="center"/>
          </w:tcPr>
          <w:p w14:paraId="213E4236">
            <w:pPr>
              <w:widowControl/>
              <w:jc w:val="center"/>
              <w:rPr>
                <w:rFonts w:ascii="宋体" w:hAnsi="宋体"/>
                <w:color w:val="auto"/>
                <w:spacing w:val="-8"/>
                <w:kern w:val="0"/>
                <w:sz w:val="18"/>
                <w:szCs w:val="18"/>
                <w:highlight w:val="none"/>
              </w:rPr>
            </w:pPr>
            <w:r>
              <w:rPr>
                <w:rFonts w:ascii="宋体" w:hAnsi="宋体"/>
                <w:color w:val="auto"/>
                <w:spacing w:val="-8"/>
                <w:kern w:val="0"/>
                <w:sz w:val="18"/>
                <w:szCs w:val="18"/>
                <w:highlight w:val="none"/>
              </w:rPr>
              <w:t>20</w:t>
            </w:r>
          </w:p>
        </w:tc>
        <w:tc>
          <w:tcPr>
            <w:tcW w:w="2883" w:type="dxa"/>
            <w:noWrap w:val="0"/>
            <w:vAlign w:val="center"/>
          </w:tcPr>
          <w:p w14:paraId="6C2EC565">
            <w:pPr>
              <w:pStyle w:val="294"/>
              <w:rPr>
                <w:rFonts w:ascii="宋体" w:hAnsi="宋体"/>
                <w:color w:val="auto"/>
                <w:sz w:val="18"/>
                <w:szCs w:val="18"/>
                <w:highlight w:val="none"/>
              </w:rPr>
            </w:pPr>
            <w:r>
              <w:rPr>
                <w:rFonts w:hint="eastAsia" w:ascii="宋体" w:hAnsi="宋体"/>
                <w:color w:val="auto"/>
                <w:sz w:val="18"/>
                <w:szCs w:val="18"/>
                <w:highlight w:val="none"/>
              </w:rPr>
              <w:t>协助甲方对饭卡充值系统的维护工作和监管工作。</w:t>
            </w:r>
          </w:p>
        </w:tc>
        <w:tc>
          <w:tcPr>
            <w:tcW w:w="906" w:type="dxa"/>
            <w:noWrap w:val="0"/>
            <w:vAlign w:val="center"/>
          </w:tcPr>
          <w:p w14:paraId="2C5EFF5F">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1</w:t>
            </w:r>
          </w:p>
        </w:tc>
        <w:tc>
          <w:tcPr>
            <w:tcW w:w="2488" w:type="dxa"/>
            <w:noWrap w:val="0"/>
            <w:vAlign w:val="center"/>
          </w:tcPr>
          <w:p w14:paraId="0CC07216">
            <w:pPr>
              <w:pStyle w:val="294"/>
              <w:rPr>
                <w:rFonts w:ascii="宋体" w:hAnsi="宋体"/>
                <w:color w:val="auto"/>
                <w:sz w:val="18"/>
                <w:szCs w:val="18"/>
                <w:highlight w:val="none"/>
              </w:rPr>
            </w:pPr>
            <w:r>
              <w:rPr>
                <w:rFonts w:hint="eastAsia" w:ascii="宋体" w:hAnsi="宋体"/>
                <w:color w:val="auto"/>
                <w:sz w:val="18"/>
                <w:szCs w:val="18"/>
                <w:highlight w:val="none"/>
              </w:rPr>
              <w:t>调查甲方主管人员，未达要求，本项不得分。</w:t>
            </w:r>
          </w:p>
        </w:tc>
        <w:tc>
          <w:tcPr>
            <w:tcW w:w="588" w:type="dxa"/>
            <w:noWrap w:val="0"/>
            <w:vAlign w:val="center"/>
          </w:tcPr>
          <w:p w14:paraId="40B77259">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4CD5F93E">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7183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88" w:type="dxa"/>
            <w:vMerge w:val="restart"/>
            <w:noWrap w:val="0"/>
            <w:vAlign w:val="center"/>
          </w:tcPr>
          <w:p w14:paraId="6BB6EF78">
            <w:pPr>
              <w:widowControl/>
              <w:jc w:val="center"/>
              <w:rPr>
                <w:rFonts w:ascii="宋体" w:hAnsi="宋体" w:cs="宋体"/>
                <w:b/>
                <w:color w:val="auto"/>
                <w:spacing w:val="-8"/>
                <w:kern w:val="0"/>
                <w:sz w:val="18"/>
                <w:szCs w:val="18"/>
                <w:highlight w:val="none"/>
              </w:rPr>
            </w:pPr>
            <w:r>
              <w:rPr>
                <w:rFonts w:ascii="宋体" w:hAnsi="宋体"/>
                <w:b/>
                <w:color w:val="auto"/>
                <w:sz w:val="18"/>
                <w:szCs w:val="18"/>
                <w:highlight w:val="none"/>
              </w:rPr>
              <w:t>卫生 安全 管理 服务</w:t>
            </w:r>
          </w:p>
        </w:tc>
        <w:tc>
          <w:tcPr>
            <w:tcW w:w="669" w:type="dxa"/>
            <w:vMerge w:val="restart"/>
            <w:noWrap w:val="0"/>
            <w:vAlign w:val="center"/>
          </w:tcPr>
          <w:p w14:paraId="0D43F4FA">
            <w:pPr>
              <w:jc w:val="center"/>
              <w:rPr>
                <w:rFonts w:ascii="宋体" w:hAnsi="宋体" w:cs="宋体"/>
                <w:b/>
                <w:color w:val="auto"/>
                <w:spacing w:val="-8"/>
                <w:kern w:val="0"/>
                <w:sz w:val="18"/>
                <w:szCs w:val="18"/>
                <w:highlight w:val="none"/>
              </w:rPr>
            </w:pPr>
            <w:r>
              <w:rPr>
                <w:rFonts w:ascii="宋体" w:hAnsi="宋体"/>
                <w:b/>
                <w:color w:val="auto"/>
                <w:sz w:val="18"/>
                <w:szCs w:val="18"/>
                <w:highlight w:val="none"/>
              </w:rPr>
              <w:t>厨房 的卫 生管 理</w:t>
            </w:r>
          </w:p>
        </w:tc>
        <w:tc>
          <w:tcPr>
            <w:tcW w:w="815" w:type="dxa"/>
            <w:noWrap w:val="0"/>
            <w:vAlign w:val="center"/>
          </w:tcPr>
          <w:p w14:paraId="3DEC42BA">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r>
              <w:rPr>
                <w:rFonts w:ascii="宋体" w:hAnsi="宋体"/>
                <w:color w:val="auto"/>
                <w:spacing w:val="-8"/>
                <w:kern w:val="0"/>
                <w:sz w:val="18"/>
                <w:szCs w:val="18"/>
                <w:highlight w:val="none"/>
              </w:rPr>
              <w:t>1</w:t>
            </w:r>
          </w:p>
        </w:tc>
        <w:tc>
          <w:tcPr>
            <w:tcW w:w="2883" w:type="dxa"/>
            <w:noWrap w:val="0"/>
            <w:vAlign w:val="center"/>
          </w:tcPr>
          <w:p w14:paraId="1823C8C9">
            <w:pPr>
              <w:widowControl/>
              <w:jc w:val="left"/>
              <w:rPr>
                <w:rFonts w:ascii="宋体" w:hAnsi="宋体"/>
                <w:color w:val="auto"/>
                <w:spacing w:val="-8"/>
                <w:kern w:val="0"/>
                <w:sz w:val="18"/>
                <w:szCs w:val="18"/>
                <w:highlight w:val="none"/>
              </w:rPr>
            </w:pPr>
            <w:r>
              <w:rPr>
                <w:rFonts w:ascii="宋体" w:hAnsi="宋体"/>
                <w:color w:val="auto"/>
                <w:sz w:val="18"/>
                <w:szCs w:val="18"/>
                <w:highlight w:val="none"/>
              </w:rPr>
              <w:t>厨房布局合理，墙壁、天花板、照明灯、室内玻璃窗无明显污垢、积灰、蜘蛛网等。</w:t>
            </w:r>
          </w:p>
        </w:tc>
        <w:tc>
          <w:tcPr>
            <w:tcW w:w="906" w:type="dxa"/>
            <w:noWrap w:val="0"/>
            <w:vAlign w:val="center"/>
          </w:tcPr>
          <w:p w14:paraId="3EBDEAC1">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06AF3821">
            <w:pPr>
              <w:widowControl/>
              <w:jc w:val="left"/>
              <w:rPr>
                <w:rFonts w:ascii="宋体" w:hAnsi="宋体"/>
                <w:color w:val="auto"/>
                <w:spacing w:val="-8"/>
                <w:kern w:val="0"/>
                <w:sz w:val="18"/>
                <w:szCs w:val="18"/>
                <w:highlight w:val="none"/>
              </w:rPr>
            </w:pPr>
            <w:r>
              <w:rPr>
                <w:rFonts w:ascii="宋体" w:hAnsi="宋体"/>
                <w:color w:val="auto"/>
                <w:sz w:val="18"/>
                <w:szCs w:val="18"/>
                <w:highlight w:val="none"/>
              </w:rPr>
              <w:t>常规情况下，视距 1 米以外目视检查，每发现 1 处不 符合规定，扣 0.2 分。</w:t>
            </w:r>
          </w:p>
        </w:tc>
        <w:tc>
          <w:tcPr>
            <w:tcW w:w="588" w:type="dxa"/>
            <w:noWrap w:val="0"/>
            <w:vAlign w:val="center"/>
          </w:tcPr>
          <w:p w14:paraId="0A7D8D01">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2BF13B83">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78A3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88" w:type="dxa"/>
            <w:vMerge w:val="continue"/>
            <w:noWrap w:val="0"/>
            <w:vAlign w:val="center"/>
          </w:tcPr>
          <w:p w14:paraId="564FD3B0">
            <w:pPr>
              <w:widowControl/>
              <w:jc w:val="center"/>
              <w:rPr>
                <w:rFonts w:ascii="宋体" w:hAnsi="宋体" w:cs="宋体"/>
                <w:b/>
                <w:color w:val="auto"/>
                <w:spacing w:val="-8"/>
                <w:kern w:val="0"/>
                <w:sz w:val="18"/>
                <w:szCs w:val="18"/>
                <w:highlight w:val="none"/>
              </w:rPr>
            </w:pPr>
          </w:p>
        </w:tc>
        <w:tc>
          <w:tcPr>
            <w:tcW w:w="669" w:type="dxa"/>
            <w:vMerge w:val="continue"/>
            <w:noWrap w:val="0"/>
            <w:vAlign w:val="center"/>
          </w:tcPr>
          <w:p w14:paraId="1EB97625">
            <w:pPr>
              <w:widowControl/>
              <w:jc w:val="center"/>
              <w:rPr>
                <w:rFonts w:ascii="宋体" w:hAnsi="宋体" w:cs="宋体"/>
                <w:b/>
                <w:color w:val="auto"/>
                <w:spacing w:val="-8"/>
                <w:kern w:val="0"/>
                <w:sz w:val="18"/>
                <w:szCs w:val="18"/>
                <w:highlight w:val="none"/>
              </w:rPr>
            </w:pPr>
          </w:p>
        </w:tc>
        <w:tc>
          <w:tcPr>
            <w:tcW w:w="815" w:type="dxa"/>
            <w:noWrap w:val="0"/>
            <w:vAlign w:val="center"/>
          </w:tcPr>
          <w:p w14:paraId="2F3C4A4E">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r>
              <w:rPr>
                <w:rFonts w:ascii="宋体" w:hAnsi="宋体"/>
                <w:color w:val="auto"/>
                <w:spacing w:val="-8"/>
                <w:kern w:val="0"/>
                <w:sz w:val="18"/>
                <w:szCs w:val="18"/>
                <w:highlight w:val="none"/>
              </w:rPr>
              <w:t>2</w:t>
            </w:r>
          </w:p>
        </w:tc>
        <w:tc>
          <w:tcPr>
            <w:tcW w:w="2883" w:type="dxa"/>
            <w:noWrap w:val="0"/>
            <w:vAlign w:val="center"/>
          </w:tcPr>
          <w:p w14:paraId="75C67518">
            <w:pPr>
              <w:widowControl/>
              <w:jc w:val="left"/>
              <w:rPr>
                <w:rFonts w:ascii="宋体" w:hAnsi="宋体"/>
                <w:color w:val="auto"/>
                <w:spacing w:val="-8"/>
                <w:kern w:val="0"/>
                <w:sz w:val="18"/>
                <w:szCs w:val="18"/>
                <w:highlight w:val="none"/>
              </w:rPr>
            </w:pPr>
            <w:r>
              <w:rPr>
                <w:rFonts w:ascii="宋体" w:hAnsi="宋体"/>
                <w:color w:val="auto"/>
                <w:sz w:val="18"/>
                <w:szCs w:val="18"/>
                <w:highlight w:val="none"/>
              </w:rPr>
              <w:t>炊事结束，应及时清理现场，关闭燃气开关，地面无垃圾、杂物、无明显积水，水渠通畅。</w:t>
            </w:r>
          </w:p>
        </w:tc>
        <w:tc>
          <w:tcPr>
            <w:tcW w:w="906" w:type="dxa"/>
            <w:noWrap w:val="0"/>
            <w:vAlign w:val="center"/>
          </w:tcPr>
          <w:p w14:paraId="14F38F39">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4503D586">
            <w:pPr>
              <w:widowControl/>
              <w:jc w:val="left"/>
              <w:rPr>
                <w:rFonts w:ascii="宋体" w:hAnsi="宋体"/>
                <w:color w:val="auto"/>
                <w:spacing w:val="-8"/>
                <w:kern w:val="0"/>
                <w:sz w:val="18"/>
                <w:szCs w:val="18"/>
                <w:highlight w:val="none"/>
              </w:rPr>
            </w:pPr>
            <w:r>
              <w:rPr>
                <w:rFonts w:ascii="宋体" w:hAnsi="宋体"/>
                <w:color w:val="auto"/>
                <w:sz w:val="18"/>
                <w:szCs w:val="18"/>
                <w:highlight w:val="none"/>
              </w:rPr>
              <w:t>炊事结束后现场检查，每发现 1 处不符合规定，扣 0.5 分。</w:t>
            </w:r>
          </w:p>
        </w:tc>
        <w:tc>
          <w:tcPr>
            <w:tcW w:w="588" w:type="dxa"/>
            <w:noWrap w:val="0"/>
            <w:vAlign w:val="center"/>
          </w:tcPr>
          <w:p w14:paraId="457B7769">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49CA17DC">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0D92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88" w:type="dxa"/>
            <w:vMerge w:val="continue"/>
            <w:noWrap w:val="0"/>
            <w:vAlign w:val="center"/>
          </w:tcPr>
          <w:p w14:paraId="7DEFFA16">
            <w:pPr>
              <w:widowControl/>
              <w:jc w:val="center"/>
              <w:rPr>
                <w:rFonts w:ascii="宋体" w:hAnsi="宋体" w:cs="宋体"/>
                <w:b/>
                <w:color w:val="auto"/>
                <w:spacing w:val="-8"/>
                <w:kern w:val="0"/>
                <w:sz w:val="18"/>
                <w:szCs w:val="18"/>
                <w:highlight w:val="none"/>
              </w:rPr>
            </w:pPr>
          </w:p>
        </w:tc>
        <w:tc>
          <w:tcPr>
            <w:tcW w:w="669" w:type="dxa"/>
            <w:vMerge w:val="continue"/>
            <w:noWrap w:val="0"/>
            <w:vAlign w:val="center"/>
          </w:tcPr>
          <w:p w14:paraId="7BB52A14">
            <w:pPr>
              <w:widowControl/>
              <w:jc w:val="center"/>
              <w:rPr>
                <w:rFonts w:ascii="宋体" w:hAnsi="宋体" w:cs="宋体"/>
                <w:b/>
                <w:color w:val="auto"/>
                <w:spacing w:val="-8"/>
                <w:kern w:val="0"/>
                <w:sz w:val="18"/>
                <w:szCs w:val="18"/>
                <w:highlight w:val="none"/>
              </w:rPr>
            </w:pPr>
          </w:p>
        </w:tc>
        <w:tc>
          <w:tcPr>
            <w:tcW w:w="815" w:type="dxa"/>
            <w:noWrap w:val="0"/>
            <w:vAlign w:val="center"/>
          </w:tcPr>
          <w:p w14:paraId="03141041">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r>
              <w:rPr>
                <w:rFonts w:ascii="宋体" w:hAnsi="宋体"/>
                <w:color w:val="auto"/>
                <w:spacing w:val="-8"/>
                <w:kern w:val="0"/>
                <w:sz w:val="18"/>
                <w:szCs w:val="18"/>
                <w:highlight w:val="none"/>
              </w:rPr>
              <w:t>3</w:t>
            </w:r>
          </w:p>
        </w:tc>
        <w:tc>
          <w:tcPr>
            <w:tcW w:w="2883" w:type="dxa"/>
            <w:noWrap w:val="0"/>
            <w:vAlign w:val="center"/>
          </w:tcPr>
          <w:p w14:paraId="7DDE57A3">
            <w:pPr>
              <w:widowControl/>
              <w:jc w:val="left"/>
              <w:rPr>
                <w:rFonts w:ascii="宋体" w:hAnsi="宋体"/>
                <w:color w:val="auto"/>
                <w:spacing w:val="-8"/>
                <w:kern w:val="0"/>
                <w:sz w:val="18"/>
                <w:szCs w:val="18"/>
                <w:highlight w:val="none"/>
              </w:rPr>
            </w:pPr>
            <w:r>
              <w:rPr>
                <w:rFonts w:ascii="宋体" w:hAnsi="宋体"/>
                <w:color w:val="auto"/>
                <w:sz w:val="18"/>
                <w:szCs w:val="18"/>
                <w:highlight w:val="none"/>
              </w:rPr>
              <w:t>应当定期清理、清洁、维护食品加工、贮藏、成列、消毒、保洁、保温等设备与设施，采取表要的防护 措施，并做好标识，确保正常运转。</w:t>
            </w:r>
          </w:p>
        </w:tc>
        <w:tc>
          <w:tcPr>
            <w:tcW w:w="906" w:type="dxa"/>
            <w:noWrap w:val="0"/>
            <w:vAlign w:val="center"/>
          </w:tcPr>
          <w:p w14:paraId="75F7FEEF">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071A1789">
            <w:pPr>
              <w:widowControl/>
              <w:jc w:val="left"/>
              <w:rPr>
                <w:rFonts w:ascii="宋体" w:hAnsi="宋体"/>
                <w:color w:val="auto"/>
                <w:spacing w:val="-8"/>
                <w:kern w:val="0"/>
                <w:sz w:val="18"/>
                <w:szCs w:val="18"/>
                <w:highlight w:val="none"/>
              </w:rPr>
            </w:pPr>
            <w:r>
              <w:rPr>
                <w:rFonts w:ascii="宋体" w:hAnsi="宋体"/>
                <w:color w:val="auto"/>
                <w:sz w:val="18"/>
                <w:szCs w:val="18"/>
                <w:highlight w:val="none"/>
              </w:rPr>
              <w:t>现场抽查设备、设施，每发现 1 处不符合规定，扣 0.5 分。</w:t>
            </w:r>
          </w:p>
        </w:tc>
        <w:tc>
          <w:tcPr>
            <w:tcW w:w="588" w:type="dxa"/>
            <w:noWrap w:val="0"/>
            <w:vAlign w:val="center"/>
          </w:tcPr>
          <w:p w14:paraId="44A76055">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42F73E8C">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5C8F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88" w:type="dxa"/>
            <w:vMerge w:val="continue"/>
            <w:noWrap w:val="0"/>
            <w:vAlign w:val="center"/>
          </w:tcPr>
          <w:p w14:paraId="2E37DB78">
            <w:pPr>
              <w:widowControl/>
              <w:jc w:val="center"/>
              <w:rPr>
                <w:rFonts w:ascii="宋体" w:hAnsi="宋体" w:cs="宋体"/>
                <w:b/>
                <w:color w:val="auto"/>
                <w:spacing w:val="-8"/>
                <w:kern w:val="0"/>
                <w:sz w:val="18"/>
                <w:szCs w:val="18"/>
                <w:highlight w:val="none"/>
              </w:rPr>
            </w:pPr>
          </w:p>
        </w:tc>
        <w:tc>
          <w:tcPr>
            <w:tcW w:w="669" w:type="dxa"/>
            <w:vMerge w:val="continue"/>
            <w:noWrap w:val="0"/>
            <w:vAlign w:val="center"/>
          </w:tcPr>
          <w:p w14:paraId="0D88FA68">
            <w:pPr>
              <w:widowControl/>
              <w:jc w:val="center"/>
              <w:rPr>
                <w:rFonts w:ascii="宋体" w:hAnsi="宋体" w:cs="宋体"/>
                <w:b/>
                <w:color w:val="auto"/>
                <w:spacing w:val="-8"/>
                <w:kern w:val="0"/>
                <w:sz w:val="18"/>
                <w:szCs w:val="18"/>
                <w:highlight w:val="none"/>
              </w:rPr>
            </w:pPr>
          </w:p>
        </w:tc>
        <w:tc>
          <w:tcPr>
            <w:tcW w:w="815" w:type="dxa"/>
            <w:noWrap w:val="0"/>
            <w:vAlign w:val="center"/>
          </w:tcPr>
          <w:p w14:paraId="3BA42870">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r>
              <w:rPr>
                <w:rFonts w:ascii="宋体" w:hAnsi="宋体"/>
                <w:color w:val="auto"/>
                <w:spacing w:val="-8"/>
                <w:kern w:val="0"/>
                <w:sz w:val="18"/>
                <w:szCs w:val="18"/>
                <w:highlight w:val="none"/>
              </w:rPr>
              <w:t>4</w:t>
            </w:r>
          </w:p>
        </w:tc>
        <w:tc>
          <w:tcPr>
            <w:tcW w:w="2883" w:type="dxa"/>
            <w:noWrap w:val="0"/>
            <w:vAlign w:val="center"/>
          </w:tcPr>
          <w:p w14:paraId="55D69C59">
            <w:pPr>
              <w:widowControl/>
              <w:jc w:val="left"/>
              <w:rPr>
                <w:rFonts w:ascii="宋体" w:hAnsi="宋体"/>
                <w:color w:val="auto"/>
                <w:spacing w:val="-8"/>
                <w:kern w:val="0"/>
                <w:sz w:val="18"/>
                <w:szCs w:val="18"/>
                <w:highlight w:val="none"/>
              </w:rPr>
            </w:pPr>
            <w:r>
              <w:rPr>
                <w:rFonts w:ascii="宋体" w:hAnsi="宋体"/>
                <w:color w:val="auto"/>
                <w:sz w:val="18"/>
                <w:szCs w:val="18"/>
                <w:highlight w:val="none"/>
              </w:rPr>
              <w:t>餐厨废物桶应加盖，当天清楚；餐饮废弃物处置单位应有合法资质。</w:t>
            </w:r>
          </w:p>
        </w:tc>
        <w:tc>
          <w:tcPr>
            <w:tcW w:w="906" w:type="dxa"/>
            <w:noWrap w:val="0"/>
            <w:vAlign w:val="center"/>
          </w:tcPr>
          <w:p w14:paraId="222E6F5C">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774D73CB">
            <w:pPr>
              <w:widowControl/>
              <w:jc w:val="left"/>
              <w:rPr>
                <w:rFonts w:ascii="宋体" w:hAnsi="宋体"/>
                <w:color w:val="auto"/>
                <w:spacing w:val="-8"/>
                <w:kern w:val="0"/>
                <w:sz w:val="18"/>
                <w:szCs w:val="18"/>
                <w:highlight w:val="none"/>
              </w:rPr>
            </w:pPr>
            <w:r>
              <w:rPr>
                <w:rFonts w:ascii="宋体" w:hAnsi="宋体"/>
                <w:color w:val="auto"/>
                <w:sz w:val="18"/>
                <w:szCs w:val="18"/>
                <w:highlight w:val="none"/>
              </w:rPr>
              <w:t>现场检查，发现违反规定，扣 1 分。未能提供餐饮服 务处置单位有效资质的，本项不得分。</w:t>
            </w:r>
          </w:p>
        </w:tc>
        <w:tc>
          <w:tcPr>
            <w:tcW w:w="588" w:type="dxa"/>
            <w:noWrap w:val="0"/>
            <w:vAlign w:val="center"/>
          </w:tcPr>
          <w:p w14:paraId="42C125CF">
            <w:pPr>
              <w:widowControl/>
              <w:jc w:val="left"/>
              <w:rPr>
                <w:rFonts w:ascii="宋体" w:hAnsi="宋体"/>
                <w:color w:val="auto"/>
                <w:spacing w:val="-8"/>
                <w:kern w:val="0"/>
                <w:sz w:val="18"/>
                <w:szCs w:val="18"/>
                <w:highlight w:val="none"/>
              </w:rPr>
            </w:pPr>
          </w:p>
        </w:tc>
        <w:tc>
          <w:tcPr>
            <w:tcW w:w="577" w:type="dxa"/>
            <w:noWrap w:val="0"/>
            <w:vAlign w:val="center"/>
          </w:tcPr>
          <w:p w14:paraId="75AFDF29">
            <w:pPr>
              <w:widowControl/>
              <w:jc w:val="left"/>
              <w:rPr>
                <w:rFonts w:ascii="宋体" w:hAnsi="宋体"/>
                <w:color w:val="auto"/>
                <w:spacing w:val="-8"/>
                <w:kern w:val="0"/>
                <w:sz w:val="18"/>
                <w:szCs w:val="18"/>
                <w:highlight w:val="none"/>
              </w:rPr>
            </w:pPr>
          </w:p>
        </w:tc>
      </w:tr>
      <w:tr w14:paraId="4840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88" w:type="dxa"/>
            <w:vMerge w:val="continue"/>
            <w:noWrap w:val="0"/>
            <w:vAlign w:val="center"/>
          </w:tcPr>
          <w:p w14:paraId="544EE7BA">
            <w:pPr>
              <w:widowControl/>
              <w:jc w:val="center"/>
              <w:rPr>
                <w:rFonts w:ascii="宋体" w:hAnsi="宋体" w:cs="宋体"/>
                <w:b/>
                <w:color w:val="auto"/>
                <w:spacing w:val="-8"/>
                <w:kern w:val="0"/>
                <w:sz w:val="18"/>
                <w:szCs w:val="18"/>
                <w:highlight w:val="none"/>
              </w:rPr>
            </w:pPr>
          </w:p>
        </w:tc>
        <w:tc>
          <w:tcPr>
            <w:tcW w:w="669" w:type="dxa"/>
            <w:vMerge w:val="continue"/>
            <w:noWrap w:val="0"/>
            <w:vAlign w:val="center"/>
          </w:tcPr>
          <w:p w14:paraId="3C0DE5AE">
            <w:pPr>
              <w:widowControl/>
              <w:jc w:val="center"/>
              <w:rPr>
                <w:rFonts w:ascii="宋体" w:hAnsi="宋体" w:cs="宋体"/>
                <w:b/>
                <w:color w:val="auto"/>
                <w:spacing w:val="-8"/>
                <w:kern w:val="0"/>
                <w:sz w:val="18"/>
                <w:szCs w:val="18"/>
                <w:highlight w:val="none"/>
              </w:rPr>
            </w:pPr>
          </w:p>
        </w:tc>
        <w:tc>
          <w:tcPr>
            <w:tcW w:w="815" w:type="dxa"/>
            <w:noWrap w:val="0"/>
            <w:vAlign w:val="center"/>
          </w:tcPr>
          <w:p w14:paraId="7195D0FF">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r>
              <w:rPr>
                <w:rFonts w:ascii="宋体" w:hAnsi="宋体"/>
                <w:color w:val="auto"/>
                <w:spacing w:val="-8"/>
                <w:kern w:val="0"/>
                <w:sz w:val="18"/>
                <w:szCs w:val="18"/>
                <w:highlight w:val="none"/>
              </w:rPr>
              <w:t>5</w:t>
            </w:r>
          </w:p>
        </w:tc>
        <w:tc>
          <w:tcPr>
            <w:tcW w:w="2883" w:type="dxa"/>
            <w:noWrap w:val="0"/>
            <w:vAlign w:val="center"/>
          </w:tcPr>
          <w:p w14:paraId="053D5D2E">
            <w:pPr>
              <w:widowControl/>
              <w:jc w:val="left"/>
              <w:rPr>
                <w:rFonts w:ascii="宋体" w:hAnsi="宋体"/>
                <w:color w:val="auto"/>
                <w:spacing w:val="-8"/>
                <w:kern w:val="0"/>
                <w:sz w:val="18"/>
                <w:szCs w:val="18"/>
                <w:highlight w:val="none"/>
              </w:rPr>
            </w:pPr>
            <w:r>
              <w:rPr>
                <w:rFonts w:ascii="宋体" w:hAnsi="宋体"/>
                <w:color w:val="auto"/>
                <w:sz w:val="18"/>
                <w:szCs w:val="18"/>
                <w:highlight w:val="none"/>
              </w:rPr>
              <w:t>厨房有消除老鼠、蟑螂、苍蝇和其他有害昆虫及其滋生条件的方案，现场所采取措施，应符合方案规定 要求，并能提供实时资料和记录。</w:t>
            </w:r>
          </w:p>
        </w:tc>
        <w:tc>
          <w:tcPr>
            <w:tcW w:w="906" w:type="dxa"/>
            <w:noWrap w:val="0"/>
            <w:vAlign w:val="center"/>
          </w:tcPr>
          <w:p w14:paraId="6363DCB5">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1A16B107">
            <w:pPr>
              <w:widowControl/>
              <w:jc w:val="left"/>
              <w:rPr>
                <w:rFonts w:ascii="宋体" w:hAnsi="宋体"/>
                <w:color w:val="auto"/>
                <w:spacing w:val="-8"/>
                <w:kern w:val="0"/>
                <w:sz w:val="18"/>
                <w:szCs w:val="18"/>
                <w:highlight w:val="none"/>
              </w:rPr>
            </w:pPr>
            <w:r>
              <w:rPr>
                <w:rFonts w:ascii="宋体" w:hAnsi="宋体"/>
                <w:color w:val="auto"/>
                <w:sz w:val="18"/>
                <w:szCs w:val="18"/>
                <w:highlight w:val="none"/>
              </w:rPr>
              <w:t>未编制方案，本项不得分。 现场检查，每发现 1 列违反规定，扣 0.5 分。</w:t>
            </w:r>
          </w:p>
        </w:tc>
        <w:tc>
          <w:tcPr>
            <w:tcW w:w="588" w:type="dxa"/>
            <w:noWrap w:val="0"/>
            <w:vAlign w:val="center"/>
          </w:tcPr>
          <w:p w14:paraId="46762614">
            <w:pPr>
              <w:widowControl/>
              <w:jc w:val="left"/>
              <w:rPr>
                <w:rFonts w:ascii="宋体" w:hAnsi="宋体"/>
                <w:color w:val="auto"/>
                <w:spacing w:val="-8"/>
                <w:kern w:val="0"/>
                <w:sz w:val="18"/>
                <w:szCs w:val="18"/>
                <w:highlight w:val="none"/>
              </w:rPr>
            </w:pPr>
          </w:p>
        </w:tc>
        <w:tc>
          <w:tcPr>
            <w:tcW w:w="577" w:type="dxa"/>
            <w:noWrap w:val="0"/>
            <w:vAlign w:val="center"/>
          </w:tcPr>
          <w:p w14:paraId="59F4968F">
            <w:pPr>
              <w:widowControl/>
              <w:jc w:val="left"/>
              <w:rPr>
                <w:rFonts w:ascii="宋体" w:hAnsi="宋体"/>
                <w:color w:val="auto"/>
                <w:spacing w:val="-8"/>
                <w:kern w:val="0"/>
                <w:sz w:val="18"/>
                <w:szCs w:val="18"/>
                <w:highlight w:val="none"/>
              </w:rPr>
            </w:pPr>
          </w:p>
        </w:tc>
      </w:tr>
      <w:tr w14:paraId="4B7A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88" w:type="dxa"/>
            <w:vMerge w:val="continue"/>
            <w:noWrap w:val="0"/>
            <w:vAlign w:val="center"/>
          </w:tcPr>
          <w:p w14:paraId="0B183E09">
            <w:pPr>
              <w:widowControl/>
              <w:jc w:val="center"/>
              <w:rPr>
                <w:rFonts w:ascii="宋体" w:hAnsi="宋体"/>
                <w:b/>
                <w:color w:val="auto"/>
                <w:spacing w:val="-8"/>
                <w:kern w:val="0"/>
                <w:sz w:val="18"/>
                <w:szCs w:val="18"/>
                <w:highlight w:val="none"/>
              </w:rPr>
            </w:pPr>
          </w:p>
        </w:tc>
        <w:tc>
          <w:tcPr>
            <w:tcW w:w="669" w:type="dxa"/>
            <w:vMerge w:val="continue"/>
            <w:noWrap w:val="0"/>
            <w:vAlign w:val="center"/>
          </w:tcPr>
          <w:p w14:paraId="62AED2D1">
            <w:pPr>
              <w:widowControl/>
              <w:jc w:val="center"/>
              <w:rPr>
                <w:rFonts w:ascii="宋体" w:hAnsi="宋体" w:cs="宋体"/>
                <w:b/>
                <w:color w:val="auto"/>
                <w:spacing w:val="-8"/>
                <w:kern w:val="0"/>
                <w:sz w:val="18"/>
                <w:szCs w:val="18"/>
                <w:highlight w:val="none"/>
              </w:rPr>
            </w:pPr>
          </w:p>
        </w:tc>
        <w:tc>
          <w:tcPr>
            <w:tcW w:w="815" w:type="dxa"/>
            <w:noWrap w:val="0"/>
            <w:vAlign w:val="center"/>
          </w:tcPr>
          <w:p w14:paraId="69E9A3BD">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r>
              <w:rPr>
                <w:rFonts w:ascii="宋体" w:hAnsi="宋体"/>
                <w:color w:val="auto"/>
                <w:spacing w:val="-8"/>
                <w:kern w:val="0"/>
                <w:sz w:val="18"/>
                <w:szCs w:val="18"/>
                <w:highlight w:val="none"/>
              </w:rPr>
              <w:t>6</w:t>
            </w:r>
          </w:p>
        </w:tc>
        <w:tc>
          <w:tcPr>
            <w:tcW w:w="2883" w:type="dxa"/>
            <w:noWrap w:val="0"/>
            <w:vAlign w:val="center"/>
          </w:tcPr>
          <w:p w14:paraId="1C46FBA3">
            <w:pPr>
              <w:widowControl/>
              <w:jc w:val="left"/>
              <w:rPr>
                <w:rFonts w:ascii="宋体" w:hAnsi="宋体"/>
                <w:color w:val="auto"/>
                <w:spacing w:val="-8"/>
                <w:kern w:val="0"/>
                <w:sz w:val="18"/>
                <w:szCs w:val="18"/>
                <w:highlight w:val="none"/>
              </w:rPr>
            </w:pPr>
            <w:r>
              <w:rPr>
                <w:rFonts w:ascii="宋体" w:hAnsi="宋体"/>
                <w:color w:val="auto"/>
                <w:sz w:val="18"/>
                <w:szCs w:val="18"/>
                <w:highlight w:val="none"/>
              </w:rPr>
              <w:t>应制定专间管理制度，制作凉菜应当专人负责、专室制作、工具专用、消毒专用和冷藏专用。熟食专间 要设置二次更衣室。</w:t>
            </w:r>
          </w:p>
        </w:tc>
        <w:tc>
          <w:tcPr>
            <w:tcW w:w="906" w:type="dxa"/>
            <w:noWrap w:val="0"/>
            <w:vAlign w:val="center"/>
          </w:tcPr>
          <w:p w14:paraId="2C985D41">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49A9FD5C">
            <w:pPr>
              <w:widowControl/>
              <w:jc w:val="left"/>
              <w:rPr>
                <w:rFonts w:ascii="宋体" w:hAnsi="宋体"/>
                <w:color w:val="auto"/>
                <w:spacing w:val="-8"/>
                <w:kern w:val="0"/>
                <w:sz w:val="18"/>
                <w:szCs w:val="18"/>
                <w:highlight w:val="none"/>
              </w:rPr>
            </w:pPr>
            <w:r>
              <w:rPr>
                <w:rFonts w:ascii="宋体" w:hAnsi="宋体"/>
                <w:color w:val="auto"/>
                <w:sz w:val="18"/>
                <w:szCs w:val="18"/>
                <w:highlight w:val="none"/>
              </w:rPr>
              <w:t>未制订专间管理制度，本项不得分。 现场连续观察进出专间人员，每发现 1 项违反规定， 扣 0.5 分。</w:t>
            </w:r>
          </w:p>
        </w:tc>
        <w:tc>
          <w:tcPr>
            <w:tcW w:w="588" w:type="dxa"/>
            <w:noWrap w:val="0"/>
            <w:vAlign w:val="center"/>
          </w:tcPr>
          <w:p w14:paraId="3B2856BB">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65418CC0">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26E7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88" w:type="dxa"/>
            <w:vMerge w:val="continue"/>
            <w:noWrap w:val="0"/>
            <w:vAlign w:val="center"/>
          </w:tcPr>
          <w:p w14:paraId="21927119">
            <w:pPr>
              <w:widowControl/>
              <w:jc w:val="left"/>
              <w:rPr>
                <w:rFonts w:ascii="宋体" w:hAnsi="宋体"/>
                <w:b/>
                <w:color w:val="auto"/>
                <w:spacing w:val="-8"/>
                <w:kern w:val="0"/>
                <w:sz w:val="18"/>
                <w:szCs w:val="18"/>
                <w:highlight w:val="none"/>
              </w:rPr>
            </w:pPr>
          </w:p>
        </w:tc>
        <w:tc>
          <w:tcPr>
            <w:tcW w:w="669" w:type="dxa"/>
            <w:vMerge w:val="restart"/>
            <w:noWrap w:val="0"/>
            <w:vAlign w:val="center"/>
          </w:tcPr>
          <w:p w14:paraId="69A38878">
            <w:pPr>
              <w:widowControl/>
              <w:jc w:val="center"/>
              <w:rPr>
                <w:rFonts w:ascii="宋体" w:hAnsi="宋体" w:cs="宋体"/>
                <w:b/>
                <w:color w:val="auto"/>
                <w:spacing w:val="-8"/>
                <w:kern w:val="0"/>
                <w:sz w:val="18"/>
                <w:szCs w:val="18"/>
                <w:highlight w:val="none"/>
              </w:rPr>
            </w:pPr>
            <w:r>
              <w:rPr>
                <w:rFonts w:ascii="宋体" w:hAnsi="宋体"/>
                <w:b/>
                <w:color w:val="auto"/>
                <w:sz w:val="18"/>
                <w:szCs w:val="18"/>
                <w:highlight w:val="none"/>
              </w:rPr>
              <w:t>就餐 环境 卫生 管理</w:t>
            </w:r>
          </w:p>
        </w:tc>
        <w:tc>
          <w:tcPr>
            <w:tcW w:w="815" w:type="dxa"/>
            <w:noWrap w:val="0"/>
            <w:vAlign w:val="center"/>
          </w:tcPr>
          <w:p w14:paraId="02CDADAA">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r>
              <w:rPr>
                <w:rFonts w:ascii="宋体" w:hAnsi="宋体"/>
                <w:color w:val="auto"/>
                <w:spacing w:val="-8"/>
                <w:kern w:val="0"/>
                <w:sz w:val="18"/>
                <w:szCs w:val="18"/>
                <w:highlight w:val="none"/>
              </w:rPr>
              <w:t>7</w:t>
            </w:r>
          </w:p>
        </w:tc>
        <w:tc>
          <w:tcPr>
            <w:tcW w:w="2883" w:type="dxa"/>
            <w:noWrap w:val="0"/>
            <w:vAlign w:val="center"/>
          </w:tcPr>
          <w:p w14:paraId="3879213C">
            <w:pPr>
              <w:widowControl/>
              <w:jc w:val="left"/>
              <w:rPr>
                <w:rFonts w:ascii="宋体" w:hAnsi="宋体"/>
                <w:color w:val="auto"/>
                <w:spacing w:val="-8"/>
                <w:kern w:val="0"/>
                <w:sz w:val="18"/>
                <w:szCs w:val="18"/>
                <w:highlight w:val="none"/>
              </w:rPr>
            </w:pPr>
            <w:r>
              <w:rPr>
                <w:rFonts w:ascii="宋体" w:hAnsi="宋体"/>
                <w:color w:val="auto"/>
                <w:sz w:val="18"/>
                <w:szCs w:val="18"/>
                <w:highlight w:val="none"/>
              </w:rPr>
              <w:t>墙壁、门、窗（除室外一面）无积灰、污迹、蜘蛛网；空气清新、无异味，温度舒适（夏季 22℃ ~22℃，冬季 16℃~24℃），可见度适宜（照度大于 300Lx)</w:t>
            </w:r>
          </w:p>
        </w:tc>
        <w:tc>
          <w:tcPr>
            <w:tcW w:w="906" w:type="dxa"/>
            <w:noWrap w:val="0"/>
            <w:vAlign w:val="center"/>
          </w:tcPr>
          <w:p w14:paraId="22238F0E">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p>
        </w:tc>
        <w:tc>
          <w:tcPr>
            <w:tcW w:w="2488" w:type="dxa"/>
            <w:noWrap w:val="0"/>
            <w:vAlign w:val="center"/>
          </w:tcPr>
          <w:p w14:paraId="67D091DF">
            <w:pPr>
              <w:widowControl/>
              <w:jc w:val="left"/>
              <w:rPr>
                <w:rFonts w:ascii="宋体" w:hAnsi="宋体"/>
                <w:color w:val="auto"/>
                <w:spacing w:val="-8"/>
                <w:kern w:val="0"/>
                <w:sz w:val="18"/>
                <w:szCs w:val="18"/>
                <w:highlight w:val="none"/>
              </w:rPr>
            </w:pPr>
            <w:r>
              <w:rPr>
                <w:rFonts w:ascii="宋体" w:hAnsi="宋体"/>
                <w:color w:val="auto"/>
                <w:sz w:val="18"/>
                <w:szCs w:val="18"/>
                <w:highlight w:val="none"/>
              </w:rPr>
              <w:t>在常态下，距 1 米以上目视随机查验，每发现 1 列不 合格，扣 1 分。</w:t>
            </w:r>
          </w:p>
        </w:tc>
        <w:tc>
          <w:tcPr>
            <w:tcW w:w="588" w:type="dxa"/>
            <w:noWrap w:val="0"/>
            <w:vAlign w:val="center"/>
          </w:tcPr>
          <w:p w14:paraId="567BFC99">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6553A2A1">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r w14:paraId="6A2B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88" w:type="dxa"/>
            <w:vMerge w:val="continue"/>
            <w:noWrap w:val="0"/>
            <w:vAlign w:val="center"/>
          </w:tcPr>
          <w:p w14:paraId="778BF0F2">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1F7A5AF3">
            <w:pPr>
              <w:widowControl/>
              <w:jc w:val="center"/>
              <w:rPr>
                <w:rFonts w:ascii="宋体" w:hAnsi="宋体" w:cs="宋体"/>
                <w:b/>
                <w:color w:val="auto"/>
                <w:spacing w:val="-8"/>
                <w:kern w:val="0"/>
                <w:sz w:val="18"/>
                <w:szCs w:val="18"/>
                <w:highlight w:val="none"/>
              </w:rPr>
            </w:pPr>
          </w:p>
        </w:tc>
        <w:tc>
          <w:tcPr>
            <w:tcW w:w="815" w:type="dxa"/>
            <w:noWrap w:val="0"/>
            <w:vAlign w:val="center"/>
          </w:tcPr>
          <w:p w14:paraId="71781678">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r>
              <w:rPr>
                <w:rFonts w:ascii="宋体" w:hAnsi="宋体"/>
                <w:color w:val="auto"/>
                <w:spacing w:val="-8"/>
                <w:kern w:val="0"/>
                <w:sz w:val="18"/>
                <w:szCs w:val="18"/>
                <w:highlight w:val="none"/>
              </w:rPr>
              <w:t>8</w:t>
            </w:r>
          </w:p>
        </w:tc>
        <w:tc>
          <w:tcPr>
            <w:tcW w:w="2883" w:type="dxa"/>
            <w:noWrap w:val="0"/>
            <w:vAlign w:val="center"/>
          </w:tcPr>
          <w:p w14:paraId="1D785E5F">
            <w:pPr>
              <w:widowControl/>
              <w:jc w:val="left"/>
              <w:rPr>
                <w:rFonts w:ascii="宋体" w:hAnsi="宋体"/>
                <w:color w:val="auto"/>
                <w:spacing w:val="-8"/>
                <w:kern w:val="0"/>
                <w:sz w:val="18"/>
                <w:szCs w:val="18"/>
                <w:highlight w:val="none"/>
              </w:rPr>
            </w:pPr>
            <w:r>
              <w:rPr>
                <w:rFonts w:ascii="宋体" w:hAnsi="宋体"/>
                <w:color w:val="auto"/>
                <w:sz w:val="18"/>
                <w:szCs w:val="18"/>
                <w:highlight w:val="none"/>
              </w:rPr>
              <w:t>餐厅内地面无垃圾、污迹、烟头、积水。</w:t>
            </w:r>
          </w:p>
        </w:tc>
        <w:tc>
          <w:tcPr>
            <w:tcW w:w="906" w:type="dxa"/>
            <w:noWrap w:val="0"/>
            <w:vAlign w:val="center"/>
          </w:tcPr>
          <w:p w14:paraId="2E62AB9B">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p>
        </w:tc>
        <w:tc>
          <w:tcPr>
            <w:tcW w:w="2488" w:type="dxa"/>
            <w:noWrap w:val="0"/>
            <w:vAlign w:val="center"/>
          </w:tcPr>
          <w:p w14:paraId="6DDA3CBE">
            <w:pPr>
              <w:widowControl/>
              <w:jc w:val="left"/>
              <w:rPr>
                <w:rFonts w:ascii="宋体" w:hAnsi="宋体"/>
                <w:color w:val="auto"/>
                <w:spacing w:val="-8"/>
                <w:kern w:val="0"/>
                <w:sz w:val="18"/>
                <w:szCs w:val="18"/>
                <w:highlight w:val="none"/>
              </w:rPr>
            </w:pPr>
            <w:r>
              <w:rPr>
                <w:rFonts w:ascii="宋体" w:hAnsi="宋体"/>
                <w:color w:val="auto"/>
                <w:sz w:val="18"/>
                <w:szCs w:val="18"/>
                <w:highlight w:val="none"/>
              </w:rPr>
              <w:t>在现场清扫后检查，每发现 1 处不符合规定，扣 1 分。</w:t>
            </w:r>
          </w:p>
        </w:tc>
        <w:tc>
          <w:tcPr>
            <w:tcW w:w="588" w:type="dxa"/>
            <w:noWrap w:val="0"/>
            <w:vAlign w:val="center"/>
          </w:tcPr>
          <w:p w14:paraId="5540EA4E">
            <w:pPr>
              <w:widowControl/>
              <w:jc w:val="left"/>
              <w:rPr>
                <w:rFonts w:ascii="宋体" w:hAnsi="宋体" w:cs="宋体"/>
                <w:color w:val="auto"/>
                <w:spacing w:val="-8"/>
                <w:kern w:val="0"/>
                <w:sz w:val="18"/>
                <w:szCs w:val="18"/>
                <w:highlight w:val="none"/>
              </w:rPr>
            </w:pPr>
          </w:p>
        </w:tc>
        <w:tc>
          <w:tcPr>
            <w:tcW w:w="577" w:type="dxa"/>
            <w:noWrap w:val="0"/>
            <w:vAlign w:val="center"/>
          </w:tcPr>
          <w:p w14:paraId="4B70B40E">
            <w:pPr>
              <w:widowControl/>
              <w:jc w:val="left"/>
              <w:rPr>
                <w:rFonts w:ascii="宋体" w:hAnsi="宋体" w:cs="宋体"/>
                <w:color w:val="auto"/>
                <w:spacing w:val="-8"/>
                <w:kern w:val="0"/>
                <w:sz w:val="18"/>
                <w:szCs w:val="18"/>
                <w:highlight w:val="none"/>
              </w:rPr>
            </w:pPr>
          </w:p>
        </w:tc>
      </w:tr>
      <w:tr w14:paraId="20AC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88" w:type="dxa"/>
            <w:vMerge w:val="continue"/>
            <w:noWrap w:val="0"/>
            <w:vAlign w:val="center"/>
          </w:tcPr>
          <w:p w14:paraId="0709C8CF">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33EA1548">
            <w:pPr>
              <w:widowControl/>
              <w:jc w:val="center"/>
              <w:rPr>
                <w:rFonts w:ascii="宋体" w:hAnsi="宋体" w:cs="宋体"/>
                <w:b/>
                <w:color w:val="auto"/>
                <w:spacing w:val="-8"/>
                <w:kern w:val="0"/>
                <w:sz w:val="18"/>
                <w:szCs w:val="18"/>
                <w:highlight w:val="none"/>
              </w:rPr>
            </w:pPr>
          </w:p>
        </w:tc>
        <w:tc>
          <w:tcPr>
            <w:tcW w:w="815" w:type="dxa"/>
            <w:noWrap w:val="0"/>
            <w:vAlign w:val="center"/>
          </w:tcPr>
          <w:p w14:paraId="73DBE3F0">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r>
              <w:rPr>
                <w:rFonts w:ascii="宋体" w:hAnsi="宋体"/>
                <w:color w:val="auto"/>
                <w:spacing w:val="-8"/>
                <w:kern w:val="0"/>
                <w:sz w:val="18"/>
                <w:szCs w:val="18"/>
                <w:highlight w:val="none"/>
              </w:rPr>
              <w:t>9</w:t>
            </w:r>
          </w:p>
        </w:tc>
        <w:tc>
          <w:tcPr>
            <w:tcW w:w="2883" w:type="dxa"/>
            <w:noWrap w:val="0"/>
            <w:vAlign w:val="center"/>
          </w:tcPr>
          <w:p w14:paraId="43C53884">
            <w:pPr>
              <w:widowControl/>
              <w:jc w:val="left"/>
              <w:rPr>
                <w:rFonts w:ascii="宋体" w:hAnsi="宋体"/>
                <w:color w:val="auto"/>
                <w:spacing w:val="-8"/>
                <w:kern w:val="0"/>
                <w:sz w:val="18"/>
                <w:szCs w:val="18"/>
                <w:highlight w:val="none"/>
              </w:rPr>
            </w:pPr>
            <w:r>
              <w:rPr>
                <w:rFonts w:ascii="宋体" w:hAnsi="宋体"/>
                <w:color w:val="auto"/>
                <w:sz w:val="18"/>
                <w:szCs w:val="18"/>
                <w:highlight w:val="none"/>
              </w:rPr>
              <w:t>餐厅内座椅摆放整齐，无积灰、污迹、水迹等。</w:t>
            </w:r>
          </w:p>
        </w:tc>
        <w:tc>
          <w:tcPr>
            <w:tcW w:w="906" w:type="dxa"/>
            <w:noWrap w:val="0"/>
            <w:vAlign w:val="center"/>
          </w:tcPr>
          <w:p w14:paraId="2B0FDA80">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p>
        </w:tc>
        <w:tc>
          <w:tcPr>
            <w:tcW w:w="2488" w:type="dxa"/>
            <w:noWrap w:val="0"/>
            <w:vAlign w:val="center"/>
          </w:tcPr>
          <w:p w14:paraId="07E153A2">
            <w:pPr>
              <w:widowControl/>
              <w:jc w:val="left"/>
              <w:rPr>
                <w:rFonts w:ascii="宋体" w:hAnsi="宋体"/>
                <w:color w:val="auto"/>
                <w:spacing w:val="-8"/>
                <w:kern w:val="0"/>
                <w:sz w:val="18"/>
                <w:szCs w:val="18"/>
                <w:highlight w:val="none"/>
              </w:rPr>
            </w:pPr>
            <w:r>
              <w:rPr>
                <w:rFonts w:ascii="宋体" w:hAnsi="宋体"/>
                <w:color w:val="auto"/>
                <w:sz w:val="18"/>
                <w:szCs w:val="18"/>
                <w:highlight w:val="none"/>
              </w:rPr>
              <w:t>现场随机抽查 5 处，每发现 1 处违反规定，口 0.5 分。</w:t>
            </w:r>
          </w:p>
        </w:tc>
        <w:tc>
          <w:tcPr>
            <w:tcW w:w="588" w:type="dxa"/>
            <w:noWrap w:val="0"/>
            <w:vAlign w:val="center"/>
          </w:tcPr>
          <w:p w14:paraId="21165AC3">
            <w:pPr>
              <w:widowControl/>
              <w:jc w:val="left"/>
              <w:rPr>
                <w:rFonts w:ascii="宋体" w:hAnsi="宋体" w:cs="宋体"/>
                <w:color w:val="auto"/>
                <w:spacing w:val="-8"/>
                <w:kern w:val="0"/>
                <w:sz w:val="18"/>
                <w:szCs w:val="18"/>
                <w:highlight w:val="none"/>
              </w:rPr>
            </w:pPr>
          </w:p>
        </w:tc>
        <w:tc>
          <w:tcPr>
            <w:tcW w:w="577" w:type="dxa"/>
            <w:noWrap w:val="0"/>
            <w:vAlign w:val="center"/>
          </w:tcPr>
          <w:p w14:paraId="40DB2AA4">
            <w:pPr>
              <w:widowControl/>
              <w:jc w:val="left"/>
              <w:rPr>
                <w:rFonts w:ascii="宋体" w:hAnsi="宋体" w:cs="宋体"/>
                <w:color w:val="auto"/>
                <w:spacing w:val="-8"/>
                <w:kern w:val="0"/>
                <w:sz w:val="18"/>
                <w:szCs w:val="18"/>
                <w:highlight w:val="none"/>
              </w:rPr>
            </w:pPr>
          </w:p>
        </w:tc>
      </w:tr>
      <w:tr w14:paraId="35D9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88" w:type="dxa"/>
            <w:vMerge w:val="continue"/>
            <w:noWrap w:val="0"/>
            <w:vAlign w:val="center"/>
          </w:tcPr>
          <w:p w14:paraId="0C6B98D7">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3D05B820">
            <w:pPr>
              <w:widowControl/>
              <w:jc w:val="center"/>
              <w:rPr>
                <w:rFonts w:ascii="宋体" w:hAnsi="宋体" w:cs="宋体"/>
                <w:b/>
                <w:color w:val="auto"/>
                <w:spacing w:val="-8"/>
                <w:kern w:val="0"/>
                <w:sz w:val="18"/>
                <w:szCs w:val="18"/>
                <w:highlight w:val="none"/>
              </w:rPr>
            </w:pPr>
          </w:p>
        </w:tc>
        <w:tc>
          <w:tcPr>
            <w:tcW w:w="815" w:type="dxa"/>
            <w:noWrap w:val="0"/>
            <w:vAlign w:val="center"/>
          </w:tcPr>
          <w:p w14:paraId="434350E9">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r>
              <w:rPr>
                <w:rFonts w:ascii="宋体" w:hAnsi="宋体"/>
                <w:color w:val="auto"/>
                <w:spacing w:val="-8"/>
                <w:kern w:val="0"/>
                <w:sz w:val="18"/>
                <w:szCs w:val="18"/>
                <w:highlight w:val="none"/>
              </w:rPr>
              <w:t>0</w:t>
            </w:r>
          </w:p>
        </w:tc>
        <w:tc>
          <w:tcPr>
            <w:tcW w:w="2883" w:type="dxa"/>
            <w:noWrap w:val="0"/>
            <w:vAlign w:val="center"/>
          </w:tcPr>
          <w:p w14:paraId="79F51721">
            <w:pPr>
              <w:widowControl/>
              <w:jc w:val="left"/>
              <w:rPr>
                <w:rFonts w:ascii="宋体" w:hAnsi="宋体"/>
                <w:color w:val="auto"/>
                <w:spacing w:val="-8"/>
                <w:kern w:val="0"/>
                <w:sz w:val="18"/>
                <w:szCs w:val="18"/>
                <w:highlight w:val="none"/>
              </w:rPr>
            </w:pPr>
            <w:r>
              <w:rPr>
                <w:rFonts w:ascii="宋体" w:hAnsi="宋体"/>
                <w:color w:val="auto"/>
                <w:sz w:val="18"/>
                <w:szCs w:val="18"/>
                <w:highlight w:val="none"/>
              </w:rPr>
              <w:t>售餐区干净、整洁，饭菜、点心、餐具摆放整齐有序。</w:t>
            </w:r>
          </w:p>
        </w:tc>
        <w:tc>
          <w:tcPr>
            <w:tcW w:w="906" w:type="dxa"/>
            <w:noWrap w:val="0"/>
            <w:vAlign w:val="center"/>
          </w:tcPr>
          <w:p w14:paraId="3B0643CC">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p>
        </w:tc>
        <w:tc>
          <w:tcPr>
            <w:tcW w:w="2488" w:type="dxa"/>
            <w:noWrap w:val="0"/>
            <w:vAlign w:val="center"/>
          </w:tcPr>
          <w:p w14:paraId="494B8B41">
            <w:pPr>
              <w:widowControl/>
              <w:jc w:val="left"/>
              <w:rPr>
                <w:rFonts w:ascii="宋体" w:hAnsi="宋体"/>
                <w:color w:val="auto"/>
                <w:spacing w:val="-8"/>
                <w:kern w:val="0"/>
                <w:sz w:val="18"/>
                <w:szCs w:val="18"/>
                <w:highlight w:val="none"/>
              </w:rPr>
            </w:pPr>
            <w:r>
              <w:rPr>
                <w:rFonts w:ascii="宋体" w:hAnsi="宋体"/>
                <w:color w:val="auto"/>
                <w:sz w:val="18"/>
                <w:szCs w:val="18"/>
                <w:highlight w:val="none"/>
              </w:rPr>
              <w:t>现场抽查，每发现 1 处违反规定，扣 0.5 分。</w:t>
            </w:r>
          </w:p>
        </w:tc>
        <w:tc>
          <w:tcPr>
            <w:tcW w:w="588" w:type="dxa"/>
            <w:noWrap w:val="0"/>
            <w:vAlign w:val="center"/>
          </w:tcPr>
          <w:p w14:paraId="2E85F55A">
            <w:pPr>
              <w:widowControl/>
              <w:jc w:val="left"/>
              <w:rPr>
                <w:rFonts w:ascii="宋体" w:hAnsi="宋体" w:cs="宋体"/>
                <w:color w:val="auto"/>
                <w:spacing w:val="-8"/>
                <w:kern w:val="0"/>
                <w:sz w:val="18"/>
                <w:szCs w:val="18"/>
                <w:highlight w:val="none"/>
              </w:rPr>
            </w:pPr>
          </w:p>
        </w:tc>
        <w:tc>
          <w:tcPr>
            <w:tcW w:w="577" w:type="dxa"/>
            <w:noWrap w:val="0"/>
            <w:vAlign w:val="center"/>
          </w:tcPr>
          <w:p w14:paraId="20C31FEC">
            <w:pPr>
              <w:widowControl/>
              <w:jc w:val="left"/>
              <w:rPr>
                <w:rFonts w:ascii="宋体" w:hAnsi="宋体" w:cs="宋体"/>
                <w:color w:val="auto"/>
                <w:spacing w:val="-8"/>
                <w:kern w:val="0"/>
                <w:sz w:val="18"/>
                <w:szCs w:val="18"/>
                <w:highlight w:val="none"/>
              </w:rPr>
            </w:pPr>
          </w:p>
        </w:tc>
      </w:tr>
      <w:tr w14:paraId="4C95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88" w:type="dxa"/>
            <w:vMerge w:val="continue"/>
            <w:noWrap w:val="0"/>
            <w:vAlign w:val="center"/>
          </w:tcPr>
          <w:p w14:paraId="57DB1355">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48880E76">
            <w:pPr>
              <w:widowControl/>
              <w:jc w:val="center"/>
              <w:rPr>
                <w:rFonts w:ascii="宋体" w:hAnsi="宋体" w:cs="宋体"/>
                <w:b/>
                <w:color w:val="auto"/>
                <w:spacing w:val="-8"/>
                <w:kern w:val="0"/>
                <w:sz w:val="18"/>
                <w:szCs w:val="18"/>
                <w:highlight w:val="none"/>
              </w:rPr>
            </w:pPr>
          </w:p>
        </w:tc>
        <w:tc>
          <w:tcPr>
            <w:tcW w:w="815" w:type="dxa"/>
            <w:noWrap w:val="0"/>
            <w:vAlign w:val="center"/>
          </w:tcPr>
          <w:p w14:paraId="3FCF0BD3">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r>
              <w:rPr>
                <w:rFonts w:ascii="宋体" w:hAnsi="宋体"/>
                <w:color w:val="auto"/>
                <w:spacing w:val="-8"/>
                <w:kern w:val="0"/>
                <w:sz w:val="18"/>
                <w:szCs w:val="18"/>
                <w:highlight w:val="none"/>
              </w:rPr>
              <w:t>1</w:t>
            </w:r>
          </w:p>
        </w:tc>
        <w:tc>
          <w:tcPr>
            <w:tcW w:w="2883" w:type="dxa"/>
            <w:noWrap w:val="0"/>
            <w:vAlign w:val="center"/>
          </w:tcPr>
          <w:p w14:paraId="6C05CF51">
            <w:pPr>
              <w:widowControl/>
              <w:jc w:val="left"/>
              <w:rPr>
                <w:rFonts w:ascii="宋体" w:hAnsi="宋体"/>
                <w:color w:val="auto"/>
                <w:spacing w:val="-8"/>
                <w:kern w:val="0"/>
                <w:sz w:val="18"/>
                <w:szCs w:val="18"/>
                <w:highlight w:val="none"/>
              </w:rPr>
            </w:pPr>
            <w:r>
              <w:rPr>
                <w:rFonts w:ascii="宋体" w:hAnsi="宋体"/>
                <w:color w:val="auto"/>
                <w:sz w:val="18"/>
                <w:szCs w:val="18"/>
                <w:highlight w:val="none"/>
              </w:rPr>
              <w:t>客人用餐完毕离开后，及时清除桌面残留物，并用干净抹布擦拭餐桌桌面，保持桌面干净、无污渍。</w:t>
            </w:r>
          </w:p>
        </w:tc>
        <w:tc>
          <w:tcPr>
            <w:tcW w:w="906" w:type="dxa"/>
            <w:noWrap w:val="0"/>
            <w:vAlign w:val="center"/>
          </w:tcPr>
          <w:p w14:paraId="45E82D99">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65FBE128">
            <w:pPr>
              <w:widowControl/>
              <w:jc w:val="left"/>
              <w:rPr>
                <w:rFonts w:ascii="宋体" w:hAnsi="宋体"/>
                <w:color w:val="auto"/>
                <w:spacing w:val="-8"/>
                <w:kern w:val="0"/>
                <w:sz w:val="18"/>
                <w:szCs w:val="18"/>
                <w:highlight w:val="none"/>
              </w:rPr>
            </w:pPr>
            <w:r>
              <w:rPr>
                <w:rFonts w:ascii="宋体" w:hAnsi="宋体"/>
                <w:color w:val="auto"/>
                <w:sz w:val="18"/>
                <w:szCs w:val="18"/>
                <w:highlight w:val="none"/>
              </w:rPr>
              <w:t>现场抽查，每发现 1 处违反规定，扣 0.5 分。</w:t>
            </w:r>
          </w:p>
        </w:tc>
        <w:tc>
          <w:tcPr>
            <w:tcW w:w="588" w:type="dxa"/>
            <w:noWrap w:val="0"/>
            <w:vAlign w:val="center"/>
          </w:tcPr>
          <w:p w14:paraId="6D6CF66D">
            <w:pPr>
              <w:widowControl/>
              <w:jc w:val="left"/>
              <w:rPr>
                <w:rFonts w:ascii="宋体" w:hAnsi="宋体" w:cs="宋体"/>
                <w:color w:val="auto"/>
                <w:spacing w:val="-8"/>
                <w:kern w:val="0"/>
                <w:sz w:val="18"/>
                <w:szCs w:val="18"/>
                <w:highlight w:val="none"/>
              </w:rPr>
            </w:pPr>
          </w:p>
        </w:tc>
        <w:tc>
          <w:tcPr>
            <w:tcW w:w="577" w:type="dxa"/>
            <w:noWrap w:val="0"/>
            <w:vAlign w:val="center"/>
          </w:tcPr>
          <w:p w14:paraId="79DD85C4">
            <w:pPr>
              <w:widowControl/>
              <w:jc w:val="left"/>
              <w:rPr>
                <w:rFonts w:ascii="宋体" w:hAnsi="宋体" w:cs="宋体"/>
                <w:color w:val="auto"/>
                <w:spacing w:val="-8"/>
                <w:kern w:val="0"/>
                <w:sz w:val="18"/>
                <w:szCs w:val="18"/>
                <w:highlight w:val="none"/>
              </w:rPr>
            </w:pPr>
          </w:p>
        </w:tc>
      </w:tr>
      <w:tr w14:paraId="2107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88" w:type="dxa"/>
            <w:vMerge w:val="continue"/>
            <w:noWrap w:val="0"/>
            <w:vAlign w:val="center"/>
          </w:tcPr>
          <w:p w14:paraId="38233954">
            <w:pPr>
              <w:widowControl/>
              <w:jc w:val="left"/>
              <w:rPr>
                <w:rFonts w:ascii="宋体" w:hAnsi="宋体"/>
                <w:b/>
                <w:color w:val="auto"/>
                <w:spacing w:val="-8"/>
                <w:kern w:val="0"/>
                <w:sz w:val="18"/>
                <w:szCs w:val="18"/>
                <w:highlight w:val="none"/>
              </w:rPr>
            </w:pPr>
          </w:p>
        </w:tc>
        <w:tc>
          <w:tcPr>
            <w:tcW w:w="669" w:type="dxa"/>
            <w:vMerge w:val="restart"/>
            <w:noWrap w:val="0"/>
            <w:vAlign w:val="center"/>
          </w:tcPr>
          <w:p w14:paraId="40698C55">
            <w:pPr>
              <w:widowControl/>
              <w:jc w:val="center"/>
              <w:rPr>
                <w:rFonts w:ascii="宋体" w:hAnsi="宋体" w:cs="宋体"/>
                <w:b/>
                <w:color w:val="auto"/>
                <w:spacing w:val="-8"/>
                <w:kern w:val="0"/>
                <w:sz w:val="18"/>
                <w:szCs w:val="18"/>
                <w:highlight w:val="none"/>
              </w:rPr>
            </w:pPr>
            <w:r>
              <w:rPr>
                <w:rFonts w:ascii="宋体" w:hAnsi="宋体"/>
                <w:b/>
                <w:color w:val="auto"/>
                <w:sz w:val="18"/>
                <w:szCs w:val="18"/>
                <w:highlight w:val="none"/>
              </w:rPr>
              <w:t>餐具 卫生 消毒 管理 及厨 房设 备设 施安 全管 理</w:t>
            </w:r>
          </w:p>
        </w:tc>
        <w:tc>
          <w:tcPr>
            <w:tcW w:w="815" w:type="dxa"/>
            <w:noWrap w:val="0"/>
            <w:vAlign w:val="center"/>
          </w:tcPr>
          <w:p w14:paraId="1B7E8B86">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r>
              <w:rPr>
                <w:rFonts w:ascii="宋体" w:hAnsi="宋体"/>
                <w:color w:val="auto"/>
                <w:spacing w:val="-8"/>
                <w:kern w:val="0"/>
                <w:sz w:val="18"/>
                <w:szCs w:val="18"/>
                <w:highlight w:val="none"/>
              </w:rPr>
              <w:t>2</w:t>
            </w:r>
          </w:p>
        </w:tc>
        <w:tc>
          <w:tcPr>
            <w:tcW w:w="2883" w:type="dxa"/>
            <w:noWrap w:val="0"/>
            <w:vAlign w:val="center"/>
          </w:tcPr>
          <w:p w14:paraId="0EF197A1">
            <w:pPr>
              <w:widowControl/>
              <w:jc w:val="left"/>
              <w:rPr>
                <w:rFonts w:ascii="宋体" w:hAnsi="宋体"/>
                <w:color w:val="auto"/>
                <w:spacing w:val="-8"/>
                <w:kern w:val="0"/>
                <w:sz w:val="18"/>
                <w:szCs w:val="18"/>
                <w:highlight w:val="none"/>
              </w:rPr>
            </w:pPr>
            <w:r>
              <w:rPr>
                <w:rFonts w:ascii="宋体" w:hAnsi="宋体"/>
                <w:color w:val="auto"/>
                <w:sz w:val="18"/>
                <w:szCs w:val="18"/>
                <w:highlight w:val="none"/>
              </w:rPr>
              <w:t>用于原材料、半成品、成本的砧板、刀具、案台、盆、筐、抹布及其他工具必须标识明显，定位放置， 分开使用，用后清洁，保持清洁、无异味，接触直接入口食品的工具、设备应当在使用前进行消毒并记 录。</w:t>
            </w:r>
          </w:p>
        </w:tc>
        <w:tc>
          <w:tcPr>
            <w:tcW w:w="906" w:type="dxa"/>
            <w:noWrap w:val="0"/>
            <w:vAlign w:val="center"/>
          </w:tcPr>
          <w:p w14:paraId="33B654C9">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61C526EB">
            <w:pPr>
              <w:widowControl/>
              <w:jc w:val="left"/>
              <w:rPr>
                <w:rFonts w:ascii="宋体" w:hAnsi="宋体"/>
                <w:color w:val="auto"/>
                <w:spacing w:val="-8"/>
                <w:kern w:val="0"/>
                <w:sz w:val="18"/>
                <w:szCs w:val="18"/>
                <w:highlight w:val="none"/>
              </w:rPr>
            </w:pPr>
            <w:r>
              <w:rPr>
                <w:rFonts w:ascii="宋体" w:hAnsi="宋体"/>
                <w:color w:val="auto"/>
                <w:sz w:val="18"/>
                <w:szCs w:val="18"/>
                <w:highlight w:val="none"/>
              </w:rPr>
              <w:t>现场检查，每发现 1 列不符合规定，扣 0.5 分。</w:t>
            </w:r>
          </w:p>
        </w:tc>
        <w:tc>
          <w:tcPr>
            <w:tcW w:w="588" w:type="dxa"/>
            <w:noWrap w:val="0"/>
            <w:vAlign w:val="center"/>
          </w:tcPr>
          <w:p w14:paraId="59E062BD">
            <w:pPr>
              <w:widowControl/>
              <w:jc w:val="left"/>
              <w:rPr>
                <w:rFonts w:ascii="宋体" w:hAnsi="宋体" w:cs="宋体"/>
                <w:color w:val="auto"/>
                <w:spacing w:val="-8"/>
                <w:kern w:val="0"/>
                <w:sz w:val="18"/>
                <w:szCs w:val="18"/>
                <w:highlight w:val="none"/>
              </w:rPr>
            </w:pPr>
          </w:p>
        </w:tc>
        <w:tc>
          <w:tcPr>
            <w:tcW w:w="577" w:type="dxa"/>
            <w:noWrap w:val="0"/>
            <w:vAlign w:val="center"/>
          </w:tcPr>
          <w:p w14:paraId="02D1F5D1">
            <w:pPr>
              <w:widowControl/>
              <w:jc w:val="left"/>
              <w:rPr>
                <w:rFonts w:ascii="宋体" w:hAnsi="宋体" w:cs="宋体"/>
                <w:color w:val="auto"/>
                <w:spacing w:val="-8"/>
                <w:kern w:val="0"/>
                <w:sz w:val="18"/>
                <w:szCs w:val="18"/>
                <w:highlight w:val="none"/>
              </w:rPr>
            </w:pPr>
          </w:p>
        </w:tc>
      </w:tr>
      <w:tr w14:paraId="0CED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88" w:type="dxa"/>
            <w:vMerge w:val="continue"/>
            <w:noWrap w:val="0"/>
            <w:vAlign w:val="center"/>
          </w:tcPr>
          <w:p w14:paraId="34B7CBF4">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4EE6B60C">
            <w:pPr>
              <w:widowControl/>
              <w:jc w:val="center"/>
              <w:rPr>
                <w:rFonts w:ascii="宋体" w:hAnsi="宋体" w:cs="宋体"/>
                <w:b/>
                <w:color w:val="auto"/>
                <w:spacing w:val="-8"/>
                <w:kern w:val="0"/>
                <w:sz w:val="18"/>
                <w:szCs w:val="18"/>
                <w:highlight w:val="none"/>
              </w:rPr>
            </w:pPr>
          </w:p>
        </w:tc>
        <w:tc>
          <w:tcPr>
            <w:tcW w:w="815" w:type="dxa"/>
            <w:noWrap w:val="0"/>
            <w:vAlign w:val="center"/>
          </w:tcPr>
          <w:p w14:paraId="4FFE1363">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r>
              <w:rPr>
                <w:rFonts w:ascii="宋体" w:hAnsi="宋体"/>
                <w:color w:val="auto"/>
                <w:spacing w:val="-8"/>
                <w:kern w:val="0"/>
                <w:sz w:val="18"/>
                <w:szCs w:val="18"/>
                <w:highlight w:val="none"/>
              </w:rPr>
              <w:t>3</w:t>
            </w:r>
          </w:p>
        </w:tc>
        <w:tc>
          <w:tcPr>
            <w:tcW w:w="2883" w:type="dxa"/>
            <w:noWrap w:val="0"/>
            <w:vAlign w:val="center"/>
          </w:tcPr>
          <w:p w14:paraId="2B20170D">
            <w:pPr>
              <w:widowControl/>
              <w:jc w:val="left"/>
              <w:rPr>
                <w:rFonts w:ascii="宋体" w:hAnsi="宋体"/>
                <w:color w:val="auto"/>
                <w:spacing w:val="-8"/>
                <w:kern w:val="0"/>
                <w:sz w:val="18"/>
                <w:szCs w:val="18"/>
                <w:highlight w:val="none"/>
              </w:rPr>
            </w:pPr>
            <w:r>
              <w:rPr>
                <w:rFonts w:ascii="宋体" w:hAnsi="宋体"/>
                <w:color w:val="auto"/>
                <w:sz w:val="18"/>
                <w:szCs w:val="18"/>
                <w:highlight w:val="none"/>
              </w:rPr>
              <w:t>清洗池应有明显标识，餐饮器具、蔬菜、肉类和水产品应分池清洗，不能混用水池。</w:t>
            </w:r>
          </w:p>
        </w:tc>
        <w:tc>
          <w:tcPr>
            <w:tcW w:w="906" w:type="dxa"/>
            <w:noWrap w:val="0"/>
            <w:vAlign w:val="center"/>
          </w:tcPr>
          <w:p w14:paraId="634563D5">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73B66032">
            <w:pPr>
              <w:widowControl/>
              <w:jc w:val="left"/>
              <w:rPr>
                <w:rFonts w:ascii="宋体" w:hAnsi="宋体"/>
                <w:color w:val="auto"/>
                <w:spacing w:val="-8"/>
                <w:kern w:val="0"/>
                <w:sz w:val="18"/>
                <w:szCs w:val="18"/>
                <w:highlight w:val="none"/>
              </w:rPr>
            </w:pPr>
            <w:r>
              <w:rPr>
                <w:rFonts w:ascii="宋体" w:hAnsi="宋体"/>
                <w:color w:val="auto"/>
                <w:sz w:val="18"/>
                <w:szCs w:val="18"/>
                <w:highlight w:val="none"/>
              </w:rPr>
              <w:t>无标识，本项不得分。现场检查，每发现 1 项违反规 定，扣 0.5 分</w:t>
            </w:r>
            <w:r>
              <w:rPr>
                <w:rFonts w:hint="eastAsia" w:ascii="宋体" w:hAnsi="宋体"/>
                <w:color w:val="auto"/>
                <w:sz w:val="18"/>
                <w:szCs w:val="18"/>
                <w:highlight w:val="none"/>
              </w:rPr>
              <w:t>。</w:t>
            </w:r>
          </w:p>
        </w:tc>
        <w:tc>
          <w:tcPr>
            <w:tcW w:w="588" w:type="dxa"/>
            <w:noWrap w:val="0"/>
            <w:vAlign w:val="center"/>
          </w:tcPr>
          <w:p w14:paraId="47F24745">
            <w:pPr>
              <w:widowControl/>
              <w:jc w:val="left"/>
              <w:rPr>
                <w:rFonts w:ascii="宋体" w:hAnsi="宋体" w:cs="宋体"/>
                <w:color w:val="auto"/>
                <w:spacing w:val="-8"/>
                <w:kern w:val="0"/>
                <w:sz w:val="18"/>
                <w:szCs w:val="18"/>
                <w:highlight w:val="none"/>
              </w:rPr>
            </w:pPr>
          </w:p>
        </w:tc>
        <w:tc>
          <w:tcPr>
            <w:tcW w:w="577" w:type="dxa"/>
            <w:noWrap w:val="0"/>
            <w:vAlign w:val="center"/>
          </w:tcPr>
          <w:p w14:paraId="3BF7A496">
            <w:pPr>
              <w:widowControl/>
              <w:jc w:val="left"/>
              <w:rPr>
                <w:rFonts w:ascii="宋体" w:hAnsi="宋体" w:cs="宋体"/>
                <w:color w:val="auto"/>
                <w:spacing w:val="-8"/>
                <w:kern w:val="0"/>
                <w:sz w:val="18"/>
                <w:szCs w:val="18"/>
                <w:highlight w:val="none"/>
              </w:rPr>
            </w:pPr>
          </w:p>
        </w:tc>
      </w:tr>
      <w:tr w14:paraId="4BA5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88" w:type="dxa"/>
            <w:vMerge w:val="continue"/>
            <w:noWrap w:val="0"/>
            <w:vAlign w:val="center"/>
          </w:tcPr>
          <w:p w14:paraId="46241EE1">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7BC910DA">
            <w:pPr>
              <w:widowControl/>
              <w:jc w:val="center"/>
              <w:rPr>
                <w:rFonts w:ascii="宋体" w:hAnsi="宋体" w:cs="宋体"/>
                <w:b/>
                <w:color w:val="auto"/>
                <w:spacing w:val="-8"/>
                <w:kern w:val="0"/>
                <w:sz w:val="18"/>
                <w:szCs w:val="18"/>
                <w:highlight w:val="none"/>
              </w:rPr>
            </w:pPr>
          </w:p>
        </w:tc>
        <w:tc>
          <w:tcPr>
            <w:tcW w:w="815" w:type="dxa"/>
            <w:noWrap w:val="0"/>
            <w:vAlign w:val="center"/>
          </w:tcPr>
          <w:p w14:paraId="5B7CAD6B">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r>
              <w:rPr>
                <w:rFonts w:ascii="宋体" w:hAnsi="宋体"/>
                <w:color w:val="auto"/>
                <w:spacing w:val="-8"/>
                <w:kern w:val="0"/>
                <w:sz w:val="18"/>
                <w:szCs w:val="18"/>
                <w:highlight w:val="none"/>
              </w:rPr>
              <w:t>4</w:t>
            </w:r>
          </w:p>
        </w:tc>
        <w:tc>
          <w:tcPr>
            <w:tcW w:w="2883" w:type="dxa"/>
            <w:noWrap w:val="0"/>
            <w:vAlign w:val="center"/>
          </w:tcPr>
          <w:p w14:paraId="4F60CB36">
            <w:pPr>
              <w:widowControl/>
              <w:jc w:val="left"/>
              <w:rPr>
                <w:rFonts w:ascii="宋体" w:hAnsi="宋体"/>
                <w:color w:val="auto"/>
                <w:spacing w:val="-8"/>
                <w:kern w:val="0"/>
                <w:sz w:val="18"/>
                <w:szCs w:val="18"/>
                <w:highlight w:val="none"/>
              </w:rPr>
            </w:pPr>
            <w:r>
              <w:rPr>
                <w:rFonts w:ascii="宋体" w:hAnsi="宋体"/>
                <w:color w:val="auto"/>
                <w:sz w:val="18"/>
                <w:szCs w:val="18"/>
                <w:highlight w:val="none"/>
              </w:rPr>
              <w:t>餐饮器具使用前必须洗净消毒，消毒后及时放入保洁柜待用，保持干净、无油腻、无积水，并保存相关 消毒记录。</w:t>
            </w:r>
          </w:p>
        </w:tc>
        <w:tc>
          <w:tcPr>
            <w:tcW w:w="906" w:type="dxa"/>
            <w:noWrap w:val="0"/>
            <w:vAlign w:val="center"/>
          </w:tcPr>
          <w:p w14:paraId="072C4231">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759F8E59">
            <w:pPr>
              <w:widowControl/>
              <w:jc w:val="left"/>
              <w:rPr>
                <w:rFonts w:ascii="宋体" w:hAnsi="宋体"/>
                <w:color w:val="auto"/>
                <w:spacing w:val="-8"/>
                <w:kern w:val="0"/>
                <w:sz w:val="18"/>
                <w:szCs w:val="18"/>
                <w:highlight w:val="none"/>
              </w:rPr>
            </w:pPr>
            <w:r>
              <w:rPr>
                <w:rFonts w:ascii="宋体" w:hAnsi="宋体"/>
                <w:color w:val="auto"/>
                <w:sz w:val="18"/>
                <w:szCs w:val="18"/>
                <w:highlight w:val="none"/>
              </w:rPr>
              <w:t>现场检查，每发现 1 项违反规定，扣 0.5 分</w:t>
            </w:r>
            <w:r>
              <w:rPr>
                <w:rFonts w:hint="eastAsia" w:ascii="宋体" w:hAnsi="宋体"/>
                <w:color w:val="auto"/>
                <w:sz w:val="18"/>
                <w:szCs w:val="18"/>
                <w:highlight w:val="none"/>
              </w:rPr>
              <w:t>。</w:t>
            </w:r>
          </w:p>
        </w:tc>
        <w:tc>
          <w:tcPr>
            <w:tcW w:w="588" w:type="dxa"/>
            <w:noWrap w:val="0"/>
            <w:vAlign w:val="center"/>
          </w:tcPr>
          <w:p w14:paraId="001AAB4D">
            <w:pPr>
              <w:widowControl/>
              <w:jc w:val="left"/>
              <w:rPr>
                <w:rFonts w:ascii="宋体" w:hAnsi="宋体" w:cs="宋体"/>
                <w:color w:val="auto"/>
                <w:spacing w:val="-8"/>
                <w:kern w:val="0"/>
                <w:sz w:val="18"/>
                <w:szCs w:val="18"/>
                <w:highlight w:val="none"/>
              </w:rPr>
            </w:pPr>
          </w:p>
        </w:tc>
        <w:tc>
          <w:tcPr>
            <w:tcW w:w="577" w:type="dxa"/>
            <w:noWrap w:val="0"/>
            <w:vAlign w:val="center"/>
          </w:tcPr>
          <w:p w14:paraId="2A08AC03">
            <w:pPr>
              <w:widowControl/>
              <w:jc w:val="left"/>
              <w:rPr>
                <w:rFonts w:ascii="宋体" w:hAnsi="宋体" w:cs="宋体"/>
                <w:color w:val="auto"/>
                <w:spacing w:val="-8"/>
                <w:kern w:val="0"/>
                <w:sz w:val="18"/>
                <w:szCs w:val="18"/>
                <w:highlight w:val="none"/>
              </w:rPr>
            </w:pPr>
          </w:p>
        </w:tc>
      </w:tr>
      <w:tr w14:paraId="1836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88" w:type="dxa"/>
            <w:vMerge w:val="continue"/>
            <w:noWrap w:val="0"/>
            <w:vAlign w:val="center"/>
          </w:tcPr>
          <w:p w14:paraId="212DBB05">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4201DF73">
            <w:pPr>
              <w:widowControl/>
              <w:jc w:val="center"/>
              <w:rPr>
                <w:rFonts w:ascii="宋体" w:hAnsi="宋体" w:cs="宋体"/>
                <w:b/>
                <w:color w:val="auto"/>
                <w:spacing w:val="-8"/>
                <w:kern w:val="0"/>
                <w:sz w:val="18"/>
                <w:szCs w:val="18"/>
                <w:highlight w:val="none"/>
              </w:rPr>
            </w:pPr>
          </w:p>
        </w:tc>
        <w:tc>
          <w:tcPr>
            <w:tcW w:w="815" w:type="dxa"/>
            <w:noWrap w:val="0"/>
            <w:vAlign w:val="center"/>
          </w:tcPr>
          <w:p w14:paraId="55B9C8B2">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r>
              <w:rPr>
                <w:rFonts w:ascii="宋体" w:hAnsi="宋体"/>
                <w:color w:val="auto"/>
                <w:spacing w:val="-8"/>
                <w:kern w:val="0"/>
                <w:sz w:val="18"/>
                <w:szCs w:val="18"/>
                <w:highlight w:val="none"/>
              </w:rPr>
              <w:t>5</w:t>
            </w:r>
          </w:p>
        </w:tc>
        <w:tc>
          <w:tcPr>
            <w:tcW w:w="2883" w:type="dxa"/>
            <w:noWrap w:val="0"/>
            <w:vAlign w:val="center"/>
          </w:tcPr>
          <w:p w14:paraId="29261B3F">
            <w:pPr>
              <w:widowControl/>
              <w:jc w:val="left"/>
              <w:rPr>
                <w:rFonts w:ascii="宋体" w:hAnsi="宋体"/>
                <w:color w:val="auto"/>
                <w:spacing w:val="-8"/>
                <w:kern w:val="0"/>
                <w:sz w:val="18"/>
                <w:szCs w:val="18"/>
                <w:highlight w:val="none"/>
              </w:rPr>
            </w:pPr>
            <w:r>
              <w:rPr>
                <w:rFonts w:ascii="宋体" w:hAnsi="宋体"/>
                <w:color w:val="auto"/>
                <w:sz w:val="18"/>
                <w:szCs w:val="18"/>
                <w:highlight w:val="none"/>
              </w:rPr>
              <w:t>调味品用后加盖，防止污染。</w:t>
            </w:r>
          </w:p>
        </w:tc>
        <w:tc>
          <w:tcPr>
            <w:tcW w:w="906" w:type="dxa"/>
            <w:noWrap w:val="0"/>
            <w:vAlign w:val="center"/>
          </w:tcPr>
          <w:p w14:paraId="35635443">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2917F6C9">
            <w:pPr>
              <w:widowControl/>
              <w:jc w:val="left"/>
              <w:rPr>
                <w:rFonts w:ascii="宋体" w:hAnsi="宋体"/>
                <w:color w:val="auto"/>
                <w:spacing w:val="-8"/>
                <w:kern w:val="0"/>
                <w:sz w:val="18"/>
                <w:szCs w:val="18"/>
                <w:highlight w:val="none"/>
              </w:rPr>
            </w:pPr>
            <w:r>
              <w:rPr>
                <w:rFonts w:ascii="宋体" w:hAnsi="宋体"/>
                <w:color w:val="auto"/>
                <w:sz w:val="18"/>
                <w:szCs w:val="18"/>
                <w:highlight w:val="none"/>
              </w:rPr>
              <w:t>现场抽查，每发现 1 项违反规定，扣 0.5 分</w:t>
            </w:r>
            <w:r>
              <w:rPr>
                <w:rFonts w:hint="eastAsia" w:ascii="宋体" w:hAnsi="宋体"/>
                <w:color w:val="auto"/>
                <w:sz w:val="18"/>
                <w:szCs w:val="18"/>
                <w:highlight w:val="none"/>
              </w:rPr>
              <w:t>。</w:t>
            </w:r>
          </w:p>
        </w:tc>
        <w:tc>
          <w:tcPr>
            <w:tcW w:w="588" w:type="dxa"/>
            <w:noWrap w:val="0"/>
            <w:vAlign w:val="center"/>
          </w:tcPr>
          <w:p w14:paraId="00DECE0E">
            <w:pPr>
              <w:widowControl/>
              <w:jc w:val="left"/>
              <w:rPr>
                <w:rFonts w:ascii="宋体" w:hAnsi="宋体" w:cs="宋体"/>
                <w:color w:val="auto"/>
                <w:spacing w:val="-8"/>
                <w:kern w:val="0"/>
                <w:sz w:val="18"/>
                <w:szCs w:val="18"/>
                <w:highlight w:val="none"/>
              </w:rPr>
            </w:pPr>
          </w:p>
        </w:tc>
        <w:tc>
          <w:tcPr>
            <w:tcW w:w="577" w:type="dxa"/>
            <w:noWrap w:val="0"/>
            <w:vAlign w:val="center"/>
          </w:tcPr>
          <w:p w14:paraId="5FAE42F4">
            <w:pPr>
              <w:widowControl/>
              <w:jc w:val="left"/>
              <w:rPr>
                <w:rFonts w:ascii="宋体" w:hAnsi="宋体" w:cs="宋体"/>
                <w:color w:val="auto"/>
                <w:spacing w:val="-8"/>
                <w:kern w:val="0"/>
                <w:sz w:val="18"/>
                <w:szCs w:val="18"/>
                <w:highlight w:val="none"/>
              </w:rPr>
            </w:pPr>
          </w:p>
        </w:tc>
      </w:tr>
      <w:tr w14:paraId="7A02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88" w:type="dxa"/>
            <w:vMerge w:val="continue"/>
            <w:noWrap w:val="0"/>
            <w:vAlign w:val="center"/>
          </w:tcPr>
          <w:p w14:paraId="1350EA27">
            <w:pPr>
              <w:widowControl/>
              <w:jc w:val="left"/>
              <w:rPr>
                <w:rFonts w:ascii="宋体" w:hAnsi="宋体"/>
                <w:b/>
                <w:color w:val="auto"/>
                <w:spacing w:val="-8"/>
                <w:kern w:val="0"/>
                <w:sz w:val="18"/>
                <w:szCs w:val="18"/>
                <w:highlight w:val="none"/>
              </w:rPr>
            </w:pPr>
          </w:p>
        </w:tc>
        <w:tc>
          <w:tcPr>
            <w:tcW w:w="669" w:type="dxa"/>
            <w:vMerge w:val="restart"/>
            <w:noWrap w:val="0"/>
            <w:vAlign w:val="center"/>
          </w:tcPr>
          <w:p w14:paraId="57328CB1">
            <w:pPr>
              <w:widowControl/>
              <w:jc w:val="center"/>
              <w:rPr>
                <w:rFonts w:ascii="宋体" w:hAnsi="宋体" w:cs="宋体"/>
                <w:b/>
                <w:color w:val="auto"/>
                <w:spacing w:val="-8"/>
                <w:kern w:val="0"/>
                <w:sz w:val="18"/>
                <w:szCs w:val="18"/>
                <w:highlight w:val="none"/>
              </w:rPr>
            </w:pPr>
            <w:r>
              <w:rPr>
                <w:rFonts w:ascii="宋体" w:hAnsi="宋体"/>
                <w:b/>
                <w:color w:val="auto"/>
                <w:sz w:val="18"/>
                <w:szCs w:val="18"/>
                <w:highlight w:val="none"/>
              </w:rPr>
              <w:t>食品 生产 安全 管理</w:t>
            </w:r>
          </w:p>
        </w:tc>
        <w:tc>
          <w:tcPr>
            <w:tcW w:w="815" w:type="dxa"/>
            <w:noWrap w:val="0"/>
            <w:vAlign w:val="center"/>
          </w:tcPr>
          <w:p w14:paraId="2BF2A7C5">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r>
              <w:rPr>
                <w:rFonts w:ascii="宋体" w:hAnsi="宋体"/>
                <w:color w:val="auto"/>
                <w:spacing w:val="-8"/>
                <w:kern w:val="0"/>
                <w:sz w:val="18"/>
                <w:szCs w:val="18"/>
                <w:highlight w:val="none"/>
              </w:rPr>
              <w:t>6</w:t>
            </w:r>
          </w:p>
        </w:tc>
        <w:tc>
          <w:tcPr>
            <w:tcW w:w="2883" w:type="dxa"/>
            <w:noWrap w:val="0"/>
            <w:vAlign w:val="center"/>
          </w:tcPr>
          <w:p w14:paraId="56607641">
            <w:pPr>
              <w:widowControl/>
              <w:jc w:val="left"/>
              <w:rPr>
                <w:rFonts w:ascii="宋体" w:hAnsi="宋体"/>
                <w:color w:val="auto"/>
                <w:spacing w:val="-8"/>
                <w:kern w:val="0"/>
                <w:sz w:val="18"/>
                <w:szCs w:val="18"/>
                <w:highlight w:val="none"/>
              </w:rPr>
            </w:pPr>
            <w:r>
              <w:rPr>
                <w:rFonts w:ascii="宋体" w:hAnsi="宋体"/>
                <w:color w:val="auto"/>
                <w:sz w:val="18"/>
                <w:szCs w:val="18"/>
                <w:highlight w:val="none"/>
              </w:rPr>
              <w:t>各种食品原料在使用前，应严格建立清洗制度，禽蛋应洗净外壳，蔬菜应与肉类、水产品分池清洗。</w:t>
            </w:r>
          </w:p>
        </w:tc>
        <w:tc>
          <w:tcPr>
            <w:tcW w:w="906" w:type="dxa"/>
            <w:noWrap w:val="0"/>
            <w:vAlign w:val="center"/>
          </w:tcPr>
          <w:p w14:paraId="4BAD07CB">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26C457AD">
            <w:pPr>
              <w:widowControl/>
              <w:jc w:val="left"/>
              <w:rPr>
                <w:rFonts w:ascii="宋体" w:hAnsi="宋体"/>
                <w:color w:val="auto"/>
                <w:spacing w:val="-8"/>
                <w:kern w:val="0"/>
                <w:sz w:val="18"/>
                <w:szCs w:val="18"/>
                <w:highlight w:val="none"/>
              </w:rPr>
            </w:pPr>
            <w:r>
              <w:rPr>
                <w:rFonts w:ascii="宋体" w:hAnsi="宋体"/>
                <w:color w:val="auto"/>
                <w:sz w:val="18"/>
                <w:szCs w:val="18"/>
                <w:highlight w:val="none"/>
              </w:rPr>
              <w:t>现场抽查，每发现 1 项违反规定，扣 0.5 分</w:t>
            </w:r>
            <w:r>
              <w:rPr>
                <w:rFonts w:hint="eastAsia" w:ascii="宋体" w:hAnsi="宋体"/>
                <w:color w:val="auto"/>
                <w:sz w:val="18"/>
                <w:szCs w:val="18"/>
                <w:highlight w:val="none"/>
              </w:rPr>
              <w:t>。</w:t>
            </w:r>
          </w:p>
        </w:tc>
        <w:tc>
          <w:tcPr>
            <w:tcW w:w="588" w:type="dxa"/>
            <w:noWrap w:val="0"/>
            <w:vAlign w:val="center"/>
          </w:tcPr>
          <w:p w14:paraId="06BBD3C0">
            <w:pPr>
              <w:widowControl/>
              <w:jc w:val="left"/>
              <w:rPr>
                <w:rFonts w:ascii="宋体" w:hAnsi="宋体" w:cs="宋体"/>
                <w:color w:val="auto"/>
                <w:spacing w:val="-8"/>
                <w:kern w:val="0"/>
                <w:sz w:val="18"/>
                <w:szCs w:val="18"/>
                <w:highlight w:val="none"/>
              </w:rPr>
            </w:pPr>
          </w:p>
        </w:tc>
        <w:tc>
          <w:tcPr>
            <w:tcW w:w="577" w:type="dxa"/>
            <w:noWrap w:val="0"/>
            <w:vAlign w:val="center"/>
          </w:tcPr>
          <w:p w14:paraId="6990F029">
            <w:pPr>
              <w:widowControl/>
              <w:jc w:val="left"/>
              <w:rPr>
                <w:rFonts w:ascii="宋体" w:hAnsi="宋体" w:cs="宋体"/>
                <w:color w:val="auto"/>
                <w:spacing w:val="-8"/>
                <w:kern w:val="0"/>
                <w:sz w:val="18"/>
                <w:szCs w:val="18"/>
                <w:highlight w:val="none"/>
              </w:rPr>
            </w:pPr>
          </w:p>
        </w:tc>
      </w:tr>
      <w:tr w14:paraId="0CB2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88" w:type="dxa"/>
            <w:vMerge w:val="continue"/>
            <w:noWrap w:val="0"/>
            <w:vAlign w:val="center"/>
          </w:tcPr>
          <w:p w14:paraId="5699C596">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253AB124">
            <w:pPr>
              <w:widowControl/>
              <w:jc w:val="center"/>
              <w:rPr>
                <w:rFonts w:ascii="宋体" w:hAnsi="宋体" w:cs="宋体"/>
                <w:b/>
                <w:color w:val="auto"/>
                <w:spacing w:val="-8"/>
                <w:kern w:val="0"/>
                <w:sz w:val="18"/>
                <w:szCs w:val="18"/>
                <w:highlight w:val="none"/>
              </w:rPr>
            </w:pPr>
          </w:p>
        </w:tc>
        <w:tc>
          <w:tcPr>
            <w:tcW w:w="815" w:type="dxa"/>
            <w:noWrap w:val="0"/>
            <w:vAlign w:val="center"/>
          </w:tcPr>
          <w:p w14:paraId="175F3BE8">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r>
              <w:rPr>
                <w:rFonts w:ascii="宋体" w:hAnsi="宋体"/>
                <w:color w:val="auto"/>
                <w:spacing w:val="-8"/>
                <w:kern w:val="0"/>
                <w:sz w:val="18"/>
                <w:szCs w:val="18"/>
                <w:highlight w:val="none"/>
              </w:rPr>
              <w:t>7</w:t>
            </w:r>
          </w:p>
        </w:tc>
        <w:tc>
          <w:tcPr>
            <w:tcW w:w="2883" w:type="dxa"/>
            <w:noWrap w:val="0"/>
            <w:vAlign w:val="center"/>
          </w:tcPr>
          <w:p w14:paraId="339CA1CC">
            <w:pPr>
              <w:widowControl/>
              <w:jc w:val="left"/>
              <w:rPr>
                <w:rFonts w:ascii="宋体" w:hAnsi="宋体"/>
                <w:color w:val="auto"/>
                <w:spacing w:val="-8"/>
                <w:kern w:val="0"/>
                <w:sz w:val="18"/>
                <w:szCs w:val="18"/>
                <w:highlight w:val="none"/>
              </w:rPr>
            </w:pPr>
            <w:r>
              <w:rPr>
                <w:rFonts w:ascii="宋体" w:hAnsi="宋体"/>
                <w:color w:val="auto"/>
                <w:sz w:val="18"/>
                <w:szCs w:val="18"/>
                <w:highlight w:val="none"/>
              </w:rPr>
              <w:t>严禁加工和提供“回锅菜”服务。</w:t>
            </w:r>
          </w:p>
        </w:tc>
        <w:tc>
          <w:tcPr>
            <w:tcW w:w="906" w:type="dxa"/>
            <w:noWrap w:val="0"/>
            <w:vAlign w:val="center"/>
          </w:tcPr>
          <w:p w14:paraId="2B3EDEDC">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03E80340">
            <w:pPr>
              <w:widowControl/>
              <w:jc w:val="left"/>
              <w:rPr>
                <w:rFonts w:ascii="宋体" w:hAnsi="宋体"/>
                <w:color w:val="auto"/>
                <w:spacing w:val="-8"/>
                <w:kern w:val="0"/>
                <w:sz w:val="18"/>
                <w:szCs w:val="18"/>
                <w:highlight w:val="none"/>
              </w:rPr>
            </w:pPr>
            <w:r>
              <w:rPr>
                <w:rFonts w:ascii="宋体" w:hAnsi="宋体"/>
                <w:color w:val="auto"/>
                <w:sz w:val="18"/>
                <w:szCs w:val="18"/>
                <w:highlight w:val="none"/>
              </w:rPr>
              <w:t>现场抽查，如有发现，本项负责分。</w:t>
            </w:r>
          </w:p>
        </w:tc>
        <w:tc>
          <w:tcPr>
            <w:tcW w:w="588" w:type="dxa"/>
            <w:noWrap w:val="0"/>
            <w:vAlign w:val="center"/>
          </w:tcPr>
          <w:p w14:paraId="5C99070E">
            <w:pPr>
              <w:widowControl/>
              <w:jc w:val="left"/>
              <w:rPr>
                <w:rFonts w:ascii="宋体" w:hAnsi="宋体" w:cs="宋体"/>
                <w:color w:val="auto"/>
                <w:spacing w:val="-8"/>
                <w:kern w:val="0"/>
                <w:sz w:val="18"/>
                <w:szCs w:val="18"/>
                <w:highlight w:val="none"/>
              </w:rPr>
            </w:pPr>
          </w:p>
        </w:tc>
        <w:tc>
          <w:tcPr>
            <w:tcW w:w="577" w:type="dxa"/>
            <w:noWrap w:val="0"/>
            <w:vAlign w:val="center"/>
          </w:tcPr>
          <w:p w14:paraId="03739262">
            <w:pPr>
              <w:widowControl/>
              <w:jc w:val="left"/>
              <w:rPr>
                <w:rFonts w:ascii="宋体" w:hAnsi="宋体" w:cs="宋体"/>
                <w:color w:val="auto"/>
                <w:spacing w:val="-8"/>
                <w:kern w:val="0"/>
                <w:sz w:val="18"/>
                <w:szCs w:val="18"/>
                <w:highlight w:val="none"/>
              </w:rPr>
            </w:pPr>
          </w:p>
        </w:tc>
      </w:tr>
      <w:tr w14:paraId="0308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88" w:type="dxa"/>
            <w:vMerge w:val="continue"/>
            <w:noWrap w:val="0"/>
            <w:vAlign w:val="center"/>
          </w:tcPr>
          <w:p w14:paraId="4014EDAE">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1B23C767">
            <w:pPr>
              <w:widowControl/>
              <w:jc w:val="center"/>
              <w:rPr>
                <w:rFonts w:ascii="宋体" w:hAnsi="宋体" w:cs="宋体"/>
                <w:b/>
                <w:color w:val="auto"/>
                <w:spacing w:val="-8"/>
                <w:kern w:val="0"/>
                <w:sz w:val="18"/>
                <w:szCs w:val="18"/>
                <w:highlight w:val="none"/>
              </w:rPr>
            </w:pPr>
          </w:p>
        </w:tc>
        <w:tc>
          <w:tcPr>
            <w:tcW w:w="815" w:type="dxa"/>
            <w:noWrap w:val="0"/>
            <w:vAlign w:val="center"/>
          </w:tcPr>
          <w:p w14:paraId="705CAB6D">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r>
              <w:rPr>
                <w:rFonts w:ascii="宋体" w:hAnsi="宋体"/>
                <w:color w:val="auto"/>
                <w:spacing w:val="-8"/>
                <w:kern w:val="0"/>
                <w:sz w:val="18"/>
                <w:szCs w:val="18"/>
                <w:highlight w:val="none"/>
              </w:rPr>
              <w:t>8</w:t>
            </w:r>
          </w:p>
        </w:tc>
        <w:tc>
          <w:tcPr>
            <w:tcW w:w="2883" w:type="dxa"/>
            <w:noWrap w:val="0"/>
            <w:vAlign w:val="center"/>
          </w:tcPr>
          <w:p w14:paraId="339FEA32">
            <w:pPr>
              <w:widowControl/>
              <w:jc w:val="left"/>
              <w:rPr>
                <w:rFonts w:ascii="宋体" w:hAnsi="宋体"/>
                <w:color w:val="auto"/>
                <w:spacing w:val="-8"/>
                <w:kern w:val="0"/>
                <w:sz w:val="18"/>
                <w:szCs w:val="18"/>
                <w:highlight w:val="none"/>
              </w:rPr>
            </w:pPr>
            <w:r>
              <w:rPr>
                <w:rFonts w:ascii="宋体" w:hAnsi="宋体"/>
                <w:color w:val="auto"/>
                <w:sz w:val="18"/>
                <w:szCs w:val="18"/>
                <w:highlight w:val="none"/>
              </w:rPr>
              <w:t>工作现场应配备消毒液，在进入烹调、售卖工作间和接触直接入口食物之前应当用流动清水和消毒液洗 手。</w:t>
            </w:r>
          </w:p>
        </w:tc>
        <w:tc>
          <w:tcPr>
            <w:tcW w:w="906" w:type="dxa"/>
            <w:noWrap w:val="0"/>
            <w:vAlign w:val="center"/>
          </w:tcPr>
          <w:p w14:paraId="73CDE236">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1BCFF7E7">
            <w:pPr>
              <w:widowControl/>
              <w:jc w:val="left"/>
              <w:rPr>
                <w:rFonts w:ascii="宋体" w:hAnsi="宋体"/>
                <w:color w:val="auto"/>
                <w:spacing w:val="-8"/>
                <w:kern w:val="0"/>
                <w:sz w:val="18"/>
                <w:szCs w:val="18"/>
                <w:highlight w:val="none"/>
              </w:rPr>
            </w:pPr>
            <w:r>
              <w:rPr>
                <w:rFonts w:ascii="宋体" w:hAnsi="宋体"/>
                <w:color w:val="auto"/>
                <w:sz w:val="18"/>
                <w:szCs w:val="18"/>
                <w:highlight w:val="none"/>
              </w:rPr>
              <w:t>现场检查，每发现 1 人次违反规定，扣 1 分</w:t>
            </w:r>
            <w:r>
              <w:rPr>
                <w:rFonts w:hint="eastAsia" w:ascii="宋体" w:hAnsi="宋体"/>
                <w:color w:val="auto"/>
                <w:sz w:val="18"/>
                <w:szCs w:val="18"/>
                <w:highlight w:val="none"/>
              </w:rPr>
              <w:t>。</w:t>
            </w:r>
          </w:p>
        </w:tc>
        <w:tc>
          <w:tcPr>
            <w:tcW w:w="588" w:type="dxa"/>
            <w:noWrap w:val="0"/>
            <w:vAlign w:val="center"/>
          </w:tcPr>
          <w:p w14:paraId="4380A63C">
            <w:pPr>
              <w:widowControl/>
              <w:jc w:val="left"/>
              <w:rPr>
                <w:rFonts w:ascii="宋体" w:hAnsi="宋体" w:cs="宋体"/>
                <w:color w:val="auto"/>
                <w:spacing w:val="-8"/>
                <w:kern w:val="0"/>
                <w:sz w:val="18"/>
                <w:szCs w:val="18"/>
                <w:highlight w:val="none"/>
              </w:rPr>
            </w:pPr>
          </w:p>
        </w:tc>
        <w:tc>
          <w:tcPr>
            <w:tcW w:w="577" w:type="dxa"/>
            <w:noWrap w:val="0"/>
            <w:vAlign w:val="center"/>
          </w:tcPr>
          <w:p w14:paraId="67D1D302">
            <w:pPr>
              <w:widowControl/>
              <w:jc w:val="left"/>
              <w:rPr>
                <w:rFonts w:ascii="宋体" w:hAnsi="宋体" w:cs="宋体"/>
                <w:color w:val="auto"/>
                <w:spacing w:val="-8"/>
                <w:kern w:val="0"/>
                <w:sz w:val="18"/>
                <w:szCs w:val="18"/>
                <w:highlight w:val="none"/>
              </w:rPr>
            </w:pPr>
          </w:p>
        </w:tc>
      </w:tr>
      <w:tr w14:paraId="6F55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88" w:type="dxa"/>
            <w:vMerge w:val="restart"/>
            <w:noWrap w:val="0"/>
            <w:vAlign w:val="center"/>
          </w:tcPr>
          <w:p w14:paraId="20E41804">
            <w:pPr>
              <w:widowControl/>
              <w:jc w:val="left"/>
              <w:rPr>
                <w:rFonts w:ascii="宋体" w:hAnsi="宋体"/>
                <w:b/>
                <w:color w:val="auto"/>
                <w:spacing w:val="-8"/>
                <w:kern w:val="0"/>
                <w:sz w:val="18"/>
                <w:szCs w:val="18"/>
                <w:highlight w:val="none"/>
              </w:rPr>
            </w:pPr>
            <w:r>
              <w:rPr>
                <w:rFonts w:ascii="宋体" w:hAnsi="宋体"/>
                <w:b/>
                <w:color w:val="auto"/>
                <w:sz w:val="18"/>
                <w:szCs w:val="18"/>
                <w:highlight w:val="none"/>
              </w:rPr>
              <w:t>供餐 方式 与品 种组 合</w:t>
            </w:r>
          </w:p>
        </w:tc>
        <w:tc>
          <w:tcPr>
            <w:tcW w:w="669" w:type="dxa"/>
            <w:vMerge w:val="restart"/>
            <w:noWrap w:val="0"/>
            <w:vAlign w:val="center"/>
          </w:tcPr>
          <w:p w14:paraId="3D0D8374">
            <w:pPr>
              <w:widowControl/>
              <w:jc w:val="center"/>
              <w:rPr>
                <w:rFonts w:ascii="宋体" w:hAnsi="宋体" w:cs="宋体"/>
                <w:b/>
                <w:color w:val="auto"/>
                <w:spacing w:val="-8"/>
                <w:kern w:val="0"/>
                <w:sz w:val="18"/>
                <w:szCs w:val="18"/>
                <w:highlight w:val="none"/>
              </w:rPr>
            </w:pPr>
            <w:r>
              <w:rPr>
                <w:rFonts w:ascii="宋体" w:hAnsi="宋体"/>
                <w:b/>
                <w:color w:val="auto"/>
                <w:sz w:val="18"/>
                <w:szCs w:val="18"/>
                <w:highlight w:val="none"/>
              </w:rPr>
              <w:t>饭餐 质量</w:t>
            </w:r>
          </w:p>
        </w:tc>
        <w:tc>
          <w:tcPr>
            <w:tcW w:w="815" w:type="dxa"/>
            <w:noWrap w:val="0"/>
            <w:vAlign w:val="center"/>
          </w:tcPr>
          <w:p w14:paraId="41B159CD">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r>
              <w:rPr>
                <w:rFonts w:ascii="宋体" w:hAnsi="宋体"/>
                <w:color w:val="auto"/>
                <w:spacing w:val="-8"/>
                <w:kern w:val="0"/>
                <w:sz w:val="18"/>
                <w:szCs w:val="18"/>
                <w:highlight w:val="none"/>
              </w:rPr>
              <w:t>9</w:t>
            </w:r>
          </w:p>
        </w:tc>
        <w:tc>
          <w:tcPr>
            <w:tcW w:w="2883" w:type="dxa"/>
            <w:noWrap w:val="0"/>
            <w:vAlign w:val="center"/>
          </w:tcPr>
          <w:p w14:paraId="7C8FF219">
            <w:pPr>
              <w:widowControl/>
              <w:jc w:val="left"/>
              <w:rPr>
                <w:rFonts w:ascii="宋体" w:hAnsi="宋体"/>
                <w:color w:val="auto"/>
                <w:spacing w:val="-8"/>
                <w:kern w:val="0"/>
                <w:sz w:val="18"/>
                <w:szCs w:val="18"/>
                <w:highlight w:val="none"/>
              </w:rPr>
            </w:pPr>
            <w:r>
              <w:rPr>
                <w:rFonts w:ascii="宋体" w:hAnsi="宋体"/>
                <w:color w:val="auto"/>
                <w:sz w:val="18"/>
                <w:szCs w:val="18"/>
                <w:highlight w:val="none"/>
              </w:rPr>
              <w:t>按月制订菜谱，饭菜、点心每月有更替新品种</w:t>
            </w:r>
            <w:r>
              <w:rPr>
                <w:rFonts w:hint="eastAsia" w:ascii="宋体" w:hAnsi="宋体"/>
                <w:color w:val="auto"/>
                <w:sz w:val="18"/>
                <w:szCs w:val="18"/>
                <w:highlight w:val="none"/>
              </w:rPr>
              <w:t>。</w:t>
            </w:r>
          </w:p>
        </w:tc>
        <w:tc>
          <w:tcPr>
            <w:tcW w:w="906" w:type="dxa"/>
            <w:noWrap w:val="0"/>
            <w:vAlign w:val="center"/>
          </w:tcPr>
          <w:p w14:paraId="3D5721E7">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55E4C1B1">
            <w:pPr>
              <w:widowControl/>
              <w:jc w:val="left"/>
              <w:rPr>
                <w:rFonts w:ascii="宋体" w:hAnsi="宋体"/>
                <w:color w:val="auto"/>
                <w:spacing w:val="-8"/>
                <w:kern w:val="0"/>
                <w:sz w:val="18"/>
                <w:szCs w:val="18"/>
                <w:highlight w:val="none"/>
              </w:rPr>
            </w:pPr>
            <w:r>
              <w:rPr>
                <w:rFonts w:ascii="宋体" w:hAnsi="宋体"/>
                <w:color w:val="auto"/>
                <w:sz w:val="18"/>
                <w:szCs w:val="18"/>
                <w:highlight w:val="none"/>
              </w:rPr>
              <w:t>验证未制订菜单，本项不得分； 抽查 2-5 个月记录验证，月度为未发现翻新记录，扣 1 分。</w:t>
            </w:r>
          </w:p>
        </w:tc>
        <w:tc>
          <w:tcPr>
            <w:tcW w:w="588" w:type="dxa"/>
            <w:noWrap w:val="0"/>
            <w:vAlign w:val="center"/>
          </w:tcPr>
          <w:p w14:paraId="7043554D">
            <w:pPr>
              <w:widowControl/>
              <w:jc w:val="left"/>
              <w:rPr>
                <w:rFonts w:ascii="宋体" w:hAnsi="宋体" w:cs="宋体"/>
                <w:color w:val="auto"/>
                <w:spacing w:val="-8"/>
                <w:kern w:val="0"/>
                <w:sz w:val="18"/>
                <w:szCs w:val="18"/>
                <w:highlight w:val="none"/>
              </w:rPr>
            </w:pPr>
          </w:p>
        </w:tc>
        <w:tc>
          <w:tcPr>
            <w:tcW w:w="577" w:type="dxa"/>
            <w:noWrap w:val="0"/>
            <w:vAlign w:val="center"/>
          </w:tcPr>
          <w:p w14:paraId="0A0445F3">
            <w:pPr>
              <w:widowControl/>
              <w:jc w:val="left"/>
              <w:rPr>
                <w:rFonts w:ascii="宋体" w:hAnsi="宋体" w:cs="宋体"/>
                <w:color w:val="auto"/>
                <w:spacing w:val="-8"/>
                <w:kern w:val="0"/>
                <w:sz w:val="18"/>
                <w:szCs w:val="18"/>
                <w:highlight w:val="none"/>
              </w:rPr>
            </w:pPr>
          </w:p>
        </w:tc>
      </w:tr>
      <w:tr w14:paraId="4405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88" w:type="dxa"/>
            <w:vMerge w:val="continue"/>
            <w:noWrap w:val="0"/>
            <w:vAlign w:val="center"/>
          </w:tcPr>
          <w:p w14:paraId="5C2CAF04">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2B8BE985">
            <w:pPr>
              <w:widowControl/>
              <w:jc w:val="center"/>
              <w:rPr>
                <w:rFonts w:ascii="宋体" w:hAnsi="宋体" w:cs="宋体"/>
                <w:b/>
                <w:color w:val="auto"/>
                <w:spacing w:val="-8"/>
                <w:kern w:val="0"/>
                <w:sz w:val="18"/>
                <w:szCs w:val="18"/>
                <w:highlight w:val="none"/>
              </w:rPr>
            </w:pPr>
          </w:p>
        </w:tc>
        <w:tc>
          <w:tcPr>
            <w:tcW w:w="815" w:type="dxa"/>
            <w:noWrap w:val="0"/>
            <w:vAlign w:val="center"/>
          </w:tcPr>
          <w:p w14:paraId="3353D749">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4</w:t>
            </w:r>
            <w:r>
              <w:rPr>
                <w:rFonts w:ascii="宋体" w:hAnsi="宋体"/>
                <w:color w:val="auto"/>
                <w:spacing w:val="-8"/>
                <w:kern w:val="0"/>
                <w:sz w:val="18"/>
                <w:szCs w:val="18"/>
                <w:highlight w:val="none"/>
              </w:rPr>
              <w:t>0</w:t>
            </w:r>
          </w:p>
        </w:tc>
        <w:tc>
          <w:tcPr>
            <w:tcW w:w="2883" w:type="dxa"/>
            <w:noWrap w:val="0"/>
            <w:vAlign w:val="center"/>
          </w:tcPr>
          <w:p w14:paraId="7DD18787">
            <w:pPr>
              <w:widowControl/>
              <w:jc w:val="left"/>
              <w:rPr>
                <w:rFonts w:ascii="宋体" w:hAnsi="宋体"/>
                <w:color w:val="auto"/>
                <w:spacing w:val="-8"/>
                <w:kern w:val="0"/>
                <w:sz w:val="18"/>
                <w:szCs w:val="18"/>
                <w:highlight w:val="none"/>
              </w:rPr>
            </w:pPr>
            <w:r>
              <w:rPr>
                <w:rFonts w:ascii="宋体" w:hAnsi="宋体"/>
                <w:color w:val="auto"/>
                <w:sz w:val="18"/>
                <w:szCs w:val="18"/>
                <w:highlight w:val="none"/>
              </w:rPr>
              <w:t>按规定对食品留样，不漏留。留样和样品处置应做好记录</w:t>
            </w:r>
            <w:r>
              <w:rPr>
                <w:rFonts w:hint="eastAsia" w:ascii="宋体" w:hAnsi="宋体"/>
                <w:color w:val="auto"/>
                <w:sz w:val="18"/>
                <w:szCs w:val="18"/>
                <w:highlight w:val="none"/>
              </w:rPr>
              <w:t>。</w:t>
            </w:r>
          </w:p>
        </w:tc>
        <w:tc>
          <w:tcPr>
            <w:tcW w:w="906" w:type="dxa"/>
            <w:noWrap w:val="0"/>
            <w:vAlign w:val="center"/>
          </w:tcPr>
          <w:p w14:paraId="53FFBB91">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3</w:t>
            </w:r>
          </w:p>
        </w:tc>
        <w:tc>
          <w:tcPr>
            <w:tcW w:w="2488" w:type="dxa"/>
            <w:noWrap w:val="0"/>
            <w:vAlign w:val="center"/>
          </w:tcPr>
          <w:p w14:paraId="6EC1ACB1">
            <w:pPr>
              <w:widowControl/>
              <w:jc w:val="left"/>
              <w:rPr>
                <w:rFonts w:ascii="宋体" w:hAnsi="宋体"/>
                <w:color w:val="auto"/>
                <w:spacing w:val="-8"/>
                <w:kern w:val="0"/>
                <w:sz w:val="18"/>
                <w:szCs w:val="18"/>
                <w:highlight w:val="none"/>
              </w:rPr>
            </w:pPr>
            <w:r>
              <w:rPr>
                <w:rFonts w:ascii="宋体" w:hAnsi="宋体"/>
                <w:color w:val="auto"/>
                <w:sz w:val="18"/>
                <w:szCs w:val="18"/>
                <w:highlight w:val="none"/>
              </w:rPr>
              <w:t>现场调阅 3 个月的食品留样记录，随机抽样，每发现 1 项违反规定，扣 1 分。</w:t>
            </w:r>
          </w:p>
        </w:tc>
        <w:tc>
          <w:tcPr>
            <w:tcW w:w="588" w:type="dxa"/>
            <w:noWrap w:val="0"/>
            <w:vAlign w:val="center"/>
          </w:tcPr>
          <w:p w14:paraId="1E82FB20">
            <w:pPr>
              <w:widowControl/>
              <w:jc w:val="left"/>
              <w:rPr>
                <w:rFonts w:ascii="宋体" w:hAnsi="宋体" w:cs="宋体"/>
                <w:color w:val="auto"/>
                <w:spacing w:val="-8"/>
                <w:kern w:val="0"/>
                <w:sz w:val="18"/>
                <w:szCs w:val="18"/>
                <w:highlight w:val="none"/>
              </w:rPr>
            </w:pPr>
          </w:p>
        </w:tc>
        <w:tc>
          <w:tcPr>
            <w:tcW w:w="577" w:type="dxa"/>
            <w:noWrap w:val="0"/>
            <w:vAlign w:val="center"/>
          </w:tcPr>
          <w:p w14:paraId="7DBE181E">
            <w:pPr>
              <w:widowControl/>
              <w:jc w:val="left"/>
              <w:rPr>
                <w:rFonts w:ascii="宋体" w:hAnsi="宋体" w:cs="宋体"/>
                <w:color w:val="auto"/>
                <w:spacing w:val="-8"/>
                <w:kern w:val="0"/>
                <w:sz w:val="18"/>
                <w:szCs w:val="18"/>
                <w:highlight w:val="none"/>
              </w:rPr>
            </w:pPr>
          </w:p>
        </w:tc>
      </w:tr>
      <w:tr w14:paraId="2A10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88" w:type="dxa"/>
            <w:vMerge w:val="continue"/>
            <w:noWrap w:val="0"/>
            <w:vAlign w:val="center"/>
          </w:tcPr>
          <w:p w14:paraId="3DB02B1C">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447B781D">
            <w:pPr>
              <w:widowControl/>
              <w:jc w:val="center"/>
              <w:rPr>
                <w:rFonts w:ascii="宋体" w:hAnsi="宋体" w:cs="宋体"/>
                <w:b/>
                <w:color w:val="auto"/>
                <w:spacing w:val="-8"/>
                <w:kern w:val="0"/>
                <w:sz w:val="18"/>
                <w:szCs w:val="18"/>
                <w:highlight w:val="none"/>
              </w:rPr>
            </w:pPr>
          </w:p>
        </w:tc>
        <w:tc>
          <w:tcPr>
            <w:tcW w:w="815" w:type="dxa"/>
            <w:noWrap w:val="0"/>
            <w:vAlign w:val="center"/>
          </w:tcPr>
          <w:p w14:paraId="32E9EBDC">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4</w:t>
            </w:r>
            <w:r>
              <w:rPr>
                <w:rFonts w:ascii="宋体" w:hAnsi="宋体"/>
                <w:color w:val="auto"/>
                <w:spacing w:val="-8"/>
                <w:kern w:val="0"/>
                <w:sz w:val="18"/>
                <w:szCs w:val="18"/>
                <w:highlight w:val="none"/>
              </w:rPr>
              <w:t>1</w:t>
            </w:r>
          </w:p>
        </w:tc>
        <w:tc>
          <w:tcPr>
            <w:tcW w:w="2883" w:type="dxa"/>
            <w:noWrap w:val="0"/>
            <w:vAlign w:val="center"/>
          </w:tcPr>
          <w:p w14:paraId="265891A4">
            <w:pPr>
              <w:widowControl/>
              <w:jc w:val="left"/>
              <w:rPr>
                <w:rFonts w:ascii="宋体" w:hAnsi="宋体"/>
                <w:color w:val="auto"/>
                <w:spacing w:val="-8"/>
                <w:kern w:val="0"/>
                <w:sz w:val="18"/>
                <w:szCs w:val="18"/>
                <w:highlight w:val="none"/>
              </w:rPr>
            </w:pPr>
            <w:r>
              <w:rPr>
                <w:rFonts w:ascii="宋体" w:hAnsi="宋体"/>
                <w:color w:val="auto"/>
                <w:sz w:val="18"/>
                <w:szCs w:val="18"/>
                <w:highlight w:val="none"/>
              </w:rPr>
              <w:t>菜肴搭配合理，符合供餐要求，色香味俱全。</w:t>
            </w:r>
          </w:p>
        </w:tc>
        <w:tc>
          <w:tcPr>
            <w:tcW w:w="906" w:type="dxa"/>
            <w:noWrap w:val="0"/>
            <w:vAlign w:val="center"/>
          </w:tcPr>
          <w:p w14:paraId="5193CE44">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4C116561">
            <w:pPr>
              <w:widowControl/>
              <w:jc w:val="left"/>
              <w:rPr>
                <w:rFonts w:ascii="宋体" w:hAnsi="宋体"/>
                <w:color w:val="auto"/>
                <w:spacing w:val="-8"/>
                <w:kern w:val="0"/>
                <w:sz w:val="18"/>
                <w:szCs w:val="18"/>
                <w:highlight w:val="none"/>
              </w:rPr>
            </w:pPr>
            <w:r>
              <w:rPr>
                <w:rFonts w:ascii="宋体" w:hAnsi="宋体"/>
                <w:color w:val="auto"/>
                <w:sz w:val="18"/>
                <w:szCs w:val="18"/>
                <w:highlight w:val="none"/>
              </w:rPr>
              <w:t>调查客户，超过 5 人次不满意，扣 1 分。超过 3 人次 投诉，不项不得分。</w:t>
            </w:r>
          </w:p>
        </w:tc>
        <w:tc>
          <w:tcPr>
            <w:tcW w:w="588" w:type="dxa"/>
            <w:noWrap w:val="0"/>
            <w:vAlign w:val="center"/>
          </w:tcPr>
          <w:p w14:paraId="451FCA39">
            <w:pPr>
              <w:widowControl/>
              <w:jc w:val="left"/>
              <w:rPr>
                <w:rFonts w:ascii="宋体" w:hAnsi="宋体" w:cs="宋体"/>
                <w:color w:val="auto"/>
                <w:spacing w:val="-8"/>
                <w:kern w:val="0"/>
                <w:sz w:val="18"/>
                <w:szCs w:val="18"/>
                <w:highlight w:val="none"/>
              </w:rPr>
            </w:pPr>
          </w:p>
        </w:tc>
        <w:tc>
          <w:tcPr>
            <w:tcW w:w="577" w:type="dxa"/>
            <w:noWrap w:val="0"/>
            <w:vAlign w:val="center"/>
          </w:tcPr>
          <w:p w14:paraId="19957413">
            <w:pPr>
              <w:widowControl/>
              <w:jc w:val="left"/>
              <w:rPr>
                <w:rFonts w:ascii="宋体" w:hAnsi="宋体" w:cs="宋体"/>
                <w:color w:val="auto"/>
                <w:spacing w:val="-8"/>
                <w:kern w:val="0"/>
                <w:sz w:val="18"/>
                <w:szCs w:val="18"/>
                <w:highlight w:val="none"/>
              </w:rPr>
            </w:pPr>
          </w:p>
        </w:tc>
      </w:tr>
      <w:tr w14:paraId="409B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88" w:type="dxa"/>
            <w:vMerge w:val="continue"/>
            <w:noWrap w:val="0"/>
            <w:vAlign w:val="center"/>
          </w:tcPr>
          <w:p w14:paraId="726B0D11">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17DE4E1C">
            <w:pPr>
              <w:widowControl/>
              <w:jc w:val="center"/>
              <w:rPr>
                <w:rFonts w:ascii="宋体" w:hAnsi="宋体" w:cs="宋体"/>
                <w:b/>
                <w:color w:val="auto"/>
                <w:spacing w:val="-8"/>
                <w:kern w:val="0"/>
                <w:sz w:val="18"/>
                <w:szCs w:val="18"/>
                <w:highlight w:val="none"/>
              </w:rPr>
            </w:pPr>
          </w:p>
        </w:tc>
        <w:tc>
          <w:tcPr>
            <w:tcW w:w="815" w:type="dxa"/>
            <w:noWrap w:val="0"/>
            <w:vAlign w:val="center"/>
          </w:tcPr>
          <w:p w14:paraId="0C6D6B46">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4</w:t>
            </w:r>
            <w:r>
              <w:rPr>
                <w:rFonts w:ascii="宋体" w:hAnsi="宋体"/>
                <w:color w:val="auto"/>
                <w:spacing w:val="-8"/>
                <w:kern w:val="0"/>
                <w:sz w:val="18"/>
                <w:szCs w:val="18"/>
                <w:highlight w:val="none"/>
              </w:rPr>
              <w:t>2</w:t>
            </w:r>
          </w:p>
        </w:tc>
        <w:tc>
          <w:tcPr>
            <w:tcW w:w="2883" w:type="dxa"/>
            <w:noWrap w:val="0"/>
            <w:vAlign w:val="center"/>
          </w:tcPr>
          <w:p w14:paraId="3938907B">
            <w:pPr>
              <w:widowControl/>
              <w:jc w:val="left"/>
              <w:rPr>
                <w:rFonts w:ascii="宋体" w:hAnsi="宋体"/>
                <w:color w:val="auto"/>
                <w:spacing w:val="-8"/>
                <w:kern w:val="0"/>
                <w:sz w:val="18"/>
                <w:szCs w:val="18"/>
                <w:highlight w:val="none"/>
              </w:rPr>
            </w:pPr>
            <w:r>
              <w:rPr>
                <w:rFonts w:ascii="宋体" w:hAnsi="宋体"/>
                <w:color w:val="auto"/>
                <w:sz w:val="18"/>
                <w:szCs w:val="18"/>
                <w:highlight w:val="none"/>
              </w:rPr>
              <w:t>公式菜谱及菜肴价格，菜价结算准确。</w:t>
            </w:r>
          </w:p>
        </w:tc>
        <w:tc>
          <w:tcPr>
            <w:tcW w:w="906" w:type="dxa"/>
            <w:noWrap w:val="0"/>
            <w:vAlign w:val="center"/>
          </w:tcPr>
          <w:p w14:paraId="0458697D">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463255C2">
            <w:pPr>
              <w:widowControl/>
              <w:jc w:val="left"/>
              <w:rPr>
                <w:rFonts w:ascii="宋体" w:hAnsi="宋体"/>
                <w:color w:val="auto"/>
                <w:spacing w:val="-8"/>
                <w:kern w:val="0"/>
                <w:sz w:val="18"/>
                <w:szCs w:val="18"/>
                <w:highlight w:val="none"/>
              </w:rPr>
            </w:pPr>
            <w:r>
              <w:rPr>
                <w:rFonts w:ascii="宋体" w:hAnsi="宋体"/>
                <w:color w:val="auto"/>
                <w:sz w:val="18"/>
                <w:szCs w:val="18"/>
                <w:highlight w:val="none"/>
              </w:rPr>
              <w:t>公示不符合规定，本项不得分。 现场调查，发现结算不准确，经核实后，本项不得 分。</w:t>
            </w:r>
          </w:p>
        </w:tc>
        <w:tc>
          <w:tcPr>
            <w:tcW w:w="588" w:type="dxa"/>
            <w:noWrap w:val="0"/>
            <w:vAlign w:val="center"/>
          </w:tcPr>
          <w:p w14:paraId="2D3C23BD">
            <w:pPr>
              <w:widowControl/>
              <w:jc w:val="left"/>
              <w:rPr>
                <w:rFonts w:ascii="宋体" w:hAnsi="宋体" w:cs="宋体"/>
                <w:color w:val="auto"/>
                <w:spacing w:val="-8"/>
                <w:kern w:val="0"/>
                <w:sz w:val="18"/>
                <w:szCs w:val="18"/>
                <w:highlight w:val="none"/>
              </w:rPr>
            </w:pPr>
          </w:p>
        </w:tc>
        <w:tc>
          <w:tcPr>
            <w:tcW w:w="577" w:type="dxa"/>
            <w:noWrap w:val="0"/>
            <w:vAlign w:val="center"/>
          </w:tcPr>
          <w:p w14:paraId="4197EF1F">
            <w:pPr>
              <w:widowControl/>
              <w:jc w:val="left"/>
              <w:rPr>
                <w:rFonts w:ascii="宋体" w:hAnsi="宋体" w:cs="宋体"/>
                <w:color w:val="auto"/>
                <w:spacing w:val="-8"/>
                <w:kern w:val="0"/>
                <w:sz w:val="18"/>
                <w:szCs w:val="18"/>
                <w:highlight w:val="none"/>
              </w:rPr>
            </w:pPr>
          </w:p>
        </w:tc>
      </w:tr>
      <w:tr w14:paraId="1BE4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88" w:type="dxa"/>
            <w:vMerge w:val="continue"/>
            <w:noWrap w:val="0"/>
            <w:vAlign w:val="center"/>
          </w:tcPr>
          <w:p w14:paraId="251CEEDD">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5452D7A5">
            <w:pPr>
              <w:widowControl/>
              <w:jc w:val="center"/>
              <w:rPr>
                <w:rFonts w:ascii="宋体" w:hAnsi="宋体" w:cs="宋体"/>
                <w:b/>
                <w:color w:val="auto"/>
                <w:spacing w:val="-8"/>
                <w:kern w:val="0"/>
                <w:sz w:val="18"/>
                <w:szCs w:val="18"/>
                <w:highlight w:val="none"/>
              </w:rPr>
            </w:pPr>
          </w:p>
        </w:tc>
        <w:tc>
          <w:tcPr>
            <w:tcW w:w="815" w:type="dxa"/>
            <w:noWrap w:val="0"/>
            <w:vAlign w:val="center"/>
          </w:tcPr>
          <w:p w14:paraId="4684CD9C">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4</w:t>
            </w:r>
            <w:r>
              <w:rPr>
                <w:rFonts w:ascii="宋体" w:hAnsi="宋体"/>
                <w:color w:val="auto"/>
                <w:spacing w:val="-8"/>
                <w:kern w:val="0"/>
                <w:sz w:val="18"/>
                <w:szCs w:val="18"/>
                <w:highlight w:val="none"/>
              </w:rPr>
              <w:t>3</w:t>
            </w:r>
          </w:p>
        </w:tc>
        <w:tc>
          <w:tcPr>
            <w:tcW w:w="2883" w:type="dxa"/>
            <w:noWrap w:val="0"/>
            <w:vAlign w:val="center"/>
          </w:tcPr>
          <w:p w14:paraId="2AAB4661">
            <w:pPr>
              <w:widowControl/>
              <w:jc w:val="left"/>
              <w:rPr>
                <w:rFonts w:ascii="宋体" w:hAnsi="宋体"/>
                <w:color w:val="auto"/>
                <w:spacing w:val="-8"/>
                <w:kern w:val="0"/>
                <w:sz w:val="18"/>
                <w:szCs w:val="18"/>
                <w:highlight w:val="none"/>
              </w:rPr>
            </w:pPr>
            <w:r>
              <w:rPr>
                <w:rFonts w:ascii="宋体" w:hAnsi="宋体"/>
                <w:color w:val="auto"/>
                <w:sz w:val="18"/>
                <w:szCs w:val="18"/>
                <w:highlight w:val="none"/>
              </w:rPr>
              <w:t>应有营养菜谱，菜肴搭配合理。</w:t>
            </w:r>
          </w:p>
        </w:tc>
        <w:tc>
          <w:tcPr>
            <w:tcW w:w="906" w:type="dxa"/>
            <w:noWrap w:val="0"/>
            <w:vAlign w:val="center"/>
          </w:tcPr>
          <w:p w14:paraId="6BD2F5D1">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3E298AAB">
            <w:pPr>
              <w:widowControl/>
              <w:jc w:val="left"/>
              <w:rPr>
                <w:rFonts w:ascii="宋体" w:hAnsi="宋体"/>
                <w:color w:val="auto"/>
                <w:spacing w:val="-8"/>
                <w:kern w:val="0"/>
                <w:sz w:val="18"/>
                <w:szCs w:val="18"/>
                <w:highlight w:val="none"/>
              </w:rPr>
            </w:pPr>
            <w:r>
              <w:rPr>
                <w:rFonts w:ascii="宋体" w:hAnsi="宋体"/>
                <w:color w:val="auto"/>
                <w:sz w:val="18"/>
                <w:szCs w:val="18"/>
                <w:highlight w:val="none"/>
              </w:rPr>
              <w:t>未编制营养菜谱，本项不得分。 现场调查菜谱，每发现 1 项不符合营养菜谱，扣 1 分。</w:t>
            </w:r>
          </w:p>
        </w:tc>
        <w:tc>
          <w:tcPr>
            <w:tcW w:w="588" w:type="dxa"/>
            <w:noWrap w:val="0"/>
            <w:vAlign w:val="center"/>
          </w:tcPr>
          <w:p w14:paraId="3393CD73">
            <w:pPr>
              <w:widowControl/>
              <w:jc w:val="left"/>
              <w:rPr>
                <w:rFonts w:ascii="宋体" w:hAnsi="宋体" w:cs="宋体"/>
                <w:color w:val="auto"/>
                <w:spacing w:val="-8"/>
                <w:kern w:val="0"/>
                <w:sz w:val="18"/>
                <w:szCs w:val="18"/>
                <w:highlight w:val="none"/>
              </w:rPr>
            </w:pPr>
          </w:p>
        </w:tc>
        <w:tc>
          <w:tcPr>
            <w:tcW w:w="577" w:type="dxa"/>
            <w:noWrap w:val="0"/>
            <w:vAlign w:val="center"/>
          </w:tcPr>
          <w:p w14:paraId="1F0EBB1A">
            <w:pPr>
              <w:widowControl/>
              <w:jc w:val="left"/>
              <w:rPr>
                <w:rFonts w:ascii="宋体" w:hAnsi="宋体" w:cs="宋体"/>
                <w:color w:val="auto"/>
                <w:spacing w:val="-8"/>
                <w:kern w:val="0"/>
                <w:sz w:val="18"/>
                <w:szCs w:val="18"/>
                <w:highlight w:val="none"/>
              </w:rPr>
            </w:pPr>
          </w:p>
        </w:tc>
      </w:tr>
      <w:tr w14:paraId="70BE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88" w:type="dxa"/>
            <w:vMerge w:val="continue"/>
            <w:noWrap w:val="0"/>
            <w:vAlign w:val="center"/>
          </w:tcPr>
          <w:p w14:paraId="02030546">
            <w:pPr>
              <w:widowControl/>
              <w:jc w:val="left"/>
              <w:rPr>
                <w:rFonts w:ascii="宋体" w:hAnsi="宋体"/>
                <w:b/>
                <w:color w:val="auto"/>
                <w:spacing w:val="-8"/>
                <w:kern w:val="0"/>
                <w:sz w:val="18"/>
                <w:szCs w:val="18"/>
                <w:highlight w:val="none"/>
              </w:rPr>
            </w:pPr>
          </w:p>
        </w:tc>
        <w:tc>
          <w:tcPr>
            <w:tcW w:w="669" w:type="dxa"/>
            <w:vMerge w:val="restart"/>
            <w:noWrap w:val="0"/>
            <w:vAlign w:val="center"/>
          </w:tcPr>
          <w:p w14:paraId="6BE405F5">
            <w:pPr>
              <w:widowControl/>
              <w:jc w:val="center"/>
              <w:rPr>
                <w:rFonts w:ascii="宋体" w:hAnsi="宋体" w:cs="宋体"/>
                <w:b/>
                <w:color w:val="auto"/>
                <w:spacing w:val="-8"/>
                <w:kern w:val="0"/>
                <w:sz w:val="18"/>
                <w:szCs w:val="18"/>
                <w:highlight w:val="none"/>
              </w:rPr>
            </w:pPr>
            <w:r>
              <w:rPr>
                <w:rFonts w:ascii="宋体" w:hAnsi="宋体"/>
                <w:b/>
                <w:color w:val="auto"/>
                <w:sz w:val="18"/>
                <w:szCs w:val="18"/>
                <w:highlight w:val="none"/>
              </w:rPr>
              <w:t>外卖 及公 务接 待</w:t>
            </w:r>
          </w:p>
        </w:tc>
        <w:tc>
          <w:tcPr>
            <w:tcW w:w="815" w:type="dxa"/>
            <w:noWrap w:val="0"/>
            <w:vAlign w:val="center"/>
          </w:tcPr>
          <w:p w14:paraId="4FF0E152">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4</w:t>
            </w:r>
            <w:r>
              <w:rPr>
                <w:rFonts w:ascii="宋体" w:hAnsi="宋体"/>
                <w:color w:val="auto"/>
                <w:spacing w:val="-8"/>
                <w:kern w:val="0"/>
                <w:sz w:val="18"/>
                <w:szCs w:val="18"/>
                <w:highlight w:val="none"/>
              </w:rPr>
              <w:t>4</w:t>
            </w:r>
          </w:p>
        </w:tc>
        <w:tc>
          <w:tcPr>
            <w:tcW w:w="2883" w:type="dxa"/>
            <w:noWrap w:val="0"/>
            <w:vAlign w:val="center"/>
          </w:tcPr>
          <w:p w14:paraId="06856EFD">
            <w:pPr>
              <w:widowControl/>
              <w:jc w:val="left"/>
              <w:rPr>
                <w:rFonts w:ascii="宋体" w:hAnsi="宋体"/>
                <w:color w:val="auto"/>
                <w:spacing w:val="-8"/>
                <w:kern w:val="0"/>
                <w:sz w:val="18"/>
                <w:szCs w:val="18"/>
                <w:highlight w:val="none"/>
              </w:rPr>
            </w:pPr>
            <w:r>
              <w:rPr>
                <w:rFonts w:ascii="宋体" w:hAnsi="宋体"/>
                <w:color w:val="auto"/>
                <w:sz w:val="18"/>
                <w:szCs w:val="18"/>
                <w:highlight w:val="none"/>
              </w:rPr>
              <w:t>根据甲方要求提供外卖服务，种类及预订时间，符合要求。</w:t>
            </w:r>
          </w:p>
        </w:tc>
        <w:tc>
          <w:tcPr>
            <w:tcW w:w="906" w:type="dxa"/>
            <w:noWrap w:val="0"/>
            <w:vAlign w:val="center"/>
          </w:tcPr>
          <w:p w14:paraId="487F1023">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1</w:t>
            </w:r>
          </w:p>
        </w:tc>
        <w:tc>
          <w:tcPr>
            <w:tcW w:w="2488" w:type="dxa"/>
            <w:noWrap w:val="0"/>
            <w:vAlign w:val="center"/>
          </w:tcPr>
          <w:p w14:paraId="5DA21DAA">
            <w:pPr>
              <w:widowControl/>
              <w:jc w:val="left"/>
              <w:rPr>
                <w:rFonts w:ascii="宋体" w:hAnsi="宋体"/>
                <w:color w:val="auto"/>
                <w:spacing w:val="-8"/>
                <w:kern w:val="0"/>
                <w:sz w:val="18"/>
                <w:szCs w:val="18"/>
                <w:highlight w:val="none"/>
              </w:rPr>
            </w:pPr>
            <w:r>
              <w:rPr>
                <w:rFonts w:ascii="宋体" w:hAnsi="宋体"/>
                <w:color w:val="auto"/>
                <w:sz w:val="18"/>
                <w:szCs w:val="18"/>
                <w:highlight w:val="none"/>
              </w:rPr>
              <w:t>调查甲方主管人员，未达要求，本项不得分。</w:t>
            </w:r>
          </w:p>
        </w:tc>
        <w:tc>
          <w:tcPr>
            <w:tcW w:w="588" w:type="dxa"/>
            <w:noWrap w:val="0"/>
            <w:vAlign w:val="center"/>
          </w:tcPr>
          <w:p w14:paraId="09BE2F82">
            <w:pPr>
              <w:widowControl/>
              <w:jc w:val="left"/>
              <w:rPr>
                <w:rFonts w:ascii="宋体" w:hAnsi="宋体" w:cs="宋体"/>
                <w:color w:val="auto"/>
                <w:spacing w:val="-8"/>
                <w:kern w:val="0"/>
                <w:sz w:val="18"/>
                <w:szCs w:val="18"/>
                <w:highlight w:val="none"/>
              </w:rPr>
            </w:pPr>
          </w:p>
        </w:tc>
        <w:tc>
          <w:tcPr>
            <w:tcW w:w="577" w:type="dxa"/>
            <w:noWrap w:val="0"/>
            <w:vAlign w:val="center"/>
          </w:tcPr>
          <w:p w14:paraId="7789EE20">
            <w:pPr>
              <w:widowControl/>
              <w:jc w:val="left"/>
              <w:rPr>
                <w:rFonts w:ascii="宋体" w:hAnsi="宋体" w:cs="宋体"/>
                <w:color w:val="auto"/>
                <w:spacing w:val="-8"/>
                <w:kern w:val="0"/>
                <w:sz w:val="18"/>
                <w:szCs w:val="18"/>
                <w:highlight w:val="none"/>
              </w:rPr>
            </w:pPr>
          </w:p>
        </w:tc>
      </w:tr>
      <w:tr w14:paraId="472B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88" w:type="dxa"/>
            <w:vMerge w:val="continue"/>
            <w:noWrap w:val="0"/>
            <w:vAlign w:val="center"/>
          </w:tcPr>
          <w:p w14:paraId="7534368E">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1EBE20E2">
            <w:pPr>
              <w:widowControl/>
              <w:jc w:val="center"/>
              <w:rPr>
                <w:rFonts w:ascii="宋体" w:hAnsi="宋体" w:cs="宋体"/>
                <w:b/>
                <w:color w:val="auto"/>
                <w:spacing w:val="-8"/>
                <w:kern w:val="0"/>
                <w:sz w:val="18"/>
                <w:szCs w:val="18"/>
                <w:highlight w:val="none"/>
              </w:rPr>
            </w:pPr>
          </w:p>
        </w:tc>
        <w:tc>
          <w:tcPr>
            <w:tcW w:w="815" w:type="dxa"/>
            <w:noWrap w:val="0"/>
            <w:vAlign w:val="center"/>
          </w:tcPr>
          <w:p w14:paraId="7EC3D44C">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4</w:t>
            </w:r>
            <w:r>
              <w:rPr>
                <w:rFonts w:ascii="宋体" w:hAnsi="宋体"/>
                <w:color w:val="auto"/>
                <w:spacing w:val="-8"/>
                <w:kern w:val="0"/>
                <w:sz w:val="18"/>
                <w:szCs w:val="18"/>
                <w:highlight w:val="none"/>
              </w:rPr>
              <w:t>5</w:t>
            </w:r>
          </w:p>
        </w:tc>
        <w:tc>
          <w:tcPr>
            <w:tcW w:w="2883" w:type="dxa"/>
            <w:noWrap w:val="0"/>
            <w:vAlign w:val="center"/>
          </w:tcPr>
          <w:p w14:paraId="35A32FEB">
            <w:pPr>
              <w:widowControl/>
              <w:jc w:val="left"/>
              <w:rPr>
                <w:rFonts w:ascii="宋体" w:hAnsi="宋体"/>
                <w:color w:val="auto"/>
                <w:spacing w:val="-8"/>
                <w:kern w:val="0"/>
                <w:sz w:val="18"/>
                <w:szCs w:val="18"/>
                <w:highlight w:val="none"/>
              </w:rPr>
            </w:pPr>
            <w:r>
              <w:rPr>
                <w:rFonts w:ascii="宋体" w:hAnsi="宋体"/>
                <w:color w:val="auto"/>
                <w:sz w:val="18"/>
                <w:szCs w:val="18"/>
                <w:highlight w:val="none"/>
              </w:rPr>
              <w:t>根据甲方要求提供公务接待，按规定铺好餐布、放好席卡、餐具等用品。</w:t>
            </w:r>
          </w:p>
        </w:tc>
        <w:tc>
          <w:tcPr>
            <w:tcW w:w="906" w:type="dxa"/>
            <w:noWrap w:val="0"/>
            <w:vAlign w:val="center"/>
          </w:tcPr>
          <w:p w14:paraId="6081A16D">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536287E0">
            <w:pPr>
              <w:widowControl/>
              <w:jc w:val="left"/>
              <w:rPr>
                <w:rFonts w:ascii="宋体" w:hAnsi="宋体"/>
                <w:color w:val="auto"/>
                <w:spacing w:val="-8"/>
                <w:kern w:val="0"/>
                <w:sz w:val="18"/>
                <w:szCs w:val="18"/>
                <w:highlight w:val="none"/>
              </w:rPr>
            </w:pPr>
            <w:r>
              <w:rPr>
                <w:rFonts w:ascii="宋体" w:hAnsi="宋体"/>
                <w:color w:val="auto"/>
                <w:sz w:val="18"/>
                <w:szCs w:val="18"/>
                <w:highlight w:val="none"/>
              </w:rPr>
              <w:t>调查甲方主管人员，未达要求，本项不得分。</w:t>
            </w:r>
          </w:p>
        </w:tc>
        <w:tc>
          <w:tcPr>
            <w:tcW w:w="588" w:type="dxa"/>
            <w:noWrap w:val="0"/>
            <w:vAlign w:val="center"/>
          </w:tcPr>
          <w:p w14:paraId="53B698E6">
            <w:pPr>
              <w:widowControl/>
              <w:jc w:val="left"/>
              <w:rPr>
                <w:rFonts w:ascii="宋体" w:hAnsi="宋体" w:cs="宋体"/>
                <w:color w:val="auto"/>
                <w:spacing w:val="-8"/>
                <w:kern w:val="0"/>
                <w:sz w:val="18"/>
                <w:szCs w:val="18"/>
                <w:highlight w:val="none"/>
              </w:rPr>
            </w:pPr>
          </w:p>
        </w:tc>
        <w:tc>
          <w:tcPr>
            <w:tcW w:w="577" w:type="dxa"/>
            <w:noWrap w:val="0"/>
            <w:vAlign w:val="center"/>
          </w:tcPr>
          <w:p w14:paraId="5A405CEC">
            <w:pPr>
              <w:widowControl/>
              <w:jc w:val="left"/>
              <w:rPr>
                <w:rFonts w:ascii="宋体" w:hAnsi="宋体" w:cs="宋体"/>
                <w:color w:val="auto"/>
                <w:spacing w:val="-8"/>
                <w:kern w:val="0"/>
                <w:sz w:val="18"/>
                <w:szCs w:val="18"/>
                <w:highlight w:val="none"/>
              </w:rPr>
            </w:pPr>
          </w:p>
        </w:tc>
      </w:tr>
      <w:tr w14:paraId="1C15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88" w:type="dxa"/>
            <w:vMerge w:val="continue"/>
            <w:noWrap w:val="0"/>
            <w:vAlign w:val="center"/>
          </w:tcPr>
          <w:p w14:paraId="6B500BA7">
            <w:pPr>
              <w:widowControl/>
              <w:jc w:val="left"/>
              <w:rPr>
                <w:rFonts w:ascii="宋体" w:hAnsi="宋体"/>
                <w:b/>
                <w:color w:val="auto"/>
                <w:spacing w:val="-8"/>
                <w:kern w:val="0"/>
                <w:sz w:val="18"/>
                <w:szCs w:val="18"/>
                <w:highlight w:val="none"/>
              </w:rPr>
            </w:pPr>
          </w:p>
        </w:tc>
        <w:tc>
          <w:tcPr>
            <w:tcW w:w="669" w:type="dxa"/>
            <w:vMerge w:val="continue"/>
            <w:noWrap w:val="0"/>
            <w:vAlign w:val="center"/>
          </w:tcPr>
          <w:p w14:paraId="00BF1923">
            <w:pPr>
              <w:widowControl/>
              <w:jc w:val="center"/>
              <w:rPr>
                <w:rFonts w:ascii="宋体" w:hAnsi="宋体" w:cs="宋体"/>
                <w:b/>
                <w:color w:val="auto"/>
                <w:spacing w:val="-8"/>
                <w:kern w:val="0"/>
                <w:sz w:val="18"/>
                <w:szCs w:val="18"/>
                <w:highlight w:val="none"/>
              </w:rPr>
            </w:pPr>
          </w:p>
        </w:tc>
        <w:tc>
          <w:tcPr>
            <w:tcW w:w="815" w:type="dxa"/>
            <w:noWrap w:val="0"/>
            <w:vAlign w:val="center"/>
          </w:tcPr>
          <w:p w14:paraId="62488B71">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4</w:t>
            </w:r>
            <w:r>
              <w:rPr>
                <w:rFonts w:ascii="宋体" w:hAnsi="宋体"/>
                <w:color w:val="auto"/>
                <w:spacing w:val="-8"/>
                <w:kern w:val="0"/>
                <w:sz w:val="18"/>
                <w:szCs w:val="18"/>
                <w:highlight w:val="none"/>
              </w:rPr>
              <w:t>6</w:t>
            </w:r>
          </w:p>
        </w:tc>
        <w:tc>
          <w:tcPr>
            <w:tcW w:w="2883" w:type="dxa"/>
            <w:noWrap w:val="0"/>
            <w:vAlign w:val="center"/>
          </w:tcPr>
          <w:p w14:paraId="40326F73">
            <w:pPr>
              <w:widowControl/>
              <w:jc w:val="left"/>
              <w:rPr>
                <w:rFonts w:ascii="宋体" w:hAnsi="宋体"/>
                <w:color w:val="auto"/>
                <w:spacing w:val="-8"/>
                <w:kern w:val="0"/>
                <w:sz w:val="18"/>
                <w:szCs w:val="18"/>
                <w:highlight w:val="none"/>
              </w:rPr>
            </w:pPr>
            <w:r>
              <w:rPr>
                <w:rFonts w:ascii="宋体" w:hAnsi="宋体"/>
                <w:color w:val="auto"/>
                <w:sz w:val="18"/>
                <w:szCs w:val="18"/>
                <w:highlight w:val="none"/>
              </w:rPr>
              <w:t>服务人员在宴会开始前 15 分钟到岗服务不脱岗。上菜时服务员须报出每道菜名和风味特色，语音清晰、 易辨。宴会结束，服务人员应微笑向每位来宾道别。</w:t>
            </w:r>
          </w:p>
        </w:tc>
        <w:tc>
          <w:tcPr>
            <w:tcW w:w="906" w:type="dxa"/>
            <w:noWrap w:val="0"/>
            <w:vAlign w:val="center"/>
          </w:tcPr>
          <w:p w14:paraId="2591BFC2">
            <w:pPr>
              <w:widowControl/>
              <w:jc w:val="center"/>
              <w:rPr>
                <w:rFonts w:ascii="宋体" w:hAnsi="宋体"/>
                <w:color w:val="auto"/>
                <w:spacing w:val="-8"/>
                <w:kern w:val="0"/>
                <w:sz w:val="18"/>
                <w:szCs w:val="18"/>
                <w:highlight w:val="none"/>
              </w:rPr>
            </w:pPr>
            <w:r>
              <w:rPr>
                <w:rFonts w:hint="eastAsia" w:ascii="宋体" w:hAnsi="宋体"/>
                <w:color w:val="auto"/>
                <w:spacing w:val="-8"/>
                <w:kern w:val="0"/>
                <w:sz w:val="18"/>
                <w:szCs w:val="18"/>
                <w:highlight w:val="none"/>
              </w:rPr>
              <w:t>2</w:t>
            </w:r>
          </w:p>
        </w:tc>
        <w:tc>
          <w:tcPr>
            <w:tcW w:w="2488" w:type="dxa"/>
            <w:noWrap w:val="0"/>
            <w:vAlign w:val="center"/>
          </w:tcPr>
          <w:p w14:paraId="6332CE94">
            <w:pPr>
              <w:widowControl/>
              <w:jc w:val="left"/>
              <w:rPr>
                <w:rFonts w:ascii="宋体" w:hAnsi="宋体"/>
                <w:color w:val="auto"/>
                <w:spacing w:val="-8"/>
                <w:kern w:val="0"/>
                <w:sz w:val="18"/>
                <w:szCs w:val="18"/>
                <w:highlight w:val="none"/>
              </w:rPr>
            </w:pPr>
            <w:r>
              <w:rPr>
                <w:rFonts w:ascii="宋体" w:hAnsi="宋体"/>
                <w:color w:val="auto"/>
                <w:sz w:val="18"/>
                <w:szCs w:val="18"/>
                <w:highlight w:val="none"/>
              </w:rPr>
              <w:t>调查甲方主管人员，未达要求，本项不得分。</w:t>
            </w:r>
          </w:p>
        </w:tc>
        <w:tc>
          <w:tcPr>
            <w:tcW w:w="588" w:type="dxa"/>
            <w:noWrap w:val="0"/>
            <w:vAlign w:val="center"/>
          </w:tcPr>
          <w:p w14:paraId="23FD5AE6">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c>
          <w:tcPr>
            <w:tcW w:w="577" w:type="dxa"/>
            <w:noWrap w:val="0"/>
            <w:vAlign w:val="center"/>
          </w:tcPr>
          <w:p w14:paraId="39C88154">
            <w:pPr>
              <w:widowControl/>
              <w:jc w:val="left"/>
              <w:rPr>
                <w:rFonts w:ascii="宋体" w:hAnsi="宋体"/>
                <w:color w:val="auto"/>
                <w:spacing w:val="-8"/>
                <w:kern w:val="0"/>
                <w:sz w:val="18"/>
                <w:szCs w:val="18"/>
                <w:highlight w:val="none"/>
              </w:rPr>
            </w:pPr>
            <w:r>
              <w:rPr>
                <w:rFonts w:hint="eastAsia" w:ascii="宋体" w:hAnsi="宋体" w:cs="宋体"/>
                <w:color w:val="auto"/>
                <w:spacing w:val="-8"/>
                <w:kern w:val="0"/>
                <w:sz w:val="18"/>
                <w:szCs w:val="18"/>
                <w:highlight w:val="none"/>
              </w:rPr>
              <w:t>　</w:t>
            </w:r>
          </w:p>
        </w:tc>
      </w:tr>
    </w:tbl>
    <w:p w14:paraId="4B1AAFFD">
      <w:pPr>
        <w:rPr>
          <w:color w:val="auto"/>
          <w:highlight w:val="none"/>
        </w:rPr>
      </w:pPr>
    </w:p>
    <w:p w14:paraId="6C9A0726">
      <w:pPr>
        <w:spacing w:line="540" w:lineRule="exact"/>
        <w:rPr>
          <w:rFonts w:cs="宋体"/>
          <w:b/>
          <w:bCs/>
          <w:color w:val="auto"/>
          <w:sz w:val="32"/>
          <w:szCs w:val="32"/>
          <w:highlight w:val="none"/>
        </w:rPr>
      </w:pPr>
    </w:p>
    <w:p w14:paraId="742AC122">
      <w:pPr>
        <w:spacing w:line="540" w:lineRule="exact"/>
        <w:rPr>
          <w:rFonts w:cs="宋体"/>
          <w:b/>
          <w:bCs/>
          <w:color w:val="auto"/>
          <w:sz w:val="32"/>
          <w:szCs w:val="32"/>
          <w:highlight w:val="none"/>
        </w:rPr>
      </w:pPr>
    </w:p>
    <w:p w14:paraId="675AF900">
      <w:pPr>
        <w:pStyle w:val="9"/>
      </w:pPr>
    </w:p>
    <w:p w14:paraId="7AF7270B">
      <w:pPr>
        <w:rPr>
          <w:vanish/>
          <w:color w:val="auto"/>
          <w:highlight w:val="none"/>
        </w:rPr>
      </w:pPr>
    </w:p>
    <w:tbl>
      <w:tblPr>
        <w:tblStyle w:val="36"/>
        <w:tblpPr w:leftFromText="180" w:rightFromText="180" w:vertAnchor="text" w:horzAnchor="margin" w:tblpXSpec="center" w:tblpY="249"/>
        <w:tblOverlap w:val="never"/>
        <w:tblW w:w="9885" w:type="dxa"/>
        <w:tblInd w:w="0" w:type="dxa"/>
        <w:tblLayout w:type="fixed"/>
        <w:tblCellMar>
          <w:top w:w="0" w:type="dxa"/>
          <w:left w:w="0" w:type="dxa"/>
          <w:bottom w:w="0" w:type="dxa"/>
          <w:right w:w="0" w:type="dxa"/>
        </w:tblCellMar>
      </w:tblPr>
      <w:tblGrid>
        <w:gridCol w:w="1090"/>
        <w:gridCol w:w="840"/>
        <w:gridCol w:w="3316"/>
        <w:gridCol w:w="2234"/>
        <w:gridCol w:w="2405"/>
      </w:tblGrid>
      <w:tr w14:paraId="4240A17F">
        <w:tblPrEx>
          <w:tblCellMar>
            <w:top w:w="0" w:type="dxa"/>
            <w:left w:w="0" w:type="dxa"/>
            <w:bottom w:w="0" w:type="dxa"/>
            <w:right w:w="0" w:type="dxa"/>
          </w:tblCellMar>
        </w:tblPrEx>
        <w:trPr>
          <w:trHeight w:val="799" w:hRule="atLeast"/>
        </w:trPr>
        <w:tc>
          <w:tcPr>
            <w:tcW w:w="109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521241A6">
            <w:pPr>
              <w:widowControl/>
              <w:jc w:val="center"/>
              <w:textAlignment w:val="center"/>
              <w:rPr>
                <w:rFonts w:hint="eastAsia" w:ascii="宋体" w:hAnsi="宋体" w:eastAsia="宋体" w:cs="宋体"/>
                <w:b/>
                <w:color w:val="auto"/>
                <w:kern w:val="0"/>
                <w:sz w:val="18"/>
                <w:szCs w:val="18"/>
                <w:highlight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3CE25">
            <w:pPr>
              <w:widowControl/>
              <w:jc w:val="center"/>
              <w:textAlignment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序号</w:t>
            </w:r>
          </w:p>
        </w:tc>
        <w:tc>
          <w:tcPr>
            <w:tcW w:w="3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A7471">
            <w:pPr>
              <w:widowControl/>
              <w:jc w:val="center"/>
              <w:textAlignment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服务内容</w:t>
            </w:r>
          </w:p>
        </w:tc>
        <w:tc>
          <w:tcPr>
            <w:tcW w:w="2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BF8AA">
            <w:pPr>
              <w:widowControl/>
              <w:jc w:val="center"/>
              <w:textAlignment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评价标准</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20C48">
            <w:pPr>
              <w:widowControl/>
              <w:jc w:val="center"/>
              <w:textAlignment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处罚标准</w:t>
            </w:r>
          </w:p>
        </w:tc>
      </w:tr>
      <w:tr w14:paraId="4733F7B0">
        <w:tblPrEx>
          <w:tblCellMar>
            <w:top w:w="0" w:type="dxa"/>
            <w:left w:w="0" w:type="dxa"/>
            <w:bottom w:w="0" w:type="dxa"/>
            <w:right w:w="0" w:type="dxa"/>
          </w:tblCellMar>
        </w:tblPrEx>
        <w:trPr>
          <w:trHeight w:val="799" w:hRule="atLeast"/>
        </w:trPr>
        <w:tc>
          <w:tcPr>
            <w:tcW w:w="10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461C5CE">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重大服务</w:t>
            </w:r>
          </w:p>
          <w:p w14:paraId="0B34F1BF">
            <w:pPr>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缺陷</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E6874">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3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5F5EA">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spacing w:val="-8"/>
                <w:kern w:val="0"/>
                <w:sz w:val="18"/>
                <w:szCs w:val="18"/>
                <w:highlight w:val="none"/>
              </w:rPr>
              <w:t>所有员工均符合甲方的招标要求，具有相应的执业资格证书和健康检查证明</w:t>
            </w:r>
          </w:p>
        </w:tc>
        <w:tc>
          <w:tcPr>
            <w:tcW w:w="2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E02A6">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spacing w:val="-8"/>
                <w:kern w:val="0"/>
                <w:sz w:val="18"/>
                <w:szCs w:val="18"/>
                <w:highlight w:val="none"/>
              </w:rPr>
              <w:t>每月不定期抽查现场人员持证情况，每发现1个人次不符合规定的</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A37C7">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从履约保证金中扣罚200元</w:t>
            </w:r>
          </w:p>
        </w:tc>
      </w:tr>
      <w:tr w14:paraId="6180F9B2">
        <w:tblPrEx>
          <w:tblCellMar>
            <w:top w:w="0" w:type="dxa"/>
            <w:left w:w="0" w:type="dxa"/>
            <w:bottom w:w="0" w:type="dxa"/>
            <w:right w:w="0" w:type="dxa"/>
          </w:tblCellMar>
        </w:tblPrEx>
        <w:trPr>
          <w:trHeight w:val="521" w:hRule="atLeast"/>
        </w:trPr>
        <w:tc>
          <w:tcPr>
            <w:tcW w:w="1090" w:type="dxa"/>
            <w:vMerge w:val="continue"/>
            <w:tcBorders>
              <w:left w:val="single" w:color="000000" w:sz="4" w:space="0"/>
              <w:right w:val="single" w:color="000000" w:sz="4" w:space="0"/>
            </w:tcBorders>
            <w:noWrap w:val="0"/>
            <w:tcMar>
              <w:top w:w="15" w:type="dxa"/>
              <w:left w:w="15" w:type="dxa"/>
              <w:right w:w="15" w:type="dxa"/>
            </w:tcMar>
            <w:vAlign w:val="center"/>
          </w:tcPr>
          <w:p w14:paraId="4741C399">
            <w:pPr>
              <w:widowControl/>
              <w:jc w:val="center"/>
              <w:textAlignment w:val="center"/>
              <w:rPr>
                <w:rFonts w:hint="eastAsia" w:ascii="宋体" w:hAnsi="宋体" w:eastAsia="宋体" w:cs="宋体"/>
                <w:color w:val="auto"/>
                <w:kern w:val="0"/>
                <w:sz w:val="18"/>
                <w:szCs w:val="18"/>
                <w:highlight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6E7B2">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3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34BC1">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餐食中发现蟑螂、小虫、异物等情况</w:t>
            </w:r>
          </w:p>
        </w:tc>
        <w:tc>
          <w:tcPr>
            <w:tcW w:w="2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CD78E">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spacing w:val="-8"/>
                <w:kern w:val="0"/>
                <w:sz w:val="18"/>
                <w:szCs w:val="18"/>
                <w:highlight w:val="none"/>
              </w:rPr>
              <w:t>接到投诉后且查实的</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FCFDD">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从履约保证金中扣罚500元</w:t>
            </w:r>
          </w:p>
        </w:tc>
      </w:tr>
      <w:tr w14:paraId="64583D92">
        <w:tblPrEx>
          <w:tblCellMar>
            <w:top w:w="0" w:type="dxa"/>
            <w:left w:w="0" w:type="dxa"/>
            <w:bottom w:w="0" w:type="dxa"/>
            <w:right w:w="0" w:type="dxa"/>
          </w:tblCellMar>
        </w:tblPrEx>
        <w:trPr>
          <w:trHeight w:val="457" w:hRule="atLeast"/>
        </w:trPr>
        <w:tc>
          <w:tcPr>
            <w:tcW w:w="1090" w:type="dxa"/>
            <w:vMerge w:val="continue"/>
            <w:tcBorders>
              <w:left w:val="single" w:color="000000" w:sz="4" w:space="0"/>
              <w:right w:val="single" w:color="000000" w:sz="4" w:space="0"/>
            </w:tcBorders>
            <w:noWrap w:val="0"/>
            <w:tcMar>
              <w:top w:w="15" w:type="dxa"/>
              <w:left w:w="15" w:type="dxa"/>
              <w:right w:w="15" w:type="dxa"/>
            </w:tcMar>
            <w:vAlign w:val="center"/>
          </w:tcPr>
          <w:p w14:paraId="7EE373D1">
            <w:pPr>
              <w:widowControl/>
              <w:jc w:val="center"/>
              <w:textAlignment w:val="center"/>
              <w:rPr>
                <w:rFonts w:hint="eastAsia" w:ascii="宋体" w:hAnsi="宋体" w:eastAsia="宋体" w:cs="宋体"/>
                <w:color w:val="auto"/>
                <w:kern w:val="0"/>
                <w:sz w:val="18"/>
                <w:szCs w:val="18"/>
                <w:highlight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A534C">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3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AFB32">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服务态度投诉较多</w:t>
            </w:r>
          </w:p>
        </w:tc>
        <w:tc>
          <w:tcPr>
            <w:tcW w:w="2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C676A">
            <w:pPr>
              <w:widowControl/>
              <w:jc w:val="left"/>
              <w:textAlignment w:val="center"/>
              <w:rPr>
                <w:rFonts w:hint="eastAsia" w:ascii="宋体" w:hAnsi="宋体" w:eastAsia="宋体" w:cs="宋体"/>
                <w:color w:val="auto"/>
                <w:spacing w:val="-8"/>
                <w:kern w:val="0"/>
                <w:sz w:val="18"/>
                <w:szCs w:val="18"/>
                <w:highlight w:val="none"/>
              </w:rPr>
            </w:pPr>
            <w:r>
              <w:rPr>
                <w:rFonts w:hint="eastAsia" w:ascii="宋体" w:hAnsi="宋体" w:eastAsia="宋体" w:cs="宋体"/>
                <w:color w:val="auto"/>
                <w:spacing w:val="-8"/>
                <w:kern w:val="0"/>
                <w:sz w:val="18"/>
                <w:szCs w:val="18"/>
                <w:highlight w:val="none"/>
              </w:rPr>
              <w:t>接到投诉后且查实的</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AD20B">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从履约保证金中扣罚300元</w:t>
            </w:r>
          </w:p>
        </w:tc>
      </w:tr>
      <w:tr w14:paraId="387AEFEE">
        <w:tblPrEx>
          <w:tblCellMar>
            <w:top w:w="0" w:type="dxa"/>
            <w:left w:w="0" w:type="dxa"/>
            <w:bottom w:w="0" w:type="dxa"/>
            <w:right w:w="0" w:type="dxa"/>
          </w:tblCellMar>
        </w:tblPrEx>
        <w:trPr>
          <w:trHeight w:val="591" w:hRule="atLeast"/>
        </w:trPr>
        <w:tc>
          <w:tcPr>
            <w:tcW w:w="1090" w:type="dxa"/>
            <w:vMerge w:val="continue"/>
            <w:tcBorders>
              <w:left w:val="single" w:color="000000" w:sz="4" w:space="0"/>
              <w:right w:val="single" w:color="000000" w:sz="4" w:space="0"/>
            </w:tcBorders>
            <w:noWrap w:val="0"/>
            <w:tcMar>
              <w:top w:w="15" w:type="dxa"/>
              <w:left w:w="15" w:type="dxa"/>
              <w:right w:w="15" w:type="dxa"/>
            </w:tcMar>
            <w:vAlign w:val="center"/>
          </w:tcPr>
          <w:p w14:paraId="0F18B4D5">
            <w:pPr>
              <w:widowControl/>
              <w:jc w:val="center"/>
              <w:textAlignment w:val="center"/>
              <w:rPr>
                <w:rFonts w:hint="eastAsia" w:ascii="宋体" w:hAnsi="宋体" w:eastAsia="宋体" w:cs="宋体"/>
                <w:color w:val="auto"/>
                <w:kern w:val="0"/>
                <w:sz w:val="18"/>
                <w:szCs w:val="18"/>
                <w:highlight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C345E">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3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05D71">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窗口分布合理，刷卡机结算正确，不得发生错扣现象</w:t>
            </w:r>
          </w:p>
        </w:tc>
        <w:tc>
          <w:tcPr>
            <w:tcW w:w="2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D0D42">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spacing w:val="-8"/>
                <w:kern w:val="0"/>
                <w:sz w:val="18"/>
                <w:szCs w:val="18"/>
                <w:highlight w:val="none"/>
              </w:rPr>
              <w:t>如有错误发生一次警告，二次扣罚</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1DD6F">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从履约保证金中扣罚200元</w:t>
            </w:r>
          </w:p>
        </w:tc>
      </w:tr>
      <w:tr w14:paraId="36DD7744">
        <w:tblPrEx>
          <w:tblCellMar>
            <w:top w:w="0" w:type="dxa"/>
            <w:left w:w="0" w:type="dxa"/>
            <w:bottom w:w="0" w:type="dxa"/>
            <w:right w:w="0" w:type="dxa"/>
          </w:tblCellMar>
        </w:tblPrEx>
        <w:trPr>
          <w:trHeight w:val="799" w:hRule="atLeast"/>
        </w:trPr>
        <w:tc>
          <w:tcPr>
            <w:tcW w:w="1090" w:type="dxa"/>
            <w:vMerge w:val="continue"/>
            <w:tcBorders>
              <w:left w:val="single" w:color="000000" w:sz="4" w:space="0"/>
              <w:right w:val="single" w:color="000000" w:sz="4" w:space="0"/>
            </w:tcBorders>
            <w:noWrap w:val="0"/>
            <w:tcMar>
              <w:top w:w="15" w:type="dxa"/>
              <w:left w:w="15" w:type="dxa"/>
              <w:right w:w="15" w:type="dxa"/>
            </w:tcMar>
            <w:vAlign w:val="center"/>
          </w:tcPr>
          <w:p w14:paraId="352230CD">
            <w:pPr>
              <w:widowControl/>
              <w:jc w:val="center"/>
              <w:textAlignment w:val="center"/>
              <w:rPr>
                <w:rFonts w:hint="eastAsia" w:ascii="宋体" w:hAnsi="宋体" w:eastAsia="宋体" w:cs="宋体"/>
                <w:color w:val="auto"/>
                <w:kern w:val="0"/>
                <w:sz w:val="18"/>
                <w:szCs w:val="18"/>
                <w:highlight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B0DB2">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3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AA18C">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spacing w:val="-8"/>
                <w:kern w:val="0"/>
                <w:sz w:val="18"/>
                <w:szCs w:val="18"/>
                <w:highlight w:val="none"/>
              </w:rPr>
              <w:t>筷子机、调羹机必须正常、规范、合理使用，不得潮湿。机器故障及时调整、报修，不能出现长时间开启或不能使用状态</w:t>
            </w:r>
          </w:p>
        </w:tc>
        <w:tc>
          <w:tcPr>
            <w:tcW w:w="2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A9750">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spacing w:val="-8"/>
                <w:kern w:val="0"/>
                <w:sz w:val="18"/>
                <w:szCs w:val="18"/>
                <w:highlight w:val="none"/>
              </w:rPr>
              <w:t>现场抽查，每发现1处违反规定的</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5A073">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从履约保证金中扣罚200元</w:t>
            </w:r>
          </w:p>
        </w:tc>
      </w:tr>
      <w:tr w14:paraId="489C1835">
        <w:tblPrEx>
          <w:tblCellMar>
            <w:top w:w="0" w:type="dxa"/>
            <w:left w:w="0" w:type="dxa"/>
            <w:bottom w:w="0" w:type="dxa"/>
            <w:right w:w="0" w:type="dxa"/>
          </w:tblCellMar>
        </w:tblPrEx>
        <w:trPr>
          <w:trHeight w:val="543" w:hRule="atLeast"/>
        </w:trPr>
        <w:tc>
          <w:tcPr>
            <w:tcW w:w="1090" w:type="dxa"/>
            <w:vMerge w:val="continue"/>
            <w:tcBorders>
              <w:left w:val="single" w:color="000000" w:sz="4" w:space="0"/>
              <w:right w:val="single" w:color="000000" w:sz="4" w:space="0"/>
            </w:tcBorders>
            <w:noWrap w:val="0"/>
            <w:tcMar>
              <w:top w:w="15" w:type="dxa"/>
              <w:left w:w="15" w:type="dxa"/>
              <w:right w:w="15" w:type="dxa"/>
            </w:tcMar>
            <w:vAlign w:val="center"/>
          </w:tcPr>
          <w:p w14:paraId="692337D0">
            <w:pPr>
              <w:widowControl/>
              <w:jc w:val="center"/>
              <w:textAlignment w:val="center"/>
              <w:rPr>
                <w:rFonts w:hint="eastAsia" w:ascii="宋体" w:hAnsi="宋体" w:eastAsia="宋体" w:cs="宋体"/>
                <w:color w:val="auto"/>
                <w:kern w:val="0"/>
                <w:sz w:val="18"/>
                <w:szCs w:val="18"/>
                <w:highlight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1D38C">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3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FBDB3">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按规范妥善保管、操作餐厨设施、设备</w:t>
            </w:r>
          </w:p>
        </w:tc>
        <w:tc>
          <w:tcPr>
            <w:tcW w:w="2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1339C">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人为损坏、操作不当的</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2E5CB">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从履约保证金中扣罚300元</w:t>
            </w:r>
          </w:p>
        </w:tc>
      </w:tr>
      <w:tr w14:paraId="058140BD">
        <w:tblPrEx>
          <w:tblCellMar>
            <w:top w:w="0" w:type="dxa"/>
            <w:left w:w="0" w:type="dxa"/>
            <w:bottom w:w="0" w:type="dxa"/>
            <w:right w:w="0" w:type="dxa"/>
          </w:tblCellMar>
        </w:tblPrEx>
        <w:trPr>
          <w:trHeight w:val="509" w:hRule="atLeast"/>
        </w:trPr>
        <w:tc>
          <w:tcPr>
            <w:tcW w:w="10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CDB38F5">
            <w:pPr>
              <w:widowControl/>
              <w:jc w:val="center"/>
              <w:textAlignment w:val="center"/>
              <w:rPr>
                <w:rFonts w:hint="eastAsia" w:ascii="宋体" w:hAnsi="宋体" w:eastAsia="宋体" w:cs="宋体"/>
                <w:color w:val="auto"/>
                <w:kern w:val="0"/>
                <w:sz w:val="18"/>
                <w:szCs w:val="18"/>
                <w:highlight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8FCFE">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3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8DE46">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下班随手关闭水源与煤气</w:t>
            </w:r>
          </w:p>
        </w:tc>
        <w:tc>
          <w:tcPr>
            <w:tcW w:w="2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4304A">
            <w:pPr>
              <w:widowControl/>
              <w:jc w:val="left"/>
              <w:rPr>
                <w:rFonts w:hint="eastAsia" w:ascii="宋体" w:hAnsi="宋体" w:eastAsia="宋体" w:cs="宋体"/>
                <w:color w:val="auto"/>
                <w:spacing w:val="-8"/>
                <w:kern w:val="0"/>
                <w:sz w:val="18"/>
                <w:szCs w:val="18"/>
                <w:highlight w:val="none"/>
              </w:rPr>
            </w:pPr>
            <w:r>
              <w:rPr>
                <w:rFonts w:hint="eastAsia" w:ascii="宋体" w:hAnsi="宋体" w:eastAsia="宋体" w:cs="宋体"/>
                <w:color w:val="auto"/>
                <w:spacing w:val="-8"/>
                <w:kern w:val="0"/>
                <w:sz w:val="18"/>
                <w:szCs w:val="18"/>
                <w:highlight w:val="none"/>
              </w:rPr>
              <w:t>如发生煤气泄漏、水源未关的情况</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C00D6">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从履约保证金中扣罚300元</w:t>
            </w:r>
          </w:p>
        </w:tc>
      </w:tr>
      <w:tr w14:paraId="5B10DFFB">
        <w:tblPrEx>
          <w:tblCellMar>
            <w:top w:w="0" w:type="dxa"/>
            <w:left w:w="0" w:type="dxa"/>
            <w:bottom w:w="0" w:type="dxa"/>
            <w:right w:w="0" w:type="dxa"/>
          </w:tblCellMar>
        </w:tblPrEx>
        <w:trPr>
          <w:trHeight w:val="476" w:hRule="atLeast"/>
        </w:trPr>
        <w:tc>
          <w:tcPr>
            <w:tcW w:w="10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C4A97BE">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重大事故</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81C36">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3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7E56A">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发生食物中毒等重大事故的</w:t>
            </w:r>
          </w:p>
        </w:tc>
        <w:tc>
          <w:tcPr>
            <w:tcW w:w="2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85B5F">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直接做不合格处理</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8B9A9">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扣除全部履约保证金</w:t>
            </w:r>
          </w:p>
        </w:tc>
      </w:tr>
      <w:tr w14:paraId="5E3414C8">
        <w:tblPrEx>
          <w:tblCellMar>
            <w:top w:w="0" w:type="dxa"/>
            <w:left w:w="0" w:type="dxa"/>
            <w:bottom w:w="0" w:type="dxa"/>
            <w:right w:w="0" w:type="dxa"/>
          </w:tblCellMar>
        </w:tblPrEx>
        <w:trPr>
          <w:trHeight w:val="454" w:hRule="atLeast"/>
        </w:trPr>
        <w:tc>
          <w:tcPr>
            <w:tcW w:w="1090" w:type="dxa"/>
            <w:vMerge w:val="continue"/>
            <w:tcBorders>
              <w:left w:val="single" w:color="000000" w:sz="4" w:space="0"/>
              <w:right w:val="single" w:color="000000" w:sz="4" w:space="0"/>
            </w:tcBorders>
            <w:noWrap w:val="0"/>
            <w:tcMar>
              <w:top w:w="15" w:type="dxa"/>
              <w:left w:w="15" w:type="dxa"/>
              <w:right w:w="15" w:type="dxa"/>
            </w:tcMar>
            <w:vAlign w:val="center"/>
          </w:tcPr>
          <w:p w14:paraId="26E9EE5A">
            <w:pPr>
              <w:widowControl/>
              <w:jc w:val="center"/>
              <w:textAlignment w:val="center"/>
              <w:rPr>
                <w:rFonts w:hint="eastAsia" w:ascii="宋体" w:hAnsi="宋体" w:eastAsia="宋体" w:cs="宋体"/>
                <w:color w:val="auto"/>
                <w:kern w:val="0"/>
                <w:sz w:val="18"/>
                <w:szCs w:val="18"/>
                <w:highlight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D3B90">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3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A9FBF">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经过食药监局抽查管理不合格的</w:t>
            </w:r>
          </w:p>
        </w:tc>
        <w:tc>
          <w:tcPr>
            <w:tcW w:w="2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CEADA">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直接做不合格处理</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53210">
            <w:pP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扣除全部履约保证金</w:t>
            </w:r>
          </w:p>
        </w:tc>
      </w:tr>
      <w:tr w14:paraId="2ACEA7D1">
        <w:tblPrEx>
          <w:tblCellMar>
            <w:top w:w="0" w:type="dxa"/>
            <w:left w:w="0" w:type="dxa"/>
            <w:bottom w:w="0" w:type="dxa"/>
            <w:right w:w="0" w:type="dxa"/>
          </w:tblCellMar>
        </w:tblPrEx>
        <w:trPr>
          <w:trHeight w:val="686" w:hRule="atLeast"/>
        </w:trPr>
        <w:tc>
          <w:tcPr>
            <w:tcW w:w="10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F4DA02C">
            <w:pPr>
              <w:widowControl/>
              <w:jc w:val="center"/>
              <w:textAlignment w:val="center"/>
              <w:rPr>
                <w:rFonts w:hint="eastAsia" w:ascii="宋体" w:hAnsi="宋体" w:eastAsia="宋体" w:cs="宋体"/>
                <w:color w:val="auto"/>
                <w:kern w:val="0"/>
                <w:sz w:val="18"/>
                <w:szCs w:val="18"/>
                <w:highlight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48A3C">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3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CC832">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消防安全检查不合格、或发生消防事故的</w:t>
            </w:r>
          </w:p>
        </w:tc>
        <w:tc>
          <w:tcPr>
            <w:tcW w:w="2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F284B">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直接做不合格处理</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63DC8">
            <w:pP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扣除全部履约保证金</w:t>
            </w:r>
          </w:p>
        </w:tc>
      </w:tr>
      <w:tr w14:paraId="555B4517">
        <w:tblPrEx>
          <w:tblCellMar>
            <w:top w:w="0" w:type="dxa"/>
            <w:left w:w="0" w:type="dxa"/>
            <w:bottom w:w="0" w:type="dxa"/>
            <w:right w:w="0" w:type="dxa"/>
          </w:tblCellMar>
        </w:tblPrEx>
        <w:trPr>
          <w:trHeight w:val="799" w:hRule="atLeast"/>
        </w:trPr>
        <w:tc>
          <w:tcPr>
            <w:tcW w:w="988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66473">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注：所有的处罚金均从履约保证金中扣罚。</w:t>
            </w:r>
          </w:p>
        </w:tc>
      </w:tr>
    </w:tbl>
    <w:p w14:paraId="37755D9E">
      <w:pPr>
        <w:spacing w:line="540" w:lineRule="exact"/>
        <w:rPr>
          <w:rFonts w:cs="宋体"/>
          <w:b/>
          <w:bCs/>
          <w:color w:val="auto"/>
          <w:sz w:val="32"/>
          <w:szCs w:val="32"/>
          <w:highlight w:val="none"/>
        </w:rPr>
      </w:pPr>
    </w:p>
    <w:p w14:paraId="3C46128B">
      <w:pPr>
        <w:widowControl/>
        <w:jc w:val="left"/>
        <w:rPr>
          <w:rFonts w:cs="宋体"/>
          <w:color w:val="auto"/>
          <w:sz w:val="44"/>
          <w:szCs w:val="44"/>
          <w:highlight w:val="none"/>
        </w:rPr>
      </w:pPr>
      <w:r>
        <w:rPr>
          <w:rFonts w:cs="宋体"/>
          <w:color w:val="auto"/>
          <w:sz w:val="44"/>
          <w:szCs w:val="44"/>
          <w:highlight w:val="none"/>
        </w:rPr>
        <w:br w:type="page"/>
      </w:r>
    </w:p>
    <w:p w14:paraId="3C03CEB6">
      <w:pPr>
        <w:jc w:val="center"/>
        <w:rPr>
          <w:rFonts w:cs="宋体"/>
          <w:color w:val="auto"/>
          <w:sz w:val="44"/>
          <w:szCs w:val="44"/>
          <w:highlight w:val="none"/>
        </w:rPr>
      </w:pPr>
      <w:r>
        <w:rPr>
          <w:rFonts w:hint="eastAsia" w:cs="宋体"/>
          <w:color w:val="auto"/>
          <w:sz w:val="44"/>
          <w:szCs w:val="44"/>
          <w:highlight w:val="none"/>
        </w:rPr>
        <w:t>上海市黄浦区机关事务管理中心</w:t>
      </w:r>
    </w:p>
    <w:p w14:paraId="44002BD0">
      <w:pPr>
        <w:jc w:val="center"/>
        <w:rPr>
          <w:color w:val="auto"/>
          <w:sz w:val="44"/>
          <w:szCs w:val="44"/>
          <w:highlight w:val="none"/>
        </w:rPr>
      </w:pPr>
      <w:r>
        <w:rPr>
          <w:rFonts w:hint="eastAsia" w:cs="宋体"/>
          <w:color w:val="auto"/>
          <w:sz w:val="44"/>
          <w:szCs w:val="44"/>
          <w:highlight w:val="none"/>
        </w:rPr>
        <w:t>告知单</w:t>
      </w:r>
    </w:p>
    <w:p w14:paraId="7C3852A5">
      <w:pPr>
        <w:rPr>
          <w:color w:val="auto"/>
          <w:highlight w:val="none"/>
        </w:rPr>
      </w:pPr>
      <w:r>
        <w:rPr>
          <w:color w:val="auto"/>
          <w:highlight w:val="none"/>
        </w:rPr>
        <w:t xml:space="preserve">                                                               NO</w:t>
      </w:r>
      <w:r>
        <w:rPr>
          <w:rFonts w:hint="eastAsia" w:cs="宋体"/>
          <w:color w:val="auto"/>
          <w:highlight w:val="none"/>
        </w:rPr>
        <w:t>：</w:t>
      </w:r>
    </w:p>
    <w:p w14:paraId="2FF8F6A3">
      <w:pPr>
        <w:ind w:firstLine="2560" w:firstLineChars="800"/>
        <w:rPr>
          <w:color w:val="auto"/>
          <w:sz w:val="32"/>
          <w:szCs w:val="32"/>
          <w:highlight w:val="none"/>
        </w:rPr>
      </w:pPr>
      <w:r>
        <w:rPr>
          <w:rFonts w:hint="eastAsia" w:cs="宋体"/>
          <w:color w:val="auto"/>
          <w:sz w:val="32"/>
          <w:szCs w:val="32"/>
          <w:highlight w:val="none"/>
        </w:rPr>
        <w:t>公司：</w:t>
      </w:r>
    </w:p>
    <w:p w14:paraId="05CF6B19">
      <w:pPr>
        <w:ind w:firstLine="640" w:firstLineChars="200"/>
        <w:rPr>
          <w:color w:val="auto"/>
          <w:sz w:val="32"/>
          <w:szCs w:val="32"/>
          <w:highlight w:val="none"/>
        </w:rPr>
      </w:pPr>
      <w:r>
        <w:rPr>
          <w:rFonts w:hint="eastAsia" w:cs="宋体"/>
          <w:color w:val="auto"/>
          <w:sz w:val="32"/>
          <w:szCs w:val="32"/>
          <w:highlight w:val="none"/>
        </w:rPr>
        <w:t>在我</w:t>
      </w:r>
      <w:r>
        <w:rPr>
          <w:rFonts w:hint="eastAsia" w:cs="宋体"/>
          <w:color w:val="auto"/>
          <w:sz w:val="32"/>
          <w:szCs w:val="32"/>
          <w:highlight w:val="none"/>
          <w:lang w:eastAsia="zh-CN"/>
        </w:rPr>
        <w:t>中心</w:t>
      </w:r>
      <w:r>
        <w:rPr>
          <w:rFonts w:hint="eastAsia" w:cs="宋体"/>
          <w:color w:val="auto"/>
          <w:sz w:val="32"/>
          <w:szCs w:val="32"/>
          <w:highlight w:val="none"/>
        </w:rPr>
        <w:t>的日常检查中发现你司在服务中存在</w:t>
      </w:r>
      <w:r>
        <w:rPr>
          <w:color w:val="auto"/>
          <w:sz w:val="32"/>
          <w:szCs w:val="32"/>
          <w:highlight w:val="none"/>
          <w:u w:val="single"/>
        </w:rPr>
        <w:t xml:space="preserve">      </w:t>
      </w:r>
      <w:r>
        <w:rPr>
          <w:rFonts w:hint="eastAsia" w:cs="宋体"/>
          <w:color w:val="auto"/>
          <w:sz w:val="32"/>
          <w:szCs w:val="32"/>
          <w:highlight w:val="none"/>
        </w:rPr>
        <w:t>等问题，根据《黄浦区机关食堂服务监管和考评方法》及其细则，对你司作出以下处罚：</w:t>
      </w:r>
    </w:p>
    <w:p w14:paraId="4F5815A8">
      <w:pPr>
        <w:ind w:firstLine="640" w:firstLineChars="200"/>
        <w:rPr>
          <w:color w:val="auto"/>
          <w:sz w:val="32"/>
          <w:szCs w:val="32"/>
          <w:highlight w:val="none"/>
        </w:rPr>
      </w:pPr>
      <w:r>
        <w:rPr>
          <w:rFonts w:hint="eastAsia" w:ascii="微软雅黑" w:hAnsi="Wingdings 2" w:eastAsia="微软雅黑"/>
          <w:color w:val="auto"/>
          <w:sz w:val="32"/>
          <w:szCs w:val="32"/>
          <w:highlight w:val="none"/>
        </w:rPr>
        <w:sym w:font="Wingdings 2" w:char="F0A3"/>
      </w:r>
      <w:r>
        <w:rPr>
          <w:rFonts w:hint="eastAsia" w:cs="宋体"/>
          <w:color w:val="auto"/>
          <w:sz w:val="32"/>
          <w:szCs w:val="32"/>
          <w:highlight w:val="none"/>
        </w:rPr>
        <w:t>警告，并限定</w:t>
      </w:r>
      <w:r>
        <w:rPr>
          <w:color w:val="auto"/>
          <w:sz w:val="32"/>
          <w:szCs w:val="32"/>
          <w:highlight w:val="none"/>
          <w:u w:val="single"/>
        </w:rPr>
        <w:t xml:space="preserve">        </w:t>
      </w:r>
      <w:r>
        <w:rPr>
          <w:rFonts w:hint="eastAsia" w:cs="宋体"/>
          <w:color w:val="auto"/>
          <w:sz w:val="32"/>
          <w:szCs w:val="32"/>
          <w:highlight w:val="none"/>
        </w:rPr>
        <w:t>之前进行整改。</w:t>
      </w:r>
    </w:p>
    <w:p w14:paraId="14270E34">
      <w:pPr>
        <w:ind w:firstLine="640" w:firstLineChars="200"/>
        <w:rPr>
          <w:color w:val="auto"/>
          <w:sz w:val="32"/>
          <w:szCs w:val="32"/>
          <w:highlight w:val="none"/>
        </w:rPr>
      </w:pPr>
      <w:r>
        <w:rPr>
          <w:rFonts w:hint="eastAsia" w:ascii="微软雅黑" w:hAnsi="Wingdings 2" w:eastAsia="微软雅黑"/>
          <w:color w:val="auto"/>
          <w:sz w:val="32"/>
          <w:szCs w:val="32"/>
          <w:highlight w:val="none"/>
        </w:rPr>
        <w:sym w:font="Wingdings 2" w:char="F0A3"/>
      </w:r>
      <w:r>
        <w:rPr>
          <w:rFonts w:hint="eastAsia" w:cs="宋体"/>
          <w:color w:val="auto"/>
          <w:sz w:val="32"/>
          <w:szCs w:val="32"/>
          <w:highlight w:val="none"/>
        </w:rPr>
        <w:t>在季度考核中扣</w:t>
      </w:r>
      <w:r>
        <w:rPr>
          <w:color w:val="auto"/>
          <w:sz w:val="32"/>
          <w:szCs w:val="32"/>
          <w:highlight w:val="none"/>
          <w:u w:val="single"/>
        </w:rPr>
        <w:t xml:space="preserve">   </w:t>
      </w:r>
      <w:r>
        <w:rPr>
          <w:rFonts w:hint="eastAsia" w:cs="宋体"/>
          <w:color w:val="auto"/>
          <w:sz w:val="32"/>
          <w:szCs w:val="32"/>
          <w:highlight w:val="none"/>
        </w:rPr>
        <w:t>分。</w:t>
      </w:r>
    </w:p>
    <w:p w14:paraId="38AB5614">
      <w:pPr>
        <w:ind w:firstLine="640" w:firstLineChars="200"/>
        <w:rPr>
          <w:color w:val="auto"/>
          <w:sz w:val="32"/>
          <w:szCs w:val="32"/>
          <w:highlight w:val="none"/>
        </w:rPr>
      </w:pPr>
      <w:r>
        <w:rPr>
          <w:rFonts w:hint="eastAsia" w:ascii="微软雅黑" w:hAnsi="Wingdings 2" w:eastAsia="微软雅黑"/>
          <w:color w:val="auto"/>
          <w:sz w:val="32"/>
          <w:szCs w:val="32"/>
          <w:highlight w:val="none"/>
        </w:rPr>
        <w:sym w:font="Wingdings 2" w:char="F0A3"/>
      </w:r>
      <w:r>
        <w:rPr>
          <w:rFonts w:hint="eastAsia" w:cs="宋体"/>
          <w:color w:val="auto"/>
          <w:sz w:val="32"/>
          <w:szCs w:val="32"/>
          <w:highlight w:val="none"/>
        </w:rPr>
        <w:t>从履约保证金中扣罚</w:t>
      </w:r>
      <w:r>
        <w:rPr>
          <w:color w:val="auto"/>
          <w:sz w:val="32"/>
          <w:szCs w:val="32"/>
          <w:highlight w:val="none"/>
          <w:u w:val="single"/>
        </w:rPr>
        <w:t xml:space="preserve">     </w:t>
      </w:r>
      <w:r>
        <w:rPr>
          <w:rFonts w:hint="eastAsia" w:cs="宋体"/>
          <w:color w:val="auto"/>
          <w:sz w:val="32"/>
          <w:szCs w:val="32"/>
          <w:highlight w:val="none"/>
        </w:rPr>
        <w:t>元。</w:t>
      </w:r>
    </w:p>
    <w:p w14:paraId="276DDE4B">
      <w:pPr>
        <w:ind w:firstLine="640" w:firstLineChars="200"/>
        <w:rPr>
          <w:color w:val="auto"/>
          <w:sz w:val="32"/>
          <w:szCs w:val="32"/>
          <w:highlight w:val="none"/>
          <w:u w:val="single"/>
        </w:rPr>
      </w:pPr>
      <w:r>
        <w:rPr>
          <w:rFonts w:hint="eastAsia" w:ascii="微软雅黑" w:hAnsi="Wingdings 2" w:eastAsia="微软雅黑"/>
          <w:color w:val="auto"/>
          <w:sz w:val="32"/>
          <w:szCs w:val="32"/>
          <w:highlight w:val="none"/>
        </w:rPr>
        <w:sym w:font="Wingdings 2" w:char="F0A3"/>
      </w:r>
      <w:r>
        <w:rPr>
          <w:rFonts w:hint="eastAsia" w:cs="宋体"/>
          <w:color w:val="auto"/>
          <w:sz w:val="32"/>
          <w:szCs w:val="32"/>
          <w:highlight w:val="none"/>
        </w:rPr>
        <w:t>其他：</w:t>
      </w:r>
      <w:r>
        <w:rPr>
          <w:color w:val="auto"/>
          <w:sz w:val="32"/>
          <w:szCs w:val="32"/>
          <w:highlight w:val="none"/>
          <w:u w:val="single"/>
        </w:rPr>
        <w:t xml:space="preserve">                    </w:t>
      </w:r>
      <w:r>
        <w:rPr>
          <w:rFonts w:hint="eastAsia" w:cs="宋体"/>
          <w:color w:val="auto"/>
          <w:sz w:val="32"/>
          <w:szCs w:val="32"/>
          <w:highlight w:val="none"/>
        </w:rPr>
        <w:t>。</w:t>
      </w:r>
    </w:p>
    <w:p w14:paraId="73A930A3">
      <w:pPr>
        <w:ind w:firstLine="3520" w:firstLineChars="1100"/>
        <w:rPr>
          <w:color w:val="auto"/>
          <w:sz w:val="32"/>
          <w:szCs w:val="32"/>
          <w:highlight w:val="none"/>
        </w:rPr>
      </w:pPr>
    </w:p>
    <w:p w14:paraId="524F1E68">
      <w:pPr>
        <w:ind w:firstLine="3520" w:firstLineChars="1100"/>
        <w:rPr>
          <w:color w:val="auto"/>
          <w:sz w:val="32"/>
          <w:szCs w:val="32"/>
          <w:highlight w:val="none"/>
        </w:rPr>
      </w:pPr>
    </w:p>
    <w:p w14:paraId="439DEFA4">
      <w:pPr>
        <w:ind w:firstLine="3520" w:firstLineChars="1100"/>
        <w:rPr>
          <w:color w:val="auto"/>
          <w:sz w:val="32"/>
          <w:szCs w:val="32"/>
          <w:highlight w:val="none"/>
        </w:rPr>
      </w:pPr>
    </w:p>
    <w:p w14:paraId="00F03B4D">
      <w:pPr>
        <w:ind w:firstLine="3520" w:firstLineChars="1100"/>
        <w:rPr>
          <w:color w:val="auto"/>
          <w:sz w:val="32"/>
          <w:szCs w:val="32"/>
          <w:highlight w:val="none"/>
        </w:rPr>
      </w:pPr>
      <w:r>
        <w:rPr>
          <w:rFonts w:hint="eastAsia" w:cs="宋体"/>
          <w:color w:val="auto"/>
          <w:sz w:val="32"/>
          <w:szCs w:val="32"/>
          <w:highlight w:val="none"/>
        </w:rPr>
        <w:t>上海市黄浦区机关事务管理中心</w:t>
      </w:r>
    </w:p>
    <w:p w14:paraId="4741C7A8">
      <w:pPr>
        <w:ind w:firstLine="4800" w:firstLineChars="1500"/>
        <w:rPr>
          <w:color w:val="auto"/>
          <w:sz w:val="32"/>
          <w:szCs w:val="32"/>
          <w:highlight w:val="none"/>
        </w:rPr>
      </w:pPr>
      <w:r>
        <w:rPr>
          <w:rFonts w:hint="eastAsia" w:cs="宋体"/>
          <w:color w:val="auto"/>
          <w:sz w:val="32"/>
          <w:szCs w:val="32"/>
          <w:highlight w:val="none"/>
        </w:rPr>
        <w:t>年</w:t>
      </w:r>
      <w:r>
        <w:rPr>
          <w:color w:val="auto"/>
          <w:sz w:val="32"/>
          <w:szCs w:val="32"/>
          <w:highlight w:val="none"/>
        </w:rPr>
        <w:t xml:space="preserve">  </w:t>
      </w:r>
      <w:r>
        <w:rPr>
          <w:rFonts w:hint="eastAsia" w:cs="宋体"/>
          <w:color w:val="auto"/>
          <w:sz w:val="32"/>
          <w:szCs w:val="32"/>
          <w:highlight w:val="none"/>
        </w:rPr>
        <w:t>月</w:t>
      </w:r>
      <w:r>
        <w:rPr>
          <w:color w:val="auto"/>
          <w:sz w:val="32"/>
          <w:szCs w:val="32"/>
          <w:highlight w:val="none"/>
        </w:rPr>
        <w:t xml:space="preserve">  </w:t>
      </w:r>
      <w:r>
        <w:rPr>
          <w:rFonts w:hint="eastAsia" w:cs="宋体"/>
          <w:color w:val="auto"/>
          <w:sz w:val="32"/>
          <w:szCs w:val="32"/>
          <w:highlight w:val="none"/>
        </w:rPr>
        <w:t>日</w:t>
      </w:r>
    </w:p>
    <w:p w14:paraId="5E3499B5">
      <w:pPr>
        <w:ind w:firstLine="4800" w:firstLineChars="1500"/>
        <w:rPr>
          <w:color w:val="auto"/>
          <w:sz w:val="32"/>
          <w:szCs w:val="32"/>
          <w:highlight w:val="none"/>
        </w:rPr>
      </w:pPr>
    </w:p>
    <w:p w14:paraId="76DBD35F">
      <w:pPr>
        <w:jc w:val="center"/>
        <w:rPr>
          <w:rFonts w:ascii="仿宋_GB2312" w:hAnsi="宋体" w:eastAsia="仿宋_GB2312"/>
          <w:color w:val="auto"/>
          <w:sz w:val="28"/>
          <w:szCs w:val="28"/>
          <w:highlight w:val="none"/>
        </w:rPr>
      </w:pPr>
      <w:r>
        <w:rPr>
          <w:rFonts w:hint="eastAsia" w:ascii="仿宋_GB2312" w:hAnsi="宋体" w:eastAsia="仿宋_GB2312" w:cs="仿宋_GB2312"/>
          <w:color w:val="auto"/>
          <w:sz w:val="28"/>
          <w:szCs w:val="28"/>
          <w:highlight w:val="none"/>
        </w:rPr>
        <w:t>回执</w:t>
      </w:r>
    </w:p>
    <w:p w14:paraId="4337221E">
      <w:pPr>
        <w:rPr>
          <w:rFonts w:ascii="仿宋_GB2312" w:hAnsi="宋体" w:eastAsia="仿宋_GB2312"/>
          <w:color w:val="auto"/>
          <w:sz w:val="28"/>
          <w:szCs w:val="28"/>
          <w:highlight w:val="none"/>
        </w:rPr>
      </w:pPr>
      <w:r>
        <w:rPr>
          <w:rFonts w:hint="eastAsia" w:ascii="仿宋_GB2312" w:hAnsi="宋体" w:eastAsia="仿宋_GB2312" w:cs="仿宋_GB2312"/>
          <w:color w:val="auto"/>
          <w:sz w:val="28"/>
          <w:szCs w:val="28"/>
          <w:highlight w:val="none"/>
        </w:rPr>
        <w:t>上海市黄浦区机关事务管理中心：</w:t>
      </w:r>
    </w:p>
    <w:p w14:paraId="6CB0BB90">
      <w:pPr>
        <w:rPr>
          <w:rFonts w:ascii="仿宋_GB2312" w:hAnsi="宋体" w:eastAsia="仿宋_GB2312"/>
          <w:color w:val="auto"/>
          <w:sz w:val="28"/>
          <w:szCs w:val="28"/>
          <w:highlight w:val="none"/>
        </w:rPr>
      </w:pPr>
      <w:r>
        <w:rPr>
          <w:rFonts w:ascii="仿宋_GB2312" w:hAnsi="宋体" w:eastAsia="仿宋_GB2312" w:cs="仿宋_GB2312"/>
          <w:color w:val="auto"/>
          <w:sz w:val="28"/>
          <w:szCs w:val="28"/>
          <w:highlight w:val="none"/>
        </w:rPr>
        <w:t xml:space="preserve">     </w:t>
      </w:r>
      <w:r>
        <w:rPr>
          <w:rFonts w:hint="eastAsia" w:ascii="仿宋_GB2312" w:hAnsi="宋体" w:eastAsia="仿宋_GB2312" w:cs="仿宋_GB2312"/>
          <w:color w:val="auto"/>
          <w:sz w:val="28"/>
          <w:szCs w:val="28"/>
          <w:highlight w:val="none"/>
        </w:rPr>
        <w:t>我公司已收到你</w:t>
      </w:r>
      <w:r>
        <w:rPr>
          <w:rFonts w:hint="eastAsia" w:ascii="仿宋_GB2312" w:hAnsi="宋体" w:eastAsia="仿宋_GB2312" w:cs="仿宋_GB2312"/>
          <w:color w:val="auto"/>
          <w:sz w:val="28"/>
          <w:szCs w:val="28"/>
          <w:highlight w:val="none"/>
          <w:lang w:eastAsia="zh-CN"/>
        </w:rPr>
        <w:t>中心</w:t>
      </w:r>
      <w:r>
        <w:rPr>
          <w:rFonts w:hint="eastAsia" w:ascii="仿宋_GB2312" w:hAnsi="宋体" w:eastAsia="仿宋_GB2312" w:cs="仿宋_GB2312"/>
          <w:color w:val="auto"/>
          <w:sz w:val="28"/>
          <w:szCs w:val="28"/>
          <w:highlight w:val="none"/>
        </w:rPr>
        <w:t>发出的编号为</w:t>
      </w:r>
      <w:r>
        <w:rPr>
          <w:rFonts w:ascii="仿宋_GB2312" w:hAnsi="宋体" w:eastAsia="仿宋_GB2312" w:cs="仿宋_GB2312"/>
          <w:color w:val="auto"/>
          <w:sz w:val="28"/>
          <w:szCs w:val="28"/>
          <w:highlight w:val="none"/>
          <w:u w:val="single"/>
        </w:rPr>
        <w:t xml:space="preserve">             </w:t>
      </w:r>
      <w:r>
        <w:rPr>
          <w:rFonts w:hint="eastAsia" w:ascii="仿宋_GB2312" w:hAnsi="宋体" w:eastAsia="仿宋_GB2312" w:cs="仿宋_GB2312"/>
          <w:color w:val="auto"/>
          <w:sz w:val="28"/>
          <w:szCs w:val="28"/>
          <w:highlight w:val="none"/>
        </w:rPr>
        <w:t>告知单。</w:t>
      </w:r>
    </w:p>
    <w:p w14:paraId="0C9595B3">
      <w:pPr>
        <w:rPr>
          <w:rFonts w:ascii="仿宋_GB2312" w:hAnsi="宋体" w:eastAsia="仿宋_GB2312"/>
          <w:color w:val="auto"/>
          <w:sz w:val="28"/>
          <w:szCs w:val="28"/>
          <w:highlight w:val="none"/>
        </w:rPr>
      </w:pPr>
      <w:r>
        <w:rPr>
          <w:rFonts w:ascii="仿宋_GB2312" w:hAnsi="宋体" w:eastAsia="仿宋_GB2312" w:cs="仿宋_GB2312"/>
          <w:color w:val="auto"/>
          <w:sz w:val="28"/>
          <w:szCs w:val="28"/>
          <w:highlight w:val="none"/>
        </w:rPr>
        <w:t xml:space="preserve">                                          </w:t>
      </w:r>
      <w:r>
        <w:rPr>
          <w:rFonts w:hint="eastAsia" w:ascii="仿宋_GB2312" w:hAnsi="宋体" w:eastAsia="仿宋_GB2312" w:cs="仿宋_GB2312"/>
          <w:color w:val="auto"/>
          <w:sz w:val="28"/>
          <w:szCs w:val="28"/>
          <w:highlight w:val="none"/>
        </w:rPr>
        <w:t>签收人：</w:t>
      </w:r>
    </w:p>
    <w:p w14:paraId="791357CD">
      <w:pPr>
        <w:rPr>
          <w:rFonts w:hint="eastAsia" w:ascii="宋体" w:hAnsi="宋体" w:eastAsia="宋体" w:cs="黑体"/>
          <w:b/>
          <w:bCs/>
          <w:sz w:val="22"/>
          <w:szCs w:val="28"/>
          <w:lang w:eastAsia="zh-CN"/>
        </w:rPr>
      </w:pPr>
      <w:r>
        <w:rPr>
          <w:rFonts w:ascii="仿宋_GB2312" w:hAnsi="宋体" w:eastAsia="仿宋_GB2312" w:cs="仿宋_GB2312"/>
          <w:color w:val="auto"/>
          <w:sz w:val="28"/>
          <w:szCs w:val="28"/>
          <w:highlight w:val="none"/>
        </w:rPr>
        <w:t xml:space="preserve">                                             </w:t>
      </w:r>
      <w:r>
        <w:rPr>
          <w:rFonts w:hint="eastAsia" w:ascii="仿宋_GB2312" w:hAnsi="宋体" w:eastAsia="仿宋_GB2312" w:cs="仿宋_GB2312"/>
          <w:color w:val="auto"/>
          <w:sz w:val="28"/>
          <w:szCs w:val="28"/>
          <w:highlight w:val="none"/>
        </w:rPr>
        <w:t>年</w:t>
      </w:r>
      <w:r>
        <w:rPr>
          <w:rFonts w:ascii="仿宋_GB2312" w:hAnsi="宋体" w:eastAsia="仿宋_GB2312" w:cs="仿宋_GB2312"/>
          <w:color w:val="auto"/>
          <w:sz w:val="28"/>
          <w:szCs w:val="28"/>
          <w:highlight w:val="none"/>
        </w:rPr>
        <w:t xml:space="preserve">  </w:t>
      </w:r>
      <w:r>
        <w:rPr>
          <w:rFonts w:hint="eastAsia" w:ascii="仿宋_GB2312" w:hAnsi="宋体" w:eastAsia="仿宋_GB2312" w:cs="仿宋_GB2312"/>
          <w:color w:val="auto"/>
          <w:sz w:val="28"/>
          <w:szCs w:val="28"/>
          <w:highlight w:val="none"/>
        </w:rPr>
        <w:t>月</w:t>
      </w:r>
      <w:r>
        <w:rPr>
          <w:rFonts w:ascii="仿宋_GB2312" w:hAnsi="宋体" w:eastAsia="仿宋_GB2312" w:cs="仿宋_GB2312"/>
          <w:color w:val="auto"/>
          <w:sz w:val="28"/>
          <w:szCs w:val="28"/>
          <w:highlight w:val="none"/>
        </w:rPr>
        <w:t xml:space="preserve">  </w:t>
      </w:r>
      <w:r>
        <w:rPr>
          <w:rFonts w:hint="eastAsia" w:ascii="仿宋_GB2312" w:hAnsi="宋体" w:eastAsia="仿宋_GB2312" w:cs="仿宋_GB2312"/>
          <w:color w:val="auto"/>
          <w:sz w:val="28"/>
          <w:szCs w:val="28"/>
          <w:highlight w:val="none"/>
        </w:rPr>
        <w:t>日</w:t>
      </w:r>
      <w:r>
        <w:rPr>
          <w:rFonts w:ascii="仿宋_GB2312" w:hAnsi="宋体" w:eastAsia="仿宋_GB2312" w:cs="仿宋_GB2312"/>
          <w:color w:val="auto"/>
          <w:sz w:val="28"/>
          <w:szCs w:val="28"/>
          <w:highlight w:val="none"/>
        </w:rPr>
        <w:t xml:space="preserve"> </w:t>
      </w:r>
      <w:r>
        <w:rPr>
          <w:rFonts w:hint="eastAsia" w:ascii="仿宋_GB2312" w:hAnsi="宋体" w:eastAsia="仿宋_GB2312"/>
          <w:color w:val="000000"/>
          <w:sz w:val="32"/>
          <w:szCs w:val="32"/>
        </w:rPr>
        <w:br w:type="page"/>
      </w:r>
      <w:r>
        <w:rPr>
          <w:rFonts w:hint="eastAsia" w:ascii="宋体" w:hAnsi="宋体" w:eastAsia="宋体" w:cs="黑体"/>
          <w:b/>
          <w:bCs/>
          <w:sz w:val="22"/>
          <w:szCs w:val="28"/>
          <w:lang w:eastAsia="zh-CN"/>
        </w:rPr>
        <w:t>附件三：</w:t>
      </w:r>
    </w:p>
    <w:p w14:paraId="516D7D8C">
      <w:pPr>
        <w:adjustRightInd w:val="0"/>
        <w:snapToGrid w:val="0"/>
        <w:spacing w:after="156" w:afterLines="50" w:line="360" w:lineRule="auto"/>
        <w:jc w:val="center"/>
        <w:rPr>
          <w:rFonts w:ascii="仿宋_GB2312" w:hAnsi="宋体" w:eastAsia="仿宋_GB2312"/>
          <w:b/>
          <w:bCs/>
          <w:color w:val="000000"/>
          <w:sz w:val="20"/>
        </w:rPr>
      </w:pPr>
      <w:r>
        <w:rPr>
          <w:rFonts w:hint="eastAsia" w:ascii="仿宋_GB2312" w:hAnsi="宋体" w:eastAsia="仿宋_GB2312"/>
          <w:b/>
          <w:bCs/>
          <w:color w:val="000000"/>
          <w:sz w:val="20"/>
        </w:rPr>
        <w:t>保密协议</w:t>
      </w:r>
    </w:p>
    <w:p w14:paraId="118DAB3E">
      <w:pPr>
        <w:widowControl/>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甲方：</w:t>
      </w:r>
      <w:r>
        <w:rPr>
          <w:rFonts w:hint="eastAsia" w:ascii="仿宋_GB2312" w:hAnsi="宋体" w:eastAsia="仿宋_GB2312"/>
          <w:color w:val="000000"/>
          <w:sz w:val="20"/>
        </w:rPr>
        <w:t>上海市黄浦区机关事务管理中心</w:t>
      </w:r>
    </w:p>
    <w:p w14:paraId="0809A1CD">
      <w:pPr>
        <w:widowControl/>
        <w:shd w:val="clear" w:color="auto" w:fill="FFFFFF"/>
        <w:adjustRightInd w:val="0"/>
        <w:snapToGrid w:val="0"/>
        <w:spacing w:after="156" w:afterLines="50" w:line="360" w:lineRule="auto"/>
        <w:jc w:val="left"/>
        <w:rPr>
          <w:rFonts w:ascii="仿宋_GB2312" w:hAnsi="宋体" w:eastAsia="仿宋_GB2312"/>
          <w:color w:val="FF0000"/>
          <w:sz w:val="20"/>
        </w:rPr>
      </w:pPr>
      <w:r>
        <w:rPr>
          <w:rFonts w:ascii="仿宋_GB2312" w:hAnsi="宋体" w:eastAsia="仿宋_GB2312"/>
          <w:color w:val="FF0000"/>
          <w:sz w:val="20"/>
        </w:rPr>
        <w:t>乙方：</w:t>
      </w:r>
    </w:p>
    <w:p w14:paraId="6D12A364">
      <w:pPr>
        <w:widowControl/>
        <w:shd w:val="clear" w:color="auto" w:fill="FFFFFF"/>
        <w:adjustRightInd w:val="0"/>
        <w:snapToGrid w:val="0"/>
        <w:spacing w:line="360" w:lineRule="auto"/>
        <w:ind w:firstLine="400" w:firstLineChars="200"/>
        <w:jc w:val="left"/>
        <w:rPr>
          <w:rFonts w:ascii="仿宋_GB2312" w:hAnsi="宋体" w:eastAsia="仿宋_GB2312"/>
          <w:color w:val="000000"/>
          <w:sz w:val="20"/>
        </w:rPr>
      </w:pPr>
      <w:r>
        <w:rPr>
          <w:rFonts w:ascii="仿宋_GB2312" w:hAnsi="宋体" w:eastAsia="仿宋_GB2312"/>
          <w:color w:val="000000"/>
          <w:sz w:val="20"/>
        </w:rPr>
        <w:t>经甲方和乙方友好协商,达成以下保密协议。甲乙双方共同遵守。</w:t>
      </w:r>
    </w:p>
    <w:p w14:paraId="69984577">
      <w:pPr>
        <w:widowControl/>
        <w:numPr>
          <w:ilvl w:val="0"/>
          <w:numId w:val="38"/>
        </w:numPr>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保密信息范畴</w:t>
      </w:r>
    </w:p>
    <w:p w14:paraId="37B2DFF6">
      <w:pPr>
        <w:widowControl/>
        <w:shd w:val="clear" w:color="auto" w:fill="FFFFFF"/>
        <w:adjustRightInd w:val="0"/>
        <w:snapToGrid w:val="0"/>
        <w:spacing w:line="360" w:lineRule="auto"/>
        <w:ind w:firstLine="400" w:firstLineChars="200"/>
        <w:jc w:val="left"/>
        <w:rPr>
          <w:rFonts w:ascii="仿宋_GB2312" w:hAnsi="宋体" w:eastAsia="仿宋_GB2312"/>
          <w:color w:val="000000"/>
          <w:sz w:val="20"/>
        </w:rPr>
      </w:pPr>
      <w:r>
        <w:rPr>
          <w:rFonts w:ascii="仿宋_GB2312" w:hAnsi="宋体" w:eastAsia="仿宋_GB2312"/>
          <w:color w:val="000000"/>
          <w:sz w:val="20"/>
        </w:rPr>
        <w:t>甲、乙双方在洽谈及接触时甲方提供的有关信息和资料，包括甲方的知识产权、服务、数据、技术、财务资料、客户、业务内容、发展规划、发展战略、协议的各项条款、以及所有有关的来往信件、传真、电子邮件和其它形式的内容。</w:t>
      </w:r>
    </w:p>
    <w:p w14:paraId="5DF1D855">
      <w:pPr>
        <w:widowControl/>
        <w:numPr>
          <w:ilvl w:val="0"/>
          <w:numId w:val="38"/>
        </w:numPr>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例外约定</w:t>
      </w:r>
    </w:p>
    <w:p w14:paraId="56ECC063">
      <w:pPr>
        <w:widowControl/>
        <w:shd w:val="clear" w:color="auto" w:fill="FFFFFF"/>
        <w:adjustRightInd w:val="0"/>
        <w:snapToGrid w:val="0"/>
        <w:spacing w:line="360" w:lineRule="auto"/>
        <w:ind w:left="420" w:leftChars="200"/>
        <w:jc w:val="left"/>
        <w:rPr>
          <w:rFonts w:ascii="仿宋_GB2312" w:hAnsi="宋体" w:eastAsia="仿宋_GB2312"/>
          <w:color w:val="000000"/>
          <w:sz w:val="20"/>
        </w:rPr>
      </w:pPr>
      <w:r>
        <w:rPr>
          <w:rFonts w:ascii="仿宋_GB2312" w:hAnsi="宋体" w:eastAsia="仿宋_GB2312"/>
          <w:color w:val="000000"/>
          <w:sz w:val="20"/>
        </w:rPr>
        <w:t>下列所列条款不作为保密信息范畴</w:t>
      </w:r>
    </w:p>
    <w:p w14:paraId="4DE931BD">
      <w:pPr>
        <w:widowControl/>
        <w:numPr>
          <w:ilvl w:val="0"/>
          <w:numId w:val="39"/>
        </w:numPr>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已经公开可以取得的信息和资料。</w:t>
      </w:r>
    </w:p>
    <w:p w14:paraId="4DED424C">
      <w:pPr>
        <w:widowControl/>
        <w:numPr>
          <w:ilvl w:val="0"/>
          <w:numId w:val="39"/>
        </w:numPr>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在甲方提供某一信息当日，乙方能证明此前已经获得该信息，则该信息不属于本协议的保密信息范畴。</w:t>
      </w:r>
    </w:p>
    <w:p w14:paraId="76E137B9">
      <w:pPr>
        <w:widowControl/>
        <w:numPr>
          <w:ilvl w:val="0"/>
          <w:numId w:val="39"/>
        </w:numPr>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如果</w:t>
      </w:r>
      <w:r>
        <w:rPr>
          <w:rFonts w:hint="eastAsia" w:ascii="仿宋_GB2312" w:hAnsi="宋体" w:eastAsia="仿宋_GB2312"/>
          <w:color w:val="000000"/>
          <w:sz w:val="20"/>
        </w:rPr>
        <w:t>能够证明</w:t>
      </w:r>
      <w:r>
        <w:rPr>
          <w:rFonts w:ascii="仿宋_GB2312" w:hAnsi="宋体" w:eastAsia="仿宋_GB2312"/>
          <w:color w:val="000000"/>
          <w:sz w:val="20"/>
        </w:rPr>
        <w:t>信息为乙方从第三方处获得，则该信息不属于本协议的保密信息，但乙方将协助甲方保密该信息。</w:t>
      </w:r>
    </w:p>
    <w:p w14:paraId="6285157A">
      <w:pPr>
        <w:widowControl/>
        <w:numPr>
          <w:ilvl w:val="0"/>
          <w:numId w:val="39"/>
        </w:numPr>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若法院或国家相关管理部门为处理有关诉讼、纷争等，凭法院或国家相关管理部门介绍信调取的有关保密信息，以及根据有关法律规定必须公开的信息，则保密信息的披露和使用不受本协议的限制。</w:t>
      </w:r>
    </w:p>
    <w:p w14:paraId="2B0C22D9">
      <w:pPr>
        <w:widowControl/>
        <w:numPr>
          <w:ilvl w:val="0"/>
          <w:numId w:val="38"/>
        </w:numPr>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对不得泄漏及不得使用的约定</w:t>
      </w:r>
    </w:p>
    <w:p w14:paraId="18A78667">
      <w:pPr>
        <w:widowControl/>
        <w:numPr>
          <w:ilvl w:val="0"/>
          <w:numId w:val="40"/>
        </w:numPr>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乙方在没有事先取得甲方相关授权代表的书面允许的情况下不得泄漏、发布或以其它任何形式将保密信息传播给其它人。</w:t>
      </w:r>
    </w:p>
    <w:p w14:paraId="250389EE">
      <w:pPr>
        <w:widowControl/>
        <w:numPr>
          <w:ilvl w:val="0"/>
          <w:numId w:val="40"/>
        </w:numPr>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乙方须采取严格的预防措施来防止未经授权，从乙方处泄漏、使用、发表或以其它任何形式传播保密信息，否则将承担违约责任。</w:t>
      </w:r>
    </w:p>
    <w:p w14:paraId="7A37F214">
      <w:pPr>
        <w:widowControl/>
        <w:numPr>
          <w:ilvl w:val="0"/>
          <w:numId w:val="40"/>
        </w:numPr>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乙方不得将保密信息用于或批准用于甲乙双方合作以外的用途，否则，视为违约。</w:t>
      </w:r>
    </w:p>
    <w:p w14:paraId="069EF34E">
      <w:pPr>
        <w:widowControl/>
        <w:numPr>
          <w:ilvl w:val="0"/>
          <w:numId w:val="38"/>
        </w:numPr>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保密信息的返还</w:t>
      </w:r>
    </w:p>
    <w:p w14:paraId="1C6C50DD">
      <w:pPr>
        <w:widowControl/>
        <w:shd w:val="clear" w:color="auto" w:fill="FFFFFF"/>
        <w:adjustRightInd w:val="0"/>
        <w:snapToGrid w:val="0"/>
        <w:spacing w:line="360" w:lineRule="auto"/>
        <w:ind w:left="420" w:leftChars="200"/>
        <w:jc w:val="left"/>
        <w:rPr>
          <w:rFonts w:ascii="仿宋_GB2312" w:hAnsi="宋体" w:eastAsia="仿宋_GB2312"/>
          <w:color w:val="000000"/>
          <w:sz w:val="20"/>
        </w:rPr>
      </w:pPr>
      <w:r>
        <w:rPr>
          <w:rFonts w:ascii="仿宋_GB2312" w:hAnsi="宋体" w:eastAsia="仿宋_GB2312"/>
          <w:color w:val="000000"/>
          <w:sz w:val="20"/>
        </w:rPr>
        <w:t xml:space="preserve">任何时候只要收到甲方的书面要求，乙方应在收到甲方书面要求当日归还全部保密信息的资料和文件，包含保密信息的媒体报道及其复印件或摘要，不得复印留存。否则，视为违约。 </w:t>
      </w:r>
    </w:p>
    <w:p w14:paraId="7E8B1B26">
      <w:pPr>
        <w:widowControl/>
        <w:numPr>
          <w:ilvl w:val="0"/>
          <w:numId w:val="38"/>
        </w:numPr>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违约责任</w:t>
      </w:r>
    </w:p>
    <w:p w14:paraId="0888ADD1">
      <w:pPr>
        <w:widowControl/>
        <w:shd w:val="clear" w:color="auto" w:fill="FFFFFF"/>
        <w:adjustRightInd w:val="0"/>
        <w:snapToGrid w:val="0"/>
        <w:spacing w:line="360" w:lineRule="auto"/>
        <w:ind w:left="420" w:leftChars="200"/>
        <w:jc w:val="left"/>
        <w:rPr>
          <w:rFonts w:ascii="仿宋_GB2312" w:hAnsi="宋体" w:eastAsia="仿宋_GB2312"/>
          <w:color w:val="000000"/>
          <w:sz w:val="20"/>
        </w:rPr>
      </w:pPr>
      <w:r>
        <w:rPr>
          <w:rFonts w:ascii="仿宋_GB2312" w:hAnsi="宋体" w:eastAsia="仿宋_GB2312"/>
          <w:color w:val="000000"/>
          <w:sz w:val="20"/>
        </w:rPr>
        <w:t>若乙方违背上述保密约定，则根据因乙方泄密给甲方造成的实际损失，</w:t>
      </w:r>
      <w:r>
        <w:rPr>
          <w:rFonts w:hint="eastAsia" w:ascii="仿宋_GB2312" w:hAnsi="宋体" w:eastAsia="仿宋_GB2312"/>
          <w:color w:val="000000"/>
          <w:sz w:val="20"/>
        </w:rPr>
        <w:t>乙</w:t>
      </w:r>
      <w:r>
        <w:rPr>
          <w:rFonts w:ascii="仿宋_GB2312" w:hAnsi="宋体" w:eastAsia="仿宋_GB2312"/>
          <w:color w:val="000000"/>
          <w:sz w:val="20"/>
        </w:rPr>
        <w:t>方</w:t>
      </w:r>
      <w:r>
        <w:rPr>
          <w:rFonts w:hint="eastAsia" w:ascii="仿宋_GB2312" w:hAnsi="宋体" w:eastAsia="仿宋_GB2312"/>
          <w:color w:val="000000"/>
          <w:sz w:val="20"/>
        </w:rPr>
        <w:t>应</w:t>
      </w:r>
      <w:r>
        <w:rPr>
          <w:rFonts w:ascii="仿宋_GB2312" w:hAnsi="宋体" w:eastAsia="仿宋_GB2312"/>
          <w:color w:val="000000"/>
          <w:sz w:val="20"/>
        </w:rPr>
        <w:t>予以赔偿。</w:t>
      </w:r>
    </w:p>
    <w:p w14:paraId="7D77E275">
      <w:pPr>
        <w:widowControl/>
        <w:numPr>
          <w:ilvl w:val="0"/>
          <w:numId w:val="38"/>
        </w:numPr>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 xml:space="preserve">适用法律及管辖 </w:t>
      </w:r>
    </w:p>
    <w:p w14:paraId="1B3A1AB4">
      <w:pPr>
        <w:widowControl/>
        <w:numPr>
          <w:ilvl w:val="0"/>
          <w:numId w:val="41"/>
        </w:numPr>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 xml:space="preserve">本协议根据中华人民共和国法律及其司法解释。 </w:t>
      </w:r>
    </w:p>
    <w:p w14:paraId="343F640F">
      <w:pPr>
        <w:widowControl/>
        <w:numPr>
          <w:ilvl w:val="0"/>
          <w:numId w:val="41"/>
        </w:numPr>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因执行本协议所发生的或与本协议有关的争议，甲、乙双方应当首先寻求协商解决，协商不成，任何一方均可向</w:t>
      </w:r>
      <w:r>
        <w:rPr>
          <w:rFonts w:hint="eastAsia" w:ascii="仿宋_GB2312" w:hAnsi="宋体" w:eastAsia="仿宋_GB2312"/>
          <w:color w:val="000000"/>
          <w:sz w:val="20"/>
        </w:rPr>
        <w:t>上海市黄浦区人民法院</w:t>
      </w:r>
      <w:r>
        <w:rPr>
          <w:rFonts w:ascii="仿宋_GB2312" w:hAnsi="宋体" w:eastAsia="仿宋_GB2312"/>
          <w:color w:val="000000"/>
          <w:sz w:val="20"/>
        </w:rPr>
        <w:t>提起</w:t>
      </w:r>
      <w:r>
        <w:rPr>
          <w:rFonts w:hint="eastAsia" w:ascii="仿宋_GB2312" w:hAnsi="宋体" w:eastAsia="仿宋_GB2312"/>
          <w:color w:val="000000"/>
          <w:sz w:val="20"/>
        </w:rPr>
        <w:t>诉讼</w:t>
      </w:r>
      <w:r>
        <w:rPr>
          <w:rFonts w:ascii="仿宋_GB2312" w:hAnsi="宋体" w:eastAsia="仿宋_GB2312"/>
          <w:color w:val="000000"/>
          <w:sz w:val="20"/>
        </w:rPr>
        <w:t>。</w:t>
      </w:r>
    </w:p>
    <w:p w14:paraId="612C29D0">
      <w:pPr>
        <w:widowControl/>
        <w:numPr>
          <w:ilvl w:val="0"/>
          <w:numId w:val="38"/>
        </w:numPr>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其他</w:t>
      </w:r>
    </w:p>
    <w:p w14:paraId="2DA77B28">
      <w:pPr>
        <w:widowControl/>
        <w:numPr>
          <w:ilvl w:val="0"/>
          <w:numId w:val="42"/>
        </w:numPr>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甲、乙双方一致同意，如果本协议的个别条款违背法律的强制规定，协议其他部分的有效性和可</w:t>
      </w:r>
      <w:r>
        <w:rPr>
          <w:rFonts w:hint="eastAsia" w:ascii="仿宋_GB2312" w:hAnsi="宋体" w:eastAsia="仿宋_GB2312"/>
          <w:color w:val="000000"/>
          <w:sz w:val="20"/>
        </w:rPr>
        <w:t>执行</w:t>
      </w:r>
      <w:r>
        <w:rPr>
          <w:rFonts w:ascii="仿宋_GB2312" w:hAnsi="宋体" w:eastAsia="仿宋_GB2312"/>
          <w:color w:val="000000"/>
          <w:sz w:val="20"/>
        </w:rPr>
        <w:t>性不受影响。</w:t>
      </w:r>
    </w:p>
    <w:p w14:paraId="35830814">
      <w:pPr>
        <w:widowControl/>
        <w:numPr>
          <w:ilvl w:val="0"/>
          <w:numId w:val="42"/>
        </w:numPr>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甲、乙双方未经另一方同意，任何一方不得转让其在本协议项下的全部或任何部分权利。</w:t>
      </w:r>
    </w:p>
    <w:p w14:paraId="7E9F2A4B">
      <w:pPr>
        <w:widowControl/>
        <w:numPr>
          <w:ilvl w:val="0"/>
          <w:numId w:val="42"/>
        </w:numPr>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甲、乙双方未经双方书面达成一致，本协议不得更改。</w:t>
      </w:r>
    </w:p>
    <w:p w14:paraId="59A9E054">
      <w:pPr>
        <w:widowControl/>
        <w:numPr>
          <w:ilvl w:val="0"/>
          <w:numId w:val="42"/>
        </w:numPr>
        <w:shd w:val="clear" w:color="auto" w:fill="FFFFFF"/>
        <w:adjustRightInd w:val="0"/>
        <w:snapToGrid w:val="0"/>
        <w:spacing w:line="360" w:lineRule="auto"/>
        <w:jc w:val="left"/>
        <w:rPr>
          <w:rFonts w:ascii="仿宋_GB2312" w:hAnsi="宋体" w:eastAsia="仿宋_GB2312"/>
          <w:color w:val="000000"/>
          <w:sz w:val="20"/>
        </w:rPr>
      </w:pPr>
      <w:r>
        <w:rPr>
          <w:rFonts w:hint="eastAsia" w:ascii="仿宋_GB2312" w:hAnsi="宋体" w:eastAsia="仿宋_GB2312"/>
          <w:color w:val="000000"/>
          <w:sz w:val="20"/>
        </w:rPr>
        <w:t>本协议的保密期限为自生效之日起（/）年。</w:t>
      </w:r>
    </w:p>
    <w:p w14:paraId="77D19C17">
      <w:pPr>
        <w:widowControl/>
        <w:numPr>
          <w:ilvl w:val="0"/>
          <w:numId w:val="42"/>
        </w:numPr>
        <w:shd w:val="clear" w:color="auto" w:fill="FFFFFF"/>
        <w:adjustRightInd w:val="0"/>
        <w:snapToGrid w:val="0"/>
        <w:spacing w:line="360" w:lineRule="auto"/>
        <w:jc w:val="left"/>
        <w:rPr>
          <w:rFonts w:ascii="仿宋" w:hAnsi="仿宋" w:eastAsia="仿宋"/>
          <w:color w:val="000000"/>
          <w:sz w:val="20"/>
        </w:rPr>
      </w:pPr>
      <w:r>
        <w:rPr>
          <w:rFonts w:hint="eastAsia" w:ascii="仿宋" w:hAnsi="仿宋" w:eastAsia="仿宋"/>
          <w:color w:val="000000"/>
          <w:sz w:val="20"/>
        </w:rPr>
        <w:t>本保密协议作为本《餐饮管理服务合同》的附件，与该合同具有同等法律效力。经双方签署后立即生效。</w:t>
      </w:r>
    </w:p>
    <w:p w14:paraId="5440F3B2">
      <w:pPr>
        <w:widowControl/>
        <w:numPr>
          <w:ilvl w:val="0"/>
          <w:numId w:val="42"/>
        </w:numPr>
        <w:shd w:val="clear" w:color="auto" w:fill="FFFFFF"/>
        <w:adjustRightInd w:val="0"/>
        <w:snapToGrid w:val="0"/>
        <w:spacing w:line="360" w:lineRule="auto"/>
        <w:jc w:val="left"/>
        <w:rPr>
          <w:rFonts w:ascii="仿宋" w:hAnsi="仿宋" w:eastAsia="仿宋"/>
          <w:color w:val="000000"/>
          <w:sz w:val="20"/>
        </w:rPr>
      </w:pPr>
      <w:r>
        <w:rPr>
          <w:rFonts w:hint="eastAsia" w:ascii="仿宋" w:hAnsi="仿宋" w:eastAsia="仿宋"/>
          <w:color w:val="000000"/>
          <w:sz w:val="20"/>
        </w:rPr>
        <w:t>本保密协议份数与《餐饮管理服务合同》份数一致。</w:t>
      </w:r>
    </w:p>
    <w:p w14:paraId="550EA857">
      <w:pPr>
        <w:widowControl/>
        <w:shd w:val="clear" w:color="auto" w:fill="FFFFFF"/>
        <w:tabs>
          <w:tab w:val="left" w:pos="6705"/>
        </w:tabs>
        <w:adjustRightInd w:val="0"/>
        <w:snapToGrid w:val="0"/>
        <w:spacing w:line="360" w:lineRule="auto"/>
        <w:jc w:val="left"/>
        <w:rPr>
          <w:rFonts w:ascii="仿宋_GB2312" w:hAnsi="宋体" w:eastAsia="仿宋_GB2312"/>
          <w:color w:val="000000"/>
          <w:sz w:val="20"/>
        </w:rPr>
      </w:pPr>
    </w:p>
    <w:p w14:paraId="50329D24">
      <w:pPr>
        <w:widowControl/>
        <w:shd w:val="clear" w:color="auto" w:fill="FFFFFF"/>
        <w:tabs>
          <w:tab w:val="left" w:pos="6705"/>
        </w:tabs>
        <w:adjustRightInd w:val="0"/>
        <w:snapToGrid w:val="0"/>
        <w:spacing w:line="360" w:lineRule="auto"/>
        <w:jc w:val="left"/>
        <w:rPr>
          <w:rFonts w:ascii="仿宋_GB2312" w:hAnsi="宋体" w:eastAsia="仿宋_GB2312"/>
          <w:color w:val="000000"/>
          <w:sz w:val="20"/>
        </w:rPr>
      </w:pPr>
      <w:r>
        <w:rPr>
          <w:rFonts w:hint="eastAsia" w:ascii="仿宋_GB2312" w:hAnsi="宋体" w:eastAsia="仿宋_GB2312"/>
          <w:color w:val="000000"/>
          <w:sz w:val="20"/>
        </w:rPr>
        <w:t>（以下无正文）</w:t>
      </w:r>
      <w:r>
        <w:rPr>
          <w:rFonts w:ascii="仿宋_GB2312" w:hAnsi="宋体" w:eastAsia="仿宋_GB2312"/>
          <w:color w:val="000000"/>
          <w:sz w:val="20"/>
        </w:rPr>
        <w:tab/>
      </w:r>
    </w:p>
    <w:p w14:paraId="67604980">
      <w:pPr>
        <w:widowControl/>
        <w:shd w:val="clear" w:color="auto" w:fill="FFFFFF"/>
        <w:adjustRightInd w:val="0"/>
        <w:snapToGrid w:val="0"/>
        <w:spacing w:line="360" w:lineRule="auto"/>
        <w:jc w:val="left"/>
        <w:rPr>
          <w:rFonts w:ascii="仿宋_GB2312" w:hAnsi="宋体" w:eastAsia="仿宋_GB2312"/>
          <w:color w:val="000000"/>
          <w:sz w:val="20"/>
        </w:rPr>
      </w:pPr>
    </w:p>
    <w:p w14:paraId="439BA718">
      <w:pPr>
        <w:widowControl/>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甲方：（盖章）</w:t>
      </w:r>
    </w:p>
    <w:p w14:paraId="5FD9F406">
      <w:pPr>
        <w:widowControl/>
        <w:shd w:val="clear" w:color="auto" w:fill="FFFFFF"/>
        <w:adjustRightInd w:val="0"/>
        <w:snapToGrid w:val="0"/>
        <w:spacing w:line="360" w:lineRule="auto"/>
        <w:jc w:val="left"/>
        <w:rPr>
          <w:rFonts w:ascii="仿宋_GB2312" w:hAnsi="宋体" w:eastAsia="仿宋_GB2312"/>
          <w:color w:val="000000"/>
          <w:sz w:val="20"/>
        </w:rPr>
      </w:pPr>
      <w:r>
        <w:rPr>
          <w:rFonts w:hint="eastAsia" w:ascii="仿宋_GB2312" w:hAnsi="宋体" w:eastAsia="仿宋_GB2312"/>
          <w:color w:val="000000"/>
          <w:sz w:val="20"/>
        </w:rPr>
        <w:t>授权</w:t>
      </w:r>
      <w:r>
        <w:rPr>
          <w:rFonts w:ascii="仿宋_GB2312" w:hAnsi="宋体" w:eastAsia="仿宋_GB2312"/>
          <w:color w:val="000000"/>
          <w:sz w:val="20"/>
        </w:rPr>
        <w:t>代表</w:t>
      </w:r>
      <w:r>
        <w:rPr>
          <w:rFonts w:hint="eastAsia" w:ascii="仿宋_GB2312" w:hAnsi="宋体" w:eastAsia="仿宋_GB2312"/>
          <w:color w:val="000000"/>
          <w:sz w:val="20"/>
        </w:rPr>
        <w:t>：</w:t>
      </w:r>
      <w:r>
        <w:rPr>
          <w:rFonts w:ascii="仿宋_GB2312" w:hAnsi="宋体" w:eastAsia="仿宋_GB2312"/>
          <w:color w:val="000000"/>
          <w:sz w:val="20"/>
        </w:rPr>
        <w:t>（签字）</w:t>
      </w:r>
    </w:p>
    <w:p w14:paraId="5D5A08C7">
      <w:pPr>
        <w:widowControl/>
        <w:shd w:val="clear" w:color="auto" w:fill="FFFFFF"/>
        <w:adjustRightInd w:val="0"/>
        <w:snapToGrid w:val="0"/>
        <w:spacing w:line="360" w:lineRule="auto"/>
        <w:jc w:val="left"/>
        <w:rPr>
          <w:rFonts w:ascii="仿宋_GB2312" w:hAnsi="宋体" w:eastAsia="仿宋_GB2312"/>
          <w:color w:val="000000"/>
          <w:sz w:val="20"/>
        </w:rPr>
      </w:pPr>
    </w:p>
    <w:p w14:paraId="569B52E6">
      <w:pPr>
        <w:widowControl/>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日期：      年    月    日</w:t>
      </w:r>
    </w:p>
    <w:p w14:paraId="4441C117">
      <w:pPr>
        <w:widowControl/>
        <w:shd w:val="clear" w:color="auto" w:fill="FFFFFF"/>
        <w:adjustRightInd w:val="0"/>
        <w:snapToGrid w:val="0"/>
        <w:spacing w:line="360" w:lineRule="auto"/>
        <w:jc w:val="left"/>
        <w:rPr>
          <w:rFonts w:ascii="仿宋_GB2312" w:hAnsi="宋体" w:eastAsia="仿宋_GB2312"/>
          <w:color w:val="000000"/>
          <w:sz w:val="20"/>
        </w:rPr>
      </w:pPr>
      <w:r>
        <w:rPr>
          <w:rFonts w:hint="eastAsia" w:ascii="仿宋_GB2312" w:hAnsi="宋体" w:eastAsia="仿宋_GB2312"/>
          <w:color w:val="000000"/>
          <w:sz w:val="20"/>
        </w:rPr>
        <w:t>签字地点：</w:t>
      </w:r>
    </w:p>
    <w:p w14:paraId="2E1CA375">
      <w:pPr>
        <w:widowControl/>
        <w:shd w:val="clear" w:color="auto" w:fill="FFFFFF"/>
        <w:adjustRightInd w:val="0"/>
        <w:snapToGrid w:val="0"/>
        <w:spacing w:line="360" w:lineRule="auto"/>
        <w:jc w:val="left"/>
        <w:rPr>
          <w:rFonts w:ascii="仿宋_GB2312" w:hAnsi="宋体" w:eastAsia="仿宋_GB2312"/>
          <w:color w:val="000000"/>
          <w:sz w:val="20"/>
        </w:rPr>
      </w:pPr>
    </w:p>
    <w:p w14:paraId="72F00D42">
      <w:pPr>
        <w:widowControl/>
        <w:shd w:val="clear" w:color="auto" w:fill="FFFFFF"/>
        <w:adjustRightInd w:val="0"/>
        <w:snapToGrid w:val="0"/>
        <w:spacing w:line="360" w:lineRule="auto"/>
        <w:jc w:val="left"/>
        <w:rPr>
          <w:rFonts w:ascii="仿宋_GB2312" w:hAnsi="宋体" w:eastAsia="仿宋_GB2312"/>
          <w:color w:val="000000"/>
          <w:sz w:val="20"/>
        </w:rPr>
      </w:pPr>
    </w:p>
    <w:p w14:paraId="42589865">
      <w:pPr>
        <w:widowControl/>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乙方：</w:t>
      </w:r>
      <w:r>
        <w:rPr>
          <w:rFonts w:hint="eastAsia" w:ascii="仿宋_GB2312" w:hAnsi="宋体" w:eastAsia="仿宋_GB2312"/>
          <w:color w:val="000000"/>
          <w:sz w:val="20"/>
        </w:rPr>
        <w:t>（盖章）</w:t>
      </w:r>
    </w:p>
    <w:p w14:paraId="0F48E4BA">
      <w:pPr>
        <w:widowControl/>
        <w:shd w:val="clear" w:color="auto" w:fill="FFFFFF"/>
        <w:adjustRightInd w:val="0"/>
        <w:snapToGrid w:val="0"/>
        <w:spacing w:line="360" w:lineRule="auto"/>
        <w:jc w:val="left"/>
        <w:rPr>
          <w:rFonts w:ascii="仿宋_GB2312" w:hAnsi="宋体" w:eastAsia="仿宋_GB2312"/>
          <w:color w:val="000000"/>
          <w:sz w:val="20"/>
        </w:rPr>
      </w:pPr>
      <w:r>
        <w:rPr>
          <w:rFonts w:hint="eastAsia" w:ascii="仿宋_GB2312" w:hAnsi="宋体" w:eastAsia="仿宋_GB2312"/>
          <w:color w:val="000000"/>
          <w:sz w:val="20"/>
        </w:rPr>
        <w:t>授权代表</w:t>
      </w:r>
      <w:r>
        <w:rPr>
          <w:rFonts w:ascii="仿宋_GB2312" w:hAnsi="宋体" w:eastAsia="仿宋_GB2312"/>
          <w:color w:val="000000"/>
          <w:sz w:val="20"/>
        </w:rPr>
        <w:t>：（签字）</w:t>
      </w:r>
    </w:p>
    <w:p w14:paraId="6103519B">
      <w:pPr>
        <w:widowControl/>
        <w:shd w:val="clear" w:color="auto" w:fill="FFFFFF"/>
        <w:adjustRightInd w:val="0"/>
        <w:snapToGrid w:val="0"/>
        <w:spacing w:line="360" w:lineRule="auto"/>
        <w:jc w:val="left"/>
        <w:rPr>
          <w:rFonts w:ascii="仿宋_GB2312" w:hAnsi="宋体" w:eastAsia="仿宋_GB2312"/>
          <w:color w:val="000000"/>
          <w:sz w:val="20"/>
        </w:rPr>
      </w:pPr>
    </w:p>
    <w:p w14:paraId="55AB8872">
      <w:pPr>
        <w:widowControl/>
        <w:shd w:val="clear" w:color="auto" w:fill="FFFFFF"/>
        <w:adjustRightInd w:val="0"/>
        <w:snapToGrid w:val="0"/>
        <w:spacing w:line="360" w:lineRule="auto"/>
        <w:jc w:val="left"/>
        <w:rPr>
          <w:rFonts w:ascii="仿宋_GB2312" w:hAnsi="宋体" w:eastAsia="仿宋_GB2312"/>
          <w:color w:val="000000"/>
          <w:sz w:val="20"/>
        </w:rPr>
      </w:pPr>
      <w:r>
        <w:rPr>
          <w:rFonts w:ascii="仿宋_GB2312" w:hAnsi="宋体" w:eastAsia="仿宋_GB2312"/>
          <w:color w:val="000000"/>
          <w:sz w:val="20"/>
        </w:rPr>
        <w:t>日期： 年</w:t>
      </w:r>
      <w:r>
        <w:rPr>
          <w:rFonts w:hint="eastAsia" w:ascii="仿宋_GB2312" w:hAnsi="宋体" w:eastAsia="仿宋_GB2312"/>
          <w:color w:val="000000"/>
          <w:sz w:val="20"/>
        </w:rPr>
        <w:t xml:space="preserve">  </w:t>
      </w:r>
      <w:r>
        <w:rPr>
          <w:rFonts w:ascii="仿宋_GB2312" w:hAnsi="宋体" w:eastAsia="仿宋_GB2312"/>
          <w:color w:val="000000"/>
          <w:sz w:val="20"/>
        </w:rPr>
        <w:t>月</w:t>
      </w:r>
      <w:r>
        <w:rPr>
          <w:rFonts w:hint="eastAsia" w:ascii="仿宋_GB2312" w:hAnsi="宋体" w:eastAsia="仿宋_GB2312"/>
          <w:color w:val="000000"/>
          <w:sz w:val="20"/>
        </w:rPr>
        <w:t xml:space="preserve">  </w:t>
      </w:r>
      <w:r>
        <w:rPr>
          <w:rFonts w:ascii="仿宋_GB2312" w:hAnsi="宋体" w:eastAsia="仿宋_GB2312"/>
          <w:color w:val="000000"/>
          <w:sz w:val="20"/>
        </w:rPr>
        <w:t>日</w:t>
      </w:r>
    </w:p>
    <w:p w14:paraId="4547D11E">
      <w:pPr>
        <w:adjustRightInd w:val="0"/>
        <w:snapToGrid w:val="0"/>
        <w:spacing w:line="360" w:lineRule="auto"/>
        <w:rPr>
          <w:rFonts w:ascii="仿宋_GB2312" w:hAnsi="宋体" w:eastAsia="仿宋_GB2312"/>
          <w:color w:val="000000"/>
          <w:sz w:val="20"/>
        </w:rPr>
      </w:pPr>
      <w:r>
        <w:rPr>
          <w:rFonts w:ascii="仿宋_GB2312" w:hAnsi="宋体" w:eastAsia="仿宋_GB2312"/>
          <w:color w:val="000000"/>
          <w:sz w:val="20"/>
        </w:rPr>
        <w:t>签</w:t>
      </w:r>
      <w:r>
        <w:rPr>
          <w:rFonts w:hint="eastAsia" w:ascii="仿宋_GB2312" w:hAnsi="宋体" w:eastAsia="仿宋_GB2312"/>
          <w:color w:val="000000"/>
          <w:sz w:val="20"/>
        </w:rPr>
        <w:t>字</w:t>
      </w:r>
      <w:r>
        <w:rPr>
          <w:rFonts w:ascii="仿宋_GB2312" w:hAnsi="宋体" w:eastAsia="仿宋_GB2312"/>
          <w:color w:val="000000"/>
          <w:sz w:val="20"/>
        </w:rPr>
        <w:t>地</w:t>
      </w:r>
      <w:r>
        <w:rPr>
          <w:rFonts w:hint="eastAsia" w:ascii="仿宋_GB2312" w:hAnsi="宋体" w:eastAsia="仿宋_GB2312"/>
          <w:color w:val="000000"/>
          <w:sz w:val="20"/>
        </w:rPr>
        <w:t>点</w:t>
      </w:r>
      <w:r>
        <w:rPr>
          <w:rFonts w:ascii="仿宋_GB2312" w:hAnsi="宋体" w:eastAsia="仿宋_GB2312"/>
          <w:color w:val="000000"/>
          <w:sz w:val="20"/>
        </w:rPr>
        <w:t>：</w:t>
      </w:r>
    </w:p>
    <w:p w14:paraId="5583E0FB">
      <w:pPr>
        <w:snapToGrid w:val="0"/>
        <w:jc w:val="center"/>
        <w:rPr>
          <w:rFonts w:ascii="仿宋_GB2312" w:hAnsi="宋体" w:eastAsia="仿宋_GB2312"/>
          <w:color w:val="000000"/>
          <w:sz w:val="20"/>
        </w:rPr>
      </w:pPr>
    </w:p>
    <w:p w14:paraId="4EDC2C0E">
      <w:pPr>
        <w:rPr>
          <w:rFonts w:hint="eastAsia" w:ascii="宋体" w:hAnsi="宋体" w:eastAsia="宋体" w:cs="黑体"/>
          <w:b/>
          <w:bCs/>
          <w:sz w:val="22"/>
          <w:szCs w:val="28"/>
          <w:lang w:eastAsia="zh-CN"/>
        </w:rPr>
      </w:pPr>
      <w:r>
        <w:rPr>
          <w:rFonts w:ascii="仿宋_GB2312" w:hAnsi="宋体" w:eastAsia="仿宋_GB2312"/>
          <w:color w:val="000000"/>
          <w:sz w:val="20"/>
        </w:rPr>
        <w:br w:type="page"/>
      </w:r>
      <w:r>
        <w:rPr>
          <w:rFonts w:hint="eastAsia" w:ascii="宋体" w:hAnsi="宋体" w:eastAsia="宋体" w:cs="黑体"/>
          <w:b/>
          <w:bCs/>
          <w:sz w:val="22"/>
          <w:szCs w:val="28"/>
          <w:lang w:eastAsia="zh-CN"/>
        </w:rPr>
        <w:t>附件四：</w:t>
      </w:r>
    </w:p>
    <w:p w14:paraId="3C9E6295">
      <w:pPr>
        <w:snapToGrid w:val="0"/>
        <w:spacing w:after="156" w:afterLines="50"/>
        <w:jc w:val="center"/>
        <w:rPr>
          <w:rFonts w:hint="eastAsia" w:ascii="楷体_GB2312" w:hAnsi="Times New Roman" w:eastAsia="宋体" w:cs="Arial"/>
          <w:b/>
          <w:color w:val="000000"/>
          <w:kern w:val="2"/>
          <w:sz w:val="20"/>
          <w:lang w:val="en-US" w:eastAsia="zh-CN" w:bidi="ar-SA"/>
        </w:rPr>
      </w:pPr>
      <w:r>
        <w:rPr>
          <w:rFonts w:hint="eastAsia" w:ascii="楷体_GB2312" w:hAnsi="Times New Roman" w:eastAsia="宋体" w:cs="Arial"/>
          <w:b/>
          <w:color w:val="000000"/>
          <w:kern w:val="2"/>
          <w:sz w:val="20"/>
          <w:lang w:val="en-US" w:eastAsia="zh-CN" w:bidi="ar-SA"/>
        </w:rPr>
        <w:t>廉政责任承诺书</w:t>
      </w:r>
    </w:p>
    <w:p w14:paraId="27135441">
      <w:pPr>
        <w:spacing w:line="360" w:lineRule="auto"/>
        <w:rPr>
          <w:rFonts w:hint="eastAsia" w:ascii="宋体" w:hAnsi="宋体" w:eastAsia="宋体" w:cs="宋体"/>
          <w:szCs w:val="21"/>
        </w:rPr>
      </w:pPr>
      <w:r>
        <w:rPr>
          <w:rFonts w:ascii="宋体" w:hAnsi="宋体" w:eastAsia="宋体" w:cs="宋体"/>
          <w:spacing w:val="-2"/>
          <w:szCs w:val="21"/>
        </w:rPr>
        <w:t>为了进一步推进党风廉政建设、完善监督制约机制，确保</w:t>
      </w:r>
      <w:r>
        <w:rPr>
          <w:rFonts w:hint="eastAsia" w:ascii="宋体" w:hAnsi="宋体" w:cs="宋体"/>
          <w:b/>
          <w:kern w:val="0"/>
          <w:szCs w:val="21"/>
          <w:u w:val="single"/>
          <w:lang w:val="zh-CN" w:eastAsia="zh-CN"/>
        </w:rPr>
        <w:t>项目名称：2026年延安东路300号食堂服务，</w:t>
      </w:r>
      <w:r>
        <w:rPr>
          <w:rFonts w:hint="eastAsia" w:ascii="宋体" w:hAnsi="宋体" w:cs="宋体"/>
          <w:b/>
          <w:kern w:val="0"/>
          <w:szCs w:val="21"/>
          <w:u w:val="single"/>
          <w:lang w:val="zh-CN"/>
        </w:rPr>
        <w:t>项目编号：</w:t>
      </w:r>
      <w:r>
        <w:rPr>
          <w:rFonts w:hint="eastAsia" w:ascii="宋体" w:hAnsi="宋体" w:cs="宋体"/>
          <w:b/>
          <w:kern w:val="0"/>
          <w:szCs w:val="21"/>
          <w:u w:val="single"/>
          <w:lang w:val="zh-CN" w:eastAsia="zh-CN"/>
        </w:rPr>
        <w:t>310101000251031147864-01291503</w:t>
      </w:r>
      <w:r>
        <w:rPr>
          <w:rFonts w:hint="eastAsia" w:ascii="宋体" w:hAnsi="宋体" w:cs="宋体"/>
          <w:b/>
          <w:kern w:val="0"/>
          <w:szCs w:val="21"/>
          <w:u w:val="single"/>
          <w:lang w:val="zh-CN"/>
        </w:rPr>
        <w:t>，</w:t>
      </w:r>
      <w:r>
        <w:rPr>
          <w:rFonts w:hint="eastAsia" w:ascii="宋体" w:hAnsi="宋体"/>
          <w:b/>
          <w:color w:val="000000"/>
          <w:szCs w:val="21"/>
          <w:u w:val="single"/>
        </w:rPr>
        <w:t>代理机构内部编号：</w:t>
      </w:r>
      <w:r>
        <w:rPr>
          <w:rFonts w:hint="eastAsia" w:ascii="宋体" w:hAnsi="宋体"/>
          <w:b/>
          <w:color w:val="000000"/>
          <w:szCs w:val="21"/>
          <w:u w:val="single"/>
          <w:lang w:val="en-US" w:eastAsia="zh-CN"/>
        </w:rPr>
        <w:t>/</w:t>
      </w:r>
      <w:r>
        <w:rPr>
          <w:rFonts w:hint="eastAsia" w:ascii="宋体" w:hAnsi="宋体" w:eastAsia="宋体" w:cs="宋体"/>
          <w:spacing w:val="6"/>
          <w:szCs w:val="21"/>
          <w:u w:val="single"/>
        </w:rPr>
        <w:t>，</w:t>
      </w:r>
      <w:r>
        <w:rPr>
          <w:rFonts w:ascii="宋体" w:hAnsi="宋体" w:eastAsia="宋体" w:cs="宋体"/>
          <w:spacing w:val="-10"/>
          <w:szCs w:val="21"/>
        </w:rPr>
        <w:t>项目的服务工作质量，预防职务犯罪行为以及各种不正当行为的发生，在工作中保持党员干部的廉洁</w:t>
      </w:r>
      <w:r>
        <w:rPr>
          <w:rFonts w:ascii="宋体" w:hAnsi="宋体" w:eastAsia="宋体" w:cs="宋体"/>
          <w:spacing w:val="-11"/>
          <w:szCs w:val="21"/>
        </w:rPr>
        <w:t>自律，根据《关于实行党风廉政建设责任制的规定》（中发〔2010〕19号）的要求，</w:t>
      </w:r>
      <w:r>
        <w:rPr>
          <w:rFonts w:ascii="宋体" w:hAnsi="宋体" w:eastAsia="宋体" w:cs="宋体"/>
          <w:spacing w:val="-4"/>
          <w:szCs w:val="21"/>
        </w:rPr>
        <w:t>我司按照廉政建设法律法规的规定承诺如下：</w:t>
      </w:r>
    </w:p>
    <w:p w14:paraId="1481B2EE">
      <w:pPr>
        <w:spacing w:line="360" w:lineRule="auto"/>
        <w:ind w:right="-92" w:rightChars="-44"/>
        <w:rPr>
          <w:rFonts w:hint="eastAsia" w:ascii="宋体" w:hAnsi="宋体" w:eastAsia="宋体" w:cs="宋体"/>
          <w:szCs w:val="21"/>
        </w:rPr>
      </w:pPr>
      <w:r>
        <w:rPr>
          <w:rFonts w:ascii="宋体" w:hAnsi="宋体" w:eastAsia="宋体" w:cs="宋体"/>
          <w:spacing w:val="-2"/>
          <w:szCs w:val="21"/>
        </w:rPr>
        <w:t>1、我司严格遵守国家法律法规以及有关党风廉政建设的各项规定。</w:t>
      </w:r>
    </w:p>
    <w:p w14:paraId="76121978">
      <w:pPr>
        <w:spacing w:line="360" w:lineRule="auto"/>
        <w:ind w:right="-92" w:rightChars="-44"/>
        <w:rPr>
          <w:rFonts w:hint="eastAsia" w:ascii="宋体" w:hAnsi="宋体" w:eastAsia="宋体" w:cs="宋体"/>
          <w:szCs w:val="21"/>
        </w:rPr>
      </w:pPr>
      <w:r>
        <w:rPr>
          <w:rFonts w:ascii="宋体" w:hAnsi="宋体" w:eastAsia="宋体" w:cs="宋体"/>
          <w:spacing w:val="-2"/>
          <w:szCs w:val="21"/>
        </w:rPr>
        <w:t>2、我司结合实际加强党员干部的反腐倡廉教育，严明党纪、加强作风建设。</w:t>
      </w:r>
    </w:p>
    <w:p w14:paraId="5DC397B3">
      <w:pPr>
        <w:spacing w:line="360" w:lineRule="auto"/>
        <w:ind w:right="-92" w:rightChars="-44"/>
        <w:rPr>
          <w:rFonts w:hint="eastAsia" w:ascii="宋体" w:hAnsi="宋体" w:eastAsia="宋体" w:cs="宋体"/>
          <w:szCs w:val="21"/>
        </w:rPr>
      </w:pPr>
      <w:r>
        <w:rPr>
          <w:rFonts w:ascii="宋体" w:hAnsi="宋体" w:eastAsia="宋体" w:cs="宋体"/>
          <w:szCs w:val="21"/>
        </w:rPr>
        <w:t>3、我司及其工作人员不得利用职权和职务之便索取或接受第三方单位的礼金、</w:t>
      </w:r>
      <w:r>
        <w:rPr>
          <w:rFonts w:ascii="宋体" w:hAnsi="宋体" w:eastAsia="宋体" w:cs="宋体"/>
          <w:spacing w:val="-11"/>
          <w:szCs w:val="21"/>
        </w:rPr>
        <w:t>礼品、有价证券或支付凭证，不得在第三方单位报销任何应由个人支付的费用，不得</w:t>
      </w:r>
      <w:r>
        <w:rPr>
          <w:rFonts w:ascii="宋体" w:hAnsi="宋体" w:eastAsia="宋体" w:cs="宋体"/>
          <w:spacing w:val="-2"/>
          <w:szCs w:val="21"/>
        </w:rPr>
        <w:t>以任何形式向第三方单位索要和收受回扣或变相收受贿赂。</w:t>
      </w:r>
    </w:p>
    <w:p w14:paraId="160AD75C">
      <w:pPr>
        <w:spacing w:line="360" w:lineRule="auto"/>
        <w:ind w:right="-92" w:rightChars="-44"/>
        <w:rPr>
          <w:rFonts w:hint="eastAsia" w:ascii="宋体" w:hAnsi="宋体" w:eastAsia="宋体" w:cs="宋体"/>
          <w:szCs w:val="21"/>
        </w:rPr>
      </w:pPr>
      <w:r>
        <w:rPr>
          <w:rFonts w:ascii="宋体" w:hAnsi="宋体" w:eastAsia="宋体" w:cs="宋体"/>
          <w:spacing w:val="1"/>
          <w:szCs w:val="21"/>
        </w:rPr>
        <w:t>4、我司工作人员不得参加对公正执行公务有影响的宴请、旅游、健身、娱乐等</w:t>
      </w:r>
      <w:r>
        <w:rPr>
          <w:rFonts w:ascii="宋体" w:hAnsi="宋体" w:eastAsia="宋体" w:cs="宋体"/>
          <w:spacing w:val="-8"/>
          <w:szCs w:val="21"/>
        </w:rPr>
        <w:t>安排活动。</w:t>
      </w:r>
    </w:p>
    <w:p w14:paraId="16666A75">
      <w:pPr>
        <w:spacing w:line="360" w:lineRule="auto"/>
        <w:ind w:right="-92" w:rightChars="-44"/>
        <w:rPr>
          <w:rFonts w:hint="eastAsia" w:ascii="宋体" w:hAnsi="宋体" w:eastAsia="宋体" w:cs="宋体"/>
          <w:szCs w:val="21"/>
        </w:rPr>
      </w:pPr>
      <w:r>
        <w:rPr>
          <w:rFonts w:ascii="宋体" w:hAnsi="宋体" w:eastAsia="宋体" w:cs="宋体"/>
          <w:spacing w:val="-3"/>
          <w:szCs w:val="21"/>
        </w:rPr>
        <w:t>5、我司工作人员不得要求或者接收第三方单位为其和亲属住房装修、婚丧嫁娶、家属和子女的工作安排以及出国等提供方便。</w:t>
      </w:r>
    </w:p>
    <w:p w14:paraId="30ADC46D">
      <w:pPr>
        <w:spacing w:line="360" w:lineRule="auto"/>
        <w:ind w:right="-92" w:rightChars="-44"/>
        <w:rPr>
          <w:rFonts w:hint="eastAsia" w:ascii="宋体" w:hAnsi="宋体" w:eastAsia="宋体" w:cs="宋体"/>
          <w:szCs w:val="21"/>
        </w:rPr>
      </w:pPr>
      <w:r>
        <w:rPr>
          <w:rFonts w:ascii="宋体" w:hAnsi="宋体" w:eastAsia="宋体" w:cs="宋体"/>
          <w:spacing w:val="1"/>
          <w:szCs w:val="21"/>
        </w:rPr>
        <w:t>6、我司工作人员不得向第三方单位介绍和推荐亲属或亲友从事与黄浦区机关事</w:t>
      </w:r>
      <w:r>
        <w:rPr>
          <w:rFonts w:ascii="宋体" w:hAnsi="宋体" w:eastAsia="宋体" w:cs="宋体"/>
          <w:spacing w:val="-3"/>
          <w:szCs w:val="21"/>
        </w:rPr>
        <w:t>务管理中心工作有关的经济活动。</w:t>
      </w:r>
    </w:p>
    <w:p w14:paraId="06D9AD8C">
      <w:pPr>
        <w:spacing w:line="360" w:lineRule="auto"/>
        <w:ind w:right="-92" w:rightChars="-44"/>
        <w:rPr>
          <w:rFonts w:hint="eastAsia" w:ascii="宋体" w:hAnsi="宋体" w:eastAsia="宋体" w:cs="宋体"/>
          <w:szCs w:val="21"/>
        </w:rPr>
      </w:pPr>
      <w:r>
        <w:rPr>
          <w:rFonts w:ascii="宋体" w:hAnsi="宋体" w:eastAsia="宋体" w:cs="宋体"/>
          <w:spacing w:val="1"/>
          <w:szCs w:val="21"/>
        </w:rPr>
        <w:t>7、我司通过正常途径开展相关业务工作，不得向黄浦区机关事务管理中心工作</w:t>
      </w:r>
      <w:r>
        <w:rPr>
          <w:rFonts w:ascii="宋体" w:hAnsi="宋体" w:eastAsia="宋体" w:cs="宋体"/>
          <w:spacing w:val="-2"/>
          <w:szCs w:val="21"/>
        </w:rPr>
        <w:t>人员及第三方赠送礼金、礼品、有价证券或支付凭证。</w:t>
      </w:r>
    </w:p>
    <w:p w14:paraId="1CE115EA">
      <w:pPr>
        <w:spacing w:line="360" w:lineRule="auto"/>
        <w:ind w:right="-92" w:rightChars="-44"/>
        <w:rPr>
          <w:rFonts w:hint="eastAsia" w:ascii="宋体" w:hAnsi="宋体" w:eastAsia="宋体" w:cs="宋体"/>
          <w:szCs w:val="21"/>
        </w:rPr>
      </w:pPr>
      <w:r>
        <w:rPr>
          <w:rFonts w:ascii="宋体" w:hAnsi="宋体" w:eastAsia="宋体" w:cs="宋体"/>
          <w:spacing w:val="1"/>
          <w:szCs w:val="21"/>
        </w:rPr>
        <w:t>8、我司不得为谋取私利擅自与黄浦区机关事务管理中心工作人员及中介机构就</w:t>
      </w:r>
      <w:r>
        <w:rPr>
          <w:rFonts w:ascii="宋体" w:hAnsi="宋体" w:eastAsia="宋体" w:cs="宋体"/>
          <w:spacing w:val="-3"/>
          <w:szCs w:val="21"/>
        </w:rPr>
        <w:t>有关工作问题进行私下商谈或者达成默契。</w:t>
      </w:r>
    </w:p>
    <w:p w14:paraId="2DCFD5C4">
      <w:pPr>
        <w:spacing w:line="360" w:lineRule="auto"/>
        <w:ind w:right="-92" w:rightChars="-44"/>
        <w:rPr>
          <w:rFonts w:hint="eastAsia" w:ascii="宋体" w:hAnsi="宋体" w:eastAsia="宋体" w:cs="宋体"/>
          <w:szCs w:val="21"/>
        </w:rPr>
      </w:pPr>
      <w:r>
        <w:rPr>
          <w:rFonts w:ascii="宋体" w:hAnsi="宋体" w:eastAsia="宋体" w:cs="宋体"/>
          <w:spacing w:val="1"/>
          <w:szCs w:val="21"/>
        </w:rPr>
        <w:t>9、我司不得以洽谈业务、签订经济合同等为由，邀请黄浦区机关事务管理中心</w:t>
      </w:r>
      <w:r>
        <w:rPr>
          <w:rFonts w:ascii="宋体" w:hAnsi="宋体" w:eastAsia="宋体" w:cs="宋体"/>
          <w:spacing w:val="-3"/>
          <w:szCs w:val="21"/>
        </w:rPr>
        <w:t>工作人员外出旅游和进入消费娱乐场所。</w:t>
      </w:r>
    </w:p>
    <w:p w14:paraId="2C2CC640">
      <w:pPr>
        <w:spacing w:line="360" w:lineRule="auto"/>
        <w:ind w:right="-177"/>
        <w:rPr>
          <w:rFonts w:hint="eastAsia" w:ascii="宋体" w:hAnsi="宋体" w:eastAsia="宋体" w:cs="宋体"/>
          <w:spacing w:val="-7"/>
          <w:szCs w:val="21"/>
        </w:rPr>
      </w:pPr>
      <w:r>
        <w:rPr>
          <w:rFonts w:ascii="宋体" w:hAnsi="宋体" w:eastAsia="宋体" w:cs="宋体"/>
          <w:spacing w:val="-2"/>
          <w:szCs w:val="21"/>
        </w:rPr>
        <w:t>10、我司不得为黄浦区机关事务管理中心单位或个人购置或者提供通信工具、交</w:t>
      </w:r>
      <w:r>
        <w:rPr>
          <w:rFonts w:ascii="宋体" w:hAnsi="宋体" w:eastAsia="宋体" w:cs="宋体"/>
          <w:spacing w:val="-4"/>
          <w:szCs w:val="21"/>
        </w:rPr>
        <w:t>通工具、家电、办公用品等。</w:t>
      </w:r>
    </w:p>
    <w:p w14:paraId="783706C6">
      <w:pPr>
        <w:spacing w:line="360" w:lineRule="auto"/>
        <w:ind w:right="-176" w:rightChars="-84"/>
        <w:rPr>
          <w:rFonts w:hint="eastAsia" w:ascii="宋体" w:hAnsi="宋体" w:eastAsia="宋体" w:cs="宋体"/>
          <w:spacing w:val="-7"/>
          <w:szCs w:val="21"/>
        </w:rPr>
      </w:pPr>
      <w:r>
        <w:rPr>
          <w:rFonts w:ascii="宋体" w:hAnsi="宋体" w:eastAsia="宋体" w:cs="宋体"/>
          <w:spacing w:val="-7"/>
          <w:szCs w:val="21"/>
        </w:rPr>
        <w:t>11、我司如发现黄浦区机关事务管理中心工作人员有违反上述约定者，应向领导</w:t>
      </w:r>
      <w:r>
        <w:rPr>
          <w:rFonts w:ascii="宋体" w:hAnsi="宋体" w:eastAsia="宋体" w:cs="宋体"/>
          <w:spacing w:val="-3"/>
          <w:szCs w:val="21"/>
        </w:rPr>
        <w:t>或者黄浦区机关事务管理中心上级主管单位举报。</w:t>
      </w:r>
    </w:p>
    <w:p w14:paraId="61E510AF">
      <w:pPr>
        <w:spacing w:line="360" w:lineRule="auto"/>
        <w:ind w:right="-34" w:rightChars="-16"/>
        <w:rPr>
          <w:rFonts w:hint="eastAsia" w:ascii="宋体" w:hAnsi="宋体" w:eastAsia="宋体"/>
        </w:rPr>
      </w:pPr>
      <w:r>
        <w:rPr>
          <w:rFonts w:ascii="宋体" w:hAnsi="宋体" w:eastAsia="宋体" w:cs="宋体"/>
          <w:spacing w:val="-7"/>
          <w:szCs w:val="21"/>
        </w:rPr>
        <w:t>12、如发现我司工作人员违反上述约定者，将视情况予以批评、通报、警告、党</w:t>
      </w:r>
      <w:r>
        <w:rPr>
          <w:rFonts w:ascii="宋体" w:hAnsi="宋体" w:eastAsia="宋体" w:cs="宋体"/>
          <w:spacing w:val="-2"/>
          <w:szCs w:val="21"/>
        </w:rPr>
        <w:t>纪政纪处分、开除；情况严重者将追究其经济与法律责任。</w:t>
      </w:r>
    </w:p>
    <w:p w14:paraId="51AFB06A">
      <w:pPr>
        <w:spacing w:line="410" w:lineRule="exact"/>
        <w:ind w:firstLine="493"/>
        <w:jc w:val="right"/>
        <w:rPr>
          <w:rFonts w:hint="eastAsia" w:ascii="宋体" w:hAnsi="宋体" w:eastAsia="宋体" w:cs="宋体"/>
          <w:szCs w:val="21"/>
        </w:rPr>
      </w:pPr>
      <w:r>
        <w:rPr>
          <w:rFonts w:ascii="宋体" w:hAnsi="宋体" w:eastAsia="宋体" w:cs="宋体"/>
          <w:spacing w:val="-9"/>
          <w:position w:val="14"/>
          <w:szCs w:val="21"/>
        </w:rPr>
        <w:t>日期：______年___月___日</w:t>
      </w:r>
    </w:p>
    <w:p w14:paraId="273C5E08">
      <w:pPr>
        <w:adjustRightInd w:val="0"/>
        <w:snapToGrid w:val="0"/>
        <w:spacing w:line="360" w:lineRule="auto"/>
        <w:rPr>
          <w:rFonts w:ascii="仿宋_GB2312" w:hAnsi="宋体" w:eastAsia="仿宋_GB2312"/>
          <w:color w:val="000000"/>
          <w:sz w:val="20"/>
        </w:rPr>
      </w:pPr>
      <w:r>
        <w:rPr>
          <w:rFonts w:ascii="宋体" w:hAnsi="宋体" w:eastAsia="宋体" w:cs="宋体"/>
          <w:spacing w:val="-2"/>
          <w:szCs w:val="21"/>
        </w:rPr>
        <w:t>公司名称（公章）</w:t>
      </w:r>
    </w:p>
    <w:p w14:paraId="23867246">
      <w:pPr>
        <w:pStyle w:val="5"/>
        <w:shd w:val="clear" w:color="auto" w:fill="FFFFFF"/>
        <w:spacing w:after="156" w:afterLines="50" w:line="195" w:lineRule="atLeast"/>
        <w:ind w:left="1024" w:hanging="1024"/>
        <w:rPr>
          <w:rFonts w:hint="eastAsia" w:ascii="宋体" w:hAnsi="宋体" w:eastAsia="宋体" w:cs="黑体"/>
          <w:b/>
          <w:bCs/>
          <w:kern w:val="2"/>
          <w:sz w:val="22"/>
          <w:szCs w:val="28"/>
          <w:lang w:val="en-US" w:eastAsia="zh-CN" w:bidi="ar-SA"/>
        </w:rPr>
      </w:pPr>
      <w:r>
        <w:rPr>
          <w:rFonts w:hint="eastAsia" w:ascii="仿宋_GB2312" w:eastAsia="仿宋_GB2312"/>
          <w:b w:val="0"/>
          <w:bCs/>
          <w:color w:val="000000"/>
          <w:sz w:val="20"/>
        </w:rPr>
        <w:br w:type="page"/>
      </w:r>
      <w:r>
        <w:rPr>
          <w:rFonts w:hint="eastAsia" w:ascii="宋体" w:hAnsi="宋体" w:eastAsia="宋体" w:cs="黑体"/>
          <w:b/>
          <w:bCs/>
          <w:kern w:val="2"/>
          <w:sz w:val="22"/>
          <w:szCs w:val="28"/>
          <w:lang w:val="en-US" w:eastAsia="zh-CN" w:bidi="ar-SA"/>
        </w:rPr>
        <w:t>附件五：</w:t>
      </w:r>
    </w:p>
    <w:p w14:paraId="6D466955">
      <w:pPr>
        <w:pStyle w:val="5"/>
        <w:shd w:val="clear" w:color="auto" w:fill="FFFFFF"/>
        <w:adjustRightInd w:val="0"/>
        <w:snapToGrid w:val="0"/>
        <w:spacing w:after="156" w:afterLines="50"/>
        <w:ind w:left="1380" w:hanging="1380"/>
        <w:jc w:val="center"/>
        <w:rPr>
          <w:rFonts w:cs="Arial"/>
          <w:color w:val="000000"/>
          <w:sz w:val="20"/>
        </w:rPr>
      </w:pPr>
      <w:r>
        <w:rPr>
          <w:rFonts w:hint="eastAsia" w:ascii="楷体_GB2312" w:hAnsi="Times New Roman" w:eastAsia="宋体" w:cs="Arial"/>
          <w:b/>
          <w:color w:val="000000"/>
          <w:kern w:val="2"/>
          <w:sz w:val="20"/>
          <w:lang w:val="en-US" w:eastAsia="zh-CN" w:bidi="ar-SA"/>
        </w:rPr>
        <w:t>保密、安全、廉政责任承诺书</w:t>
      </w:r>
    </w:p>
    <w:p w14:paraId="512F8243">
      <w:pPr>
        <w:spacing w:line="360" w:lineRule="auto"/>
        <w:ind w:firstLine="37"/>
        <w:rPr>
          <w:rFonts w:hint="eastAsia" w:ascii="宋体" w:hAnsi="宋体" w:eastAsia="宋体" w:cs="宋体"/>
          <w:szCs w:val="21"/>
        </w:rPr>
      </w:pPr>
      <w:r>
        <w:rPr>
          <w:rFonts w:ascii="宋体" w:hAnsi="宋体" w:eastAsia="宋体" w:cs="宋体"/>
          <w:spacing w:val="-3"/>
          <w:szCs w:val="21"/>
        </w:rPr>
        <w:t>致：上海市黄浦区机关事务管理中心：</w:t>
      </w:r>
    </w:p>
    <w:p w14:paraId="51C48937">
      <w:pPr>
        <w:spacing w:line="360" w:lineRule="auto"/>
        <w:ind w:left="36" w:right="-94" w:firstLine="424"/>
        <w:rPr>
          <w:rFonts w:hint="eastAsia" w:ascii="宋体" w:hAnsi="宋体" w:eastAsia="宋体" w:cs="宋体"/>
          <w:szCs w:val="21"/>
        </w:rPr>
      </w:pPr>
      <w:r>
        <w:rPr>
          <w:rFonts w:ascii="宋体" w:hAnsi="宋体" w:eastAsia="宋体" w:cs="宋体"/>
          <w:spacing w:val="-5"/>
          <w:szCs w:val="21"/>
        </w:rPr>
        <w:t>我司完全知晓并严格遵守保密、安全、廉政管理等法律法规及相关行政主管部门规定，因此</w:t>
      </w:r>
      <w:r>
        <w:rPr>
          <w:rFonts w:ascii="宋体" w:hAnsi="宋体" w:eastAsia="宋体" w:cs="宋体"/>
          <w:spacing w:val="-1"/>
          <w:szCs w:val="21"/>
        </w:rPr>
        <w:t>我司无条件接受黄浦区机关事务管理局和黄浦区机关事务管理中心的统一管理，并对保密责任、</w:t>
      </w:r>
      <w:r>
        <w:rPr>
          <w:rFonts w:ascii="宋体" w:hAnsi="宋体" w:eastAsia="宋体" w:cs="宋体"/>
          <w:spacing w:val="-2"/>
          <w:szCs w:val="21"/>
        </w:rPr>
        <w:t>廉政责任、安全责任郑重承诺如下：</w:t>
      </w:r>
    </w:p>
    <w:p w14:paraId="69159D33">
      <w:pPr>
        <w:spacing w:line="360" w:lineRule="auto"/>
        <w:jc w:val="center"/>
        <w:rPr>
          <w:rFonts w:hint="eastAsia" w:ascii="宋体" w:hAnsi="宋体" w:eastAsia="宋体" w:cs="宋体"/>
          <w:szCs w:val="21"/>
        </w:rPr>
      </w:pPr>
      <w:r>
        <w:rPr>
          <w:rFonts w:ascii="宋体" w:hAnsi="宋体" w:eastAsia="宋体" w:cs="宋体"/>
          <w:color w:val="0D0D0D"/>
          <w:spacing w:val="-1"/>
          <w:szCs w:val="21"/>
        </w:rPr>
        <w:t>保密责任承诺书</w:t>
      </w:r>
    </w:p>
    <w:p w14:paraId="7AC6C403">
      <w:pPr>
        <w:spacing w:line="360" w:lineRule="auto"/>
        <w:ind w:right="-512" w:rightChars="-244" w:firstLine="403" w:firstLineChars="217"/>
        <w:jc w:val="left"/>
        <w:rPr>
          <w:rFonts w:hint="eastAsia" w:ascii="宋体" w:hAnsi="宋体" w:eastAsia="宋体" w:cs="宋体"/>
          <w:szCs w:val="21"/>
        </w:rPr>
      </w:pPr>
      <w:r>
        <w:rPr>
          <w:rFonts w:ascii="宋体" w:hAnsi="宋体" w:eastAsia="宋体" w:cs="宋体"/>
          <w:spacing w:val="-12"/>
          <w:szCs w:val="21"/>
        </w:rPr>
        <w:t>为进一步加强保密工作，预防和杜绝失泄密事件的发生，明确</w:t>
      </w:r>
      <w:r>
        <w:rPr>
          <w:rFonts w:hint="eastAsia" w:ascii="宋体" w:hAnsi="宋体" w:eastAsia="宋体" w:cs="宋体"/>
          <w:spacing w:val="3"/>
          <w:szCs w:val="21"/>
          <w:u w:val="single"/>
        </w:rPr>
        <w:t>项目名称：，</w:t>
      </w:r>
      <w:r>
        <w:rPr>
          <w:rFonts w:ascii="宋体" w:hAnsi="宋体" w:eastAsia="宋体" w:cs="宋体"/>
          <w:spacing w:val="3"/>
          <w:szCs w:val="21"/>
          <w:u w:val="single"/>
        </w:rPr>
        <w:t>项目编号</w:t>
      </w:r>
      <w:r>
        <w:rPr>
          <w:rFonts w:ascii="宋体" w:hAnsi="宋体" w:eastAsia="宋体" w:cs="宋体"/>
          <w:spacing w:val="-85"/>
          <w:szCs w:val="21"/>
          <w:u w:val="single"/>
        </w:rPr>
        <w:t>：</w:t>
      </w:r>
      <w:r>
        <w:rPr>
          <w:rFonts w:hint="eastAsia" w:ascii="宋体" w:hAnsi="宋体" w:eastAsia="宋体" w:cs="宋体"/>
          <w:spacing w:val="6"/>
          <w:szCs w:val="21"/>
          <w:u w:val="single"/>
        </w:rPr>
        <w:t>，</w:t>
      </w:r>
      <w:r>
        <w:rPr>
          <w:rFonts w:ascii="宋体" w:hAnsi="宋体" w:eastAsia="宋体" w:cs="宋体"/>
          <w:spacing w:val="3"/>
          <w:szCs w:val="21"/>
        </w:rPr>
        <w:t>的保</w:t>
      </w:r>
      <w:r>
        <w:rPr>
          <w:rFonts w:ascii="宋体" w:hAnsi="宋体" w:eastAsia="宋体" w:cs="宋体"/>
          <w:spacing w:val="-6"/>
          <w:szCs w:val="21"/>
        </w:rPr>
        <w:t>密责任，确保国家秘密的安全。根据《中华人民共和国保守国家秘密法》和中共中央保密委员会《关于党政领导干部保密工作制的规定》要求，我司按照保密管理法律法</w:t>
      </w:r>
      <w:r>
        <w:rPr>
          <w:rFonts w:ascii="宋体" w:hAnsi="宋体" w:eastAsia="宋体" w:cs="宋体"/>
          <w:spacing w:val="-7"/>
          <w:szCs w:val="21"/>
        </w:rPr>
        <w:t>规的规定承诺如下：</w:t>
      </w:r>
    </w:p>
    <w:p w14:paraId="4F50EB69">
      <w:pPr>
        <w:spacing w:line="360" w:lineRule="auto"/>
        <w:ind w:right="-512" w:rightChars="-244"/>
        <w:jc w:val="left"/>
        <w:rPr>
          <w:rFonts w:hint="eastAsia" w:ascii="宋体" w:hAnsi="宋体" w:eastAsia="宋体" w:cs="宋体"/>
          <w:spacing w:val="-6"/>
          <w:szCs w:val="21"/>
        </w:rPr>
      </w:pPr>
      <w:r>
        <w:rPr>
          <w:rFonts w:ascii="宋体" w:hAnsi="宋体" w:eastAsia="宋体" w:cs="宋体"/>
          <w:spacing w:val="-6"/>
          <w:szCs w:val="21"/>
        </w:rPr>
        <w:t>1、我司履行单位保密工作的领导职责，认真学习掌握保密法律、法规，带头执行保密规章制度。</w:t>
      </w:r>
    </w:p>
    <w:p w14:paraId="73174E77">
      <w:pPr>
        <w:spacing w:line="360" w:lineRule="auto"/>
        <w:ind w:right="-512" w:rightChars="-244"/>
        <w:rPr>
          <w:rFonts w:hint="eastAsia" w:ascii="宋体" w:hAnsi="宋体" w:eastAsia="宋体" w:cs="宋体"/>
          <w:szCs w:val="21"/>
        </w:rPr>
      </w:pPr>
      <w:r>
        <w:rPr>
          <w:rFonts w:ascii="宋体" w:hAnsi="宋体" w:eastAsia="宋体" w:cs="宋体"/>
          <w:spacing w:val="-2"/>
          <w:szCs w:val="21"/>
        </w:rPr>
        <w:t>2、我司积极配合黄浦区机关事务管理中心工作，定期召开保密领导小组会议，及时组织传达学习有关保密法律法规、文件和上级指示。及时向黄浦区机关事务管理中心报告保密工作情况，积极为保密工作献计献策。</w:t>
      </w:r>
    </w:p>
    <w:p w14:paraId="03097400">
      <w:pPr>
        <w:spacing w:line="360" w:lineRule="auto"/>
        <w:ind w:right="-512" w:rightChars="-244"/>
        <w:rPr>
          <w:rFonts w:hint="eastAsia" w:ascii="宋体" w:hAnsi="宋体" w:eastAsia="宋体" w:cs="宋体"/>
          <w:szCs w:val="21"/>
        </w:rPr>
      </w:pPr>
      <w:r>
        <w:rPr>
          <w:rFonts w:ascii="宋体" w:hAnsi="宋体" w:eastAsia="宋体" w:cs="宋体"/>
          <w:spacing w:val="-8"/>
          <w:szCs w:val="21"/>
        </w:rPr>
        <w:t>3、我司对从事本项目重要、重点岗位人员上岗前签订保密承诺书，加强涉密人</w:t>
      </w:r>
      <w:r>
        <w:rPr>
          <w:rFonts w:ascii="宋体" w:hAnsi="宋体" w:eastAsia="宋体" w:cs="宋体"/>
          <w:spacing w:val="-3"/>
          <w:szCs w:val="21"/>
        </w:rPr>
        <w:t>员的保密教育和管理，增强涉密人员的保密防护意识。</w:t>
      </w:r>
    </w:p>
    <w:p w14:paraId="5A1FC1B1">
      <w:pPr>
        <w:spacing w:line="360" w:lineRule="auto"/>
        <w:ind w:right="-512" w:rightChars="-244"/>
        <w:rPr>
          <w:rFonts w:hint="eastAsia" w:ascii="宋体" w:hAnsi="宋体" w:eastAsia="宋体" w:cs="宋体"/>
          <w:szCs w:val="21"/>
        </w:rPr>
      </w:pPr>
      <w:r>
        <w:rPr>
          <w:rFonts w:ascii="宋体" w:hAnsi="宋体" w:eastAsia="宋体" w:cs="宋体"/>
          <w:spacing w:val="-5"/>
          <w:szCs w:val="21"/>
        </w:rPr>
        <w:t>4、我司制定完备的《安全保密制度》，检查督促《安全保密制度》的执行。</w:t>
      </w:r>
    </w:p>
    <w:p w14:paraId="5BB51EB2">
      <w:pPr>
        <w:spacing w:line="360" w:lineRule="auto"/>
        <w:ind w:right="-512" w:rightChars="-244"/>
        <w:rPr>
          <w:rFonts w:hint="eastAsia" w:ascii="宋体" w:hAnsi="宋体" w:eastAsia="宋体" w:cs="宋体"/>
          <w:szCs w:val="21"/>
        </w:rPr>
      </w:pPr>
      <w:r>
        <w:rPr>
          <w:rFonts w:ascii="宋体" w:hAnsi="宋体" w:eastAsia="宋体" w:cs="宋体"/>
          <w:spacing w:val="-2"/>
          <w:szCs w:val="21"/>
        </w:rPr>
        <w:t>5、我司监督保密岗位工作人员对密件、密品、保密设备、设施的使用与管理，</w:t>
      </w:r>
      <w:r>
        <w:rPr>
          <w:rFonts w:ascii="宋体" w:hAnsi="宋体" w:eastAsia="宋体" w:cs="宋体"/>
          <w:spacing w:val="-3"/>
          <w:szCs w:val="21"/>
        </w:rPr>
        <w:t>组织失泄密隐患排查，杜绝失泄密事件的发生。</w:t>
      </w:r>
    </w:p>
    <w:p w14:paraId="28E4567D">
      <w:pPr>
        <w:spacing w:line="360" w:lineRule="auto"/>
        <w:ind w:right="-512" w:rightChars="-244"/>
        <w:rPr>
          <w:rFonts w:hint="eastAsia" w:ascii="宋体" w:hAnsi="宋体" w:eastAsia="宋体" w:cs="宋体"/>
          <w:szCs w:val="21"/>
        </w:rPr>
      </w:pPr>
      <w:r>
        <w:rPr>
          <w:rFonts w:ascii="宋体" w:hAnsi="宋体" w:eastAsia="宋体" w:cs="宋体"/>
          <w:spacing w:val="-3"/>
          <w:szCs w:val="21"/>
        </w:rPr>
        <w:t>6、我司负责对新进入和离开重要、重点岗位的工作人员进行保密审查。调离岗</w:t>
      </w:r>
      <w:r>
        <w:rPr>
          <w:rFonts w:ascii="宋体" w:hAnsi="宋体" w:eastAsia="宋体" w:cs="宋体"/>
          <w:spacing w:val="-11"/>
          <w:szCs w:val="21"/>
        </w:rPr>
        <w:t>位的，离岗时主动及时清退涉密文件、资料、移动存储介质等涉密载体，接受公司离</w:t>
      </w:r>
      <w:r>
        <w:rPr>
          <w:rFonts w:ascii="宋体" w:hAnsi="宋体" w:eastAsia="宋体" w:cs="宋体"/>
          <w:spacing w:val="-9"/>
          <w:szCs w:val="21"/>
        </w:rPr>
        <w:t>职教育。</w:t>
      </w:r>
    </w:p>
    <w:p w14:paraId="38CFD081">
      <w:pPr>
        <w:spacing w:line="360" w:lineRule="auto"/>
        <w:ind w:right="-512" w:rightChars="-244"/>
        <w:rPr>
          <w:rFonts w:hint="eastAsia" w:ascii="宋体" w:hAnsi="宋体" w:eastAsia="宋体" w:cs="宋体"/>
          <w:szCs w:val="21"/>
        </w:rPr>
      </w:pPr>
      <w:r>
        <w:rPr>
          <w:rFonts w:ascii="宋体" w:hAnsi="宋体" w:eastAsia="宋体" w:cs="宋体"/>
          <w:spacing w:val="-11"/>
          <w:szCs w:val="21"/>
        </w:rPr>
        <w:t>7、如因我司履职不力，造成重大泄密隐患或发生泄密事件，依据有关规定承担</w:t>
      </w:r>
      <w:r>
        <w:rPr>
          <w:rFonts w:ascii="宋体" w:hAnsi="宋体" w:eastAsia="宋体" w:cs="宋体"/>
          <w:spacing w:val="-7"/>
          <w:szCs w:val="21"/>
        </w:rPr>
        <w:t>相应责任。</w:t>
      </w:r>
    </w:p>
    <w:p w14:paraId="12A77E23">
      <w:pPr>
        <w:spacing w:line="360" w:lineRule="auto"/>
        <w:ind w:right="-512" w:rightChars="-244"/>
        <w:rPr>
          <w:rFonts w:hint="eastAsia" w:ascii="宋体" w:hAnsi="宋体" w:eastAsia="宋体" w:cs="宋体"/>
          <w:szCs w:val="21"/>
        </w:rPr>
      </w:pPr>
      <w:r>
        <w:rPr>
          <w:rFonts w:ascii="宋体" w:hAnsi="宋体" w:eastAsia="宋体" w:cs="宋体"/>
          <w:spacing w:val="-3"/>
          <w:szCs w:val="21"/>
        </w:rPr>
        <w:t>8、本保密责任书的有效期为永久。</w:t>
      </w:r>
    </w:p>
    <w:p w14:paraId="4E572527">
      <w:pPr>
        <w:spacing w:line="410" w:lineRule="exact"/>
        <w:ind w:firstLine="493"/>
        <w:jc w:val="right"/>
        <w:rPr>
          <w:rFonts w:hint="eastAsia" w:ascii="宋体" w:hAnsi="宋体" w:eastAsia="宋体" w:cs="宋体"/>
          <w:szCs w:val="21"/>
        </w:rPr>
      </w:pPr>
      <w:r>
        <w:rPr>
          <w:rFonts w:ascii="宋体" w:hAnsi="宋体" w:eastAsia="宋体" w:cs="宋体"/>
          <w:spacing w:val="-9"/>
          <w:position w:val="14"/>
          <w:szCs w:val="21"/>
        </w:rPr>
        <w:t>日期：______年___月___日</w:t>
      </w:r>
    </w:p>
    <w:p w14:paraId="492E1B23">
      <w:pPr>
        <w:spacing w:line="204" w:lineRule="auto"/>
        <w:ind w:firstLine="463"/>
        <w:jc w:val="right"/>
        <w:rPr>
          <w:rFonts w:hint="eastAsia" w:ascii="宋体" w:hAnsi="宋体" w:eastAsia="宋体" w:cs="宋体"/>
          <w:szCs w:val="21"/>
        </w:rPr>
      </w:pPr>
      <w:r>
        <w:rPr>
          <w:rFonts w:ascii="宋体" w:hAnsi="宋体" w:eastAsia="宋体" w:cs="宋体"/>
          <w:spacing w:val="-2"/>
          <w:szCs w:val="21"/>
        </w:rPr>
        <w:t>公司名称（公章</w:t>
      </w:r>
      <w:r>
        <w:rPr>
          <w:rFonts w:ascii="宋体" w:hAnsi="宋体" w:eastAsia="宋体" w:cs="宋体"/>
          <w:spacing w:val="-11"/>
          <w:szCs w:val="21"/>
        </w:rPr>
        <w:t>）：</w:t>
      </w:r>
    </w:p>
    <w:p w14:paraId="37D049A1">
      <w:pPr>
        <w:pStyle w:val="32"/>
        <w:shd w:val="clear" w:color="auto" w:fill="FFFFFF"/>
        <w:adjustRightInd w:val="0"/>
        <w:snapToGrid w:val="0"/>
        <w:spacing w:line="360" w:lineRule="auto"/>
        <w:rPr>
          <w:rFonts w:ascii="仿宋_GB2312" w:eastAsia="仿宋_GB2312" w:cs="Times New Roman"/>
          <w:color w:val="000000"/>
          <w:kern w:val="2"/>
          <w:sz w:val="20"/>
          <w:szCs w:val="20"/>
        </w:rPr>
      </w:pPr>
    </w:p>
    <w:p w14:paraId="3739C992">
      <w:pPr>
        <w:spacing w:line="480" w:lineRule="auto"/>
        <w:jc w:val="left"/>
        <w:rPr>
          <w:rFonts w:hint="eastAsia" w:ascii="宋体" w:hAnsi="宋体" w:eastAsia="宋体" w:cs="黑体"/>
          <w:b/>
          <w:bCs/>
          <w:kern w:val="2"/>
          <w:sz w:val="22"/>
          <w:szCs w:val="28"/>
          <w:lang w:val="en-US" w:eastAsia="zh-CN" w:bidi="ar-SA"/>
        </w:rPr>
      </w:pPr>
      <w:r>
        <w:rPr>
          <w:rFonts w:ascii="仿宋_GB2312" w:eastAsia="仿宋_GB2312"/>
          <w:b/>
          <w:bCs/>
          <w:color w:val="000000"/>
          <w:sz w:val="20"/>
        </w:rPr>
        <w:br w:type="page"/>
      </w:r>
      <w:r>
        <w:rPr>
          <w:rFonts w:hint="eastAsia" w:ascii="宋体" w:hAnsi="宋体" w:eastAsia="宋体" w:cs="黑体"/>
          <w:b/>
          <w:bCs/>
          <w:kern w:val="2"/>
          <w:sz w:val="22"/>
          <w:szCs w:val="28"/>
          <w:lang w:val="en-US" w:eastAsia="zh-CN" w:bidi="ar-SA"/>
        </w:rPr>
        <w:t>附件六：</w:t>
      </w:r>
    </w:p>
    <w:p w14:paraId="278DAB00">
      <w:pPr>
        <w:snapToGrid w:val="0"/>
        <w:spacing w:after="156" w:afterLines="50" w:line="360" w:lineRule="auto"/>
        <w:jc w:val="center"/>
        <w:rPr>
          <w:rFonts w:hint="eastAsia" w:ascii="楷体_GB2312" w:hAnsi="Times New Roman" w:eastAsia="宋体" w:cs="Arial"/>
          <w:b/>
          <w:color w:val="000000"/>
          <w:kern w:val="2"/>
          <w:sz w:val="20"/>
          <w:lang w:val="en-US" w:eastAsia="zh-CN" w:bidi="ar-SA"/>
        </w:rPr>
      </w:pPr>
      <w:r>
        <w:rPr>
          <w:rFonts w:hint="eastAsia" w:ascii="楷体_GB2312" w:hAnsi="Times New Roman" w:eastAsia="宋体" w:cs="Arial"/>
          <w:b/>
          <w:color w:val="000000"/>
          <w:kern w:val="2"/>
          <w:sz w:val="20"/>
          <w:lang w:val="en-US" w:eastAsia="zh-CN" w:bidi="ar-SA"/>
        </w:rPr>
        <w:t>消防安全承诺书</w:t>
      </w:r>
    </w:p>
    <w:p w14:paraId="174F2DB3">
      <w:pPr>
        <w:pStyle w:val="32"/>
        <w:shd w:val="clear" w:color="auto" w:fill="FFFFFF"/>
        <w:adjustRightInd w:val="0"/>
        <w:snapToGrid w:val="0"/>
        <w:spacing w:line="360" w:lineRule="auto"/>
        <w:ind w:left="980" w:hanging="560"/>
        <w:rPr>
          <w:rFonts w:ascii="仿宋_GB2312" w:eastAsia="仿宋_GB2312" w:cs="Times New Roman"/>
          <w:color w:val="000000"/>
          <w:kern w:val="2"/>
          <w:sz w:val="20"/>
          <w:szCs w:val="20"/>
        </w:rPr>
      </w:pPr>
      <w:r>
        <w:rPr>
          <w:rFonts w:hint="eastAsia" w:ascii="仿宋_GB2312" w:eastAsia="仿宋_GB2312"/>
          <w:color w:val="000000"/>
          <w:sz w:val="20"/>
          <w:szCs w:val="20"/>
        </w:rPr>
        <w:t>致：</w:t>
      </w:r>
      <w:r>
        <w:rPr>
          <w:rFonts w:hint="eastAsia" w:ascii="仿宋_GB2312" w:eastAsia="仿宋_GB2312" w:cs="Times New Roman"/>
          <w:color w:val="000000"/>
          <w:kern w:val="2"/>
          <w:sz w:val="20"/>
          <w:szCs w:val="20"/>
        </w:rPr>
        <w:t>上海市黄浦区机关事务管理中心</w:t>
      </w:r>
    </w:p>
    <w:p w14:paraId="6BE07785">
      <w:pPr>
        <w:adjustRightInd w:val="0"/>
        <w:snapToGrid w:val="0"/>
        <w:spacing w:line="360" w:lineRule="auto"/>
        <w:rPr>
          <w:rFonts w:ascii="仿宋_GB2312" w:hAnsi="宋体" w:eastAsia="仿宋_GB2312"/>
          <w:color w:val="000000"/>
          <w:sz w:val="20"/>
        </w:rPr>
      </w:pPr>
      <w:r>
        <w:rPr>
          <w:rFonts w:ascii="仿宋_GB2312" w:hAnsi="宋体" w:eastAsia="仿宋_GB2312"/>
          <w:color w:val="000000"/>
          <w:sz w:val="20"/>
        </w:rPr>
        <w:t xml:space="preserve">    </w:t>
      </w:r>
      <w:r>
        <w:rPr>
          <w:rFonts w:hint="eastAsia" w:ascii="仿宋_GB2312" w:hAnsi="宋体" w:eastAsia="仿宋_GB2312"/>
          <w:color w:val="000000"/>
          <w:sz w:val="20"/>
        </w:rPr>
        <w:t>为确保消防安全，严防火灾事故发生，我司现郑重作出以下承诺：</w:t>
      </w:r>
    </w:p>
    <w:p w14:paraId="5406E5FF">
      <w:pPr>
        <w:adjustRightInd w:val="0"/>
        <w:snapToGrid w:val="0"/>
        <w:spacing w:line="360" w:lineRule="auto"/>
        <w:ind w:firstLine="400" w:firstLineChars="200"/>
        <w:rPr>
          <w:rFonts w:ascii="仿宋_GB2312" w:hAnsi="宋体" w:eastAsia="仿宋_GB2312"/>
          <w:color w:val="000000"/>
          <w:sz w:val="20"/>
        </w:rPr>
      </w:pPr>
      <w:r>
        <w:rPr>
          <w:rFonts w:hint="eastAsia" w:ascii="仿宋_GB2312" w:hAnsi="宋体" w:eastAsia="仿宋_GB2312"/>
          <w:color w:val="000000"/>
          <w:sz w:val="20"/>
        </w:rPr>
        <w:t>一、认真落实防火安全责任制，明确消防安全责任人、消防安全管理人及其职责，强化消防安全管理，坚决防范火灾事故的发生。</w:t>
      </w:r>
    </w:p>
    <w:p w14:paraId="5C60992F">
      <w:pPr>
        <w:adjustRightInd w:val="0"/>
        <w:snapToGrid w:val="0"/>
        <w:spacing w:line="360" w:lineRule="auto"/>
        <w:ind w:firstLine="400" w:firstLineChars="200"/>
        <w:rPr>
          <w:rFonts w:ascii="仿宋_GB2312" w:hAnsi="宋体" w:eastAsia="仿宋_GB2312"/>
          <w:color w:val="000000"/>
          <w:sz w:val="20"/>
        </w:rPr>
      </w:pPr>
      <w:r>
        <w:rPr>
          <w:rFonts w:hint="eastAsia" w:ascii="仿宋_GB2312" w:hAnsi="宋体" w:eastAsia="仿宋_GB2312"/>
          <w:color w:val="000000"/>
          <w:sz w:val="20"/>
        </w:rPr>
        <w:t>二、我司如对所使用房屋改建、扩建、装修的，经消防部门、贵方及物业管理公司许可后，方可进行。</w:t>
      </w:r>
    </w:p>
    <w:p w14:paraId="6C6FB590">
      <w:pPr>
        <w:adjustRightInd w:val="0"/>
        <w:snapToGrid w:val="0"/>
        <w:spacing w:line="360" w:lineRule="auto"/>
        <w:ind w:firstLine="400" w:firstLineChars="200"/>
        <w:rPr>
          <w:rFonts w:ascii="仿宋_GB2312" w:hAnsi="宋体" w:eastAsia="仿宋_GB2312"/>
          <w:color w:val="000000"/>
          <w:sz w:val="20"/>
        </w:rPr>
      </w:pPr>
      <w:r>
        <w:rPr>
          <w:rFonts w:hint="eastAsia" w:ascii="仿宋_GB2312" w:hAnsi="宋体" w:eastAsia="仿宋_GB2312"/>
          <w:color w:val="000000"/>
          <w:sz w:val="20"/>
        </w:rPr>
        <w:t>三、定期开展防火检查，及时消除火灾隐患；做到办公期间坚持每天开展一次防火巡查。</w:t>
      </w:r>
    </w:p>
    <w:p w14:paraId="13DA8F59">
      <w:pPr>
        <w:adjustRightInd w:val="0"/>
        <w:snapToGrid w:val="0"/>
        <w:spacing w:line="360" w:lineRule="auto"/>
        <w:ind w:firstLine="400" w:firstLineChars="200"/>
        <w:rPr>
          <w:rFonts w:ascii="仿宋_GB2312" w:hAnsi="宋体" w:eastAsia="仿宋_GB2312"/>
          <w:color w:val="000000"/>
          <w:sz w:val="20"/>
        </w:rPr>
      </w:pPr>
      <w:r>
        <w:rPr>
          <w:rFonts w:hint="eastAsia" w:ascii="仿宋_GB2312" w:hAnsi="宋体" w:eastAsia="仿宋_GB2312"/>
          <w:color w:val="000000"/>
          <w:sz w:val="20"/>
        </w:rPr>
        <w:t>四、使用房屋内不使用明火，不动火施工。严格执行作业许可证管理规定，动用火、密闭空间、临时用电、高处作业、破土等特种作业应严格按照程序办理作业许可证，采取相关措施，不得无证作业。</w:t>
      </w:r>
    </w:p>
    <w:p w14:paraId="421F0D1A">
      <w:pPr>
        <w:adjustRightInd w:val="0"/>
        <w:snapToGrid w:val="0"/>
        <w:spacing w:line="360" w:lineRule="auto"/>
        <w:ind w:firstLine="400" w:firstLineChars="200"/>
        <w:rPr>
          <w:rFonts w:ascii="仿宋_GB2312" w:hAnsi="宋体" w:eastAsia="仿宋_GB2312"/>
          <w:color w:val="000000"/>
          <w:sz w:val="20"/>
        </w:rPr>
      </w:pPr>
      <w:r>
        <w:rPr>
          <w:rFonts w:hint="eastAsia" w:ascii="仿宋_GB2312" w:hAnsi="宋体" w:eastAsia="仿宋_GB2312"/>
          <w:color w:val="000000"/>
          <w:sz w:val="20"/>
        </w:rPr>
        <w:t>五、在使用房屋内不设置员工宿舍，不留宿人员。</w:t>
      </w:r>
    </w:p>
    <w:p w14:paraId="4E48F76B">
      <w:pPr>
        <w:adjustRightInd w:val="0"/>
        <w:snapToGrid w:val="0"/>
        <w:spacing w:line="360" w:lineRule="auto"/>
        <w:ind w:firstLine="400" w:firstLineChars="200"/>
        <w:rPr>
          <w:rFonts w:ascii="仿宋_GB2312" w:hAnsi="宋体" w:eastAsia="仿宋_GB2312"/>
          <w:color w:val="000000"/>
          <w:sz w:val="20"/>
        </w:rPr>
      </w:pPr>
      <w:r>
        <w:rPr>
          <w:rFonts w:hint="eastAsia" w:ascii="仿宋_GB2312" w:hAnsi="宋体" w:eastAsia="仿宋_GB2312"/>
          <w:color w:val="000000"/>
          <w:sz w:val="20"/>
        </w:rPr>
        <w:t>六、严格按照国家规定设置消防设施、器材和疏散指示标志，并经常维护保养，确保完好有效；不损坏和擅自挪用、拆除、停用消防设施及器材。消火栓、灭火器具失效及自动灭火、自动报警系统损坏的，立即修复或报告贵方及贵方委托的物业管理公司。</w:t>
      </w:r>
    </w:p>
    <w:p w14:paraId="21188C5D">
      <w:pPr>
        <w:adjustRightInd w:val="0"/>
        <w:snapToGrid w:val="0"/>
        <w:spacing w:line="360" w:lineRule="auto"/>
        <w:ind w:firstLine="400" w:firstLineChars="200"/>
        <w:rPr>
          <w:rFonts w:ascii="仿宋_GB2312" w:hAnsi="宋体" w:eastAsia="仿宋_GB2312"/>
          <w:color w:val="000000"/>
          <w:sz w:val="20"/>
        </w:rPr>
      </w:pPr>
      <w:r>
        <w:rPr>
          <w:rFonts w:hint="eastAsia" w:ascii="仿宋_GB2312" w:hAnsi="宋体" w:eastAsia="仿宋_GB2312"/>
          <w:color w:val="000000"/>
          <w:sz w:val="20"/>
        </w:rPr>
        <w:t>七、坚决不占用、堵塞疏散通道，不锁闭安全出口，保持疏散通道、安全出口畅通。不在疏散通道、安全出口处装设容易误导疏散的玻璃、镜子等。</w:t>
      </w:r>
    </w:p>
    <w:p w14:paraId="40882EA2">
      <w:pPr>
        <w:adjustRightInd w:val="0"/>
        <w:snapToGrid w:val="0"/>
        <w:spacing w:line="360" w:lineRule="auto"/>
        <w:ind w:firstLine="400" w:firstLineChars="200"/>
        <w:rPr>
          <w:rFonts w:ascii="仿宋_GB2312" w:hAnsi="宋体" w:eastAsia="仿宋_GB2312"/>
          <w:color w:val="000000"/>
          <w:sz w:val="20"/>
        </w:rPr>
      </w:pPr>
      <w:r>
        <w:rPr>
          <w:rFonts w:hint="eastAsia" w:ascii="仿宋_GB2312" w:hAnsi="宋体" w:eastAsia="仿宋_GB2312"/>
          <w:color w:val="000000"/>
          <w:sz w:val="20"/>
        </w:rPr>
        <w:t>八、加强用火、用电、用油、用气的管理，不乱拉乱接电线，我司在使用房屋内不使用、储存、经营各种易燃易爆的危险化学品，不在使用房屋内或使用房屋所在公共区域燃放烟花、爆竹。</w:t>
      </w:r>
    </w:p>
    <w:p w14:paraId="3B4E0CAC">
      <w:pPr>
        <w:adjustRightInd w:val="0"/>
        <w:snapToGrid w:val="0"/>
        <w:spacing w:line="360" w:lineRule="auto"/>
        <w:ind w:firstLine="400" w:firstLineChars="200"/>
        <w:rPr>
          <w:rFonts w:ascii="仿宋_GB2312" w:hAnsi="宋体" w:eastAsia="仿宋_GB2312"/>
          <w:color w:val="000000"/>
          <w:sz w:val="20"/>
        </w:rPr>
      </w:pPr>
      <w:r>
        <w:rPr>
          <w:rFonts w:hint="eastAsia" w:ascii="仿宋_GB2312" w:hAnsi="宋体" w:eastAsia="仿宋_GB2312"/>
          <w:color w:val="000000"/>
          <w:sz w:val="20"/>
        </w:rPr>
        <w:t>九、我司在使用房屋内不采用聚氨酯泡沫塑料等易燃材料或未经阻燃处理的软包、地毯、沙发、窗帘等进行装修。</w:t>
      </w:r>
    </w:p>
    <w:p w14:paraId="56BEA38D">
      <w:pPr>
        <w:adjustRightInd w:val="0"/>
        <w:snapToGrid w:val="0"/>
        <w:spacing w:line="360" w:lineRule="auto"/>
        <w:ind w:firstLine="400" w:firstLineChars="200"/>
        <w:rPr>
          <w:rFonts w:ascii="仿宋_GB2312" w:hAnsi="宋体" w:eastAsia="仿宋_GB2312"/>
          <w:color w:val="000000"/>
          <w:sz w:val="20"/>
        </w:rPr>
      </w:pPr>
      <w:r>
        <w:rPr>
          <w:rFonts w:hint="eastAsia" w:ascii="仿宋_GB2312" w:hAnsi="宋体" w:eastAsia="仿宋_GB2312"/>
          <w:color w:val="000000"/>
          <w:sz w:val="20"/>
        </w:rPr>
        <w:t>十、制定及不断完善我司灭火和应急疏散救援预案，定期开展防火宣传教育和灭火疏散演习。不断提高员工的防火意识、自防自救常识和引导访客疏散逃生的技能。</w:t>
      </w:r>
    </w:p>
    <w:p w14:paraId="36304266">
      <w:pPr>
        <w:adjustRightInd w:val="0"/>
        <w:snapToGrid w:val="0"/>
        <w:spacing w:line="360" w:lineRule="auto"/>
        <w:ind w:firstLine="400" w:firstLineChars="200"/>
        <w:rPr>
          <w:rFonts w:ascii="仿宋_GB2312" w:hAnsi="宋体" w:eastAsia="仿宋_GB2312"/>
          <w:color w:val="000000"/>
          <w:sz w:val="20"/>
        </w:rPr>
      </w:pPr>
      <w:r>
        <w:rPr>
          <w:rFonts w:hint="eastAsia" w:ascii="仿宋_GB2312" w:hAnsi="宋体" w:eastAsia="仿宋_GB2312"/>
          <w:color w:val="000000"/>
          <w:sz w:val="20"/>
        </w:rPr>
        <w:t>十一、认真参加</w:t>
      </w:r>
      <w:r>
        <w:rPr>
          <w:rFonts w:hint="eastAsia" w:ascii="仿宋_GB2312" w:eastAsia="仿宋_GB2312"/>
          <w:color w:val="000000"/>
          <w:sz w:val="20"/>
        </w:rPr>
        <w:t>上海市黄浦区机关事务管理中心或业户单位</w:t>
      </w:r>
      <w:r>
        <w:rPr>
          <w:rFonts w:hint="eastAsia" w:ascii="仿宋_GB2312" w:hAnsi="宋体" w:eastAsia="仿宋_GB2312"/>
          <w:color w:val="000000"/>
          <w:sz w:val="20"/>
        </w:rPr>
        <w:t>组织的各类安全活动与培训；接受和配合</w:t>
      </w:r>
      <w:r>
        <w:rPr>
          <w:rFonts w:hint="eastAsia" w:ascii="仿宋_GB2312" w:eastAsia="仿宋_GB2312"/>
          <w:color w:val="000000"/>
          <w:sz w:val="20"/>
        </w:rPr>
        <w:t>上海市黄浦区机关事务管理中心或业户单位</w:t>
      </w:r>
      <w:r>
        <w:rPr>
          <w:rFonts w:hint="eastAsia" w:ascii="仿宋_GB2312" w:hAnsi="宋体" w:eastAsia="仿宋_GB2312"/>
          <w:color w:val="000000"/>
          <w:sz w:val="20"/>
        </w:rPr>
        <w:t>组织的安全检查。</w:t>
      </w:r>
    </w:p>
    <w:p w14:paraId="189DFC03">
      <w:pPr>
        <w:adjustRightInd w:val="0"/>
        <w:snapToGrid w:val="0"/>
        <w:spacing w:line="360" w:lineRule="auto"/>
        <w:ind w:firstLine="400" w:firstLineChars="200"/>
        <w:rPr>
          <w:rFonts w:ascii="仿宋_GB2312" w:hAnsi="宋体" w:eastAsia="仿宋_GB2312"/>
          <w:color w:val="000000"/>
          <w:sz w:val="20"/>
        </w:rPr>
      </w:pPr>
      <w:r>
        <w:rPr>
          <w:rFonts w:hint="eastAsia" w:ascii="仿宋_GB2312" w:hAnsi="宋体" w:eastAsia="仿宋_GB2312"/>
          <w:color w:val="000000"/>
          <w:sz w:val="20"/>
        </w:rPr>
        <w:t>十二、对公安机关消防机构监督检查、贵方的安全检查及我司自查中发现的火灾隐患，明确专人负责，积极投入资金，组织人力物力，严格按要求落实整改。</w:t>
      </w:r>
    </w:p>
    <w:p w14:paraId="7D824993">
      <w:pPr>
        <w:adjustRightInd w:val="0"/>
        <w:snapToGrid w:val="0"/>
        <w:spacing w:line="360" w:lineRule="auto"/>
        <w:ind w:firstLine="400" w:firstLineChars="200"/>
        <w:rPr>
          <w:rFonts w:ascii="仿宋_GB2312" w:hAnsi="宋体" w:eastAsia="仿宋_GB2312"/>
          <w:color w:val="000000"/>
          <w:sz w:val="20"/>
        </w:rPr>
      </w:pPr>
      <w:r>
        <w:rPr>
          <w:rFonts w:hint="eastAsia" w:ascii="仿宋_GB2312" w:hAnsi="宋体" w:eastAsia="仿宋_GB2312"/>
          <w:color w:val="000000"/>
          <w:sz w:val="20"/>
        </w:rPr>
        <w:t>十三、如发生火灾，我司应立即展开灭火救援工作且有责任保护灾后现场，协助消防机关调查火灾原因。</w:t>
      </w:r>
    </w:p>
    <w:p w14:paraId="10CE5046">
      <w:pPr>
        <w:adjustRightInd w:val="0"/>
        <w:snapToGrid w:val="0"/>
        <w:spacing w:line="360" w:lineRule="auto"/>
        <w:ind w:firstLine="400" w:firstLineChars="200"/>
        <w:rPr>
          <w:rFonts w:ascii="仿宋_GB2312" w:hAnsi="宋体" w:eastAsia="仿宋_GB2312"/>
          <w:color w:val="000000"/>
          <w:sz w:val="20"/>
        </w:rPr>
      </w:pPr>
      <w:r>
        <w:rPr>
          <w:rFonts w:hint="eastAsia" w:ascii="仿宋_GB2312" w:hAnsi="宋体" w:eastAsia="仿宋_GB2312"/>
          <w:color w:val="000000"/>
          <w:sz w:val="20"/>
        </w:rPr>
        <w:t>十四、我公司如未履行以上承诺的，自愿无条件接受政府消防部门的处罚，并按照与贵方的合同的约定承担违约责任。如发生火灾事故的，自愿承担相关法律责任及后果，并积极赔偿贵方及第三人的损失。</w:t>
      </w:r>
    </w:p>
    <w:p w14:paraId="550C1948">
      <w:pPr>
        <w:adjustRightInd w:val="0"/>
        <w:snapToGrid w:val="0"/>
        <w:spacing w:line="360" w:lineRule="auto"/>
        <w:ind w:right="640"/>
        <w:jc w:val="center"/>
        <w:rPr>
          <w:rFonts w:ascii="仿宋_GB2312" w:hAnsi="宋体" w:eastAsia="仿宋_GB2312"/>
          <w:color w:val="000000"/>
          <w:sz w:val="20"/>
        </w:rPr>
      </w:pPr>
    </w:p>
    <w:p w14:paraId="31591253">
      <w:pPr>
        <w:adjustRightInd w:val="0"/>
        <w:snapToGrid w:val="0"/>
        <w:spacing w:line="360" w:lineRule="auto"/>
        <w:ind w:right="640"/>
        <w:jc w:val="left"/>
        <w:rPr>
          <w:rFonts w:ascii="仿宋_GB2312" w:hAnsi="宋体" w:eastAsia="仿宋_GB2312"/>
          <w:color w:val="000000"/>
          <w:sz w:val="20"/>
        </w:rPr>
      </w:pPr>
      <w:r>
        <w:rPr>
          <w:rFonts w:hint="eastAsia" w:ascii="仿宋_GB2312" w:hAnsi="宋体" w:eastAsia="仿宋_GB2312"/>
          <w:color w:val="000000"/>
          <w:sz w:val="20"/>
        </w:rPr>
        <w:t>承诺人：（公章）</w:t>
      </w:r>
    </w:p>
    <w:p w14:paraId="115DBBC6">
      <w:pPr>
        <w:adjustRightInd w:val="0"/>
        <w:snapToGrid w:val="0"/>
        <w:spacing w:line="360" w:lineRule="auto"/>
        <w:ind w:right="640"/>
        <w:jc w:val="left"/>
        <w:rPr>
          <w:rFonts w:ascii="仿宋_GB2312" w:hAnsi="宋体" w:eastAsia="仿宋_GB2312"/>
          <w:color w:val="000000"/>
          <w:sz w:val="20"/>
        </w:rPr>
      </w:pPr>
      <w:r>
        <w:rPr>
          <w:rFonts w:hint="eastAsia" w:ascii="仿宋_GB2312" w:hAnsi="宋体" w:eastAsia="仿宋_GB2312"/>
          <w:color w:val="000000"/>
          <w:sz w:val="20"/>
        </w:rPr>
        <w:t xml:space="preserve">    </w:t>
      </w:r>
    </w:p>
    <w:p w14:paraId="3196417A">
      <w:pPr>
        <w:adjustRightInd w:val="0"/>
        <w:snapToGrid w:val="0"/>
        <w:spacing w:line="360" w:lineRule="auto"/>
        <w:ind w:right="640"/>
        <w:jc w:val="left"/>
        <w:rPr>
          <w:rFonts w:ascii="仿宋_GB2312" w:hAnsi="宋体" w:eastAsia="仿宋_GB2312"/>
          <w:color w:val="000000"/>
          <w:sz w:val="20"/>
        </w:rPr>
      </w:pPr>
      <w:r>
        <w:rPr>
          <w:rFonts w:hint="eastAsia" w:ascii="仿宋_GB2312" w:hAnsi="宋体" w:eastAsia="仿宋_GB2312"/>
          <w:color w:val="000000"/>
          <w:sz w:val="20"/>
        </w:rPr>
        <w:t>法定代表人：（签名）</w:t>
      </w:r>
    </w:p>
    <w:p w14:paraId="473FDD67">
      <w:pPr>
        <w:adjustRightInd w:val="0"/>
        <w:snapToGrid w:val="0"/>
        <w:spacing w:line="360" w:lineRule="auto"/>
        <w:jc w:val="left"/>
        <w:rPr>
          <w:rFonts w:ascii="仿宋_GB2312" w:hAnsi="宋体" w:eastAsia="仿宋_GB2312"/>
          <w:color w:val="000000"/>
          <w:sz w:val="20"/>
        </w:rPr>
      </w:pPr>
      <w:r>
        <w:rPr>
          <w:rFonts w:hint="eastAsia" w:ascii="仿宋_GB2312" w:hAnsi="宋体" w:eastAsia="仿宋_GB2312"/>
          <w:color w:val="000000"/>
          <w:sz w:val="20"/>
        </w:rPr>
        <w:t xml:space="preserve">   </w:t>
      </w:r>
    </w:p>
    <w:p w14:paraId="59E0ED69">
      <w:pPr>
        <w:adjustRightInd w:val="0"/>
        <w:snapToGrid w:val="0"/>
        <w:spacing w:line="360" w:lineRule="auto"/>
        <w:jc w:val="left"/>
        <w:rPr>
          <w:rFonts w:ascii="仿宋_GB2312" w:hAnsi="宋体" w:eastAsia="仿宋_GB2312"/>
          <w:color w:val="000000"/>
          <w:sz w:val="20"/>
        </w:rPr>
      </w:pPr>
      <w:r>
        <w:rPr>
          <w:rFonts w:hint="eastAsia" w:ascii="仿宋_GB2312" w:hAnsi="宋体" w:eastAsia="仿宋_GB2312"/>
          <w:color w:val="000000"/>
          <w:sz w:val="20"/>
        </w:rPr>
        <w:t>日期：</w:t>
      </w:r>
      <w:r>
        <w:rPr>
          <w:rFonts w:ascii="仿宋_GB2312" w:hAnsi="宋体" w:eastAsia="仿宋_GB2312"/>
          <w:color w:val="000000"/>
          <w:sz w:val="20"/>
        </w:rPr>
        <w:t xml:space="preserve">     </w:t>
      </w:r>
      <w:r>
        <w:rPr>
          <w:rFonts w:hint="eastAsia" w:ascii="仿宋_GB2312" w:hAnsi="宋体" w:eastAsia="仿宋_GB2312"/>
          <w:color w:val="000000"/>
          <w:sz w:val="20"/>
        </w:rPr>
        <w:t>年</w:t>
      </w:r>
      <w:r>
        <w:rPr>
          <w:rFonts w:ascii="仿宋_GB2312" w:hAnsi="宋体" w:eastAsia="仿宋_GB2312"/>
          <w:color w:val="000000"/>
          <w:sz w:val="20"/>
        </w:rPr>
        <w:t xml:space="preserve">   </w:t>
      </w:r>
      <w:r>
        <w:rPr>
          <w:rFonts w:hint="eastAsia" w:ascii="仿宋_GB2312" w:hAnsi="宋体" w:eastAsia="仿宋_GB2312"/>
          <w:color w:val="000000"/>
          <w:sz w:val="20"/>
        </w:rPr>
        <w:t>月</w:t>
      </w:r>
      <w:r>
        <w:rPr>
          <w:rFonts w:ascii="仿宋_GB2312" w:hAnsi="宋体" w:eastAsia="仿宋_GB2312"/>
          <w:color w:val="000000"/>
          <w:sz w:val="20"/>
        </w:rPr>
        <w:t xml:space="preserve">   </w:t>
      </w:r>
      <w:r>
        <w:rPr>
          <w:rFonts w:hint="eastAsia" w:ascii="仿宋_GB2312" w:hAnsi="宋体" w:eastAsia="仿宋_GB2312"/>
          <w:color w:val="000000"/>
          <w:sz w:val="20"/>
        </w:rPr>
        <w:t>日</w:t>
      </w:r>
    </w:p>
    <w:p w14:paraId="397C8B8C">
      <w:pPr>
        <w:pStyle w:val="19"/>
        <w:ind w:left="822" w:hanging="402"/>
        <w:jc w:val="center"/>
        <w:rPr>
          <w:rFonts w:ascii="宋体" w:hAnsi="宋体"/>
          <w:b/>
          <w:bCs/>
          <w:sz w:val="20"/>
        </w:rPr>
      </w:pPr>
    </w:p>
    <w:p w14:paraId="1969FC93">
      <w:pPr>
        <w:jc w:val="center"/>
        <w:rPr>
          <w:rFonts w:ascii="黑体" w:hAnsi="黑体" w:eastAsia="黑体"/>
          <w:sz w:val="28"/>
          <w:szCs w:val="36"/>
        </w:rPr>
      </w:pPr>
      <w:r>
        <w:rPr>
          <w:rFonts w:ascii="仿宋_GB2312" w:hAnsi="宋体" w:eastAsia="仿宋_GB2312"/>
          <w:color w:val="000000"/>
          <w:sz w:val="20"/>
        </w:rPr>
        <w:t>合同签订</w:t>
      </w:r>
      <w:r>
        <w:rPr>
          <w:rFonts w:hint="eastAsia" w:ascii="仿宋_GB2312" w:hAnsi="宋体" w:eastAsia="仿宋_GB2312"/>
          <w:color w:val="000000"/>
          <w:sz w:val="20"/>
        </w:rPr>
        <w:t>地</w:t>
      </w:r>
      <w:r>
        <w:rPr>
          <w:rFonts w:ascii="仿宋_GB2312" w:hAnsi="宋体" w:eastAsia="仿宋_GB2312"/>
          <w:color w:val="000000"/>
          <w:sz w:val="20"/>
        </w:rPr>
        <w:t>点</w:t>
      </w:r>
      <w:r>
        <w:rPr>
          <w:rFonts w:hint="eastAsia" w:ascii="仿宋_GB2312" w:hAnsi="宋体" w:eastAsia="仿宋_GB2312"/>
          <w:color w:val="000000"/>
          <w:sz w:val="20"/>
        </w:rPr>
        <w:t>:上海政府采购网（网上签约）</w:t>
      </w:r>
      <w:r>
        <w:rPr>
          <w:rFonts w:hint="eastAsia" w:ascii="黑体" w:hAnsi="黑体" w:eastAsia="黑体"/>
          <w:sz w:val="28"/>
          <w:szCs w:val="36"/>
        </w:rPr>
        <w:br w:type="page"/>
      </w:r>
    </w:p>
    <w:p w14:paraId="2237B874">
      <w:pPr>
        <w:tabs>
          <w:tab w:val="left" w:pos="1134"/>
        </w:tabs>
        <w:spacing w:afterLines="100" w:line="360" w:lineRule="auto"/>
        <w:ind w:left="420" w:hanging="420"/>
        <w:jc w:val="center"/>
        <w:outlineLvl w:val="0"/>
        <w:rPr>
          <w:rFonts w:ascii="黑体" w:hAnsi="黑体" w:eastAsia="黑体"/>
          <w:sz w:val="28"/>
          <w:szCs w:val="36"/>
        </w:rPr>
      </w:pPr>
      <w:r>
        <w:rPr>
          <w:rFonts w:hint="eastAsia" w:ascii="黑体" w:hAnsi="黑体" w:eastAsia="黑体"/>
          <w:sz w:val="28"/>
          <w:szCs w:val="36"/>
        </w:rPr>
        <w:t>第六章</w:t>
      </w:r>
      <w:r>
        <w:rPr>
          <w:rFonts w:hint="eastAsia" w:ascii="黑体" w:hAnsi="黑体" w:eastAsia="黑体"/>
          <w:sz w:val="28"/>
          <w:szCs w:val="36"/>
          <w:lang w:val="en-US" w:eastAsia="zh-CN"/>
        </w:rPr>
        <w:t xml:space="preserve">  </w:t>
      </w:r>
      <w:r>
        <w:rPr>
          <w:rFonts w:hint="eastAsia" w:ascii="黑体" w:hAnsi="黑体" w:eastAsia="黑体"/>
          <w:sz w:val="28"/>
          <w:szCs w:val="36"/>
        </w:rPr>
        <w:t>投标参考格式</w:t>
      </w:r>
    </w:p>
    <w:p w14:paraId="6B9408A2">
      <w:pPr>
        <w:jc w:val="center"/>
        <w:rPr>
          <w:rFonts w:ascii="宋体" w:hAnsi="宋体"/>
          <w:b/>
          <w:szCs w:val="21"/>
        </w:rPr>
      </w:pPr>
      <w:bookmarkStart w:id="74" w:name="_Hlk88136664"/>
      <w:r>
        <w:rPr>
          <w:rFonts w:hint="eastAsia" w:ascii="宋体" w:hAnsi="宋体"/>
          <w:b/>
          <w:szCs w:val="21"/>
        </w:rPr>
        <w:t>（本表仅供参考，投标人根据自身实际情况填报）</w:t>
      </w:r>
    </w:p>
    <w:p w14:paraId="6CF17FA2">
      <w:pPr>
        <w:spacing w:line="360" w:lineRule="auto"/>
        <w:rPr>
          <w:rFonts w:ascii="宋体" w:hAnsi="宋体"/>
          <w:szCs w:val="21"/>
        </w:rPr>
      </w:pPr>
      <w:r>
        <w:rPr>
          <w:rFonts w:hint="eastAsia" w:ascii="宋体" w:hAnsi="宋体"/>
          <w:szCs w:val="21"/>
        </w:rPr>
        <w:t>在报名阶段已上传的资料，仍须编制在投标文件中，内容包括但不限于：</w:t>
      </w:r>
    </w:p>
    <w:p w14:paraId="021818FF">
      <w:pPr>
        <w:spacing w:line="360" w:lineRule="auto"/>
        <w:ind w:firstLine="424" w:firstLineChars="202"/>
        <w:rPr>
          <w:rFonts w:ascii="宋体" w:hAnsi="宋体"/>
          <w:szCs w:val="21"/>
        </w:rPr>
      </w:pPr>
      <w:r>
        <w:rPr>
          <w:rFonts w:ascii="宋体" w:hAnsi="宋体"/>
          <w:szCs w:val="21"/>
        </w:rPr>
        <w:t>1</w:t>
      </w:r>
      <w:r>
        <w:rPr>
          <w:rFonts w:hint="eastAsia" w:ascii="宋体" w:hAnsi="宋体"/>
          <w:szCs w:val="21"/>
        </w:rPr>
        <w:t>、满足政府采购法第二十二条要求的证明材料，参考政府采购法实施条例第十七条；</w:t>
      </w:r>
    </w:p>
    <w:p w14:paraId="28B41FB9">
      <w:pPr>
        <w:spacing w:line="360" w:lineRule="auto"/>
        <w:ind w:firstLine="424" w:firstLineChars="202"/>
        <w:rPr>
          <w:rFonts w:ascii="宋体" w:hAnsi="宋体"/>
          <w:szCs w:val="21"/>
        </w:rPr>
      </w:pPr>
      <w:r>
        <w:rPr>
          <w:rFonts w:ascii="宋体" w:hAnsi="宋体"/>
          <w:szCs w:val="21"/>
        </w:rPr>
        <w:t>2</w:t>
      </w:r>
      <w:r>
        <w:rPr>
          <w:rFonts w:hint="eastAsia" w:ascii="宋体" w:hAnsi="宋体"/>
          <w:szCs w:val="21"/>
        </w:rPr>
        <w:t>、满足招标公告中除以上要求以外的资质；</w:t>
      </w:r>
    </w:p>
    <w:p w14:paraId="0B2FD5DD">
      <w:pPr>
        <w:spacing w:line="360" w:lineRule="auto"/>
        <w:ind w:firstLine="424" w:firstLineChars="202"/>
        <w:rPr>
          <w:rFonts w:ascii="宋体" w:hAnsi="宋体"/>
          <w:szCs w:val="21"/>
        </w:rPr>
      </w:pPr>
      <w:r>
        <w:rPr>
          <w:rFonts w:ascii="宋体" w:hAnsi="宋体"/>
          <w:szCs w:val="21"/>
        </w:rPr>
        <w:t>3</w:t>
      </w:r>
      <w:r>
        <w:rPr>
          <w:rFonts w:hint="eastAsia" w:ascii="宋体" w:hAnsi="宋体"/>
          <w:szCs w:val="21"/>
        </w:rPr>
        <w:t>、参考“投标人须知”章节中关于投标文件制作的常规事项；</w:t>
      </w:r>
    </w:p>
    <w:p w14:paraId="7FA15E71">
      <w:pPr>
        <w:spacing w:line="360" w:lineRule="auto"/>
        <w:ind w:firstLine="424" w:firstLineChars="202"/>
        <w:rPr>
          <w:rFonts w:ascii="宋体" w:hAnsi="宋体"/>
          <w:szCs w:val="21"/>
        </w:rPr>
      </w:pPr>
      <w:r>
        <w:rPr>
          <w:rFonts w:ascii="宋体" w:hAnsi="宋体"/>
          <w:szCs w:val="21"/>
        </w:rPr>
        <w:t>4</w:t>
      </w:r>
      <w:r>
        <w:rPr>
          <w:rFonts w:hint="eastAsia" w:ascii="宋体" w:hAnsi="宋体"/>
          <w:szCs w:val="21"/>
        </w:rPr>
        <w:t>、满足“项目需求”章节中提出的针对本项目的特殊要求；</w:t>
      </w:r>
    </w:p>
    <w:p w14:paraId="05BB9D56">
      <w:pPr>
        <w:spacing w:line="360" w:lineRule="auto"/>
        <w:ind w:firstLine="424" w:firstLineChars="202"/>
        <w:rPr>
          <w:rFonts w:ascii="宋体" w:hAnsi="宋体"/>
          <w:szCs w:val="21"/>
        </w:rPr>
      </w:pPr>
      <w:r>
        <w:rPr>
          <w:rFonts w:ascii="宋体" w:hAnsi="宋体"/>
          <w:szCs w:val="21"/>
        </w:rPr>
        <w:t>5</w:t>
      </w:r>
      <w:r>
        <w:rPr>
          <w:rFonts w:hint="eastAsia" w:ascii="宋体" w:hAnsi="宋体"/>
          <w:szCs w:val="21"/>
        </w:rPr>
        <w:t>、根据“评标办法”章节中的内容，自行组织有利于中标的材料；</w:t>
      </w:r>
    </w:p>
    <w:p w14:paraId="41C4A0D0">
      <w:pPr>
        <w:spacing w:line="360" w:lineRule="auto"/>
        <w:ind w:firstLine="424" w:firstLineChars="202"/>
        <w:rPr>
          <w:rFonts w:ascii="宋体" w:hAnsi="宋体"/>
          <w:szCs w:val="21"/>
        </w:rPr>
      </w:pPr>
      <w:r>
        <w:rPr>
          <w:rFonts w:ascii="宋体" w:hAnsi="宋体"/>
          <w:szCs w:val="21"/>
        </w:rPr>
        <w:t>6</w:t>
      </w:r>
      <w:r>
        <w:rPr>
          <w:rFonts w:hint="eastAsia" w:ascii="宋体" w:hAnsi="宋体"/>
          <w:szCs w:val="21"/>
        </w:rPr>
        <w:t>、通用格式下载：“投标文件格式参考”</w:t>
      </w:r>
    </w:p>
    <w:p w14:paraId="3A3674B5">
      <w:pPr>
        <w:spacing w:line="360" w:lineRule="auto"/>
        <w:rPr>
          <w:rFonts w:ascii="宋体" w:hAnsi="宋体"/>
          <w:szCs w:val="21"/>
        </w:rPr>
      </w:pPr>
    </w:p>
    <w:p w14:paraId="23952130">
      <w:pPr>
        <w:pStyle w:val="19"/>
        <w:spacing w:line="360" w:lineRule="auto"/>
        <w:ind w:left="902" w:hanging="482"/>
        <w:jc w:val="center"/>
        <w:outlineLvl w:val="2"/>
        <w:rPr>
          <w:rFonts w:ascii="宋体" w:hAnsi="宋体"/>
          <w:b/>
          <w:bCs/>
          <w:sz w:val="24"/>
        </w:rPr>
      </w:pPr>
      <w:bookmarkStart w:id="75" w:name="_Toc66347894"/>
      <w:r>
        <w:rPr>
          <w:rFonts w:ascii="宋体" w:hAnsi="宋体"/>
          <w:b/>
          <w:bCs/>
          <w:sz w:val="24"/>
        </w:rPr>
        <w:t>1</w:t>
      </w:r>
      <w:r>
        <w:rPr>
          <w:rFonts w:hint="eastAsia" w:ascii="宋体" w:hAnsi="宋体"/>
          <w:b/>
          <w:bCs/>
          <w:sz w:val="24"/>
        </w:rPr>
        <w:t>、招标需求索引表</w:t>
      </w:r>
      <w:bookmarkEnd w:id="75"/>
    </w:p>
    <w:p w14:paraId="4512ACA6">
      <w:pPr>
        <w:spacing w:line="360" w:lineRule="auto"/>
        <w:rPr>
          <w:rFonts w:ascii="宋体" w:hAnsi="宋体"/>
          <w:szCs w:val="21"/>
        </w:rPr>
      </w:pPr>
      <w:r>
        <w:rPr>
          <w:rFonts w:hint="eastAsia" w:ascii="宋体" w:hAnsi="宋体"/>
          <w:szCs w:val="21"/>
        </w:rPr>
        <w:t>（需显示招标文件中“</w:t>
      </w:r>
      <w:r>
        <w:rPr>
          <w:rFonts w:hint="eastAsia" w:ascii="宋体" w:hAnsi="宋体"/>
          <w:b/>
          <w:szCs w:val="21"/>
        </w:rPr>
        <w:t>资格审查响应条件</w:t>
      </w:r>
      <w:r>
        <w:rPr>
          <w:rFonts w:hint="eastAsia" w:ascii="宋体" w:hAnsi="宋体"/>
          <w:szCs w:val="21"/>
        </w:rPr>
        <w:t>”、“</w:t>
      </w:r>
      <w:r>
        <w:rPr>
          <w:rFonts w:hint="eastAsia" w:ascii="宋体" w:hAnsi="宋体"/>
          <w:b/>
          <w:szCs w:val="21"/>
        </w:rPr>
        <w:t>符合性审查响应条件</w:t>
      </w:r>
      <w:r>
        <w:rPr>
          <w:rFonts w:hint="eastAsia" w:ascii="宋体" w:hAnsi="宋体"/>
          <w:szCs w:val="21"/>
        </w:rPr>
        <w:t>”与“</w:t>
      </w:r>
      <w:r>
        <w:rPr>
          <w:rFonts w:hint="eastAsia" w:ascii="宋体" w:hAnsi="宋体"/>
          <w:b/>
          <w:szCs w:val="21"/>
        </w:rPr>
        <w:t>评分方法</w:t>
      </w:r>
      <w:r>
        <w:rPr>
          <w:rFonts w:hint="eastAsia" w:ascii="宋体" w:hAnsi="宋体"/>
          <w:szCs w:val="21"/>
        </w:rPr>
        <w:t>”在投标文件中逐条显示对应位置的</w:t>
      </w:r>
      <w:r>
        <w:rPr>
          <w:rFonts w:ascii="宋体" w:hAnsi="宋体"/>
          <w:szCs w:val="21"/>
        </w:rPr>
        <w:t>(</w:t>
      </w:r>
      <w:r>
        <w:rPr>
          <w:rFonts w:hint="eastAsia" w:ascii="宋体" w:hAnsi="宋体"/>
          <w:szCs w:val="21"/>
        </w:rPr>
        <w:t>页码）</w:t>
      </w:r>
      <w:r>
        <w:rPr>
          <w:rFonts w:ascii="宋体" w:hAnsi="宋体"/>
          <w:szCs w:val="21"/>
        </w:rPr>
        <w:t>)</w:t>
      </w:r>
    </w:p>
    <w:tbl>
      <w:tblPr>
        <w:tblStyle w:val="36"/>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835"/>
        <w:gridCol w:w="2940"/>
        <w:gridCol w:w="1890"/>
      </w:tblGrid>
      <w:tr w14:paraId="66DB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155" w:type="dxa"/>
            <w:vMerge w:val="restart"/>
            <w:vAlign w:val="center"/>
          </w:tcPr>
          <w:p w14:paraId="78B71915">
            <w:pPr>
              <w:spacing w:line="360" w:lineRule="auto"/>
              <w:jc w:val="center"/>
              <w:rPr>
                <w:rFonts w:ascii="宋体" w:hAnsi="宋体"/>
                <w:szCs w:val="21"/>
              </w:rPr>
            </w:pPr>
            <w:r>
              <w:rPr>
                <w:rFonts w:hint="eastAsia" w:ascii="宋体" w:hAnsi="宋体"/>
                <w:szCs w:val="21"/>
              </w:rPr>
              <w:t>序号</w:t>
            </w:r>
          </w:p>
        </w:tc>
        <w:tc>
          <w:tcPr>
            <w:tcW w:w="5775" w:type="dxa"/>
            <w:gridSpan w:val="2"/>
            <w:vAlign w:val="center"/>
          </w:tcPr>
          <w:p w14:paraId="4673D3CE">
            <w:pPr>
              <w:jc w:val="center"/>
              <w:rPr>
                <w:rFonts w:ascii="宋体" w:hAnsi="宋体"/>
                <w:szCs w:val="21"/>
              </w:rPr>
            </w:pPr>
            <w:r>
              <w:rPr>
                <w:rFonts w:hint="eastAsia" w:ascii="宋体" w:hAnsi="宋体"/>
                <w:szCs w:val="21"/>
              </w:rPr>
              <w:t>资格审查响应条件</w:t>
            </w:r>
          </w:p>
        </w:tc>
        <w:tc>
          <w:tcPr>
            <w:tcW w:w="1890" w:type="dxa"/>
            <w:vMerge w:val="restart"/>
            <w:vAlign w:val="center"/>
          </w:tcPr>
          <w:p w14:paraId="7FBEDA3B">
            <w:pPr>
              <w:jc w:val="center"/>
              <w:rPr>
                <w:rFonts w:ascii="宋体" w:hAnsi="宋体"/>
                <w:szCs w:val="21"/>
              </w:rPr>
            </w:pPr>
            <w:r>
              <w:rPr>
                <w:rFonts w:hint="eastAsia" w:ascii="宋体" w:hAnsi="宋体"/>
                <w:szCs w:val="21"/>
              </w:rPr>
              <w:t>索引目录（页码）</w:t>
            </w:r>
          </w:p>
        </w:tc>
      </w:tr>
      <w:tr w14:paraId="3D0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vMerge w:val="continue"/>
            <w:vAlign w:val="center"/>
          </w:tcPr>
          <w:p w14:paraId="08421CD5">
            <w:pPr>
              <w:spacing w:line="360" w:lineRule="auto"/>
              <w:jc w:val="center"/>
              <w:rPr>
                <w:rFonts w:ascii="宋体" w:hAnsi="宋体"/>
                <w:szCs w:val="21"/>
              </w:rPr>
            </w:pPr>
          </w:p>
        </w:tc>
        <w:tc>
          <w:tcPr>
            <w:tcW w:w="2835" w:type="dxa"/>
            <w:vAlign w:val="center"/>
          </w:tcPr>
          <w:p w14:paraId="19D098EB">
            <w:pPr>
              <w:jc w:val="center"/>
              <w:rPr>
                <w:rFonts w:ascii="宋体" w:hAnsi="宋体"/>
                <w:szCs w:val="21"/>
              </w:rPr>
            </w:pPr>
            <w:r>
              <w:rPr>
                <w:rFonts w:hint="eastAsia" w:ascii="宋体" w:hAnsi="宋体"/>
                <w:szCs w:val="21"/>
              </w:rPr>
              <w:t>无效标项（根据招标文件）</w:t>
            </w:r>
          </w:p>
        </w:tc>
        <w:tc>
          <w:tcPr>
            <w:tcW w:w="2940" w:type="dxa"/>
            <w:vAlign w:val="center"/>
          </w:tcPr>
          <w:p w14:paraId="2EA4E3E5">
            <w:pPr>
              <w:jc w:val="center"/>
              <w:rPr>
                <w:rFonts w:ascii="宋体" w:hAnsi="宋体"/>
                <w:szCs w:val="21"/>
              </w:rPr>
            </w:pPr>
            <w:r>
              <w:rPr>
                <w:rFonts w:hint="eastAsia" w:ascii="宋体" w:hAnsi="宋体"/>
                <w:szCs w:val="21"/>
              </w:rPr>
              <w:t>投标文件逐条响应位置</w:t>
            </w:r>
          </w:p>
        </w:tc>
        <w:tc>
          <w:tcPr>
            <w:tcW w:w="1890" w:type="dxa"/>
            <w:vMerge w:val="continue"/>
            <w:vAlign w:val="center"/>
          </w:tcPr>
          <w:p w14:paraId="5C17C285">
            <w:pPr>
              <w:jc w:val="center"/>
              <w:rPr>
                <w:rFonts w:ascii="宋体" w:hAnsi="宋体"/>
                <w:szCs w:val="21"/>
              </w:rPr>
            </w:pPr>
          </w:p>
        </w:tc>
      </w:tr>
      <w:tr w14:paraId="7EB8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55" w:type="dxa"/>
            <w:vAlign w:val="center"/>
          </w:tcPr>
          <w:p w14:paraId="5B0B0390">
            <w:pPr>
              <w:spacing w:line="360" w:lineRule="auto"/>
              <w:jc w:val="center"/>
              <w:rPr>
                <w:rFonts w:ascii="宋体" w:hAnsi="宋体"/>
                <w:szCs w:val="21"/>
              </w:rPr>
            </w:pPr>
          </w:p>
        </w:tc>
        <w:tc>
          <w:tcPr>
            <w:tcW w:w="2835" w:type="dxa"/>
            <w:vAlign w:val="center"/>
          </w:tcPr>
          <w:p w14:paraId="2CB5358E">
            <w:pPr>
              <w:jc w:val="center"/>
              <w:rPr>
                <w:rFonts w:ascii="宋体" w:hAnsi="宋体"/>
                <w:szCs w:val="21"/>
              </w:rPr>
            </w:pPr>
          </w:p>
        </w:tc>
        <w:tc>
          <w:tcPr>
            <w:tcW w:w="2940" w:type="dxa"/>
            <w:vAlign w:val="center"/>
          </w:tcPr>
          <w:p w14:paraId="78BE9684">
            <w:pPr>
              <w:jc w:val="center"/>
              <w:rPr>
                <w:rFonts w:ascii="宋体" w:hAnsi="宋体"/>
                <w:szCs w:val="21"/>
              </w:rPr>
            </w:pPr>
          </w:p>
        </w:tc>
        <w:tc>
          <w:tcPr>
            <w:tcW w:w="1890" w:type="dxa"/>
            <w:vAlign w:val="center"/>
          </w:tcPr>
          <w:p w14:paraId="60109BF0">
            <w:pPr>
              <w:jc w:val="center"/>
              <w:rPr>
                <w:rFonts w:ascii="宋体" w:hAnsi="宋体"/>
                <w:szCs w:val="21"/>
              </w:rPr>
            </w:pPr>
            <w:r>
              <w:rPr>
                <w:rFonts w:ascii="宋体" w:hAnsi="宋体"/>
                <w:szCs w:val="21"/>
              </w:rPr>
              <w:t>___</w:t>
            </w:r>
            <w:r>
              <w:rPr>
                <w:rFonts w:hint="eastAsia" w:ascii="宋体" w:hAnsi="宋体"/>
                <w:szCs w:val="21"/>
              </w:rPr>
              <w:t>页至</w:t>
            </w:r>
            <w:r>
              <w:rPr>
                <w:rFonts w:ascii="宋体" w:hAnsi="宋体"/>
                <w:szCs w:val="21"/>
              </w:rPr>
              <w:t>___</w:t>
            </w:r>
            <w:r>
              <w:rPr>
                <w:rFonts w:hint="eastAsia" w:ascii="宋体" w:hAnsi="宋体"/>
                <w:szCs w:val="21"/>
              </w:rPr>
              <w:t>页</w:t>
            </w:r>
          </w:p>
        </w:tc>
      </w:tr>
      <w:tr w14:paraId="3B6D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155" w:type="dxa"/>
            <w:vAlign w:val="center"/>
          </w:tcPr>
          <w:p w14:paraId="776DBA92">
            <w:pPr>
              <w:spacing w:line="360" w:lineRule="auto"/>
              <w:jc w:val="center"/>
              <w:rPr>
                <w:rFonts w:ascii="宋体" w:hAnsi="宋体"/>
                <w:szCs w:val="21"/>
              </w:rPr>
            </w:pPr>
            <w:r>
              <w:rPr>
                <w:rFonts w:hint="eastAsia" w:ascii="宋体" w:hAnsi="宋体"/>
                <w:szCs w:val="21"/>
              </w:rPr>
              <w:t>……</w:t>
            </w:r>
          </w:p>
        </w:tc>
        <w:tc>
          <w:tcPr>
            <w:tcW w:w="2835" w:type="dxa"/>
            <w:vAlign w:val="center"/>
          </w:tcPr>
          <w:p w14:paraId="04E7FE6A">
            <w:pPr>
              <w:jc w:val="center"/>
              <w:rPr>
                <w:rFonts w:ascii="宋体" w:hAnsi="宋体"/>
                <w:szCs w:val="21"/>
              </w:rPr>
            </w:pPr>
            <w:r>
              <w:rPr>
                <w:rFonts w:hint="eastAsia" w:ascii="宋体" w:hAnsi="宋体"/>
                <w:szCs w:val="21"/>
              </w:rPr>
              <w:t>……</w:t>
            </w:r>
          </w:p>
        </w:tc>
        <w:tc>
          <w:tcPr>
            <w:tcW w:w="2940" w:type="dxa"/>
            <w:vAlign w:val="center"/>
          </w:tcPr>
          <w:p w14:paraId="34B788ED">
            <w:pPr>
              <w:jc w:val="center"/>
              <w:rPr>
                <w:rFonts w:ascii="宋体" w:hAnsi="宋体"/>
                <w:szCs w:val="21"/>
              </w:rPr>
            </w:pPr>
          </w:p>
        </w:tc>
        <w:tc>
          <w:tcPr>
            <w:tcW w:w="1890" w:type="dxa"/>
            <w:vAlign w:val="center"/>
          </w:tcPr>
          <w:p w14:paraId="6A45206E">
            <w:pPr>
              <w:jc w:val="center"/>
              <w:rPr>
                <w:rFonts w:ascii="宋体" w:hAnsi="宋体"/>
                <w:szCs w:val="21"/>
              </w:rPr>
            </w:pPr>
            <w:r>
              <w:rPr>
                <w:rFonts w:ascii="宋体" w:hAnsi="宋体"/>
                <w:szCs w:val="21"/>
              </w:rPr>
              <w:t>___</w:t>
            </w:r>
            <w:r>
              <w:rPr>
                <w:rFonts w:hint="eastAsia" w:ascii="宋体" w:hAnsi="宋体"/>
                <w:szCs w:val="21"/>
              </w:rPr>
              <w:t>页至</w:t>
            </w:r>
            <w:r>
              <w:rPr>
                <w:rFonts w:ascii="宋体" w:hAnsi="宋体"/>
                <w:szCs w:val="21"/>
              </w:rPr>
              <w:t>___</w:t>
            </w:r>
            <w:r>
              <w:rPr>
                <w:rFonts w:hint="eastAsia" w:ascii="宋体" w:hAnsi="宋体"/>
                <w:szCs w:val="21"/>
              </w:rPr>
              <w:t>页</w:t>
            </w:r>
          </w:p>
        </w:tc>
      </w:tr>
      <w:tr w14:paraId="2FED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55" w:type="dxa"/>
            <w:vMerge w:val="restart"/>
            <w:vAlign w:val="center"/>
          </w:tcPr>
          <w:p w14:paraId="2A940B15">
            <w:pPr>
              <w:spacing w:line="360" w:lineRule="auto"/>
              <w:jc w:val="center"/>
              <w:rPr>
                <w:rFonts w:ascii="宋体" w:hAnsi="宋体"/>
                <w:szCs w:val="21"/>
              </w:rPr>
            </w:pPr>
            <w:r>
              <w:rPr>
                <w:rFonts w:hint="eastAsia" w:ascii="宋体" w:hAnsi="宋体"/>
                <w:szCs w:val="21"/>
              </w:rPr>
              <w:t>序号</w:t>
            </w:r>
          </w:p>
        </w:tc>
        <w:tc>
          <w:tcPr>
            <w:tcW w:w="5775" w:type="dxa"/>
            <w:gridSpan w:val="2"/>
            <w:vAlign w:val="center"/>
          </w:tcPr>
          <w:p w14:paraId="0461A83F">
            <w:pPr>
              <w:jc w:val="center"/>
              <w:rPr>
                <w:rFonts w:ascii="宋体" w:hAnsi="宋体"/>
                <w:szCs w:val="21"/>
              </w:rPr>
            </w:pPr>
            <w:r>
              <w:rPr>
                <w:rFonts w:hint="eastAsia" w:ascii="宋体" w:hAnsi="宋体"/>
                <w:szCs w:val="21"/>
              </w:rPr>
              <w:t>符合性审查响应条件</w:t>
            </w:r>
          </w:p>
        </w:tc>
        <w:tc>
          <w:tcPr>
            <w:tcW w:w="1890" w:type="dxa"/>
            <w:vMerge w:val="restart"/>
            <w:vAlign w:val="center"/>
          </w:tcPr>
          <w:p w14:paraId="7192D952">
            <w:pPr>
              <w:jc w:val="center"/>
              <w:rPr>
                <w:rFonts w:ascii="宋体" w:hAnsi="宋体"/>
                <w:szCs w:val="21"/>
              </w:rPr>
            </w:pPr>
            <w:r>
              <w:rPr>
                <w:rFonts w:hint="eastAsia" w:ascii="宋体" w:hAnsi="宋体"/>
                <w:szCs w:val="21"/>
              </w:rPr>
              <w:t>索引目录（</w:t>
            </w:r>
            <w:r>
              <w:rPr>
                <w:rFonts w:ascii="宋体" w:hAnsi="宋体"/>
                <w:szCs w:val="21"/>
              </w:rPr>
              <w:t>___</w:t>
            </w:r>
            <w:r>
              <w:rPr>
                <w:rFonts w:hint="eastAsia" w:ascii="宋体" w:hAnsi="宋体"/>
                <w:szCs w:val="21"/>
              </w:rPr>
              <w:t>页）</w:t>
            </w:r>
          </w:p>
        </w:tc>
      </w:tr>
      <w:tr w14:paraId="124D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155" w:type="dxa"/>
            <w:vMerge w:val="continue"/>
            <w:vAlign w:val="center"/>
          </w:tcPr>
          <w:p w14:paraId="729CA4E8">
            <w:pPr>
              <w:spacing w:line="360" w:lineRule="auto"/>
              <w:jc w:val="center"/>
              <w:rPr>
                <w:rFonts w:ascii="宋体" w:hAnsi="宋体"/>
                <w:szCs w:val="21"/>
              </w:rPr>
            </w:pPr>
          </w:p>
        </w:tc>
        <w:tc>
          <w:tcPr>
            <w:tcW w:w="2835" w:type="dxa"/>
            <w:vAlign w:val="center"/>
          </w:tcPr>
          <w:p w14:paraId="09AF31E5">
            <w:pPr>
              <w:jc w:val="center"/>
              <w:rPr>
                <w:rFonts w:ascii="宋体" w:hAnsi="宋体"/>
                <w:szCs w:val="21"/>
              </w:rPr>
            </w:pPr>
            <w:r>
              <w:rPr>
                <w:rFonts w:hint="eastAsia" w:ascii="宋体" w:hAnsi="宋体"/>
                <w:szCs w:val="21"/>
              </w:rPr>
              <w:t>审核项</w:t>
            </w:r>
          </w:p>
        </w:tc>
        <w:tc>
          <w:tcPr>
            <w:tcW w:w="2940" w:type="dxa"/>
            <w:vAlign w:val="center"/>
          </w:tcPr>
          <w:p w14:paraId="77EABE75">
            <w:pPr>
              <w:jc w:val="center"/>
              <w:rPr>
                <w:rFonts w:ascii="宋体" w:hAnsi="宋体"/>
                <w:szCs w:val="21"/>
              </w:rPr>
            </w:pPr>
            <w:r>
              <w:rPr>
                <w:rFonts w:hint="eastAsia" w:ascii="宋体" w:hAnsi="宋体"/>
                <w:szCs w:val="21"/>
              </w:rPr>
              <w:t>投标文件逐条响应位置</w:t>
            </w:r>
          </w:p>
        </w:tc>
        <w:tc>
          <w:tcPr>
            <w:tcW w:w="1890" w:type="dxa"/>
            <w:vMerge w:val="continue"/>
            <w:vAlign w:val="center"/>
          </w:tcPr>
          <w:p w14:paraId="4C9E59B4">
            <w:pPr>
              <w:jc w:val="center"/>
              <w:rPr>
                <w:rFonts w:ascii="宋体" w:hAnsi="宋体"/>
                <w:szCs w:val="21"/>
              </w:rPr>
            </w:pPr>
          </w:p>
        </w:tc>
      </w:tr>
      <w:tr w14:paraId="6AC3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155" w:type="dxa"/>
            <w:vAlign w:val="center"/>
          </w:tcPr>
          <w:p w14:paraId="336D3916">
            <w:pPr>
              <w:spacing w:line="360" w:lineRule="auto"/>
              <w:jc w:val="center"/>
              <w:rPr>
                <w:rFonts w:ascii="宋体" w:hAnsi="宋体"/>
                <w:szCs w:val="21"/>
              </w:rPr>
            </w:pPr>
          </w:p>
        </w:tc>
        <w:tc>
          <w:tcPr>
            <w:tcW w:w="2835" w:type="dxa"/>
            <w:vAlign w:val="center"/>
          </w:tcPr>
          <w:p w14:paraId="28D95699">
            <w:pPr>
              <w:jc w:val="center"/>
              <w:rPr>
                <w:rFonts w:ascii="宋体" w:hAnsi="宋体"/>
                <w:szCs w:val="21"/>
              </w:rPr>
            </w:pPr>
          </w:p>
        </w:tc>
        <w:tc>
          <w:tcPr>
            <w:tcW w:w="2940" w:type="dxa"/>
            <w:vAlign w:val="center"/>
          </w:tcPr>
          <w:p w14:paraId="3A17B694">
            <w:pPr>
              <w:jc w:val="center"/>
              <w:rPr>
                <w:rFonts w:ascii="宋体" w:hAnsi="宋体"/>
                <w:szCs w:val="21"/>
              </w:rPr>
            </w:pPr>
          </w:p>
        </w:tc>
        <w:tc>
          <w:tcPr>
            <w:tcW w:w="1890" w:type="dxa"/>
            <w:vAlign w:val="center"/>
          </w:tcPr>
          <w:p w14:paraId="5485DD94">
            <w:pPr>
              <w:jc w:val="center"/>
              <w:rPr>
                <w:rFonts w:ascii="宋体" w:hAnsi="宋体"/>
                <w:szCs w:val="21"/>
              </w:rPr>
            </w:pPr>
            <w:r>
              <w:rPr>
                <w:rFonts w:ascii="宋体" w:hAnsi="宋体"/>
                <w:szCs w:val="21"/>
              </w:rPr>
              <w:t>___</w:t>
            </w:r>
            <w:r>
              <w:rPr>
                <w:rFonts w:hint="eastAsia" w:ascii="宋体" w:hAnsi="宋体"/>
                <w:szCs w:val="21"/>
              </w:rPr>
              <w:t>页至</w:t>
            </w:r>
            <w:r>
              <w:rPr>
                <w:rFonts w:ascii="宋体" w:hAnsi="宋体"/>
                <w:szCs w:val="21"/>
              </w:rPr>
              <w:t>___</w:t>
            </w:r>
            <w:r>
              <w:rPr>
                <w:rFonts w:hint="eastAsia" w:ascii="宋体" w:hAnsi="宋体"/>
                <w:szCs w:val="21"/>
              </w:rPr>
              <w:t>页</w:t>
            </w:r>
          </w:p>
        </w:tc>
      </w:tr>
      <w:tr w14:paraId="0190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155" w:type="dxa"/>
            <w:vAlign w:val="center"/>
          </w:tcPr>
          <w:p w14:paraId="4E19FB4D">
            <w:pPr>
              <w:spacing w:line="360" w:lineRule="auto"/>
              <w:jc w:val="center"/>
              <w:rPr>
                <w:rFonts w:ascii="宋体" w:hAnsi="宋体"/>
                <w:szCs w:val="21"/>
              </w:rPr>
            </w:pPr>
            <w:r>
              <w:rPr>
                <w:rFonts w:hint="eastAsia" w:ascii="宋体" w:hAnsi="宋体"/>
                <w:szCs w:val="21"/>
              </w:rPr>
              <w:t>……</w:t>
            </w:r>
          </w:p>
        </w:tc>
        <w:tc>
          <w:tcPr>
            <w:tcW w:w="2835" w:type="dxa"/>
            <w:vAlign w:val="center"/>
          </w:tcPr>
          <w:p w14:paraId="145C9E2D">
            <w:pPr>
              <w:jc w:val="center"/>
              <w:rPr>
                <w:rFonts w:ascii="宋体" w:hAnsi="宋体"/>
                <w:szCs w:val="21"/>
              </w:rPr>
            </w:pPr>
            <w:r>
              <w:rPr>
                <w:rFonts w:hint="eastAsia" w:ascii="宋体" w:hAnsi="宋体"/>
                <w:szCs w:val="21"/>
              </w:rPr>
              <w:t>……</w:t>
            </w:r>
          </w:p>
        </w:tc>
        <w:tc>
          <w:tcPr>
            <w:tcW w:w="2940" w:type="dxa"/>
            <w:vAlign w:val="center"/>
          </w:tcPr>
          <w:p w14:paraId="1DF993C6">
            <w:pPr>
              <w:jc w:val="center"/>
              <w:rPr>
                <w:rFonts w:ascii="宋体" w:hAnsi="宋体"/>
                <w:szCs w:val="21"/>
              </w:rPr>
            </w:pPr>
          </w:p>
        </w:tc>
        <w:tc>
          <w:tcPr>
            <w:tcW w:w="1890" w:type="dxa"/>
            <w:vAlign w:val="center"/>
          </w:tcPr>
          <w:p w14:paraId="48B03567">
            <w:pPr>
              <w:jc w:val="center"/>
              <w:rPr>
                <w:rFonts w:ascii="宋体" w:hAnsi="宋体"/>
                <w:szCs w:val="21"/>
              </w:rPr>
            </w:pPr>
            <w:r>
              <w:rPr>
                <w:rFonts w:ascii="宋体" w:hAnsi="宋体"/>
                <w:szCs w:val="21"/>
              </w:rPr>
              <w:t>___</w:t>
            </w:r>
            <w:r>
              <w:rPr>
                <w:rFonts w:hint="eastAsia" w:ascii="宋体" w:hAnsi="宋体"/>
                <w:szCs w:val="21"/>
              </w:rPr>
              <w:t>页至</w:t>
            </w:r>
            <w:r>
              <w:rPr>
                <w:rFonts w:ascii="宋体" w:hAnsi="宋体"/>
                <w:szCs w:val="21"/>
              </w:rPr>
              <w:t>___</w:t>
            </w:r>
            <w:r>
              <w:rPr>
                <w:rFonts w:hint="eastAsia" w:ascii="宋体" w:hAnsi="宋体"/>
                <w:szCs w:val="21"/>
              </w:rPr>
              <w:t>页</w:t>
            </w:r>
          </w:p>
        </w:tc>
      </w:tr>
      <w:tr w14:paraId="0E3F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55" w:type="dxa"/>
            <w:vMerge w:val="restart"/>
            <w:vAlign w:val="center"/>
          </w:tcPr>
          <w:p w14:paraId="27602BE0">
            <w:pPr>
              <w:spacing w:line="360" w:lineRule="auto"/>
              <w:jc w:val="center"/>
              <w:rPr>
                <w:rFonts w:ascii="宋体" w:hAnsi="宋体"/>
                <w:szCs w:val="21"/>
              </w:rPr>
            </w:pPr>
            <w:r>
              <w:rPr>
                <w:rFonts w:hint="eastAsia" w:ascii="宋体" w:hAnsi="宋体"/>
                <w:szCs w:val="21"/>
              </w:rPr>
              <w:t>序号</w:t>
            </w:r>
          </w:p>
        </w:tc>
        <w:tc>
          <w:tcPr>
            <w:tcW w:w="5775" w:type="dxa"/>
            <w:gridSpan w:val="2"/>
            <w:vAlign w:val="center"/>
          </w:tcPr>
          <w:p w14:paraId="55D1FA9D">
            <w:pPr>
              <w:jc w:val="center"/>
              <w:rPr>
                <w:rFonts w:ascii="宋体" w:hAnsi="宋体"/>
                <w:szCs w:val="21"/>
              </w:rPr>
            </w:pPr>
            <w:r>
              <w:rPr>
                <w:rFonts w:hint="eastAsia" w:ascii="宋体" w:hAnsi="宋体"/>
                <w:szCs w:val="21"/>
              </w:rPr>
              <w:t>评分响应条件</w:t>
            </w:r>
          </w:p>
        </w:tc>
        <w:tc>
          <w:tcPr>
            <w:tcW w:w="1890" w:type="dxa"/>
            <w:vMerge w:val="restart"/>
            <w:vAlign w:val="center"/>
          </w:tcPr>
          <w:p w14:paraId="4CF3DB70">
            <w:pPr>
              <w:jc w:val="center"/>
              <w:rPr>
                <w:rFonts w:ascii="宋体" w:hAnsi="宋体"/>
                <w:szCs w:val="21"/>
              </w:rPr>
            </w:pPr>
            <w:r>
              <w:rPr>
                <w:rFonts w:hint="eastAsia" w:ascii="宋体" w:hAnsi="宋体"/>
                <w:szCs w:val="21"/>
              </w:rPr>
              <w:t>索引目录（</w:t>
            </w:r>
            <w:r>
              <w:rPr>
                <w:rFonts w:ascii="宋体" w:hAnsi="宋体"/>
                <w:szCs w:val="21"/>
              </w:rPr>
              <w:t>___</w:t>
            </w:r>
            <w:r>
              <w:rPr>
                <w:rFonts w:hint="eastAsia" w:ascii="宋体" w:hAnsi="宋体"/>
                <w:szCs w:val="21"/>
              </w:rPr>
              <w:t>页）</w:t>
            </w:r>
          </w:p>
        </w:tc>
      </w:tr>
      <w:tr w14:paraId="7C54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55" w:type="dxa"/>
            <w:vMerge w:val="continue"/>
            <w:vAlign w:val="center"/>
          </w:tcPr>
          <w:p w14:paraId="50ADC5BD">
            <w:pPr>
              <w:spacing w:line="360" w:lineRule="auto"/>
              <w:jc w:val="center"/>
              <w:rPr>
                <w:rFonts w:ascii="宋体" w:hAnsi="宋体"/>
                <w:szCs w:val="21"/>
              </w:rPr>
            </w:pPr>
          </w:p>
        </w:tc>
        <w:tc>
          <w:tcPr>
            <w:tcW w:w="2835" w:type="dxa"/>
            <w:vAlign w:val="center"/>
          </w:tcPr>
          <w:p w14:paraId="5A696619">
            <w:pPr>
              <w:jc w:val="center"/>
              <w:rPr>
                <w:rFonts w:ascii="宋体" w:hAnsi="宋体"/>
                <w:szCs w:val="21"/>
              </w:rPr>
            </w:pPr>
            <w:r>
              <w:rPr>
                <w:rFonts w:hint="eastAsia" w:ascii="宋体" w:hAnsi="宋体"/>
                <w:szCs w:val="21"/>
              </w:rPr>
              <w:t>评分方法（根据招标文件）</w:t>
            </w:r>
          </w:p>
        </w:tc>
        <w:tc>
          <w:tcPr>
            <w:tcW w:w="2940" w:type="dxa"/>
            <w:vAlign w:val="center"/>
          </w:tcPr>
          <w:p w14:paraId="4868069D">
            <w:pPr>
              <w:jc w:val="center"/>
              <w:rPr>
                <w:rFonts w:ascii="宋体" w:hAnsi="宋体"/>
                <w:szCs w:val="21"/>
              </w:rPr>
            </w:pPr>
            <w:r>
              <w:rPr>
                <w:rFonts w:hint="eastAsia" w:ascii="宋体" w:hAnsi="宋体"/>
                <w:szCs w:val="21"/>
              </w:rPr>
              <w:t>投标文件逐条响应位置</w:t>
            </w:r>
          </w:p>
        </w:tc>
        <w:tc>
          <w:tcPr>
            <w:tcW w:w="1890" w:type="dxa"/>
            <w:vMerge w:val="continue"/>
            <w:vAlign w:val="center"/>
          </w:tcPr>
          <w:p w14:paraId="22587C17">
            <w:pPr>
              <w:jc w:val="center"/>
              <w:rPr>
                <w:rFonts w:ascii="宋体" w:hAnsi="宋体"/>
                <w:szCs w:val="21"/>
              </w:rPr>
            </w:pPr>
          </w:p>
        </w:tc>
      </w:tr>
      <w:tr w14:paraId="4488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55" w:type="dxa"/>
            <w:vAlign w:val="center"/>
          </w:tcPr>
          <w:p w14:paraId="737AB344">
            <w:pPr>
              <w:spacing w:line="360" w:lineRule="auto"/>
              <w:jc w:val="center"/>
              <w:rPr>
                <w:rFonts w:ascii="宋体" w:hAnsi="宋体"/>
                <w:szCs w:val="21"/>
              </w:rPr>
            </w:pPr>
          </w:p>
        </w:tc>
        <w:tc>
          <w:tcPr>
            <w:tcW w:w="2835" w:type="dxa"/>
            <w:vAlign w:val="center"/>
          </w:tcPr>
          <w:p w14:paraId="7A154109">
            <w:pPr>
              <w:jc w:val="center"/>
              <w:rPr>
                <w:rFonts w:ascii="宋体" w:hAnsi="宋体"/>
                <w:szCs w:val="21"/>
              </w:rPr>
            </w:pPr>
          </w:p>
        </w:tc>
        <w:tc>
          <w:tcPr>
            <w:tcW w:w="2940" w:type="dxa"/>
            <w:vAlign w:val="center"/>
          </w:tcPr>
          <w:p w14:paraId="70F3229D">
            <w:pPr>
              <w:jc w:val="center"/>
              <w:rPr>
                <w:rFonts w:ascii="宋体" w:hAnsi="宋体"/>
                <w:szCs w:val="21"/>
              </w:rPr>
            </w:pPr>
          </w:p>
        </w:tc>
        <w:tc>
          <w:tcPr>
            <w:tcW w:w="1890" w:type="dxa"/>
            <w:vAlign w:val="center"/>
          </w:tcPr>
          <w:p w14:paraId="333E4340">
            <w:pPr>
              <w:jc w:val="center"/>
              <w:rPr>
                <w:rFonts w:ascii="宋体" w:hAnsi="宋体"/>
                <w:szCs w:val="21"/>
              </w:rPr>
            </w:pPr>
            <w:r>
              <w:rPr>
                <w:rFonts w:ascii="宋体" w:hAnsi="宋体"/>
                <w:szCs w:val="21"/>
              </w:rPr>
              <w:t>___</w:t>
            </w:r>
            <w:r>
              <w:rPr>
                <w:rFonts w:hint="eastAsia" w:ascii="宋体" w:hAnsi="宋体"/>
                <w:szCs w:val="21"/>
              </w:rPr>
              <w:t>页至</w:t>
            </w:r>
            <w:r>
              <w:rPr>
                <w:rFonts w:ascii="宋体" w:hAnsi="宋体"/>
                <w:szCs w:val="21"/>
              </w:rPr>
              <w:t>___</w:t>
            </w:r>
            <w:r>
              <w:rPr>
                <w:rFonts w:hint="eastAsia" w:ascii="宋体" w:hAnsi="宋体"/>
                <w:szCs w:val="21"/>
              </w:rPr>
              <w:t>页</w:t>
            </w:r>
          </w:p>
        </w:tc>
      </w:tr>
      <w:tr w14:paraId="097E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55" w:type="dxa"/>
            <w:vAlign w:val="center"/>
          </w:tcPr>
          <w:p w14:paraId="49CD7C1C">
            <w:pPr>
              <w:spacing w:line="360" w:lineRule="auto"/>
              <w:jc w:val="center"/>
              <w:rPr>
                <w:rFonts w:ascii="宋体" w:hAnsi="宋体"/>
                <w:szCs w:val="21"/>
              </w:rPr>
            </w:pPr>
            <w:r>
              <w:rPr>
                <w:rFonts w:hint="eastAsia" w:ascii="宋体" w:hAnsi="宋体"/>
                <w:szCs w:val="21"/>
              </w:rPr>
              <w:t>……</w:t>
            </w:r>
          </w:p>
        </w:tc>
        <w:tc>
          <w:tcPr>
            <w:tcW w:w="2835" w:type="dxa"/>
            <w:vAlign w:val="center"/>
          </w:tcPr>
          <w:p w14:paraId="4F351BD6">
            <w:pPr>
              <w:spacing w:line="360" w:lineRule="auto"/>
              <w:jc w:val="center"/>
              <w:rPr>
                <w:rFonts w:ascii="宋体" w:hAnsi="宋体"/>
                <w:szCs w:val="21"/>
              </w:rPr>
            </w:pPr>
            <w:r>
              <w:rPr>
                <w:rFonts w:hint="eastAsia" w:ascii="宋体" w:hAnsi="宋体"/>
                <w:szCs w:val="21"/>
              </w:rPr>
              <w:t>……</w:t>
            </w:r>
          </w:p>
        </w:tc>
        <w:tc>
          <w:tcPr>
            <w:tcW w:w="2940" w:type="dxa"/>
            <w:vAlign w:val="center"/>
          </w:tcPr>
          <w:p w14:paraId="0A2C7DA4">
            <w:pPr>
              <w:spacing w:line="360" w:lineRule="auto"/>
              <w:jc w:val="center"/>
              <w:rPr>
                <w:rFonts w:ascii="宋体" w:hAnsi="宋体"/>
                <w:szCs w:val="21"/>
              </w:rPr>
            </w:pPr>
          </w:p>
        </w:tc>
        <w:tc>
          <w:tcPr>
            <w:tcW w:w="1890" w:type="dxa"/>
            <w:vAlign w:val="center"/>
          </w:tcPr>
          <w:p w14:paraId="30EA6E3A">
            <w:pPr>
              <w:spacing w:line="360" w:lineRule="auto"/>
              <w:jc w:val="center"/>
              <w:rPr>
                <w:rFonts w:ascii="宋体" w:hAnsi="宋体"/>
                <w:szCs w:val="21"/>
              </w:rPr>
            </w:pPr>
            <w:r>
              <w:rPr>
                <w:rFonts w:ascii="宋体" w:hAnsi="宋体"/>
                <w:szCs w:val="21"/>
              </w:rPr>
              <w:t>___</w:t>
            </w:r>
            <w:r>
              <w:rPr>
                <w:rFonts w:hint="eastAsia" w:ascii="宋体" w:hAnsi="宋体"/>
                <w:szCs w:val="21"/>
              </w:rPr>
              <w:t>页至</w:t>
            </w:r>
            <w:r>
              <w:rPr>
                <w:rFonts w:ascii="宋体" w:hAnsi="宋体"/>
                <w:szCs w:val="21"/>
              </w:rPr>
              <w:t>___</w:t>
            </w:r>
            <w:r>
              <w:rPr>
                <w:rFonts w:hint="eastAsia" w:ascii="宋体" w:hAnsi="宋体"/>
                <w:szCs w:val="21"/>
              </w:rPr>
              <w:t>页</w:t>
            </w:r>
          </w:p>
        </w:tc>
      </w:tr>
    </w:tbl>
    <w:p w14:paraId="29F58DA3">
      <w:pPr>
        <w:spacing w:line="360" w:lineRule="auto"/>
        <w:rPr>
          <w:rFonts w:ascii="宋体" w:hAnsi="宋体"/>
          <w:szCs w:val="21"/>
        </w:rPr>
      </w:pPr>
    </w:p>
    <w:p w14:paraId="44DED1E3">
      <w:pPr>
        <w:spacing w:line="360" w:lineRule="auto"/>
        <w:rPr>
          <w:rFonts w:ascii="宋体" w:hAnsi="宋体"/>
          <w:szCs w:val="21"/>
        </w:rPr>
      </w:pPr>
      <w:r>
        <w:rPr>
          <w:rFonts w:hint="eastAsia" w:ascii="宋体" w:hAnsi="宋体"/>
          <w:szCs w:val="21"/>
        </w:rPr>
        <w:t>投标人授权代表签字：</w:t>
      </w:r>
      <w:r>
        <w:rPr>
          <w:rFonts w:ascii="宋体" w:hAnsi="宋体"/>
          <w:szCs w:val="21"/>
        </w:rPr>
        <w:t>__________________</w:t>
      </w:r>
    </w:p>
    <w:p w14:paraId="04DF0694">
      <w:pPr>
        <w:spacing w:line="360" w:lineRule="auto"/>
        <w:rPr>
          <w:rFonts w:ascii="宋体" w:hAnsi="宋体"/>
          <w:szCs w:val="21"/>
        </w:rPr>
      </w:pPr>
      <w:r>
        <w:rPr>
          <w:rFonts w:hint="eastAsia" w:ascii="宋体" w:hAnsi="宋体"/>
          <w:szCs w:val="21"/>
        </w:rPr>
        <w:t>投标人（公章）：</w:t>
      </w:r>
    </w:p>
    <w:p w14:paraId="30D2E6FC">
      <w:pPr>
        <w:spacing w:line="360" w:lineRule="auto"/>
        <w:rPr>
          <w:rFonts w:ascii="宋体" w:hAnsi="宋体"/>
          <w:szCs w:val="21"/>
        </w:rPr>
      </w:pPr>
      <w:r>
        <w:rPr>
          <w:rFonts w:hint="eastAsia" w:ascii="宋体" w:hAnsi="宋体"/>
          <w:szCs w:val="21"/>
        </w:rPr>
        <w:t>日期：</w:t>
      </w:r>
      <w:r>
        <w:rPr>
          <w:rFonts w:ascii="宋体" w:hAnsi="宋体"/>
          <w:szCs w:val="21"/>
        </w:rPr>
        <w:t>______</w:t>
      </w:r>
      <w:r>
        <w:rPr>
          <w:rFonts w:hint="eastAsia" w:ascii="宋体" w:hAnsi="宋体"/>
          <w:szCs w:val="21"/>
        </w:rPr>
        <w:t>年</w:t>
      </w:r>
      <w:r>
        <w:rPr>
          <w:rFonts w:ascii="宋体" w:hAnsi="宋体"/>
          <w:szCs w:val="21"/>
        </w:rPr>
        <w:t>___</w:t>
      </w:r>
      <w:r>
        <w:rPr>
          <w:rFonts w:hint="eastAsia" w:ascii="宋体" w:hAnsi="宋体"/>
          <w:szCs w:val="21"/>
        </w:rPr>
        <w:t>月</w:t>
      </w:r>
      <w:r>
        <w:rPr>
          <w:rFonts w:ascii="宋体" w:hAnsi="宋体"/>
          <w:szCs w:val="21"/>
        </w:rPr>
        <w:t>___</w:t>
      </w:r>
      <w:r>
        <w:rPr>
          <w:rFonts w:hint="eastAsia" w:ascii="宋体" w:hAnsi="宋体"/>
          <w:szCs w:val="21"/>
        </w:rPr>
        <w:t>日</w:t>
      </w:r>
    </w:p>
    <w:p w14:paraId="6D17FC86">
      <w:pPr>
        <w:spacing w:line="360" w:lineRule="auto"/>
        <w:jc w:val="center"/>
        <w:rPr>
          <w:rFonts w:ascii="宋体" w:hAnsi="宋体"/>
          <w:b/>
          <w:bCs/>
          <w:sz w:val="24"/>
          <w:szCs w:val="24"/>
        </w:rPr>
      </w:pPr>
    </w:p>
    <w:p w14:paraId="61BA9B6C">
      <w:pPr>
        <w:pStyle w:val="19"/>
        <w:spacing w:line="360" w:lineRule="auto"/>
        <w:ind w:left="902" w:hanging="482"/>
        <w:jc w:val="center"/>
        <w:rPr>
          <w:rFonts w:ascii="宋体" w:hAnsi="宋体"/>
          <w:b/>
          <w:bCs/>
          <w:sz w:val="24"/>
        </w:rPr>
      </w:pPr>
      <w:bookmarkStart w:id="76" w:name="_Toc66347895"/>
      <w:r>
        <w:rPr>
          <w:rFonts w:hint="eastAsia" w:ascii="宋体" w:hAnsi="宋体"/>
          <w:b/>
          <w:bCs/>
          <w:sz w:val="24"/>
        </w:rPr>
        <w:t>1.1 “★”号指标索引表（如有）</w:t>
      </w:r>
      <w:bookmarkEnd w:id="76"/>
    </w:p>
    <w:p w14:paraId="537EDB7A"/>
    <w:tbl>
      <w:tblPr>
        <w:tblStyle w:val="3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984"/>
        <w:gridCol w:w="1984"/>
        <w:gridCol w:w="2268"/>
        <w:gridCol w:w="1701"/>
      </w:tblGrid>
      <w:tr w14:paraId="58A8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080FF17A">
            <w:pPr>
              <w:jc w:val="center"/>
            </w:pPr>
            <w:r>
              <w:rPr>
                <w:rFonts w:hint="eastAsia"/>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30E05219">
            <w:pPr>
              <w:jc w:val="center"/>
            </w:pPr>
            <w:r>
              <w:rPr>
                <w:rFonts w:hint="eastAsia"/>
                <w:color w:val="FF0000"/>
              </w:rPr>
              <w:t>“★”</w:t>
            </w:r>
            <w:r>
              <w:rPr>
                <w:rFonts w:hint="eastAsia"/>
              </w:rPr>
              <w:t>号指标要求</w:t>
            </w:r>
          </w:p>
        </w:tc>
        <w:tc>
          <w:tcPr>
            <w:tcW w:w="1984" w:type="dxa"/>
            <w:tcBorders>
              <w:top w:val="single" w:color="auto" w:sz="4" w:space="0"/>
              <w:left w:val="single" w:color="auto" w:sz="4" w:space="0"/>
              <w:bottom w:val="single" w:color="auto" w:sz="4" w:space="0"/>
              <w:right w:val="single" w:color="auto" w:sz="4" w:space="0"/>
            </w:tcBorders>
            <w:vAlign w:val="center"/>
          </w:tcPr>
          <w:p w14:paraId="164331B9">
            <w:pPr>
              <w:jc w:val="center"/>
            </w:pPr>
            <w:r>
              <w:rPr>
                <w:rFonts w:hint="eastAsia"/>
              </w:rPr>
              <w:t>投标人响应内容</w:t>
            </w:r>
          </w:p>
        </w:tc>
        <w:tc>
          <w:tcPr>
            <w:tcW w:w="2268" w:type="dxa"/>
            <w:tcBorders>
              <w:top w:val="single" w:color="auto" w:sz="4" w:space="0"/>
              <w:left w:val="single" w:color="auto" w:sz="4" w:space="0"/>
              <w:bottom w:val="single" w:color="auto" w:sz="4" w:space="0"/>
              <w:right w:val="single" w:color="auto" w:sz="4" w:space="0"/>
            </w:tcBorders>
            <w:vAlign w:val="center"/>
          </w:tcPr>
          <w:p w14:paraId="75FF0D0F">
            <w:pPr>
              <w:jc w:val="center"/>
            </w:pPr>
            <w:r>
              <w:rPr>
                <w:rFonts w:hint="eastAsia"/>
              </w:rPr>
              <w:t>是否满足（填是或否）</w:t>
            </w:r>
          </w:p>
        </w:tc>
        <w:tc>
          <w:tcPr>
            <w:tcW w:w="1701" w:type="dxa"/>
            <w:tcBorders>
              <w:top w:val="single" w:color="auto" w:sz="4" w:space="0"/>
              <w:left w:val="single" w:color="auto" w:sz="4" w:space="0"/>
              <w:bottom w:val="single" w:color="auto" w:sz="4" w:space="0"/>
              <w:right w:val="single" w:color="auto" w:sz="4" w:space="0"/>
            </w:tcBorders>
            <w:vAlign w:val="center"/>
          </w:tcPr>
          <w:p w14:paraId="23D66E50">
            <w:pPr>
              <w:jc w:val="center"/>
            </w:pPr>
            <w:r>
              <w:rPr>
                <w:rFonts w:hint="eastAsia"/>
              </w:rPr>
              <w:t>索引目录（页码）</w:t>
            </w:r>
          </w:p>
        </w:tc>
      </w:tr>
      <w:tr w14:paraId="0173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786ECF8">
            <w:pPr>
              <w:jc w:val="center"/>
            </w:pPr>
            <w:r>
              <w:rPr>
                <w:rFonts w:hint="eastAsia"/>
              </w:rPr>
              <w:t>1</w:t>
            </w:r>
          </w:p>
        </w:tc>
        <w:tc>
          <w:tcPr>
            <w:tcW w:w="1984" w:type="dxa"/>
            <w:tcBorders>
              <w:top w:val="single" w:color="auto" w:sz="4" w:space="0"/>
              <w:left w:val="single" w:color="auto" w:sz="4" w:space="0"/>
              <w:bottom w:val="single" w:color="auto" w:sz="4" w:space="0"/>
              <w:right w:val="single" w:color="auto" w:sz="4" w:space="0"/>
            </w:tcBorders>
            <w:vAlign w:val="center"/>
          </w:tcPr>
          <w:p w14:paraId="73B00172">
            <w:pPr>
              <w:jc w:val="center"/>
            </w:pPr>
          </w:p>
        </w:tc>
        <w:tc>
          <w:tcPr>
            <w:tcW w:w="1984" w:type="dxa"/>
            <w:tcBorders>
              <w:top w:val="single" w:color="auto" w:sz="4" w:space="0"/>
              <w:left w:val="single" w:color="auto" w:sz="4" w:space="0"/>
              <w:bottom w:val="single" w:color="auto" w:sz="4" w:space="0"/>
              <w:right w:val="single" w:color="auto" w:sz="4" w:space="0"/>
            </w:tcBorders>
            <w:vAlign w:val="center"/>
          </w:tcPr>
          <w:p w14:paraId="5A8F72CE">
            <w:pPr>
              <w:jc w:val="center"/>
            </w:pPr>
          </w:p>
        </w:tc>
        <w:tc>
          <w:tcPr>
            <w:tcW w:w="2268" w:type="dxa"/>
            <w:tcBorders>
              <w:top w:val="single" w:color="auto" w:sz="4" w:space="0"/>
              <w:left w:val="single" w:color="auto" w:sz="4" w:space="0"/>
              <w:bottom w:val="single" w:color="auto" w:sz="4" w:space="0"/>
              <w:right w:val="single" w:color="auto" w:sz="4" w:space="0"/>
            </w:tcBorders>
            <w:vAlign w:val="center"/>
          </w:tcPr>
          <w:p w14:paraId="56AC621D">
            <w:pPr>
              <w:jc w:val="center"/>
            </w:pPr>
          </w:p>
        </w:tc>
        <w:tc>
          <w:tcPr>
            <w:tcW w:w="1701" w:type="dxa"/>
            <w:tcBorders>
              <w:top w:val="single" w:color="auto" w:sz="4" w:space="0"/>
              <w:left w:val="single" w:color="auto" w:sz="4" w:space="0"/>
              <w:bottom w:val="single" w:color="auto" w:sz="4" w:space="0"/>
              <w:right w:val="single" w:color="auto" w:sz="4" w:space="0"/>
            </w:tcBorders>
            <w:vAlign w:val="center"/>
          </w:tcPr>
          <w:p w14:paraId="03033B24">
            <w:pPr>
              <w:jc w:val="center"/>
            </w:pPr>
            <w:r>
              <w:rPr>
                <w:rFonts w:hint="eastAsia" w:ascii="宋体" w:hAnsi="宋体"/>
                <w:szCs w:val="21"/>
              </w:rPr>
              <w:t>___页至___页</w:t>
            </w:r>
          </w:p>
        </w:tc>
      </w:tr>
      <w:tr w14:paraId="4D19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7D6A147">
            <w:pPr>
              <w:jc w:val="center"/>
            </w:pPr>
            <w:r>
              <w:rPr>
                <w:rFonts w:hint="eastAsia"/>
              </w:rPr>
              <w:t>2</w:t>
            </w:r>
          </w:p>
        </w:tc>
        <w:tc>
          <w:tcPr>
            <w:tcW w:w="1984" w:type="dxa"/>
            <w:tcBorders>
              <w:top w:val="single" w:color="auto" w:sz="4" w:space="0"/>
              <w:left w:val="single" w:color="auto" w:sz="4" w:space="0"/>
              <w:bottom w:val="single" w:color="auto" w:sz="4" w:space="0"/>
              <w:right w:val="single" w:color="auto" w:sz="4" w:space="0"/>
            </w:tcBorders>
            <w:vAlign w:val="center"/>
          </w:tcPr>
          <w:p w14:paraId="601B40D4">
            <w:pPr>
              <w:jc w:val="center"/>
            </w:pPr>
          </w:p>
        </w:tc>
        <w:tc>
          <w:tcPr>
            <w:tcW w:w="1984" w:type="dxa"/>
            <w:tcBorders>
              <w:top w:val="single" w:color="auto" w:sz="4" w:space="0"/>
              <w:left w:val="single" w:color="auto" w:sz="4" w:space="0"/>
              <w:bottom w:val="single" w:color="auto" w:sz="4" w:space="0"/>
              <w:right w:val="single" w:color="auto" w:sz="4" w:space="0"/>
            </w:tcBorders>
            <w:vAlign w:val="center"/>
          </w:tcPr>
          <w:p w14:paraId="4B5B57E5">
            <w:pPr>
              <w:jc w:val="center"/>
            </w:pPr>
          </w:p>
        </w:tc>
        <w:tc>
          <w:tcPr>
            <w:tcW w:w="2268" w:type="dxa"/>
            <w:tcBorders>
              <w:top w:val="single" w:color="auto" w:sz="4" w:space="0"/>
              <w:left w:val="single" w:color="auto" w:sz="4" w:space="0"/>
              <w:bottom w:val="single" w:color="auto" w:sz="4" w:space="0"/>
              <w:right w:val="single" w:color="auto" w:sz="4" w:space="0"/>
            </w:tcBorders>
            <w:vAlign w:val="center"/>
          </w:tcPr>
          <w:p w14:paraId="7603AD4B">
            <w:pPr>
              <w:jc w:val="center"/>
            </w:pPr>
          </w:p>
        </w:tc>
        <w:tc>
          <w:tcPr>
            <w:tcW w:w="1701" w:type="dxa"/>
            <w:tcBorders>
              <w:top w:val="single" w:color="auto" w:sz="4" w:space="0"/>
              <w:left w:val="single" w:color="auto" w:sz="4" w:space="0"/>
              <w:bottom w:val="single" w:color="auto" w:sz="4" w:space="0"/>
              <w:right w:val="single" w:color="auto" w:sz="4" w:space="0"/>
            </w:tcBorders>
            <w:vAlign w:val="center"/>
          </w:tcPr>
          <w:p w14:paraId="4B2AA880">
            <w:pPr>
              <w:jc w:val="center"/>
            </w:pPr>
            <w:r>
              <w:rPr>
                <w:rFonts w:hint="eastAsia" w:ascii="宋体" w:hAnsi="宋体"/>
                <w:szCs w:val="21"/>
              </w:rPr>
              <w:t>___页至___页</w:t>
            </w:r>
          </w:p>
        </w:tc>
      </w:tr>
      <w:tr w14:paraId="13E2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09BC0A2F">
            <w:pPr>
              <w:jc w:val="center"/>
            </w:pPr>
            <w:r>
              <w:rPr>
                <w:rFonts w:hint="eastAsia"/>
              </w:rPr>
              <w:t>3</w:t>
            </w:r>
          </w:p>
        </w:tc>
        <w:tc>
          <w:tcPr>
            <w:tcW w:w="1984" w:type="dxa"/>
            <w:tcBorders>
              <w:top w:val="single" w:color="auto" w:sz="4" w:space="0"/>
              <w:left w:val="single" w:color="auto" w:sz="4" w:space="0"/>
              <w:bottom w:val="single" w:color="auto" w:sz="4" w:space="0"/>
              <w:right w:val="single" w:color="auto" w:sz="4" w:space="0"/>
            </w:tcBorders>
            <w:vAlign w:val="center"/>
          </w:tcPr>
          <w:p w14:paraId="52745470">
            <w:pPr>
              <w:jc w:val="center"/>
            </w:pPr>
          </w:p>
        </w:tc>
        <w:tc>
          <w:tcPr>
            <w:tcW w:w="1984" w:type="dxa"/>
            <w:tcBorders>
              <w:top w:val="single" w:color="auto" w:sz="4" w:space="0"/>
              <w:left w:val="single" w:color="auto" w:sz="4" w:space="0"/>
              <w:bottom w:val="single" w:color="auto" w:sz="4" w:space="0"/>
              <w:right w:val="single" w:color="auto" w:sz="4" w:space="0"/>
            </w:tcBorders>
            <w:vAlign w:val="center"/>
          </w:tcPr>
          <w:p w14:paraId="2B70BD40">
            <w:pPr>
              <w:jc w:val="center"/>
            </w:pPr>
          </w:p>
        </w:tc>
        <w:tc>
          <w:tcPr>
            <w:tcW w:w="2268" w:type="dxa"/>
            <w:tcBorders>
              <w:top w:val="single" w:color="auto" w:sz="4" w:space="0"/>
              <w:left w:val="single" w:color="auto" w:sz="4" w:space="0"/>
              <w:bottom w:val="single" w:color="auto" w:sz="4" w:space="0"/>
              <w:right w:val="single" w:color="auto" w:sz="4" w:space="0"/>
            </w:tcBorders>
            <w:vAlign w:val="center"/>
          </w:tcPr>
          <w:p w14:paraId="4627F104">
            <w:pPr>
              <w:jc w:val="center"/>
            </w:pPr>
          </w:p>
        </w:tc>
        <w:tc>
          <w:tcPr>
            <w:tcW w:w="1701" w:type="dxa"/>
            <w:tcBorders>
              <w:top w:val="single" w:color="auto" w:sz="4" w:space="0"/>
              <w:left w:val="single" w:color="auto" w:sz="4" w:space="0"/>
              <w:bottom w:val="single" w:color="auto" w:sz="4" w:space="0"/>
              <w:right w:val="single" w:color="auto" w:sz="4" w:space="0"/>
            </w:tcBorders>
            <w:vAlign w:val="center"/>
          </w:tcPr>
          <w:p w14:paraId="0AA90252">
            <w:pPr>
              <w:jc w:val="center"/>
            </w:pPr>
            <w:r>
              <w:rPr>
                <w:rFonts w:hint="eastAsia"/>
              </w:rPr>
              <w:t>页至页</w:t>
            </w:r>
          </w:p>
        </w:tc>
      </w:tr>
      <w:tr w14:paraId="2FD7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F55BD8C">
            <w:pPr>
              <w:jc w:val="center"/>
            </w:pPr>
            <w:r>
              <w:rPr>
                <w:rFonts w:hint="eastAsia"/>
              </w:rPr>
              <w:t>……</w:t>
            </w:r>
          </w:p>
        </w:tc>
        <w:tc>
          <w:tcPr>
            <w:tcW w:w="1984" w:type="dxa"/>
            <w:tcBorders>
              <w:top w:val="single" w:color="auto" w:sz="4" w:space="0"/>
              <w:left w:val="single" w:color="auto" w:sz="4" w:space="0"/>
              <w:bottom w:val="single" w:color="auto" w:sz="4" w:space="0"/>
              <w:right w:val="single" w:color="auto" w:sz="4" w:space="0"/>
            </w:tcBorders>
            <w:vAlign w:val="center"/>
          </w:tcPr>
          <w:p w14:paraId="699C299F">
            <w:pPr>
              <w:jc w:val="center"/>
            </w:pPr>
            <w:r>
              <w:rPr>
                <w:rFonts w:hint="eastAsia"/>
              </w:rPr>
              <w:t>……</w:t>
            </w:r>
          </w:p>
        </w:tc>
        <w:tc>
          <w:tcPr>
            <w:tcW w:w="1984" w:type="dxa"/>
            <w:tcBorders>
              <w:top w:val="single" w:color="auto" w:sz="4" w:space="0"/>
              <w:left w:val="single" w:color="auto" w:sz="4" w:space="0"/>
              <w:bottom w:val="single" w:color="auto" w:sz="4" w:space="0"/>
              <w:right w:val="single" w:color="auto" w:sz="4" w:space="0"/>
            </w:tcBorders>
            <w:vAlign w:val="center"/>
          </w:tcPr>
          <w:p w14:paraId="2B8E2EB2">
            <w:pPr>
              <w:jc w:val="center"/>
            </w:pPr>
            <w:r>
              <w:rPr>
                <w:rFonts w:hint="eastAsia"/>
              </w:rPr>
              <w:t>……</w:t>
            </w:r>
          </w:p>
        </w:tc>
        <w:tc>
          <w:tcPr>
            <w:tcW w:w="2268" w:type="dxa"/>
            <w:tcBorders>
              <w:top w:val="single" w:color="auto" w:sz="4" w:space="0"/>
              <w:left w:val="single" w:color="auto" w:sz="4" w:space="0"/>
              <w:bottom w:val="single" w:color="auto" w:sz="4" w:space="0"/>
              <w:right w:val="single" w:color="auto" w:sz="4" w:space="0"/>
            </w:tcBorders>
            <w:vAlign w:val="center"/>
          </w:tcPr>
          <w:p w14:paraId="37934E94">
            <w:pPr>
              <w:jc w:val="center"/>
            </w:pPr>
            <w:r>
              <w:rPr>
                <w:rFonts w:hint="eastAsia"/>
              </w:rPr>
              <w:t>……</w:t>
            </w:r>
          </w:p>
        </w:tc>
        <w:tc>
          <w:tcPr>
            <w:tcW w:w="1701" w:type="dxa"/>
            <w:tcBorders>
              <w:top w:val="single" w:color="auto" w:sz="4" w:space="0"/>
              <w:left w:val="single" w:color="auto" w:sz="4" w:space="0"/>
              <w:bottom w:val="single" w:color="auto" w:sz="4" w:space="0"/>
              <w:right w:val="single" w:color="auto" w:sz="4" w:space="0"/>
            </w:tcBorders>
            <w:vAlign w:val="center"/>
          </w:tcPr>
          <w:p w14:paraId="21FBC077">
            <w:pPr>
              <w:jc w:val="center"/>
            </w:pPr>
            <w:r>
              <w:rPr>
                <w:rFonts w:hint="eastAsia"/>
              </w:rPr>
              <w:t>页至页</w:t>
            </w:r>
          </w:p>
        </w:tc>
      </w:tr>
    </w:tbl>
    <w:p w14:paraId="2D7F7863">
      <w:pPr>
        <w:spacing w:line="360" w:lineRule="auto"/>
        <w:rPr>
          <w:rFonts w:ascii="宋体" w:hAnsi="宋体"/>
          <w:szCs w:val="21"/>
        </w:rPr>
      </w:pPr>
    </w:p>
    <w:p w14:paraId="46468078">
      <w:pPr>
        <w:spacing w:line="360" w:lineRule="auto"/>
        <w:rPr>
          <w:rFonts w:ascii="宋体" w:hAnsi="宋体"/>
          <w:szCs w:val="21"/>
        </w:rPr>
      </w:pPr>
      <w:r>
        <w:rPr>
          <w:rFonts w:hint="eastAsia" w:ascii="宋体" w:hAnsi="宋体"/>
          <w:szCs w:val="21"/>
        </w:rPr>
        <w:t>投标人授权代表签字：__________________</w:t>
      </w:r>
    </w:p>
    <w:p w14:paraId="1944A9DF">
      <w:pPr>
        <w:spacing w:line="360" w:lineRule="auto"/>
        <w:rPr>
          <w:rFonts w:ascii="宋体" w:hAnsi="宋体"/>
          <w:szCs w:val="21"/>
        </w:rPr>
      </w:pPr>
      <w:r>
        <w:rPr>
          <w:rFonts w:hint="eastAsia" w:ascii="宋体" w:hAnsi="宋体"/>
          <w:szCs w:val="21"/>
        </w:rPr>
        <w:t>投标人（公章）：</w:t>
      </w:r>
    </w:p>
    <w:p w14:paraId="40245428">
      <w:pPr>
        <w:spacing w:line="360" w:lineRule="auto"/>
        <w:rPr>
          <w:rFonts w:ascii="宋体" w:hAnsi="宋体"/>
          <w:szCs w:val="21"/>
        </w:rPr>
      </w:pPr>
      <w:r>
        <w:rPr>
          <w:rFonts w:hint="eastAsia" w:ascii="宋体" w:hAnsi="宋体"/>
          <w:szCs w:val="21"/>
        </w:rPr>
        <w:t>日期：______年___月___日</w:t>
      </w:r>
    </w:p>
    <w:p w14:paraId="57B152A0">
      <w:pPr>
        <w:spacing w:line="360" w:lineRule="auto"/>
        <w:rPr>
          <w:rFonts w:ascii="宋体" w:hAnsi="宋体"/>
          <w:szCs w:val="21"/>
        </w:rPr>
      </w:pPr>
    </w:p>
    <w:p w14:paraId="0A4D9A18">
      <w:pPr>
        <w:pStyle w:val="19"/>
        <w:spacing w:line="360" w:lineRule="auto"/>
        <w:ind w:left="902" w:hanging="482"/>
        <w:jc w:val="center"/>
        <w:rPr>
          <w:b/>
          <w:bCs/>
          <w:sz w:val="24"/>
        </w:rPr>
      </w:pPr>
      <w:bookmarkStart w:id="77" w:name="_Toc66347896"/>
      <w:r>
        <w:rPr>
          <w:rFonts w:hint="eastAsia" w:ascii="宋体" w:hAnsi="宋体"/>
          <w:b/>
          <w:bCs/>
          <w:sz w:val="24"/>
        </w:rPr>
        <w:t>1.2 “＃”号指标索引表（如有）</w:t>
      </w:r>
      <w:bookmarkEnd w:id="77"/>
    </w:p>
    <w:p w14:paraId="1BC17EB6"/>
    <w:tbl>
      <w:tblPr>
        <w:tblStyle w:val="3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984"/>
        <w:gridCol w:w="1984"/>
        <w:gridCol w:w="2268"/>
        <w:gridCol w:w="1701"/>
      </w:tblGrid>
      <w:tr w14:paraId="4C70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7305C1BF">
            <w:pPr>
              <w:jc w:val="center"/>
            </w:pPr>
            <w:r>
              <w:rPr>
                <w:rFonts w:hint="eastAsia"/>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0573909D">
            <w:pPr>
              <w:jc w:val="center"/>
            </w:pPr>
            <w:r>
              <w:rPr>
                <w:rFonts w:hint="eastAsia" w:ascii="宋体" w:hAnsi="宋体"/>
                <w:b/>
                <w:color w:val="FF0000"/>
                <w:szCs w:val="21"/>
              </w:rPr>
              <w:t>“＃”</w:t>
            </w:r>
            <w:r>
              <w:rPr>
                <w:rFonts w:hint="eastAsia"/>
              </w:rPr>
              <w:t>号指标要求</w:t>
            </w:r>
          </w:p>
        </w:tc>
        <w:tc>
          <w:tcPr>
            <w:tcW w:w="1984" w:type="dxa"/>
            <w:tcBorders>
              <w:top w:val="single" w:color="auto" w:sz="4" w:space="0"/>
              <w:left w:val="single" w:color="auto" w:sz="4" w:space="0"/>
              <w:bottom w:val="single" w:color="auto" w:sz="4" w:space="0"/>
              <w:right w:val="single" w:color="auto" w:sz="4" w:space="0"/>
            </w:tcBorders>
            <w:vAlign w:val="center"/>
          </w:tcPr>
          <w:p w14:paraId="4CB8E8E6">
            <w:pPr>
              <w:jc w:val="center"/>
            </w:pPr>
            <w:r>
              <w:rPr>
                <w:rFonts w:hint="eastAsia"/>
              </w:rPr>
              <w:t>投标人响应内容</w:t>
            </w:r>
          </w:p>
        </w:tc>
        <w:tc>
          <w:tcPr>
            <w:tcW w:w="2268" w:type="dxa"/>
            <w:tcBorders>
              <w:top w:val="single" w:color="auto" w:sz="4" w:space="0"/>
              <w:left w:val="single" w:color="auto" w:sz="4" w:space="0"/>
              <w:bottom w:val="single" w:color="auto" w:sz="4" w:space="0"/>
              <w:right w:val="single" w:color="auto" w:sz="4" w:space="0"/>
            </w:tcBorders>
            <w:vAlign w:val="center"/>
          </w:tcPr>
          <w:p w14:paraId="0316E929">
            <w:pPr>
              <w:jc w:val="center"/>
            </w:pPr>
            <w:r>
              <w:rPr>
                <w:rFonts w:hint="eastAsia"/>
              </w:rPr>
              <w:t>是否满足（填是或否）</w:t>
            </w:r>
          </w:p>
        </w:tc>
        <w:tc>
          <w:tcPr>
            <w:tcW w:w="1701" w:type="dxa"/>
            <w:tcBorders>
              <w:top w:val="single" w:color="auto" w:sz="4" w:space="0"/>
              <w:left w:val="single" w:color="auto" w:sz="4" w:space="0"/>
              <w:bottom w:val="single" w:color="auto" w:sz="4" w:space="0"/>
              <w:right w:val="single" w:color="auto" w:sz="4" w:space="0"/>
            </w:tcBorders>
            <w:vAlign w:val="center"/>
          </w:tcPr>
          <w:p w14:paraId="34DED0B2">
            <w:pPr>
              <w:jc w:val="center"/>
            </w:pPr>
            <w:r>
              <w:rPr>
                <w:rFonts w:hint="eastAsia"/>
              </w:rPr>
              <w:t>索引目录（页码）</w:t>
            </w:r>
          </w:p>
        </w:tc>
      </w:tr>
      <w:tr w14:paraId="5238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C2CAC02">
            <w:pPr>
              <w:jc w:val="center"/>
            </w:pPr>
            <w:r>
              <w:rPr>
                <w:rFonts w:hint="eastAsia"/>
              </w:rPr>
              <w:t>1</w:t>
            </w:r>
          </w:p>
        </w:tc>
        <w:tc>
          <w:tcPr>
            <w:tcW w:w="1984" w:type="dxa"/>
            <w:tcBorders>
              <w:top w:val="single" w:color="auto" w:sz="4" w:space="0"/>
              <w:left w:val="single" w:color="auto" w:sz="4" w:space="0"/>
              <w:bottom w:val="single" w:color="auto" w:sz="4" w:space="0"/>
              <w:right w:val="single" w:color="auto" w:sz="4" w:space="0"/>
            </w:tcBorders>
            <w:vAlign w:val="center"/>
          </w:tcPr>
          <w:p w14:paraId="6875B9BA">
            <w:pPr>
              <w:jc w:val="center"/>
            </w:pPr>
          </w:p>
        </w:tc>
        <w:tc>
          <w:tcPr>
            <w:tcW w:w="1984" w:type="dxa"/>
            <w:tcBorders>
              <w:top w:val="single" w:color="auto" w:sz="4" w:space="0"/>
              <w:left w:val="single" w:color="auto" w:sz="4" w:space="0"/>
              <w:bottom w:val="single" w:color="auto" w:sz="4" w:space="0"/>
              <w:right w:val="single" w:color="auto" w:sz="4" w:space="0"/>
            </w:tcBorders>
            <w:vAlign w:val="center"/>
          </w:tcPr>
          <w:p w14:paraId="27A14055">
            <w:pPr>
              <w:jc w:val="center"/>
            </w:pPr>
          </w:p>
        </w:tc>
        <w:tc>
          <w:tcPr>
            <w:tcW w:w="2268" w:type="dxa"/>
            <w:tcBorders>
              <w:top w:val="single" w:color="auto" w:sz="4" w:space="0"/>
              <w:left w:val="single" w:color="auto" w:sz="4" w:space="0"/>
              <w:bottom w:val="single" w:color="auto" w:sz="4" w:space="0"/>
              <w:right w:val="single" w:color="auto" w:sz="4" w:space="0"/>
            </w:tcBorders>
            <w:vAlign w:val="center"/>
          </w:tcPr>
          <w:p w14:paraId="0534D08F">
            <w:pPr>
              <w:jc w:val="center"/>
            </w:pPr>
          </w:p>
        </w:tc>
        <w:tc>
          <w:tcPr>
            <w:tcW w:w="1701" w:type="dxa"/>
            <w:tcBorders>
              <w:top w:val="single" w:color="auto" w:sz="4" w:space="0"/>
              <w:left w:val="single" w:color="auto" w:sz="4" w:space="0"/>
              <w:bottom w:val="single" w:color="auto" w:sz="4" w:space="0"/>
              <w:right w:val="single" w:color="auto" w:sz="4" w:space="0"/>
            </w:tcBorders>
            <w:vAlign w:val="center"/>
          </w:tcPr>
          <w:p w14:paraId="19940A67">
            <w:pPr>
              <w:jc w:val="center"/>
            </w:pPr>
            <w:r>
              <w:rPr>
                <w:rFonts w:hint="eastAsia" w:ascii="宋体" w:hAnsi="宋体"/>
                <w:szCs w:val="21"/>
              </w:rPr>
              <w:t>___页至___页</w:t>
            </w:r>
          </w:p>
        </w:tc>
      </w:tr>
      <w:tr w14:paraId="05A2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5AC76BA">
            <w:pPr>
              <w:jc w:val="center"/>
            </w:pPr>
            <w:r>
              <w:rPr>
                <w:rFonts w:hint="eastAsia"/>
              </w:rPr>
              <w:t>2</w:t>
            </w:r>
          </w:p>
        </w:tc>
        <w:tc>
          <w:tcPr>
            <w:tcW w:w="1984" w:type="dxa"/>
            <w:tcBorders>
              <w:top w:val="single" w:color="auto" w:sz="4" w:space="0"/>
              <w:left w:val="single" w:color="auto" w:sz="4" w:space="0"/>
              <w:bottom w:val="single" w:color="auto" w:sz="4" w:space="0"/>
              <w:right w:val="single" w:color="auto" w:sz="4" w:space="0"/>
            </w:tcBorders>
            <w:vAlign w:val="center"/>
          </w:tcPr>
          <w:p w14:paraId="257CB68E">
            <w:pPr>
              <w:jc w:val="center"/>
            </w:pPr>
          </w:p>
        </w:tc>
        <w:tc>
          <w:tcPr>
            <w:tcW w:w="1984" w:type="dxa"/>
            <w:tcBorders>
              <w:top w:val="single" w:color="auto" w:sz="4" w:space="0"/>
              <w:left w:val="single" w:color="auto" w:sz="4" w:space="0"/>
              <w:bottom w:val="single" w:color="auto" w:sz="4" w:space="0"/>
              <w:right w:val="single" w:color="auto" w:sz="4" w:space="0"/>
            </w:tcBorders>
            <w:vAlign w:val="center"/>
          </w:tcPr>
          <w:p w14:paraId="5E2C6963">
            <w:pPr>
              <w:jc w:val="center"/>
            </w:pPr>
          </w:p>
        </w:tc>
        <w:tc>
          <w:tcPr>
            <w:tcW w:w="2268" w:type="dxa"/>
            <w:tcBorders>
              <w:top w:val="single" w:color="auto" w:sz="4" w:space="0"/>
              <w:left w:val="single" w:color="auto" w:sz="4" w:space="0"/>
              <w:bottom w:val="single" w:color="auto" w:sz="4" w:space="0"/>
              <w:right w:val="single" w:color="auto" w:sz="4" w:space="0"/>
            </w:tcBorders>
            <w:vAlign w:val="center"/>
          </w:tcPr>
          <w:p w14:paraId="55BC6EA2">
            <w:pPr>
              <w:jc w:val="center"/>
            </w:pPr>
          </w:p>
        </w:tc>
        <w:tc>
          <w:tcPr>
            <w:tcW w:w="1701" w:type="dxa"/>
            <w:tcBorders>
              <w:top w:val="single" w:color="auto" w:sz="4" w:space="0"/>
              <w:left w:val="single" w:color="auto" w:sz="4" w:space="0"/>
              <w:bottom w:val="single" w:color="auto" w:sz="4" w:space="0"/>
              <w:right w:val="single" w:color="auto" w:sz="4" w:space="0"/>
            </w:tcBorders>
            <w:vAlign w:val="center"/>
          </w:tcPr>
          <w:p w14:paraId="1646418F">
            <w:pPr>
              <w:jc w:val="center"/>
            </w:pPr>
            <w:r>
              <w:rPr>
                <w:rFonts w:hint="eastAsia" w:ascii="宋体" w:hAnsi="宋体"/>
                <w:szCs w:val="21"/>
              </w:rPr>
              <w:t>___页至___页</w:t>
            </w:r>
          </w:p>
        </w:tc>
      </w:tr>
      <w:tr w14:paraId="0278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683D63C">
            <w:pPr>
              <w:jc w:val="center"/>
            </w:pPr>
            <w:r>
              <w:rPr>
                <w:rFonts w:hint="eastAsia"/>
              </w:rPr>
              <w:t>3</w:t>
            </w:r>
          </w:p>
        </w:tc>
        <w:tc>
          <w:tcPr>
            <w:tcW w:w="1984" w:type="dxa"/>
            <w:tcBorders>
              <w:top w:val="single" w:color="auto" w:sz="4" w:space="0"/>
              <w:left w:val="single" w:color="auto" w:sz="4" w:space="0"/>
              <w:bottom w:val="single" w:color="auto" w:sz="4" w:space="0"/>
              <w:right w:val="single" w:color="auto" w:sz="4" w:space="0"/>
            </w:tcBorders>
            <w:vAlign w:val="center"/>
          </w:tcPr>
          <w:p w14:paraId="34494C24">
            <w:pPr>
              <w:jc w:val="center"/>
            </w:pPr>
          </w:p>
        </w:tc>
        <w:tc>
          <w:tcPr>
            <w:tcW w:w="1984" w:type="dxa"/>
            <w:tcBorders>
              <w:top w:val="single" w:color="auto" w:sz="4" w:space="0"/>
              <w:left w:val="single" w:color="auto" w:sz="4" w:space="0"/>
              <w:bottom w:val="single" w:color="auto" w:sz="4" w:space="0"/>
              <w:right w:val="single" w:color="auto" w:sz="4" w:space="0"/>
            </w:tcBorders>
            <w:vAlign w:val="center"/>
          </w:tcPr>
          <w:p w14:paraId="64585A29">
            <w:pPr>
              <w:jc w:val="center"/>
            </w:pPr>
          </w:p>
        </w:tc>
        <w:tc>
          <w:tcPr>
            <w:tcW w:w="2268" w:type="dxa"/>
            <w:tcBorders>
              <w:top w:val="single" w:color="auto" w:sz="4" w:space="0"/>
              <w:left w:val="single" w:color="auto" w:sz="4" w:space="0"/>
              <w:bottom w:val="single" w:color="auto" w:sz="4" w:space="0"/>
              <w:right w:val="single" w:color="auto" w:sz="4" w:space="0"/>
            </w:tcBorders>
            <w:vAlign w:val="center"/>
          </w:tcPr>
          <w:p w14:paraId="4A260126">
            <w:pPr>
              <w:jc w:val="center"/>
            </w:pPr>
          </w:p>
        </w:tc>
        <w:tc>
          <w:tcPr>
            <w:tcW w:w="1701" w:type="dxa"/>
            <w:tcBorders>
              <w:top w:val="single" w:color="auto" w:sz="4" w:space="0"/>
              <w:left w:val="single" w:color="auto" w:sz="4" w:space="0"/>
              <w:bottom w:val="single" w:color="auto" w:sz="4" w:space="0"/>
              <w:right w:val="single" w:color="auto" w:sz="4" w:space="0"/>
            </w:tcBorders>
            <w:vAlign w:val="center"/>
          </w:tcPr>
          <w:p w14:paraId="0AD1E1DC">
            <w:pPr>
              <w:jc w:val="center"/>
            </w:pPr>
            <w:r>
              <w:rPr>
                <w:rFonts w:hint="eastAsia"/>
              </w:rPr>
              <w:t>页至页</w:t>
            </w:r>
          </w:p>
        </w:tc>
      </w:tr>
      <w:tr w14:paraId="5EA4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569D160">
            <w:pPr>
              <w:jc w:val="center"/>
            </w:pPr>
            <w:r>
              <w:rPr>
                <w:rFonts w:hint="eastAsia"/>
              </w:rPr>
              <w:t>……</w:t>
            </w:r>
          </w:p>
        </w:tc>
        <w:tc>
          <w:tcPr>
            <w:tcW w:w="1984" w:type="dxa"/>
            <w:tcBorders>
              <w:top w:val="single" w:color="auto" w:sz="4" w:space="0"/>
              <w:left w:val="single" w:color="auto" w:sz="4" w:space="0"/>
              <w:bottom w:val="single" w:color="auto" w:sz="4" w:space="0"/>
              <w:right w:val="single" w:color="auto" w:sz="4" w:space="0"/>
            </w:tcBorders>
            <w:vAlign w:val="center"/>
          </w:tcPr>
          <w:p w14:paraId="49E0D7E4">
            <w:pPr>
              <w:jc w:val="center"/>
            </w:pPr>
            <w:r>
              <w:rPr>
                <w:rFonts w:hint="eastAsia"/>
              </w:rPr>
              <w:t>……</w:t>
            </w:r>
          </w:p>
        </w:tc>
        <w:tc>
          <w:tcPr>
            <w:tcW w:w="1984" w:type="dxa"/>
            <w:tcBorders>
              <w:top w:val="single" w:color="auto" w:sz="4" w:space="0"/>
              <w:left w:val="single" w:color="auto" w:sz="4" w:space="0"/>
              <w:bottom w:val="single" w:color="auto" w:sz="4" w:space="0"/>
              <w:right w:val="single" w:color="auto" w:sz="4" w:space="0"/>
            </w:tcBorders>
            <w:vAlign w:val="center"/>
          </w:tcPr>
          <w:p w14:paraId="06545923">
            <w:pPr>
              <w:jc w:val="center"/>
            </w:pPr>
            <w:r>
              <w:rPr>
                <w:rFonts w:hint="eastAsia"/>
              </w:rPr>
              <w:t>……</w:t>
            </w:r>
          </w:p>
        </w:tc>
        <w:tc>
          <w:tcPr>
            <w:tcW w:w="2268" w:type="dxa"/>
            <w:tcBorders>
              <w:top w:val="single" w:color="auto" w:sz="4" w:space="0"/>
              <w:left w:val="single" w:color="auto" w:sz="4" w:space="0"/>
              <w:bottom w:val="single" w:color="auto" w:sz="4" w:space="0"/>
              <w:right w:val="single" w:color="auto" w:sz="4" w:space="0"/>
            </w:tcBorders>
            <w:vAlign w:val="center"/>
          </w:tcPr>
          <w:p w14:paraId="29B412C0">
            <w:pPr>
              <w:jc w:val="center"/>
            </w:pPr>
            <w:r>
              <w:rPr>
                <w:rFonts w:hint="eastAsia"/>
              </w:rPr>
              <w:t>……</w:t>
            </w:r>
          </w:p>
        </w:tc>
        <w:tc>
          <w:tcPr>
            <w:tcW w:w="1701" w:type="dxa"/>
            <w:tcBorders>
              <w:top w:val="single" w:color="auto" w:sz="4" w:space="0"/>
              <w:left w:val="single" w:color="auto" w:sz="4" w:space="0"/>
              <w:bottom w:val="single" w:color="auto" w:sz="4" w:space="0"/>
              <w:right w:val="single" w:color="auto" w:sz="4" w:space="0"/>
            </w:tcBorders>
            <w:vAlign w:val="center"/>
          </w:tcPr>
          <w:p w14:paraId="30EA7494">
            <w:pPr>
              <w:jc w:val="center"/>
            </w:pPr>
            <w:r>
              <w:rPr>
                <w:rFonts w:hint="eastAsia"/>
              </w:rPr>
              <w:t>页至页</w:t>
            </w:r>
          </w:p>
        </w:tc>
      </w:tr>
    </w:tbl>
    <w:p w14:paraId="4946BC43">
      <w:pPr>
        <w:spacing w:line="360" w:lineRule="auto"/>
        <w:rPr>
          <w:rFonts w:ascii="宋体" w:hAnsi="宋体"/>
          <w:szCs w:val="21"/>
        </w:rPr>
      </w:pPr>
    </w:p>
    <w:p w14:paraId="6F44734C">
      <w:pPr>
        <w:spacing w:line="360" w:lineRule="auto"/>
        <w:rPr>
          <w:rFonts w:ascii="宋体" w:hAnsi="宋体"/>
          <w:szCs w:val="21"/>
        </w:rPr>
      </w:pPr>
    </w:p>
    <w:p w14:paraId="63DEDDBC">
      <w:pPr>
        <w:spacing w:line="360" w:lineRule="auto"/>
        <w:rPr>
          <w:rFonts w:ascii="宋体" w:hAnsi="宋体"/>
          <w:szCs w:val="21"/>
        </w:rPr>
      </w:pPr>
    </w:p>
    <w:p w14:paraId="0104FA69">
      <w:pPr>
        <w:spacing w:line="360" w:lineRule="auto"/>
        <w:rPr>
          <w:rFonts w:ascii="宋体" w:hAnsi="宋体"/>
          <w:szCs w:val="21"/>
        </w:rPr>
      </w:pPr>
      <w:r>
        <w:rPr>
          <w:rFonts w:hint="eastAsia" w:ascii="宋体" w:hAnsi="宋体"/>
          <w:szCs w:val="21"/>
        </w:rPr>
        <w:t>投标人授权代表签字：__________________</w:t>
      </w:r>
    </w:p>
    <w:p w14:paraId="17802578">
      <w:pPr>
        <w:spacing w:line="360" w:lineRule="auto"/>
        <w:rPr>
          <w:rFonts w:ascii="宋体" w:hAnsi="宋体"/>
          <w:szCs w:val="21"/>
        </w:rPr>
      </w:pPr>
      <w:r>
        <w:rPr>
          <w:rFonts w:hint="eastAsia" w:ascii="宋体" w:hAnsi="宋体"/>
          <w:szCs w:val="21"/>
        </w:rPr>
        <w:t>投标人（公章）：</w:t>
      </w:r>
    </w:p>
    <w:p w14:paraId="796153F6">
      <w:pPr>
        <w:spacing w:line="360" w:lineRule="auto"/>
        <w:rPr>
          <w:rFonts w:ascii="宋体" w:hAnsi="宋体"/>
          <w:szCs w:val="21"/>
        </w:rPr>
      </w:pPr>
      <w:r>
        <w:rPr>
          <w:rFonts w:hint="eastAsia" w:ascii="宋体" w:hAnsi="宋体"/>
          <w:szCs w:val="21"/>
        </w:rPr>
        <w:t>日期：______年___月___日</w:t>
      </w:r>
    </w:p>
    <w:p w14:paraId="3134F2EC">
      <w:pPr>
        <w:spacing w:line="360" w:lineRule="auto"/>
        <w:rPr>
          <w:rFonts w:ascii="宋体" w:hAnsi="宋体"/>
          <w:szCs w:val="21"/>
        </w:rPr>
      </w:pPr>
    </w:p>
    <w:p w14:paraId="5AE76508">
      <w:pPr>
        <w:spacing w:line="360" w:lineRule="auto"/>
        <w:rPr>
          <w:rFonts w:ascii="宋体" w:hAnsi="宋体"/>
          <w:szCs w:val="21"/>
        </w:rPr>
      </w:pPr>
    </w:p>
    <w:p w14:paraId="04EB6B72">
      <w:pPr>
        <w:spacing w:line="360" w:lineRule="auto"/>
        <w:rPr>
          <w:rFonts w:ascii="宋体" w:hAnsi="宋体"/>
          <w:szCs w:val="21"/>
        </w:rPr>
      </w:pPr>
    </w:p>
    <w:p w14:paraId="5D8DAD5F">
      <w:pPr>
        <w:pStyle w:val="19"/>
        <w:spacing w:line="360" w:lineRule="auto"/>
        <w:ind w:left="902" w:hanging="482"/>
        <w:jc w:val="center"/>
        <w:outlineLvl w:val="2"/>
        <w:rPr>
          <w:rFonts w:ascii="宋体" w:hAnsi="宋体"/>
          <w:b/>
          <w:bCs/>
          <w:sz w:val="24"/>
        </w:rPr>
      </w:pPr>
      <w:bookmarkStart w:id="78" w:name="_Toc66347897"/>
      <w:r>
        <w:rPr>
          <w:rFonts w:ascii="宋体" w:hAnsi="宋体"/>
          <w:b/>
          <w:bCs/>
          <w:sz w:val="24"/>
        </w:rPr>
        <w:t>2</w:t>
      </w:r>
      <w:r>
        <w:rPr>
          <w:rFonts w:hint="eastAsia" w:ascii="宋体" w:hAnsi="宋体"/>
          <w:b/>
          <w:bCs/>
          <w:sz w:val="24"/>
        </w:rPr>
        <w:t>、投标函</w:t>
      </w:r>
      <w:bookmarkEnd w:id="78"/>
    </w:p>
    <w:p w14:paraId="5A68378A">
      <w:pPr>
        <w:spacing w:line="360" w:lineRule="auto"/>
        <w:rPr>
          <w:rFonts w:ascii="宋体" w:hAnsi="宋体"/>
          <w:szCs w:val="21"/>
        </w:rPr>
      </w:pPr>
      <w:r>
        <w:rPr>
          <w:rFonts w:hint="eastAsia" w:ascii="宋体" w:hAnsi="宋体"/>
          <w:szCs w:val="21"/>
        </w:rPr>
        <w:t>致：</w:t>
      </w:r>
      <w:r>
        <w:rPr>
          <w:rFonts w:ascii="宋体" w:hAnsi="宋体"/>
          <w:szCs w:val="21"/>
        </w:rPr>
        <w:t xml:space="preserve"> __________________</w:t>
      </w:r>
    </w:p>
    <w:p w14:paraId="643FD723">
      <w:pPr>
        <w:spacing w:line="360" w:lineRule="auto"/>
        <w:ind w:firstLine="424" w:firstLineChars="202"/>
        <w:rPr>
          <w:rFonts w:ascii="宋体" w:hAnsi="宋体"/>
          <w:szCs w:val="21"/>
        </w:rPr>
      </w:pPr>
      <w:r>
        <w:rPr>
          <w:rFonts w:hint="eastAsia" w:ascii="宋体" w:hAnsi="宋体"/>
          <w:szCs w:val="21"/>
        </w:rPr>
        <w:t>根据贵方（项目名称、招标采购）</w:t>
      </w:r>
      <w:r>
        <w:rPr>
          <w:rFonts w:ascii="宋体" w:hAnsi="宋体"/>
          <w:szCs w:val="21"/>
        </w:rPr>
        <w:t>__________________</w:t>
      </w:r>
      <w:r>
        <w:rPr>
          <w:rFonts w:hint="eastAsia" w:ascii="宋体" w:hAnsi="宋体"/>
          <w:szCs w:val="21"/>
        </w:rPr>
        <w:t>采购的招标公告及投标邀请，正式授权下述签字人（姓名和职务）</w:t>
      </w:r>
      <w:r>
        <w:rPr>
          <w:rFonts w:ascii="宋体" w:hAnsi="宋体"/>
          <w:szCs w:val="21"/>
        </w:rPr>
        <w:t>__________________</w:t>
      </w:r>
      <w:r>
        <w:rPr>
          <w:rFonts w:hint="eastAsia" w:ascii="宋体" w:hAnsi="宋体"/>
          <w:szCs w:val="21"/>
        </w:rPr>
        <w:t>代表投标人（投标人的名称）</w:t>
      </w:r>
      <w:r>
        <w:rPr>
          <w:rFonts w:ascii="宋体" w:hAnsi="宋体"/>
          <w:szCs w:val="21"/>
        </w:rPr>
        <w:t>__________________</w:t>
      </w:r>
      <w:r>
        <w:rPr>
          <w:rFonts w:hint="eastAsia" w:ascii="宋体" w:hAnsi="宋体"/>
          <w:szCs w:val="21"/>
        </w:rPr>
        <w:t>，通过“上海市政府采购网政府采购云平台”电子招投标系统提交投标文件。</w:t>
      </w:r>
    </w:p>
    <w:p w14:paraId="4F81173C">
      <w:pPr>
        <w:spacing w:line="360" w:lineRule="auto"/>
        <w:ind w:firstLine="424" w:firstLineChars="202"/>
        <w:rPr>
          <w:rFonts w:ascii="宋体" w:hAnsi="宋体"/>
          <w:szCs w:val="21"/>
        </w:rPr>
      </w:pPr>
      <w:r>
        <w:rPr>
          <w:rFonts w:hint="eastAsia" w:ascii="宋体" w:hAnsi="宋体"/>
          <w:szCs w:val="21"/>
        </w:rPr>
        <w:t>据此函，投标人兹宣布同意如下：</w:t>
      </w:r>
    </w:p>
    <w:p w14:paraId="26C0F091">
      <w:pPr>
        <w:spacing w:line="360" w:lineRule="auto"/>
        <w:ind w:firstLine="424" w:firstLineChars="202"/>
        <w:rPr>
          <w:rFonts w:ascii="宋体" w:hAnsi="宋体"/>
          <w:szCs w:val="21"/>
        </w:rPr>
      </w:pPr>
      <w:r>
        <w:rPr>
          <w:rFonts w:ascii="宋体" w:hAnsi="宋体"/>
          <w:szCs w:val="21"/>
        </w:rPr>
        <w:t>1</w:t>
      </w:r>
      <w:r>
        <w:rPr>
          <w:rFonts w:hint="eastAsia" w:ascii="宋体" w:hAnsi="宋体"/>
          <w:szCs w:val="21"/>
        </w:rPr>
        <w:t>、按招标文件规定，我方的投标总价为（大写）</w:t>
      </w:r>
      <w:r>
        <w:rPr>
          <w:rFonts w:ascii="宋体" w:hAnsi="宋体"/>
          <w:szCs w:val="21"/>
        </w:rPr>
        <w:t>__________________</w:t>
      </w:r>
      <w:r>
        <w:rPr>
          <w:rFonts w:hint="eastAsia" w:ascii="宋体" w:hAnsi="宋体"/>
          <w:szCs w:val="21"/>
        </w:rPr>
        <w:t>元人民币。我方同意，如果开标一览表（开标记录表）内容与投标文件中相应内容不一致的或有矛盾的，以开标一览表（开标记录表）为准。</w:t>
      </w:r>
    </w:p>
    <w:p w14:paraId="3B54832B">
      <w:pPr>
        <w:spacing w:line="360" w:lineRule="auto"/>
        <w:ind w:firstLine="424" w:firstLineChars="202"/>
        <w:rPr>
          <w:rFonts w:ascii="宋体" w:hAnsi="宋体"/>
          <w:szCs w:val="21"/>
        </w:rPr>
      </w:pPr>
      <w:r>
        <w:rPr>
          <w:rFonts w:ascii="宋体" w:hAnsi="宋体"/>
          <w:szCs w:val="21"/>
        </w:rPr>
        <w:t>2</w:t>
      </w:r>
      <w:r>
        <w:rPr>
          <w:rFonts w:hint="eastAsia" w:ascii="宋体" w:hAnsi="宋体"/>
          <w:szCs w:val="21"/>
        </w:rPr>
        <w:t>、我方符合《中华人民共和国政府采购法》及相关法规规章规定的有关政府采购供应商应当具备的条件，符合拟投标项目的供应商资格要求，本公司具有依法缴纳税收和社会保障资金的良好记录，且参加本次政府采购活动前三年内，在经营活动中没有重大违法记录。</w:t>
      </w:r>
    </w:p>
    <w:p w14:paraId="1692B971">
      <w:pPr>
        <w:spacing w:line="360" w:lineRule="auto"/>
        <w:ind w:firstLine="424" w:firstLineChars="202"/>
        <w:rPr>
          <w:rFonts w:ascii="宋体" w:hAnsi="宋体"/>
          <w:szCs w:val="21"/>
        </w:rPr>
      </w:pPr>
      <w:r>
        <w:rPr>
          <w:rFonts w:ascii="宋体" w:hAnsi="宋体"/>
          <w:szCs w:val="21"/>
        </w:rPr>
        <w:t>3</w:t>
      </w:r>
      <w:r>
        <w:rPr>
          <w:rFonts w:hint="eastAsia" w:ascii="宋体" w:hAnsi="宋体"/>
          <w:szCs w:val="21"/>
        </w:rPr>
        <w:t>、我方已详细审核了全部招标文件，包括招标文件的澄清和修改文件、参考资料及有关附件，我们已完全理解并接受招标文件的各项规定和要求。自本投标文件提交之日起，对招标文件的合理性合法性不再有异议。</w:t>
      </w:r>
    </w:p>
    <w:p w14:paraId="6634F488">
      <w:pPr>
        <w:spacing w:line="360" w:lineRule="auto"/>
        <w:ind w:firstLine="424" w:firstLineChars="202"/>
        <w:rPr>
          <w:rFonts w:ascii="宋体" w:hAnsi="宋体"/>
          <w:szCs w:val="21"/>
        </w:rPr>
      </w:pPr>
      <w:r>
        <w:rPr>
          <w:rFonts w:ascii="宋体" w:hAnsi="宋体"/>
          <w:szCs w:val="21"/>
        </w:rPr>
        <w:t>4</w:t>
      </w:r>
      <w:r>
        <w:rPr>
          <w:rFonts w:hint="eastAsia" w:ascii="宋体" w:hAnsi="宋体"/>
          <w:szCs w:val="21"/>
        </w:rPr>
        <w:t>、我方向贵方提交的所有投标文件、资料都是准确、真实有效的。</w:t>
      </w:r>
    </w:p>
    <w:p w14:paraId="26478E54">
      <w:pPr>
        <w:spacing w:line="360" w:lineRule="auto"/>
        <w:ind w:firstLine="424" w:firstLineChars="202"/>
        <w:rPr>
          <w:rFonts w:ascii="宋体" w:hAnsi="宋体"/>
          <w:szCs w:val="21"/>
        </w:rPr>
      </w:pPr>
      <w:r>
        <w:rPr>
          <w:rFonts w:ascii="宋体" w:hAnsi="宋体"/>
          <w:szCs w:val="21"/>
        </w:rPr>
        <w:t>5</w:t>
      </w:r>
      <w:r>
        <w:rPr>
          <w:rFonts w:hint="eastAsia" w:ascii="宋体" w:hAnsi="宋体"/>
          <w:szCs w:val="21"/>
        </w:rPr>
        <w:t>、投标有效期为自开标之日起</w:t>
      </w:r>
      <w:r>
        <w:rPr>
          <w:rFonts w:ascii="宋体" w:hAnsi="宋体"/>
          <w:szCs w:val="21"/>
        </w:rPr>
        <w:t xml:space="preserve"> 90</w:t>
      </w:r>
      <w:r>
        <w:rPr>
          <w:rFonts w:hint="eastAsia" w:ascii="宋体" w:hAnsi="宋体"/>
          <w:szCs w:val="21"/>
        </w:rPr>
        <w:t>日。如果在开标后规定的投标有效期内撤回投标，我们的投标保证金可被贵方没收。</w:t>
      </w:r>
    </w:p>
    <w:p w14:paraId="2D6FE650">
      <w:pPr>
        <w:spacing w:line="360" w:lineRule="auto"/>
        <w:ind w:firstLine="424" w:firstLineChars="202"/>
        <w:rPr>
          <w:rFonts w:ascii="宋体" w:hAnsi="宋体"/>
          <w:szCs w:val="21"/>
        </w:rPr>
      </w:pPr>
      <w:r>
        <w:rPr>
          <w:rFonts w:ascii="宋体" w:hAnsi="宋体"/>
          <w:szCs w:val="21"/>
        </w:rPr>
        <w:t>6</w:t>
      </w:r>
      <w:r>
        <w:rPr>
          <w:rFonts w:hint="eastAsia" w:ascii="宋体" w:hAnsi="宋体"/>
          <w:szCs w:val="21"/>
        </w:rPr>
        <w:t>、如我方中标，投标文件将作为本项目合同的组成部分，直至合同履行完毕止均保持有效，我方将按招标文件及政府采购法律、法规的规定，承担完成合同的全部责任和义务。</w:t>
      </w:r>
    </w:p>
    <w:p w14:paraId="5A4424F9">
      <w:pPr>
        <w:spacing w:line="360" w:lineRule="auto"/>
        <w:ind w:firstLine="424" w:firstLineChars="202"/>
        <w:rPr>
          <w:rFonts w:ascii="宋体" w:hAnsi="宋体"/>
          <w:szCs w:val="21"/>
        </w:rPr>
      </w:pPr>
      <w:r>
        <w:rPr>
          <w:rFonts w:ascii="宋体" w:hAnsi="宋体"/>
          <w:szCs w:val="21"/>
        </w:rPr>
        <w:t>7</w:t>
      </w:r>
      <w:r>
        <w:rPr>
          <w:rFonts w:hint="eastAsia" w:ascii="宋体" w:hAnsi="宋体"/>
          <w:szCs w:val="21"/>
        </w:rPr>
        <w:t>、如我方中标，我方同意按采购人要求向其提供与“上海市政府采购网政府采购云平台”电子招投标系统上传的电子投标文件完全一致且加盖企业公章的</w:t>
      </w:r>
      <w:r>
        <w:rPr>
          <w:rFonts w:hint="eastAsia" w:ascii="宋体" w:hAnsi="宋体"/>
          <w:szCs w:val="21"/>
          <w:lang w:eastAsia="zh-CN"/>
        </w:rPr>
        <w:t>投标</w:t>
      </w:r>
      <w:r>
        <w:rPr>
          <w:rFonts w:hint="eastAsia" w:ascii="宋体" w:hAnsi="宋体"/>
          <w:szCs w:val="21"/>
        </w:rPr>
        <w:t>文件。</w:t>
      </w:r>
    </w:p>
    <w:p w14:paraId="553B4769">
      <w:pPr>
        <w:spacing w:line="360" w:lineRule="auto"/>
        <w:ind w:firstLine="424" w:firstLineChars="202"/>
        <w:rPr>
          <w:rFonts w:ascii="宋体" w:hAnsi="宋体"/>
          <w:szCs w:val="21"/>
        </w:rPr>
      </w:pPr>
      <w:r>
        <w:rPr>
          <w:rFonts w:ascii="宋体" w:hAnsi="宋体"/>
          <w:szCs w:val="21"/>
        </w:rPr>
        <w:t>8</w:t>
      </w:r>
      <w:r>
        <w:rPr>
          <w:rFonts w:hint="eastAsia" w:ascii="宋体" w:hAnsi="宋体"/>
          <w:szCs w:val="21"/>
        </w:rPr>
        <w:t>、我方同意向贵方提供贵方可能要求的与本投标有关的任何证据或资料，并对资料的真实性和准确性负责。</w:t>
      </w:r>
    </w:p>
    <w:p w14:paraId="1FE29C1E">
      <w:pPr>
        <w:spacing w:line="360" w:lineRule="auto"/>
        <w:ind w:firstLine="424" w:firstLineChars="202"/>
        <w:rPr>
          <w:rFonts w:ascii="宋体" w:hAnsi="宋体"/>
          <w:szCs w:val="21"/>
        </w:rPr>
      </w:pPr>
      <w:r>
        <w:rPr>
          <w:rFonts w:ascii="宋体" w:hAnsi="宋体"/>
          <w:szCs w:val="21"/>
        </w:rPr>
        <w:t>9</w:t>
      </w:r>
      <w:r>
        <w:rPr>
          <w:rFonts w:hint="eastAsia" w:ascii="宋体" w:hAnsi="宋体"/>
          <w:szCs w:val="21"/>
        </w:rPr>
        <w:t>、我方完全理解贵方不一定要接受最低报价的投标或其他的任何投标。</w:t>
      </w:r>
    </w:p>
    <w:p w14:paraId="3F5F1ABF">
      <w:pPr>
        <w:spacing w:line="360" w:lineRule="auto"/>
        <w:ind w:firstLine="424" w:firstLineChars="202"/>
        <w:rPr>
          <w:rFonts w:ascii="宋体" w:hAnsi="宋体"/>
          <w:szCs w:val="21"/>
        </w:rPr>
      </w:pPr>
      <w:r>
        <w:rPr>
          <w:rFonts w:ascii="宋体" w:hAnsi="宋体"/>
          <w:szCs w:val="21"/>
        </w:rPr>
        <w:t>10</w:t>
      </w:r>
      <w:r>
        <w:rPr>
          <w:rFonts w:hint="eastAsia" w:ascii="宋体" w:hAnsi="宋体"/>
          <w:szCs w:val="21"/>
        </w:rPr>
        <w:t>、如果本项目要求提供样品的，在评标结束、接到贵方通知后两周内，我方到指定地点收回样品，逾期未能收回的样品，视作放弃，可由贵方自行处置。</w:t>
      </w:r>
    </w:p>
    <w:p w14:paraId="79A374E9">
      <w:pPr>
        <w:spacing w:line="360" w:lineRule="auto"/>
        <w:ind w:firstLine="424" w:firstLineChars="202"/>
        <w:rPr>
          <w:rFonts w:ascii="宋体" w:hAnsi="宋体"/>
          <w:szCs w:val="21"/>
        </w:rPr>
      </w:pPr>
      <w:r>
        <w:rPr>
          <w:rFonts w:ascii="宋体" w:hAnsi="宋体"/>
          <w:szCs w:val="21"/>
        </w:rPr>
        <w:t>11</w:t>
      </w:r>
      <w:r>
        <w:rPr>
          <w:rFonts w:hint="eastAsia" w:ascii="宋体" w:hAnsi="宋体"/>
          <w:szCs w:val="21"/>
        </w:rPr>
        <w:t>、我方已充分考虑到投标期间网上投标可能会发生的技术故障、操作失误和相应的风险，并对因网上投标的任何技术故障、操作失误造成投标内容缺漏、不一致或投标失败的，承担全部责任。</w:t>
      </w:r>
    </w:p>
    <w:p w14:paraId="2C51ECBB">
      <w:pPr>
        <w:spacing w:line="360" w:lineRule="auto"/>
        <w:ind w:firstLine="424" w:firstLineChars="202"/>
        <w:rPr>
          <w:rFonts w:ascii="宋体" w:hAnsi="宋体"/>
          <w:szCs w:val="21"/>
        </w:rPr>
      </w:pPr>
      <w:r>
        <w:rPr>
          <w:rFonts w:ascii="宋体" w:hAnsi="宋体"/>
          <w:szCs w:val="21"/>
        </w:rPr>
        <w:t>12</w:t>
      </w:r>
      <w:r>
        <w:rPr>
          <w:rFonts w:hint="eastAsia" w:ascii="宋体" w:hAnsi="宋体"/>
          <w:szCs w:val="21"/>
        </w:rPr>
        <w:t>、我方同意开标内容以“上海市政府采购网政府采购云平台”电子招投标系统开标时的《开标记录表》内容为准。我方授权代表将及时使用数字证书对《开标记录表》中与我方有关的内容进行签名确认，授权代表未进行确认的，视为我方对开标记录内容无异议。</w:t>
      </w:r>
    </w:p>
    <w:p w14:paraId="7EC1EB58">
      <w:pPr>
        <w:spacing w:line="360" w:lineRule="auto"/>
        <w:rPr>
          <w:rFonts w:ascii="宋体" w:hAnsi="宋体"/>
          <w:szCs w:val="21"/>
        </w:rPr>
      </w:pPr>
    </w:p>
    <w:p w14:paraId="63848114">
      <w:pPr>
        <w:spacing w:line="360" w:lineRule="auto"/>
        <w:rPr>
          <w:rFonts w:ascii="宋体" w:hAnsi="宋体"/>
          <w:szCs w:val="21"/>
        </w:rPr>
      </w:pPr>
    </w:p>
    <w:p w14:paraId="46280F0E">
      <w:pPr>
        <w:spacing w:line="360" w:lineRule="auto"/>
        <w:rPr>
          <w:rFonts w:ascii="宋体" w:hAnsi="宋体"/>
          <w:szCs w:val="21"/>
        </w:rPr>
      </w:pPr>
    </w:p>
    <w:p w14:paraId="1532AF2E">
      <w:pPr>
        <w:spacing w:line="360" w:lineRule="auto"/>
        <w:rPr>
          <w:rFonts w:ascii="宋体" w:hAnsi="宋体"/>
          <w:b/>
          <w:color w:val="FF0000"/>
          <w:szCs w:val="21"/>
        </w:rPr>
      </w:pPr>
      <w:r>
        <w:rPr>
          <w:rFonts w:hint="eastAsia" w:ascii="宋体" w:hAnsi="宋体"/>
          <w:b/>
          <w:color w:val="FF0000"/>
          <w:szCs w:val="21"/>
        </w:rPr>
        <w:t>投标人名称：</w:t>
      </w:r>
      <w:r>
        <w:rPr>
          <w:rFonts w:ascii="宋体" w:hAnsi="宋体"/>
          <w:szCs w:val="21"/>
        </w:rPr>
        <w:t>__________________;</w:t>
      </w:r>
      <w:r>
        <w:rPr>
          <w:rFonts w:hint="eastAsia" w:ascii="宋体" w:hAnsi="宋体"/>
          <w:b/>
          <w:color w:val="FF0000"/>
          <w:szCs w:val="21"/>
        </w:rPr>
        <w:t>全称（盖章）：</w:t>
      </w:r>
    </w:p>
    <w:p w14:paraId="5FC3D57C">
      <w:pPr>
        <w:spacing w:line="360" w:lineRule="auto"/>
        <w:rPr>
          <w:rFonts w:ascii="宋体" w:hAnsi="宋体"/>
          <w:b/>
          <w:color w:val="FF0000"/>
          <w:szCs w:val="21"/>
        </w:rPr>
      </w:pPr>
      <w:r>
        <w:rPr>
          <w:rFonts w:hint="eastAsia" w:ascii="宋体" w:hAnsi="宋体"/>
          <w:b/>
          <w:color w:val="FF0000"/>
          <w:szCs w:val="21"/>
        </w:rPr>
        <w:t>法定代表人或授权代表（签字或盖章）：</w:t>
      </w:r>
      <w:r>
        <w:rPr>
          <w:rFonts w:ascii="宋体" w:hAnsi="宋体"/>
          <w:szCs w:val="21"/>
        </w:rPr>
        <w:t>__________________</w:t>
      </w:r>
    </w:p>
    <w:p w14:paraId="3EDB7167">
      <w:pPr>
        <w:spacing w:line="360" w:lineRule="auto"/>
        <w:rPr>
          <w:rFonts w:ascii="宋体" w:hAnsi="宋体"/>
          <w:szCs w:val="21"/>
        </w:rPr>
      </w:pPr>
      <w:r>
        <w:rPr>
          <w:rFonts w:hint="eastAsia" w:ascii="宋体" w:hAnsi="宋体"/>
          <w:szCs w:val="21"/>
        </w:rPr>
        <w:t>通讯地址：</w:t>
      </w:r>
      <w:r>
        <w:rPr>
          <w:rFonts w:ascii="宋体" w:hAnsi="宋体"/>
          <w:szCs w:val="21"/>
        </w:rPr>
        <w:t>__________________;</w:t>
      </w:r>
      <w:r>
        <w:rPr>
          <w:rFonts w:hint="eastAsia" w:ascii="宋体" w:hAnsi="宋体"/>
          <w:szCs w:val="21"/>
        </w:rPr>
        <w:t>邮政编码：</w:t>
      </w:r>
      <w:r>
        <w:rPr>
          <w:rFonts w:ascii="宋体" w:hAnsi="宋体"/>
          <w:szCs w:val="21"/>
        </w:rPr>
        <w:t>__________________</w:t>
      </w:r>
    </w:p>
    <w:p w14:paraId="60AFADC8">
      <w:pPr>
        <w:spacing w:line="360" w:lineRule="auto"/>
        <w:rPr>
          <w:rFonts w:ascii="宋体" w:hAnsi="宋体"/>
          <w:szCs w:val="21"/>
        </w:rPr>
      </w:pPr>
      <w:r>
        <w:rPr>
          <w:rFonts w:hint="eastAsia" w:ascii="宋体" w:hAnsi="宋体"/>
          <w:szCs w:val="21"/>
        </w:rPr>
        <w:t>投标联系人：</w:t>
      </w:r>
      <w:r>
        <w:rPr>
          <w:rFonts w:ascii="宋体" w:hAnsi="宋体"/>
          <w:szCs w:val="21"/>
        </w:rPr>
        <w:t>__________________;</w:t>
      </w:r>
      <w:r>
        <w:rPr>
          <w:rFonts w:hint="eastAsia" w:ascii="宋体" w:hAnsi="宋体"/>
          <w:szCs w:val="21"/>
        </w:rPr>
        <w:t>移动电话：</w:t>
      </w:r>
      <w:r>
        <w:rPr>
          <w:rFonts w:ascii="宋体" w:hAnsi="宋体"/>
          <w:szCs w:val="21"/>
        </w:rPr>
        <w:t>__________________</w:t>
      </w:r>
    </w:p>
    <w:p w14:paraId="1B96896B">
      <w:pPr>
        <w:spacing w:line="360" w:lineRule="auto"/>
        <w:rPr>
          <w:rFonts w:ascii="宋体" w:hAnsi="宋体"/>
          <w:szCs w:val="21"/>
        </w:rPr>
      </w:pPr>
      <w:r>
        <w:rPr>
          <w:rFonts w:hint="eastAsia" w:ascii="宋体" w:hAnsi="宋体"/>
          <w:szCs w:val="21"/>
        </w:rPr>
        <w:t>固定电话：</w:t>
      </w:r>
      <w:r>
        <w:rPr>
          <w:rFonts w:ascii="宋体" w:hAnsi="宋体"/>
          <w:szCs w:val="21"/>
        </w:rPr>
        <w:t>__________________;</w:t>
      </w:r>
      <w:r>
        <w:rPr>
          <w:rFonts w:hint="eastAsia" w:ascii="宋体" w:hAnsi="宋体"/>
          <w:szCs w:val="21"/>
        </w:rPr>
        <w:t>联系传真：</w:t>
      </w:r>
      <w:r>
        <w:rPr>
          <w:rFonts w:ascii="宋体" w:hAnsi="宋体"/>
          <w:szCs w:val="21"/>
        </w:rPr>
        <w:t>__________________</w:t>
      </w:r>
    </w:p>
    <w:p w14:paraId="06E0091D">
      <w:pPr>
        <w:spacing w:line="360" w:lineRule="auto"/>
        <w:rPr>
          <w:rFonts w:ascii="宋体" w:hAnsi="宋体"/>
          <w:szCs w:val="21"/>
        </w:rPr>
      </w:pPr>
      <w:r>
        <w:rPr>
          <w:rFonts w:hint="eastAsia" w:ascii="宋体" w:hAnsi="宋体"/>
          <w:szCs w:val="21"/>
        </w:rPr>
        <w:t>电子邮件：</w:t>
      </w:r>
      <w:r>
        <w:rPr>
          <w:rFonts w:ascii="宋体" w:hAnsi="宋体"/>
          <w:szCs w:val="21"/>
        </w:rPr>
        <w:t>__________________</w:t>
      </w:r>
    </w:p>
    <w:p w14:paraId="6D77DD5F">
      <w:pPr>
        <w:spacing w:line="360" w:lineRule="auto"/>
        <w:rPr>
          <w:rFonts w:ascii="宋体" w:hAnsi="宋体"/>
          <w:szCs w:val="21"/>
        </w:rPr>
      </w:pPr>
      <w:r>
        <w:rPr>
          <w:rFonts w:hint="eastAsia" w:ascii="宋体" w:hAnsi="宋体"/>
          <w:szCs w:val="21"/>
        </w:rPr>
        <w:t>日期：</w:t>
      </w:r>
      <w:r>
        <w:rPr>
          <w:rFonts w:ascii="宋体" w:hAnsi="宋体"/>
          <w:szCs w:val="21"/>
        </w:rPr>
        <w:t>______</w:t>
      </w:r>
      <w:r>
        <w:rPr>
          <w:rFonts w:hint="eastAsia" w:ascii="宋体" w:hAnsi="宋体"/>
          <w:szCs w:val="21"/>
        </w:rPr>
        <w:t>年</w:t>
      </w:r>
      <w:r>
        <w:rPr>
          <w:rFonts w:ascii="宋体" w:hAnsi="宋体"/>
          <w:szCs w:val="21"/>
        </w:rPr>
        <w:t>___</w:t>
      </w:r>
      <w:r>
        <w:rPr>
          <w:rFonts w:hint="eastAsia" w:ascii="宋体" w:hAnsi="宋体"/>
          <w:szCs w:val="21"/>
        </w:rPr>
        <w:t>月</w:t>
      </w:r>
      <w:r>
        <w:rPr>
          <w:rFonts w:ascii="宋体" w:hAnsi="宋体"/>
          <w:szCs w:val="21"/>
        </w:rPr>
        <w:t>___</w:t>
      </w:r>
      <w:r>
        <w:rPr>
          <w:rFonts w:hint="eastAsia" w:ascii="宋体" w:hAnsi="宋体"/>
          <w:szCs w:val="21"/>
        </w:rPr>
        <w:t>日</w:t>
      </w:r>
    </w:p>
    <w:p w14:paraId="731E0721">
      <w:pPr>
        <w:spacing w:line="360" w:lineRule="auto"/>
        <w:rPr>
          <w:rFonts w:ascii="宋体" w:hAnsi="宋体"/>
          <w:szCs w:val="21"/>
        </w:rPr>
      </w:pPr>
    </w:p>
    <w:p w14:paraId="7C5423A2">
      <w:pPr>
        <w:widowControl/>
        <w:jc w:val="left"/>
        <w:rPr>
          <w:rFonts w:ascii="宋体" w:hAnsi="宋体"/>
          <w:szCs w:val="21"/>
        </w:rPr>
      </w:pPr>
      <w:r>
        <w:rPr>
          <w:rFonts w:ascii="宋体" w:hAnsi="宋体"/>
          <w:szCs w:val="21"/>
        </w:rPr>
        <w:br w:type="page"/>
      </w:r>
    </w:p>
    <w:p w14:paraId="4BA855FD">
      <w:pPr>
        <w:spacing w:line="360" w:lineRule="auto"/>
        <w:rPr>
          <w:rFonts w:ascii="宋体" w:hAnsi="宋体"/>
          <w:szCs w:val="21"/>
        </w:rPr>
      </w:pPr>
    </w:p>
    <w:p w14:paraId="5915291B">
      <w:pPr>
        <w:pStyle w:val="19"/>
        <w:spacing w:line="360" w:lineRule="auto"/>
        <w:ind w:left="902" w:hanging="482"/>
        <w:jc w:val="center"/>
        <w:outlineLvl w:val="2"/>
        <w:rPr>
          <w:rFonts w:ascii="宋体" w:hAnsi="宋体"/>
          <w:b/>
          <w:bCs/>
          <w:color w:val="FF0000"/>
          <w:sz w:val="24"/>
        </w:rPr>
      </w:pPr>
      <w:bookmarkStart w:id="79" w:name="_Toc66347898"/>
      <w:r>
        <w:rPr>
          <w:rFonts w:ascii="宋体" w:hAnsi="宋体"/>
          <w:b/>
          <w:bCs/>
          <w:sz w:val="24"/>
        </w:rPr>
        <w:t>3</w:t>
      </w:r>
      <w:r>
        <w:rPr>
          <w:rFonts w:hint="eastAsia" w:ascii="宋体" w:hAnsi="宋体"/>
          <w:b/>
          <w:bCs/>
          <w:sz w:val="24"/>
        </w:rPr>
        <w:t>、</w:t>
      </w:r>
      <w:r>
        <w:rPr>
          <w:rFonts w:hint="eastAsia" w:ascii="宋体" w:hAnsi="宋体"/>
          <w:b/>
          <w:bCs/>
          <w:color w:val="FF0000"/>
          <w:sz w:val="24"/>
        </w:rPr>
        <w:t>法定代表人授权书</w:t>
      </w:r>
      <w:bookmarkEnd w:id="79"/>
    </w:p>
    <w:p w14:paraId="114B4762">
      <w:pPr>
        <w:spacing w:line="360" w:lineRule="auto"/>
        <w:rPr>
          <w:rFonts w:ascii="宋体" w:hAnsi="宋体"/>
          <w:szCs w:val="21"/>
        </w:rPr>
      </w:pPr>
    </w:p>
    <w:p w14:paraId="6838BA46">
      <w:pPr>
        <w:spacing w:line="360" w:lineRule="auto"/>
        <w:rPr>
          <w:rFonts w:ascii="宋体" w:hAnsi="宋体"/>
          <w:szCs w:val="21"/>
        </w:rPr>
      </w:pPr>
      <w:r>
        <w:rPr>
          <w:rFonts w:hint="eastAsia" w:ascii="宋体" w:hAnsi="宋体"/>
          <w:szCs w:val="21"/>
        </w:rPr>
        <w:t>致：上海煌浦建设咨询有限公司</w:t>
      </w:r>
    </w:p>
    <w:p w14:paraId="453B6CA8">
      <w:pPr>
        <w:spacing w:line="360" w:lineRule="auto"/>
        <w:ind w:firstLine="424" w:firstLineChars="202"/>
        <w:rPr>
          <w:rFonts w:ascii="宋体" w:hAnsi="宋体"/>
          <w:szCs w:val="21"/>
        </w:rPr>
      </w:pPr>
      <w:r>
        <w:rPr>
          <w:rFonts w:hint="eastAsia" w:ascii="宋体" w:hAnsi="宋体"/>
          <w:szCs w:val="21"/>
        </w:rPr>
        <w:t>本人（姓名）</w:t>
      </w:r>
      <w:r>
        <w:rPr>
          <w:rFonts w:ascii="宋体" w:hAnsi="宋体"/>
          <w:szCs w:val="21"/>
        </w:rPr>
        <w:t>__________________</w:t>
      </w:r>
      <w:r>
        <w:rPr>
          <w:rFonts w:hint="eastAsia" w:ascii="宋体" w:hAnsi="宋体"/>
          <w:szCs w:val="21"/>
        </w:rPr>
        <w:t>系（投标人名称）</w:t>
      </w:r>
      <w:r>
        <w:rPr>
          <w:rFonts w:ascii="宋体" w:hAnsi="宋体"/>
          <w:szCs w:val="21"/>
        </w:rPr>
        <w:t>__________________</w:t>
      </w:r>
      <w:r>
        <w:rPr>
          <w:rFonts w:hint="eastAsia" w:ascii="宋体" w:hAnsi="宋体"/>
          <w:szCs w:val="21"/>
        </w:rPr>
        <w:t>的法定代表人，现授权委托本单位在职职工（姓名，职务）</w:t>
      </w:r>
      <w:r>
        <w:rPr>
          <w:rFonts w:ascii="宋体" w:hAnsi="宋体"/>
          <w:szCs w:val="21"/>
        </w:rPr>
        <w:t>__________________</w:t>
      </w:r>
      <w:r>
        <w:rPr>
          <w:rFonts w:hint="eastAsia" w:ascii="宋体" w:hAnsi="宋体"/>
          <w:szCs w:val="21"/>
        </w:rPr>
        <w:t>以我方的名义参加贵中心组织的项目的投标活动，并代表我方全权办理针对上述项目的投标、开标、投标文件澄清、签约等一切具体事务和签署相关文件。</w:t>
      </w:r>
    </w:p>
    <w:p w14:paraId="3ACDC06E">
      <w:pPr>
        <w:spacing w:line="360" w:lineRule="auto"/>
        <w:ind w:firstLine="424" w:firstLineChars="202"/>
        <w:rPr>
          <w:rFonts w:ascii="宋体" w:hAnsi="宋体"/>
          <w:szCs w:val="21"/>
        </w:rPr>
      </w:pPr>
      <w:r>
        <w:rPr>
          <w:rFonts w:hint="eastAsia" w:ascii="宋体" w:hAnsi="宋体"/>
          <w:szCs w:val="21"/>
        </w:rPr>
        <w:t>我方对被授权人的签名事项负全部责任。</w:t>
      </w:r>
    </w:p>
    <w:p w14:paraId="50E48B38">
      <w:pPr>
        <w:spacing w:line="360" w:lineRule="auto"/>
        <w:ind w:firstLine="424" w:firstLineChars="202"/>
        <w:rPr>
          <w:rFonts w:ascii="宋体" w:hAnsi="宋体"/>
          <w:szCs w:val="21"/>
        </w:rPr>
      </w:pPr>
      <w:r>
        <w:rPr>
          <w:rFonts w:hint="eastAsia" w:ascii="宋体" w:hAnsi="宋体"/>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6272217E">
      <w:pPr>
        <w:spacing w:line="360" w:lineRule="auto"/>
        <w:ind w:firstLine="424" w:firstLineChars="202"/>
        <w:rPr>
          <w:rFonts w:ascii="宋体" w:hAnsi="宋体"/>
          <w:szCs w:val="21"/>
        </w:rPr>
      </w:pPr>
      <w:r>
        <w:rPr>
          <w:rFonts w:hint="eastAsia" w:ascii="宋体" w:hAnsi="宋体"/>
          <w:szCs w:val="21"/>
        </w:rPr>
        <w:t>被授权人无转委托权，特此委托。</w:t>
      </w:r>
    </w:p>
    <w:p w14:paraId="630B2E0A">
      <w:pPr>
        <w:spacing w:line="360" w:lineRule="auto"/>
        <w:rPr>
          <w:rFonts w:ascii="宋体" w:hAnsi="宋体"/>
          <w:szCs w:val="21"/>
        </w:rPr>
      </w:pPr>
    </w:p>
    <w:p w14:paraId="702CBF8C">
      <w:pPr>
        <w:spacing w:line="360" w:lineRule="auto"/>
        <w:rPr>
          <w:rFonts w:ascii="宋体" w:hAnsi="宋体"/>
          <w:b/>
          <w:color w:val="FF0000"/>
          <w:szCs w:val="21"/>
        </w:rPr>
      </w:pPr>
      <w:r>
        <w:rPr>
          <w:rFonts w:hint="eastAsia" w:ascii="宋体" w:hAnsi="宋体"/>
          <w:b/>
          <w:color w:val="FF0000"/>
          <w:szCs w:val="21"/>
        </w:rPr>
        <w:t>投标人（公章）：</w:t>
      </w:r>
    </w:p>
    <w:p w14:paraId="7A30AA2D">
      <w:pPr>
        <w:spacing w:line="360" w:lineRule="auto"/>
        <w:rPr>
          <w:rFonts w:ascii="宋体" w:hAnsi="宋体"/>
          <w:b/>
          <w:color w:val="FF0000"/>
          <w:szCs w:val="21"/>
        </w:rPr>
      </w:pPr>
      <w:r>
        <w:rPr>
          <w:rFonts w:hint="eastAsia" w:ascii="宋体" w:hAnsi="宋体"/>
          <w:b/>
          <w:color w:val="FF0000"/>
          <w:szCs w:val="21"/>
        </w:rPr>
        <w:t>授权人（法定代表人）签字或盖章：</w:t>
      </w:r>
      <w:r>
        <w:rPr>
          <w:rFonts w:ascii="宋体" w:hAnsi="宋体"/>
          <w:szCs w:val="21"/>
        </w:rPr>
        <w:t>___________;</w:t>
      </w:r>
      <w:r>
        <w:rPr>
          <w:rFonts w:hint="eastAsia" w:ascii="宋体" w:hAnsi="宋体"/>
          <w:b/>
          <w:color w:val="FF0000"/>
          <w:szCs w:val="21"/>
        </w:rPr>
        <w:t>被授权人（签字）：</w:t>
      </w:r>
      <w:r>
        <w:rPr>
          <w:rFonts w:ascii="宋体" w:hAnsi="宋体"/>
          <w:szCs w:val="21"/>
        </w:rPr>
        <w:t>________________;</w:t>
      </w:r>
    </w:p>
    <w:p w14:paraId="5CFC3962">
      <w:pPr>
        <w:spacing w:line="360" w:lineRule="auto"/>
        <w:rPr>
          <w:rFonts w:ascii="宋体" w:hAnsi="宋体"/>
          <w:szCs w:val="21"/>
        </w:rPr>
      </w:pPr>
      <w:r>
        <w:rPr>
          <w:rFonts w:hint="eastAsia" w:ascii="宋体" w:hAnsi="宋体"/>
          <w:szCs w:val="21"/>
        </w:rPr>
        <w:t>身份证号码：</w:t>
      </w:r>
      <w:r>
        <w:rPr>
          <w:rFonts w:ascii="宋体" w:hAnsi="宋体"/>
          <w:szCs w:val="21"/>
        </w:rPr>
        <w:t xml:space="preserve">__________________                </w:t>
      </w:r>
      <w:r>
        <w:rPr>
          <w:rFonts w:hint="eastAsia" w:ascii="宋体" w:hAnsi="宋体"/>
          <w:szCs w:val="21"/>
        </w:rPr>
        <w:t>身份证号码：</w:t>
      </w:r>
      <w:r>
        <w:rPr>
          <w:rFonts w:ascii="宋体" w:hAnsi="宋体"/>
          <w:szCs w:val="21"/>
        </w:rPr>
        <w:t>__________________</w:t>
      </w:r>
    </w:p>
    <w:p w14:paraId="1015DE1E">
      <w:pPr>
        <w:spacing w:line="360" w:lineRule="auto"/>
        <w:rPr>
          <w:rFonts w:ascii="宋体" w:hAnsi="宋体"/>
          <w:szCs w:val="21"/>
        </w:rPr>
      </w:pPr>
      <w:r>
        <w:rPr>
          <w:rFonts w:hint="eastAsia" w:ascii="宋体" w:hAnsi="宋体"/>
          <w:szCs w:val="21"/>
        </w:rPr>
        <w:t>联系电话：</w:t>
      </w:r>
      <w:r>
        <w:rPr>
          <w:rFonts w:ascii="宋体" w:hAnsi="宋体"/>
          <w:szCs w:val="21"/>
        </w:rPr>
        <w:t xml:space="preserve">__________________                  </w:t>
      </w:r>
      <w:r>
        <w:rPr>
          <w:rFonts w:hint="eastAsia" w:ascii="宋体" w:hAnsi="宋体"/>
          <w:szCs w:val="21"/>
        </w:rPr>
        <w:t>联系电话：</w:t>
      </w:r>
      <w:r>
        <w:rPr>
          <w:rFonts w:ascii="宋体" w:hAnsi="宋体"/>
          <w:szCs w:val="21"/>
        </w:rPr>
        <w:t>__________________</w:t>
      </w:r>
    </w:p>
    <w:p w14:paraId="6801ADAD">
      <w:pPr>
        <w:spacing w:line="360" w:lineRule="auto"/>
        <w:rPr>
          <w:rFonts w:ascii="宋体" w:hAnsi="宋体"/>
          <w:szCs w:val="21"/>
        </w:rPr>
      </w:pPr>
      <w:r>
        <w:rPr>
          <w:rFonts w:hint="eastAsia" w:ascii="宋体" w:hAnsi="宋体"/>
          <w:szCs w:val="21"/>
        </w:rPr>
        <w:t>日期：</w:t>
      </w:r>
      <w:r>
        <w:rPr>
          <w:rFonts w:ascii="宋体" w:hAnsi="宋体"/>
          <w:szCs w:val="21"/>
        </w:rPr>
        <w:t>______</w:t>
      </w:r>
      <w:r>
        <w:rPr>
          <w:rFonts w:hint="eastAsia" w:ascii="宋体" w:hAnsi="宋体"/>
          <w:szCs w:val="21"/>
        </w:rPr>
        <w:t>年</w:t>
      </w:r>
      <w:r>
        <w:rPr>
          <w:rFonts w:ascii="宋体" w:hAnsi="宋体"/>
          <w:szCs w:val="21"/>
        </w:rPr>
        <w:t>___</w:t>
      </w:r>
      <w:r>
        <w:rPr>
          <w:rFonts w:hint="eastAsia" w:ascii="宋体" w:hAnsi="宋体"/>
          <w:szCs w:val="21"/>
        </w:rPr>
        <w:t>月</w:t>
      </w:r>
      <w:r>
        <w:rPr>
          <w:rFonts w:ascii="宋体" w:hAnsi="宋体"/>
          <w:szCs w:val="21"/>
        </w:rPr>
        <w:t>___</w:t>
      </w:r>
      <w:r>
        <w:rPr>
          <w:rFonts w:hint="eastAsia" w:ascii="宋体" w:hAnsi="宋体"/>
          <w:szCs w:val="21"/>
        </w:rPr>
        <w:t>日</w:t>
      </w:r>
    </w:p>
    <w:p w14:paraId="2273DD3D">
      <w:pPr>
        <w:spacing w:line="360" w:lineRule="auto"/>
        <w:rPr>
          <w:rFonts w:ascii="宋体" w:hAnsi="宋体"/>
          <w:szCs w:val="21"/>
        </w:rPr>
      </w:pPr>
    </w:p>
    <w:tbl>
      <w:tblPr>
        <w:tblStyle w:val="36"/>
        <w:tblW w:w="8345"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927"/>
        <w:gridCol w:w="491"/>
        <w:gridCol w:w="3927"/>
      </w:tblGrid>
      <w:tr w14:paraId="6B4F650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014" w:hRule="atLeast"/>
        </w:trPr>
        <w:tc>
          <w:tcPr>
            <w:tcW w:w="3927" w:type="dxa"/>
          </w:tcPr>
          <w:p w14:paraId="5BFC9C4C">
            <w:pPr>
              <w:spacing w:line="360" w:lineRule="auto"/>
              <w:rPr>
                <w:rFonts w:ascii="宋体" w:hAnsi="宋体" w:cs="宋体"/>
                <w:szCs w:val="21"/>
              </w:rPr>
            </w:pPr>
            <w:r>
              <w:rPr>
                <w:rFonts w:hint="eastAsia" w:ascii="宋体" w:hAnsi="宋体" w:cs="宋体"/>
                <w:szCs w:val="21"/>
              </w:rPr>
              <w:t>此处粘帖：</w:t>
            </w:r>
          </w:p>
          <w:p w14:paraId="4365D129">
            <w:pPr>
              <w:spacing w:line="360" w:lineRule="auto"/>
              <w:rPr>
                <w:rFonts w:ascii="宋体" w:hAnsi="宋体" w:cs="宋体"/>
                <w:szCs w:val="21"/>
              </w:rPr>
            </w:pPr>
            <w:r>
              <w:rPr>
                <w:rFonts w:hint="eastAsia" w:ascii="宋体" w:hAnsi="宋体" w:cs="宋体"/>
                <w:szCs w:val="21"/>
              </w:rPr>
              <w:t>法定代表人身份证清晰扫描件或复印件（有照片的一面）</w:t>
            </w:r>
          </w:p>
        </w:tc>
        <w:tc>
          <w:tcPr>
            <w:tcW w:w="491" w:type="dxa"/>
            <w:tcBorders>
              <w:top w:val="nil"/>
              <w:bottom w:val="nil"/>
            </w:tcBorders>
          </w:tcPr>
          <w:p w14:paraId="2768E744">
            <w:pPr>
              <w:spacing w:line="360" w:lineRule="auto"/>
              <w:rPr>
                <w:rFonts w:ascii="宋体" w:hAnsi="宋体" w:cs="宋体"/>
                <w:szCs w:val="21"/>
              </w:rPr>
            </w:pPr>
          </w:p>
        </w:tc>
        <w:tc>
          <w:tcPr>
            <w:tcW w:w="3927" w:type="dxa"/>
          </w:tcPr>
          <w:p w14:paraId="5AFB9E7F">
            <w:pPr>
              <w:spacing w:line="360" w:lineRule="auto"/>
              <w:rPr>
                <w:rFonts w:ascii="宋体" w:hAnsi="宋体" w:cs="宋体"/>
                <w:szCs w:val="21"/>
              </w:rPr>
            </w:pPr>
            <w:r>
              <w:rPr>
                <w:rFonts w:hint="eastAsia" w:ascii="宋体" w:hAnsi="宋体" w:cs="宋体"/>
                <w:szCs w:val="21"/>
              </w:rPr>
              <w:t>此处粘帖：</w:t>
            </w:r>
          </w:p>
          <w:p w14:paraId="616B8422">
            <w:pPr>
              <w:spacing w:line="360" w:lineRule="auto"/>
              <w:rPr>
                <w:rFonts w:ascii="宋体" w:hAnsi="宋体" w:cs="宋体"/>
                <w:szCs w:val="21"/>
              </w:rPr>
            </w:pPr>
            <w:r>
              <w:rPr>
                <w:rFonts w:hint="eastAsia" w:ascii="宋体" w:hAnsi="宋体" w:cs="宋体"/>
                <w:szCs w:val="21"/>
              </w:rPr>
              <w:t>被授权人身份证清晰扫描件或复印件（有照片的一面）</w:t>
            </w:r>
          </w:p>
        </w:tc>
      </w:tr>
    </w:tbl>
    <w:p w14:paraId="19510EBF">
      <w:pPr>
        <w:spacing w:line="360" w:lineRule="auto"/>
        <w:rPr>
          <w:rFonts w:ascii="宋体" w:hAnsi="宋体"/>
          <w:szCs w:val="21"/>
        </w:rPr>
      </w:pPr>
    </w:p>
    <w:p w14:paraId="2C114CA3">
      <w:pPr>
        <w:spacing w:line="360" w:lineRule="auto"/>
        <w:rPr>
          <w:rFonts w:ascii="宋体" w:hAnsi="宋体"/>
          <w:szCs w:val="21"/>
        </w:rPr>
      </w:pPr>
    </w:p>
    <w:p w14:paraId="16D981ED">
      <w:pPr>
        <w:widowControl/>
        <w:jc w:val="left"/>
        <w:rPr>
          <w:rFonts w:ascii="宋体" w:hAnsi="宋体"/>
          <w:szCs w:val="21"/>
        </w:rPr>
      </w:pPr>
      <w:r>
        <w:rPr>
          <w:rFonts w:ascii="宋体" w:hAnsi="宋体"/>
          <w:szCs w:val="21"/>
        </w:rPr>
        <w:br w:type="page"/>
      </w:r>
    </w:p>
    <w:p w14:paraId="54A48EB8">
      <w:pPr>
        <w:pStyle w:val="19"/>
        <w:spacing w:line="360" w:lineRule="auto"/>
        <w:ind w:left="902" w:hanging="482"/>
        <w:jc w:val="center"/>
        <w:outlineLvl w:val="2"/>
        <w:rPr>
          <w:rFonts w:ascii="宋体" w:hAnsi="宋体"/>
          <w:b/>
          <w:bCs/>
          <w:sz w:val="24"/>
        </w:rPr>
      </w:pPr>
      <w:bookmarkStart w:id="80" w:name="_Toc66347899"/>
      <w:r>
        <w:rPr>
          <w:rFonts w:ascii="宋体" w:hAnsi="宋体"/>
          <w:b/>
          <w:bCs/>
          <w:sz w:val="24"/>
        </w:rPr>
        <w:t>4</w:t>
      </w:r>
      <w:r>
        <w:rPr>
          <w:rFonts w:hint="eastAsia" w:ascii="宋体" w:hAnsi="宋体"/>
          <w:b/>
          <w:bCs/>
          <w:sz w:val="24"/>
        </w:rPr>
        <w:t>、投标人基本情况（本表必填、不填作扣分处理）</w:t>
      </w:r>
      <w:bookmarkEnd w:id="80"/>
    </w:p>
    <w:p w14:paraId="4CA98942">
      <w:pPr>
        <w:spacing w:line="360" w:lineRule="auto"/>
        <w:rPr>
          <w:rFonts w:ascii="宋体" w:hAnsi="宋体"/>
          <w:szCs w:val="21"/>
        </w:rPr>
      </w:pPr>
      <w:r>
        <w:rPr>
          <w:rFonts w:hint="eastAsia" w:ascii="宋体" w:hAnsi="宋体"/>
          <w:szCs w:val="21"/>
        </w:rPr>
        <w:t>致：上海煌浦建设咨询有限公司：</w:t>
      </w:r>
    </w:p>
    <w:p w14:paraId="3715A7C4">
      <w:pPr>
        <w:spacing w:line="360" w:lineRule="auto"/>
        <w:ind w:firstLine="424" w:firstLineChars="202"/>
        <w:rPr>
          <w:rFonts w:ascii="宋体" w:hAnsi="宋体"/>
          <w:szCs w:val="21"/>
        </w:rPr>
      </w:pPr>
      <w:r>
        <w:rPr>
          <w:rFonts w:hint="eastAsia" w:ascii="宋体" w:hAnsi="宋体"/>
          <w:szCs w:val="21"/>
        </w:rPr>
        <w:t>我方基本情况如下：</w:t>
      </w:r>
    </w:p>
    <w:p w14:paraId="711BD3CD">
      <w:pPr>
        <w:spacing w:line="360" w:lineRule="auto"/>
        <w:ind w:firstLine="424" w:firstLineChars="202"/>
        <w:rPr>
          <w:rFonts w:ascii="宋体" w:hAnsi="宋体"/>
          <w:szCs w:val="21"/>
        </w:rPr>
      </w:pPr>
      <w:r>
        <w:rPr>
          <w:rFonts w:ascii="宋体" w:hAnsi="宋体"/>
          <w:szCs w:val="21"/>
        </w:rPr>
        <w:t>1</w:t>
      </w:r>
      <w:r>
        <w:rPr>
          <w:rFonts w:hint="eastAsia" w:ascii="宋体" w:hAnsi="宋体"/>
          <w:szCs w:val="21"/>
        </w:rPr>
        <w:t>）投标人名称：</w:t>
      </w:r>
      <w:r>
        <w:rPr>
          <w:rFonts w:ascii="宋体" w:hAnsi="宋体"/>
          <w:szCs w:val="21"/>
        </w:rPr>
        <w:t>__________________</w:t>
      </w:r>
    </w:p>
    <w:p w14:paraId="6AC5839C">
      <w:pPr>
        <w:spacing w:line="360" w:lineRule="auto"/>
        <w:ind w:firstLine="424" w:firstLineChars="202"/>
        <w:rPr>
          <w:rFonts w:ascii="宋体" w:hAnsi="宋体"/>
          <w:szCs w:val="21"/>
        </w:rPr>
      </w:pPr>
      <w:r>
        <w:rPr>
          <w:rFonts w:ascii="宋体" w:hAnsi="宋体"/>
          <w:szCs w:val="21"/>
        </w:rPr>
        <w:t>2</w:t>
      </w:r>
      <w:r>
        <w:rPr>
          <w:rFonts w:hint="eastAsia" w:ascii="宋体" w:hAnsi="宋体"/>
          <w:szCs w:val="21"/>
        </w:rPr>
        <w:t>）地址：</w:t>
      </w:r>
      <w:r>
        <w:rPr>
          <w:rFonts w:ascii="宋体" w:hAnsi="宋体"/>
          <w:szCs w:val="21"/>
        </w:rPr>
        <w:t>__________________</w:t>
      </w:r>
      <w:r>
        <w:rPr>
          <w:rFonts w:hint="eastAsia" w:ascii="宋体" w:hAnsi="宋体"/>
          <w:szCs w:val="21"/>
        </w:rPr>
        <w:t>；邮编：</w:t>
      </w:r>
      <w:r>
        <w:rPr>
          <w:rFonts w:ascii="宋体" w:hAnsi="宋体"/>
          <w:szCs w:val="21"/>
        </w:rPr>
        <w:t>__________________</w:t>
      </w:r>
      <w:r>
        <w:rPr>
          <w:rFonts w:hint="eastAsia" w:ascii="宋体" w:hAnsi="宋体"/>
          <w:szCs w:val="21"/>
        </w:rPr>
        <w:t>；</w:t>
      </w:r>
    </w:p>
    <w:p w14:paraId="521F51B1">
      <w:pPr>
        <w:spacing w:line="360" w:lineRule="auto"/>
        <w:ind w:firstLine="739" w:firstLineChars="352"/>
        <w:rPr>
          <w:rFonts w:ascii="宋体" w:hAnsi="宋体"/>
          <w:szCs w:val="21"/>
        </w:rPr>
      </w:pPr>
      <w:r>
        <w:rPr>
          <w:rFonts w:hint="eastAsia" w:ascii="宋体" w:hAnsi="宋体"/>
          <w:szCs w:val="21"/>
        </w:rPr>
        <w:t>电话：</w:t>
      </w:r>
      <w:r>
        <w:rPr>
          <w:rFonts w:ascii="宋体" w:hAnsi="宋体"/>
          <w:szCs w:val="21"/>
        </w:rPr>
        <w:t>__________________</w:t>
      </w:r>
      <w:r>
        <w:rPr>
          <w:rFonts w:hint="eastAsia" w:ascii="宋体" w:hAnsi="宋体"/>
          <w:szCs w:val="21"/>
        </w:rPr>
        <w:t>；传真：</w:t>
      </w:r>
      <w:r>
        <w:rPr>
          <w:rFonts w:ascii="宋体" w:hAnsi="宋体"/>
          <w:szCs w:val="21"/>
        </w:rPr>
        <w:t>__________________</w:t>
      </w:r>
      <w:r>
        <w:rPr>
          <w:rFonts w:hint="eastAsia" w:ascii="宋体" w:hAnsi="宋体"/>
          <w:szCs w:val="21"/>
        </w:rPr>
        <w:t>。</w:t>
      </w:r>
    </w:p>
    <w:p w14:paraId="4B65CA8A">
      <w:pPr>
        <w:spacing w:line="360" w:lineRule="auto"/>
        <w:ind w:firstLine="424" w:firstLineChars="202"/>
        <w:rPr>
          <w:rFonts w:ascii="宋体" w:hAnsi="宋体"/>
          <w:szCs w:val="21"/>
        </w:rPr>
      </w:pPr>
      <w:r>
        <w:rPr>
          <w:rFonts w:ascii="宋体" w:hAnsi="宋体"/>
          <w:szCs w:val="21"/>
        </w:rPr>
        <w:t>3</w:t>
      </w:r>
      <w:r>
        <w:rPr>
          <w:rFonts w:hint="eastAsia" w:ascii="宋体" w:hAnsi="宋体"/>
          <w:szCs w:val="21"/>
        </w:rPr>
        <w:t>）成立和</w:t>
      </w:r>
      <w:r>
        <w:rPr>
          <w:rFonts w:ascii="宋体" w:hAnsi="宋体"/>
          <w:szCs w:val="21"/>
        </w:rPr>
        <w:t>/</w:t>
      </w:r>
      <w:r>
        <w:rPr>
          <w:rFonts w:hint="eastAsia" w:ascii="宋体" w:hAnsi="宋体"/>
          <w:szCs w:val="21"/>
        </w:rPr>
        <w:t>或注册日期：</w:t>
      </w:r>
      <w:r>
        <w:rPr>
          <w:rFonts w:ascii="宋体" w:hAnsi="宋体"/>
          <w:szCs w:val="21"/>
        </w:rPr>
        <w:t>__________________</w:t>
      </w:r>
    </w:p>
    <w:p w14:paraId="50917212">
      <w:pPr>
        <w:spacing w:line="360" w:lineRule="auto"/>
        <w:ind w:firstLine="424" w:firstLineChars="202"/>
        <w:rPr>
          <w:rFonts w:ascii="宋体" w:hAnsi="宋体"/>
          <w:szCs w:val="21"/>
        </w:rPr>
      </w:pPr>
      <w:r>
        <w:rPr>
          <w:rFonts w:ascii="宋体" w:hAnsi="宋体"/>
          <w:szCs w:val="21"/>
        </w:rPr>
        <w:t>4</w:t>
      </w:r>
      <w:r>
        <w:rPr>
          <w:rFonts w:hint="eastAsia" w:ascii="宋体" w:hAnsi="宋体"/>
          <w:szCs w:val="21"/>
        </w:rPr>
        <w:t>）公司性质：</w:t>
      </w:r>
      <w:r>
        <w:rPr>
          <w:rFonts w:ascii="宋体" w:hAnsi="宋体"/>
          <w:szCs w:val="21"/>
        </w:rPr>
        <w:t>__________________</w:t>
      </w:r>
    </w:p>
    <w:p w14:paraId="7C314DDF">
      <w:pPr>
        <w:spacing w:line="360" w:lineRule="auto"/>
        <w:ind w:firstLine="424" w:firstLineChars="202"/>
        <w:rPr>
          <w:rFonts w:ascii="宋体" w:hAnsi="宋体"/>
          <w:szCs w:val="21"/>
        </w:rPr>
      </w:pPr>
      <w:r>
        <w:rPr>
          <w:rFonts w:ascii="宋体" w:hAnsi="宋体"/>
          <w:szCs w:val="21"/>
        </w:rPr>
        <w:t>5</w:t>
      </w:r>
      <w:r>
        <w:rPr>
          <w:rFonts w:hint="eastAsia" w:ascii="宋体" w:hAnsi="宋体"/>
          <w:szCs w:val="21"/>
        </w:rPr>
        <w:t>）法定代表人或主要负责人：</w:t>
      </w:r>
      <w:r>
        <w:rPr>
          <w:rFonts w:ascii="宋体" w:hAnsi="宋体"/>
          <w:szCs w:val="21"/>
        </w:rPr>
        <w:t>__________________</w:t>
      </w:r>
    </w:p>
    <w:p w14:paraId="0E5796E8">
      <w:pPr>
        <w:spacing w:line="360" w:lineRule="auto"/>
        <w:ind w:firstLine="424" w:firstLineChars="202"/>
        <w:rPr>
          <w:rFonts w:ascii="宋体" w:hAnsi="宋体"/>
          <w:szCs w:val="21"/>
        </w:rPr>
      </w:pPr>
      <w:r>
        <w:rPr>
          <w:rFonts w:ascii="宋体" w:hAnsi="宋体"/>
          <w:szCs w:val="21"/>
        </w:rPr>
        <w:t>6</w:t>
      </w:r>
      <w:r>
        <w:rPr>
          <w:rFonts w:hint="eastAsia" w:ascii="宋体" w:hAnsi="宋体"/>
          <w:szCs w:val="21"/>
        </w:rPr>
        <w:t>）注册资本：</w:t>
      </w:r>
      <w:r>
        <w:rPr>
          <w:rFonts w:ascii="宋体" w:hAnsi="宋体"/>
          <w:szCs w:val="21"/>
        </w:rPr>
        <w:t>__________________</w:t>
      </w:r>
    </w:p>
    <w:p w14:paraId="0CCE170A">
      <w:pPr>
        <w:spacing w:line="360" w:lineRule="auto"/>
        <w:ind w:firstLine="424" w:firstLineChars="202"/>
        <w:rPr>
          <w:rFonts w:ascii="宋体" w:hAnsi="宋体"/>
          <w:szCs w:val="21"/>
        </w:rPr>
      </w:pPr>
      <w:r>
        <w:rPr>
          <w:rFonts w:ascii="宋体" w:hAnsi="宋体"/>
          <w:szCs w:val="21"/>
        </w:rPr>
        <w:t>7</w:t>
      </w:r>
      <w:r>
        <w:rPr>
          <w:rFonts w:hint="eastAsia" w:ascii="宋体" w:hAnsi="宋体"/>
          <w:szCs w:val="21"/>
        </w:rPr>
        <w:t>）上一年度营业收入：</w:t>
      </w:r>
      <w:r>
        <w:rPr>
          <w:rFonts w:ascii="宋体" w:hAnsi="宋体"/>
          <w:szCs w:val="21"/>
        </w:rPr>
        <w:t>__________________</w:t>
      </w:r>
      <w:r>
        <w:rPr>
          <w:rFonts w:hint="eastAsia" w:ascii="宋体" w:hAnsi="宋体"/>
          <w:szCs w:val="21"/>
        </w:rPr>
        <w:t>万元。</w:t>
      </w:r>
    </w:p>
    <w:p w14:paraId="53DEFD9F">
      <w:pPr>
        <w:spacing w:line="360" w:lineRule="auto"/>
        <w:ind w:firstLine="424" w:firstLineChars="202"/>
        <w:rPr>
          <w:rFonts w:ascii="宋体" w:hAnsi="宋体"/>
          <w:szCs w:val="21"/>
        </w:rPr>
      </w:pPr>
      <w:r>
        <w:rPr>
          <w:rFonts w:ascii="宋体" w:hAnsi="宋体"/>
          <w:szCs w:val="21"/>
        </w:rPr>
        <w:t>8</w:t>
      </w:r>
      <w:r>
        <w:rPr>
          <w:rFonts w:hint="eastAsia" w:ascii="宋体" w:hAnsi="宋体"/>
          <w:szCs w:val="21"/>
        </w:rPr>
        <w:t>）上一年度税收缴纳金额：</w:t>
      </w:r>
      <w:r>
        <w:rPr>
          <w:rFonts w:ascii="宋体" w:hAnsi="宋体"/>
          <w:szCs w:val="21"/>
        </w:rPr>
        <w:t>__________________</w:t>
      </w:r>
      <w:r>
        <w:rPr>
          <w:rFonts w:hint="eastAsia" w:ascii="宋体" w:hAnsi="宋体"/>
          <w:szCs w:val="21"/>
        </w:rPr>
        <w:t>万元。</w:t>
      </w:r>
    </w:p>
    <w:p w14:paraId="7206AED3">
      <w:pPr>
        <w:spacing w:line="360" w:lineRule="auto"/>
        <w:ind w:firstLine="424" w:firstLineChars="202"/>
        <w:rPr>
          <w:rFonts w:ascii="宋体" w:hAnsi="宋体"/>
          <w:szCs w:val="21"/>
        </w:rPr>
      </w:pPr>
      <w:r>
        <w:rPr>
          <w:rFonts w:ascii="宋体" w:hAnsi="宋体"/>
          <w:szCs w:val="21"/>
        </w:rPr>
        <w:t>9</w:t>
      </w:r>
      <w:r>
        <w:rPr>
          <w:rFonts w:hint="eastAsia" w:ascii="宋体" w:hAnsi="宋体"/>
          <w:szCs w:val="21"/>
        </w:rPr>
        <w:t>）上一年度社保缴纳金额：</w:t>
      </w:r>
      <w:r>
        <w:rPr>
          <w:rFonts w:ascii="宋体" w:hAnsi="宋体"/>
          <w:szCs w:val="21"/>
        </w:rPr>
        <w:t>__________________</w:t>
      </w:r>
      <w:r>
        <w:rPr>
          <w:rFonts w:hint="eastAsia" w:ascii="宋体" w:hAnsi="宋体"/>
          <w:szCs w:val="21"/>
        </w:rPr>
        <w:t>万元。（</w:t>
      </w:r>
      <w:r>
        <w:rPr>
          <w:rFonts w:hint="eastAsia" w:ascii="宋体" w:hAnsi="宋体"/>
          <w:b/>
          <w:szCs w:val="21"/>
        </w:rPr>
        <w:t>另行附表</w:t>
      </w:r>
      <w:r>
        <w:rPr>
          <w:rFonts w:hint="eastAsia" w:ascii="宋体" w:hAnsi="宋体"/>
          <w:szCs w:val="21"/>
        </w:rPr>
        <w:t>）</w:t>
      </w:r>
    </w:p>
    <w:p w14:paraId="6EB945D1">
      <w:pPr>
        <w:spacing w:line="360" w:lineRule="auto"/>
        <w:ind w:firstLine="424" w:firstLineChars="202"/>
        <w:rPr>
          <w:rFonts w:ascii="宋体" w:hAnsi="宋体"/>
          <w:szCs w:val="21"/>
        </w:rPr>
      </w:pPr>
      <w:r>
        <w:rPr>
          <w:rFonts w:ascii="宋体" w:hAnsi="宋体"/>
          <w:szCs w:val="21"/>
        </w:rPr>
        <w:t>10</w:t>
      </w:r>
      <w:r>
        <w:rPr>
          <w:rFonts w:hint="eastAsia" w:ascii="宋体" w:hAnsi="宋体"/>
          <w:szCs w:val="21"/>
        </w:rPr>
        <w:t>）上一年度社保缴纳人数：</w:t>
      </w:r>
      <w:r>
        <w:rPr>
          <w:rFonts w:ascii="宋体" w:hAnsi="宋体"/>
          <w:szCs w:val="21"/>
        </w:rPr>
        <w:t>__________________</w:t>
      </w:r>
      <w:r>
        <w:rPr>
          <w:rFonts w:hint="eastAsia" w:ascii="宋体" w:hAnsi="宋体"/>
          <w:szCs w:val="21"/>
        </w:rPr>
        <w:t>人。</w:t>
      </w:r>
    </w:p>
    <w:p w14:paraId="4ECB0AEF">
      <w:pPr>
        <w:spacing w:line="360" w:lineRule="auto"/>
        <w:ind w:firstLine="424" w:firstLineChars="202"/>
        <w:rPr>
          <w:rFonts w:ascii="宋体" w:hAnsi="宋体"/>
          <w:szCs w:val="21"/>
        </w:rPr>
      </w:pPr>
      <w:r>
        <w:rPr>
          <w:rFonts w:ascii="宋体" w:hAnsi="宋体"/>
          <w:szCs w:val="21"/>
        </w:rPr>
        <w:t>11</w:t>
      </w:r>
      <w:r>
        <w:rPr>
          <w:rFonts w:hint="eastAsia" w:ascii="宋体" w:hAnsi="宋体"/>
          <w:szCs w:val="21"/>
        </w:rPr>
        <w:t>）现有从业人数情况：本单位现有从业人员总数：</w:t>
      </w:r>
      <w:r>
        <w:rPr>
          <w:rFonts w:ascii="宋体" w:hAnsi="宋体"/>
          <w:szCs w:val="21"/>
        </w:rPr>
        <w:t>__________________</w:t>
      </w:r>
      <w:r>
        <w:rPr>
          <w:rFonts w:hint="eastAsia" w:ascii="宋体" w:hAnsi="宋体"/>
          <w:szCs w:val="21"/>
        </w:rPr>
        <w:t>人，</w:t>
      </w:r>
    </w:p>
    <w:p w14:paraId="3ECEBB66">
      <w:pPr>
        <w:spacing w:line="360" w:lineRule="auto"/>
        <w:ind w:firstLine="424" w:firstLineChars="202"/>
        <w:rPr>
          <w:rFonts w:ascii="宋体" w:hAnsi="宋体"/>
          <w:szCs w:val="21"/>
        </w:rPr>
      </w:pPr>
      <w:r>
        <w:rPr>
          <w:rFonts w:hint="eastAsia" w:ascii="宋体" w:hAnsi="宋体"/>
          <w:szCs w:val="21"/>
        </w:rPr>
        <w:t>其中：在职：</w:t>
      </w:r>
      <w:r>
        <w:rPr>
          <w:rFonts w:ascii="宋体" w:hAnsi="宋体"/>
          <w:szCs w:val="21"/>
        </w:rPr>
        <w:t>______</w:t>
      </w:r>
      <w:r>
        <w:rPr>
          <w:rFonts w:hint="eastAsia" w:ascii="宋体" w:hAnsi="宋体"/>
          <w:szCs w:val="21"/>
        </w:rPr>
        <w:t>人，聘用：</w:t>
      </w:r>
      <w:r>
        <w:rPr>
          <w:rFonts w:ascii="宋体" w:hAnsi="宋体"/>
          <w:szCs w:val="21"/>
        </w:rPr>
        <w:t>______</w:t>
      </w:r>
      <w:r>
        <w:rPr>
          <w:rFonts w:hint="eastAsia" w:ascii="宋体" w:hAnsi="宋体"/>
          <w:szCs w:val="21"/>
        </w:rPr>
        <w:t>人；具有高级职称：</w:t>
      </w:r>
      <w:r>
        <w:rPr>
          <w:rFonts w:ascii="宋体" w:hAnsi="宋体"/>
          <w:szCs w:val="21"/>
        </w:rPr>
        <w:t>______</w:t>
      </w:r>
      <w:r>
        <w:rPr>
          <w:rFonts w:hint="eastAsia" w:ascii="宋体" w:hAnsi="宋体"/>
          <w:szCs w:val="21"/>
        </w:rPr>
        <w:t>人，中级职称：</w:t>
      </w:r>
      <w:r>
        <w:rPr>
          <w:rFonts w:ascii="宋体" w:hAnsi="宋体"/>
          <w:szCs w:val="21"/>
        </w:rPr>
        <w:t>______</w:t>
      </w:r>
      <w:r>
        <w:rPr>
          <w:rFonts w:hint="eastAsia" w:ascii="宋体" w:hAnsi="宋体"/>
          <w:szCs w:val="21"/>
        </w:rPr>
        <w:t>人，初级职称：</w:t>
      </w:r>
      <w:r>
        <w:rPr>
          <w:rFonts w:ascii="宋体" w:hAnsi="宋体"/>
          <w:szCs w:val="21"/>
        </w:rPr>
        <w:t>______</w:t>
      </w:r>
      <w:r>
        <w:rPr>
          <w:rFonts w:hint="eastAsia" w:ascii="宋体" w:hAnsi="宋体"/>
          <w:szCs w:val="21"/>
        </w:rPr>
        <w:t>人，其他：</w:t>
      </w:r>
      <w:r>
        <w:rPr>
          <w:rFonts w:ascii="宋体" w:hAnsi="宋体"/>
          <w:szCs w:val="21"/>
        </w:rPr>
        <w:t>______</w:t>
      </w:r>
      <w:r>
        <w:rPr>
          <w:rFonts w:hint="eastAsia" w:ascii="宋体" w:hAnsi="宋体"/>
          <w:szCs w:val="21"/>
        </w:rPr>
        <w:t>人。</w:t>
      </w:r>
    </w:p>
    <w:p w14:paraId="633AD579">
      <w:pPr>
        <w:spacing w:line="360" w:lineRule="auto"/>
        <w:ind w:firstLine="424" w:firstLineChars="202"/>
        <w:rPr>
          <w:rFonts w:ascii="宋体" w:hAnsi="宋体"/>
          <w:szCs w:val="21"/>
        </w:rPr>
      </w:pPr>
      <w:r>
        <w:rPr>
          <w:rFonts w:hint="eastAsia" w:ascii="宋体" w:hAnsi="宋体"/>
          <w:szCs w:val="21"/>
        </w:rPr>
        <w:t>正在实施的项目一览表（可另行附表）</w:t>
      </w:r>
    </w:p>
    <w:tbl>
      <w:tblPr>
        <w:tblStyle w:val="3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1B25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4" w:type="dxa"/>
            <w:vAlign w:val="center"/>
          </w:tcPr>
          <w:p w14:paraId="35FF5E91">
            <w:pPr>
              <w:spacing w:line="360" w:lineRule="auto"/>
              <w:jc w:val="center"/>
              <w:rPr>
                <w:rFonts w:ascii="宋体" w:hAnsi="宋体"/>
                <w:szCs w:val="21"/>
              </w:rPr>
            </w:pPr>
            <w:r>
              <w:rPr>
                <w:rFonts w:hint="eastAsia" w:ascii="宋体" w:hAnsi="宋体"/>
                <w:szCs w:val="21"/>
              </w:rPr>
              <w:t>内容</w:t>
            </w:r>
          </w:p>
        </w:tc>
        <w:tc>
          <w:tcPr>
            <w:tcW w:w="1704" w:type="dxa"/>
            <w:vAlign w:val="center"/>
          </w:tcPr>
          <w:p w14:paraId="6FFDE744">
            <w:pPr>
              <w:spacing w:line="360" w:lineRule="auto"/>
              <w:jc w:val="center"/>
              <w:rPr>
                <w:rFonts w:ascii="宋体" w:hAnsi="宋体"/>
                <w:szCs w:val="21"/>
              </w:rPr>
            </w:pPr>
            <w:r>
              <w:rPr>
                <w:rFonts w:hint="eastAsia" w:ascii="宋体" w:hAnsi="宋体"/>
                <w:szCs w:val="21"/>
              </w:rPr>
              <w:t>业主</w:t>
            </w:r>
          </w:p>
        </w:tc>
        <w:tc>
          <w:tcPr>
            <w:tcW w:w="1704" w:type="dxa"/>
            <w:vAlign w:val="center"/>
          </w:tcPr>
          <w:p w14:paraId="28D29B9A">
            <w:pPr>
              <w:spacing w:line="360" w:lineRule="auto"/>
              <w:jc w:val="center"/>
              <w:rPr>
                <w:rFonts w:ascii="宋体" w:hAnsi="宋体"/>
                <w:szCs w:val="21"/>
              </w:rPr>
            </w:pPr>
            <w:r>
              <w:rPr>
                <w:rFonts w:hint="eastAsia" w:ascii="宋体" w:hAnsi="宋体"/>
                <w:szCs w:val="21"/>
              </w:rPr>
              <w:t>日期</w:t>
            </w:r>
          </w:p>
        </w:tc>
        <w:tc>
          <w:tcPr>
            <w:tcW w:w="1705" w:type="dxa"/>
            <w:vAlign w:val="center"/>
          </w:tcPr>
          <w:p w14:paraId="20DB9758">
            <w:pPr>
              <w:spacing w:line="360" w:lineRule="auto"/>
              <w:jc w:val="center"/>
              <w:rPr>
                <w:rFonts w:ascii="宋体" w:hAnsi="宋体"/>
                <w:szCs w:val="21"/>
              </w:rPr>
            </w:pPr>
            <w:r>
              <w:rPr>
                <w:rFonts w:hint="eastAsia" w:ascii="宋体" w:hAnsi="宋体"/>
                <w:szCs w:val="21"/>
              </w:rPr>
              <w:t>配备从业人员数</w:t>
            </w:r>
          </w:p>
        </w:tc>
        <w:tc>
          <w:tcPr>
            <w:tcW w:w="1705" w:type="dxa"/>
            <w:vAlign w:val="center"/>
          </w:tcPr>
          <w:p w14:paraId="327ADFA7">
            <w:pPr>
              <w:spacing w:line="360" w:lineRule="auto"/>
              <w:jc w:val="center"/>
              <w:rPr>
                <w:rFonts w:ascii="宋体" w:hAnsi="宋体"/>
                <w:szCs w:val="21"/>
              </w:rPr>
            </w:pPr>
            <w:r>
              <w:rPr>
                <w:rFonts w:hint="eastAsia" w:ascii="宋体" w:hAnsi="宋体"/>
                <w:szCs w:val="21"/>
              </w:rPr>
              <w:t>合同金额</w:t>
            </w:r>
          </w:p>
        </w:tc>
      </w:tr>
      <w:tr w14:paraId="2705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6A238A8A">
            <w:pPr>
              <w:spacing w:line="360" w:lineRule="auto"/>
              <w:rPr>
                <w:rFonts w:ascii="宋体" w:hAnsi="宋体"/>
                <w:szCs w:val="21"/>
              </w:rPr>
            </w:pPr>
          </w:p>
        </w:tc>
        <w:tc>
          <w:tcPr>
            <w:tcW w:w="1704" w:type="dxa"/>
          </w:tcPr>
          <w:p w14:paraId="39818A49">
            <w:pPr>
              <w:spacing w:line="360" w:lineRule="auto"/>
              <w:rPr>
                <w:rFonts w:ascii="宋体" w:hAnsi="宋体"/>
                <w:szCs w:val="21"/>
              </w:rPr>
            </w:pPr>
          </w:p>
        </w:tc>
        <w:tc>
          <w:tcPr>
            <w:tcW w:w="1704" w:type="dxa"/>
          </w:tcPr>
          <w:p w14:paraId="6AD6B665">
            <w:pPr>
              <w:spacing w:line="360" w:lineRule="auto"/>
              <w:rPr>
                <w:rFonts w:ascii="宋体" w:hAnsi="宋体"/>
                <w:szCs w:val="21"/>
              </w:rPr>
            </w:pPr>
          </w:p>
        </w:tc>
        <w:tc>
          <w:tcPr>
            <w:tcW w:w="1705" w:type="dxa"/>
          </w:tcPr>
          <w:p w14:paraId="01D6AF75">
            <w:pPr>
              <w:spacing w:line="360" w:lineRule="auto"/>
              <w:rPr>
                <w:rFonts w:ascii="宋体" w:hAnsi="宋体"/>
                <w:szCs w:val="21"/>
              </w:rPr>
            </w:pPr>
          </w:p>
        </w:tc>
        <w:tc>
          <w:tcPr>
            <w:tcW w:w="1705" w:type="dxa"/>
          </w:tcPr>
          <w:p w14:paraId="674CEA45">
            <w:pPr>
              <w:spacing w:line="360" w:lineRule="auto"/>
              <w:rPr>
                <w:rFonts w:ascii="宋体" w:hAnsi="宋体"/>
                <w:szCs w:val="21"/>
              </w:rPr>
            </w:pPr>
          </w:p>
        </w:tc>
      </w:tr>
      <w:tr w14:paraId="7034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4" w:type="dxa"/>
          </w:tcPr>
          <w:p w14:paraId="2421EA24">
            <w:pPr>
              <w:spacing w:line="360" w:lineRule="auto"/>
              <w:rPr>
                <w:rFonts w:ascii="宋体" w:hAnsi="宋体"/>
                <w:szCs w:val="21"/>
              </w:rPr>
            </w:pPr>
          </w:p>
        </w:tc>
        <w:tc>
          <w:tcPr>
            <w:tcW w:w="1704" w:type="dxa"/>
          </w:tcPr>
          <w:p w14:paraId="1FE42615">
            <w:pPr>
              <w:spacing w:line="360" w:lineRule="auto"/>
              <w:rPr>
                <w:rFonts w:ascii="宋体" w:hAnsi="宋体"/>
                <w:szCs w:val="21"/>
              </w:rPr>
            </w:pPr>
          </w:p>
        </w:tc>
        <w:tc>
          <w:tcPr>
            <w:tcW w:w="1704" w:type="dxa"/>
          </w:tcPr>
          <w:p w14:paraId="1230BBDC">
            <w:pPr>
              <w:spacing w:line="360" w:lineRule="auto"/>
              <w:rPr>
                <w:rFonts w:ascii="宋体" w:hAnsi="宋体"/>
                <w:szCs w:val="21"/>
              </w:rPr>
            </w:pPr>
          </w:p>
        </w:tc>
        <w:tc>
          <w:tcPr>
            <w:tcW w:w="1705" w:type="dxa"/>
          </w:tcPr>
          <w:p w14:paraId="7233DB1C">
            <w:pPr>
              <w:spacing w:line="360" w:lineRule="auto"/>
              <w:rPr>
                <w:rFonts w:ascii="宋体" w:hAnsi="宋体"/>
                <w:szCs w:val="21"/>
              </w:rPr>
            </w:pPr>
          </w:p>
        </w:tc>
        <w:tc>
          <w:tcPr>
            <w:tcW w:w="1705" w:type="dxa"/>
          </w:tcPr>
          <w:p w14:paraId="4D0D1100">
            <w:pPr>
              <w:spacing w:line="360" w:lineRule="auto"/>
              <w:rPr>
                <w:rFonts w:ascii="宋体" w:hAnsi="宋体"/>
                <w:szCs w:val="21"/>
              </w:rPr>
            </w:pPr>
          </w:p>
        </w:tc>
      </w:tr>
      <w:tr w14:paraId="4AE8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4" w:type="dxa"/>
          </w:tcPr>
          <w:p w14:paraId="426FEDE3">
            <w:pPr>
              <w:spacing w:line="360" w:lineRule="auto"/>
              <w:rPr>
                <w:rFonts w:ascii="宋体" w:hAnsi="宋体"/>
                <w:szCs w:val="21"/>
              </w:rPr>
            </w:pPr>
          </w:p>
        </w:tc>
        <w:tc>
          <w:tcPr>
            <w:tcW w:w="1704" w:type="dxa"/>
          </w:tcPr>
          <w:p w14:paraId="1D57D157">
            <w:pPr>
              <w:spacing w:line="360" w:lineRule="auto"/>
              <w:rPr>
                <w:rFonts w:ascii="宋体" w:hAnsi="宋体"/>
                <w:szCs w:val="21"/>
              </w:rPr>
            </w:pPr>
          </w:p>
        </w:tc>
        <w:tc>
          <w:tcPr>
            <w:tcW w:w="1704" w:type="dxa"/>
          </w:tcPr>
          <w:p w14:paraId="026D6EE7">
            <w:pPr>
              <w:spacing w:line="360" w:lineRule="auto"/>
              <w:rPr>
                <w:rFonts w:ascii="宋体" w:hAnsi="宋体"/>
                <w:szCs w:val="21"/>
              </w:rPr>
            </w:pPr>
          </w:p>
        </w:tc>
        <w:tc>
          <w:tcPr>
            <w:tcW w:w="1705" w:type="dxa"/>
          </w:tcPr>
          <w:p w14:paraId="5A6FFFFA">
            <w:pPr>
              <w:spacing w:line="360" w:lineRule="auto"/>
              <w:rPr>
                <w:rFonts w:ascii="宋体" w:hAnsi="宋体"/>
                <w:szCs w:val="21"/>
              </w:rPr>
            </w:pPr>
          </w:p>
        </w:tc>
        <w:tc>
          <w:tcPr>
            <w:tcW w:w="1705" w:type="dxa"/>
          </w:tcPr>
          <w:p w14:paraId="55A34A1F">
            <w:pPr>
              <w:spacing w:line="360" w:lineRule="auto"/>
              <w:rPr>
                <w:rFonts w:ascii="宋体" w:hAnsi="宋体"/>
                <w:szCs w:val="21"/>
              </w:rPr>
            </w:pPr>
          </w:p>
        </w:tc>
      </w:tr>
    </w:tbl>
    <w:p w14:paraId="51DBD1EE">
      <w:pPr>
        <w:spacing w:line="360" w:lineRule="auto"/>
        <w:ind w:firstLine="424" w:firstLineChars="202"/>
        <w:rPr>
          <w:rFonts w:ascii="宋体" w:hAnsi="宋体"/>
          <w:szCs w:val="21"/>
        </w:rPr>
      </w:pPr>
      <w:r>
        <w:rPr>
          <w:rFonts w:ascii="宋体" w:hAnsi="宋体"/>
          <w:szCs w:val="21"/>
        </w:rPr>
        <w:t>12</w:t>
      </w:r>
      <w:r>
        <w:rPr>
          <w:rFonts w:hint="eastAsia" w:ascii="宋体" w:hAnsi="宋体"/>
          <w:szCs w:val="21"/>
        </w:rPr>
        <w:t>）有关开户银行的名称和地址：</w:t>
      </w:r>
      <w:r>
        <w:rPr>
          <w:rFonts w:ascii="宋体" w:hAnsi="宋体"/>
          <w:szCs w:val="21"/>
        </w:rPr>
        <w:t>__________________</w:t>
      </w:r>
    </w:p>
    <w:p w14:paraId="37D2B8C4">
      <w:pPr>
        <w:spacing w:line="360" w:lineRule="auto"/>
        <w:rPr>
          <w:rFonts w:ascii="宋体" w:hAnsi="宋体"/>
          <w:szCs w:val="21"/>
        </w:rPr>
      </w:pPr>
    </w:p>
    <w:p w14:paraId="0FC6136B">
      <w:pPr>
        <w:spacing w:line="360" w:lineRule="auto"/>
        <w:ind w:firstLine="424" w:firstLineChars="202"/>
        <w:rPr>
          <w:rFonts w:ascii="宋体" w:hAnsi="宋体"/>
          <w:szCs w:val="21"/>
        </w:rPr>
      </w:pPr>
      <w:r>
        <w:rPr>
          <w:rFonts w:hint="eastAsia" w:ascii="宋体" w:hAnsi="宋体"/>
          <w:szCs w:val="21"/>
        </w:rPr>
        <w:t>我方对上述声明的真实性负责。如有虚假，将依法承担相应责任。</w:t>
      </w:r>
    </w:p>
    <w:p w14:paraId="5B13DA0A">
      <w:pPr>
        <w:spacing w:line="360" w:lineRule="auto"/>
        <w:rPr>
          <w:rFonts w:ascii="宋体" w:hAnsi="宋体"/>
          <w:szCs w:val="21"/>
        </w:rPr>
      </w:pPr>
      <w:r>
        <w:rPr>
          <w:rFonts w:hint="eastAsia" w:ascii="宋体" w:hAnsi="宋体"/>
          <w:szCs w:val="21"/>
        </w:rPr>
        <w:t>投标人法人或授权代表签字：</w:t>
      </w:r>
      <w:r>
        <w:rPr>
          <w:rFonts w:ascii="宋体" w:hAnsi="宋体"/>
          <w:szCs w:val="21"/>
        </w:rPr>
        <w:t>__________________</w:t>
      </w:r>
    </w:p>
    <w:p w14:paraId="00B97EFC">
      <w:pPr>
        <w:spacing w:line="360" w:lineRule="auto"/>
        <w:rPr>
          <w:rFonts w:ascii="宋体" w:hAnsi="宋体"/>
          <w:szCs w:val="21"/>
        </w:rPr>
      </w:pPr>
      <w:r>
        <w:rPr>
          <w:rFonts w:hint="eastAsia" w:ascii="宋体" w:hAnsi="宋体"/>
          <w:szCs w:val="21"/>
        </w:rPr>
        <w:t>投标人（公章）：</w:t>
      </w:r>
    </w:p>
    <w:p w14:paraId="31C5CF7C">
      <w:pPr>
        <w:spacing w:line="360" w:lineRule="auto"/>
        <w:rPr>
          <w:rFonts w:ascii="宋体" w:hAnsi="宋体"/>
          <w:szCs w:val="21"/>
        </w:rPr>
      </w:pPr>
      <w:r>
        <w:rPr>
          <w:rFonts w:hint="eastAsia" w:ascii="宋体" w:hAnsi="宋体"/>
          <w:szCs w:val="21"/>
        </w:rPr>
        <w:t>日期：</w:t>
      </w:r>
      <w:r>
        <w:rPr>
          <w:rFonts w:ascii="宋体" w:hAnsi="宋体"/>
          <w:szCs w:val="21"/>
        </w:rPr>
        <w:t>______</w:t>
      </w:r>
      <w:r>
        <w:rPr>
          <w:rFonts w:hint="eastAsia" w:ascii="宋体" w:hAnsi="宋体"/>
          <w:szCs w:val="21"/>
        </w:rPr>
        <w:t>年</w:t>
      </w:r>
      <w:r>
        <w:rPr>
          <w:rFonts w:ascii="宋体" w:hAnsi="宋体"/>
          <w:szCs w:val="21"/>
        </w:rPr>
        <w:t>___</w:t>
      </w:r>
      <w:r>
        <w:rPr>
          <w:rFonts w:hint="eastAsia" w:ascii="宋体" w:hAnsi="宋体"/>
          <w:szCs w:val="21"/>
        </w:rPr>
        <w:t>月</w:t>
      </w:r>
      <w:r>
        <w:rPr>
          <w:rFonts w:ascii="宋体" w:hAnsi="宋体"/>
          <w:szCs w:val="21"/>
        </w:rPr>
        <w:t>___</w:t>
      </w:r>
      <w:r>
        <w:rPr>
          <w:rFonts w:hint="eastAsia" w:ascii="宋体" w:hAnsi="宋体"/>
          <w:szCs w:val="21"/>
        </w:rPr>
        <w:t>日</w:t>
      </w:r>
    </w:p>
    <w:p w14:paraId="644CD7AE">
      <w:pPr>
        <w:pStyle w:val="6"/>
        <w:spacing w:line="360" w:lineRule="auto"/>
        <w:jc w:val="center"/>
        <w:rPr>
          <w:rFonts w:ascii="宋体" w:hAnsi="宋体"/>
          <w:sz w:val="24"/>
          <w:szCs w:val="24"/>
        </w:rPr>
      </w:pPr>
      <w:bookmarkStart w:id="81" w:name="_Toc66347900"/>
      <w:r>
        <w:rPr>
          <w:rFonts w:hint="eastAsia" w:ascii="宋体" w:hAnsi="宋体"/>
          <w:sz w:val="24"/>
          <w:szCs w:val="24"/>
        </w:rPr>
        <w:t>5、</w:t>
      </w:r>
      <w:bookmarkEnd w:id="81"/>
      <w:r>
        <w:rPr>
          <w:rFonts w:hint="eastAsia" w:ascii="宋体" w:hAnsi="宋体"/>
          <w:sz w:val="24"/>
          <w:szCs w:val="24"/>
        </w:rPr>
        <w:t>中小企业声明函（工程、服务）</w:t>
      </w:r>
    </w:p>
    <w:p w14:paraId="76C240E6">
      <w:pPr>
        <w:spacing w:line="360" w:lineRule="auto"/>
        <w:rPr>
          <w:rFonts w:ascii="宋体" w:hAnsi="宋体"/>
          <w:szCs w:val="21"/>
        </w:rPr>
      </w:pPr>
      <w:r>
        <w:rPr>
          <w:rFonts w:hint="eastAsia" w:ascii="宋体" w:hAnsi="宋体"/>
          <w:b/>
          <w:szCs w:val="21"/>
        </w:rPr>
        <w:t>（如投标供应商确认为中小企业，需提供中小企业声明函）</w:t>
      </w:r>
    </w:p>
    <w:p w14:paraId="0496FBF9">
      <w:pPr>
        <w:kinsoku w:val="0"/>
        <w:adjustRightInd w:val="0"/>
        <w:spacing w:line="360" w:lineRule="auto"/>
        <w:ind w:firstLine="444" w:firstLineChars="200"/>
        <w:rPr>
          <w:rFonts w:ascii="宋体" w:hAnsi="宋体" w:cs="宋体"/>
          <w:spacing w:val="6"/>
          <w:szCs w:val="21"/>
        </w:rPr>
      </w:pPr>
      <w:r>
        <w:rPr>
          <w:rFonts w:hint="eastAsia" w:ascii="宋体" w:hAnsi="宋体" w:cs="宋体"/>
          <w:spacing w:val="6"/>
          <w:szCs w:val="21"/>
        </w:rPr>
        <w:t>本公司（联合体）郑重声明，根据《政府采购促进中小企业发展管理办法》（财库﹝2020﹞46 号）的规定，本公司 （联合体）参加</w:t>
      </w:r>
      <w:r>
        <w:rPr>
          <w:rFonts w:hint="eastAsia" w:ascii="宋体" w:hAnsi="宋体" w:cs="宋体"/>
          <w:spacing w:val="6"/>
          <w:szCs w:val="21"/>
          <w:u w:val="single"/>
        </w:rPr>
        <w:t>（单位名称）</w:t>
      </w:r>
      <w:r>
        <w:rPr>
          <w:rFonts w:hint="eastAsia" w:ascii="宋体" w:hAnsi="宋体" w:cs="宋体"/>
          <w:spacing w:val="6"/>
          <w:szCs w:val="21"/>
        </w:rPr>
        <w:t>的</w:t>
      </w:r>
      <w:r>
        <w:rPr>
          <w:rFonts w:hint="eastAsia" w:ascii="宋体" w:hAnsi="宋体" w:cs="宋体"/>
          <w:spacing w:val="6"/>
          <w:szCs w:val="21"/>
          <w:u w:val="single"/>
        </w:rPr>
        <w:t>（项目名称）</w:t>
      </w:r>
      <w:r>
        <w:rPr>
          <w:rFonts w:hint="eastAsia" w:ascii="宋体" w:hAnsi="宋体" w:cs="宋体"/>
          <w:spacing w:val="6"/>
          <w:szCs w:val="21"/>
        </w:rPr>
        <w:t>采购活动，工程的施工单位全部为符合政策要求的中小企业（或者：服务全部由符合政策要求的中小企业承接）。相关企业（含联合体中的中小企业、签订分包意向协议的中小企业）的具体情况如下：</w:t>
      </w:r>
    </w:p>
    <w:p w14:paraId="6F890DF6">
      <w:pPr>
        <w:kinsoku w:val="0"/>
        <w:adjustRightInd w:val="0"/>
        <w:spacing w:line="360" w:lineRule="auto"/>
        <w:ind w:firstLine="444" w:firstLineChars="200"/>
        <w:rPr>
          <w:rFonts w:ascii="宋体" w:hAnsi="宋体" w:cs="宋体"/>
          <w:spacing w:val="6"/>
          <w:szCs w:val="21"/>
        </w:rPr>
      </w:pPr>
      <w:r>
        <w:rPr>
          <w:rFonts w:hint="eastAsia" w:ascii="宋体" w:hAnsi="宋体" w:cs="宋体"/>
          <w:spacing w:val="6"/>
          <w:szCs w:val="21"/>
        </w:rPr>
        <w:t xml:space="preserve">1. </w:t>
      </w:r>
      <w:r>
        <w:rPr>
          <w:rFonts w:hint="eastAsia" w:ascii="宋体" w:hAnsi="宋体" w:cs="宋体"/>
          <w:spacing w:val="6"/>
          <w:szCs w:val="21"/>
          <w:u w:val="single"/>
        </w:rPr>
        <w:t>（标的名称）</w:t>
      </w:r>
      <w:r>
        <w:rPr>
          <w:rFonts w:hint="eastAsia" w:ascii="宋体" w:hAnsi="宋体" w:cs="宋体"/>
          <w:spacing w:val="6"/>
          <w:szCs w:val="21"/>
        </w:rPr>
        <w:t xml:space="preserve"> ，属于</w:t>
      </w:r>
      <w:r>
        <w:rPr>
          <w:rFonts w:hint="eastAsia" w:ascii="宋体" w:hAnsi="宋体" w:cs="宋体"/>
          <w:spacing w:val="6"/>
          <w:szCs w:val="21"/>
          <w:u w:val="single"/>
        </w:rPr>
        <w:t>（采购文件中明确的所属行业）</w:t>
      </w:r>
      <w:r>
        <w:rPr>
          <w:rFonts w:hint="eastAsia" w:ascii="宋体" w:hAnsi="宋体" w:cs="宋体"/>
          <w:spacing w:val="6"/>
          <w:szCs w:val="21"/>
        </w:rPr>
        <w:t>；承建（承接）企业为</w:t>
      </w:r>
      <w:r>
        <w:rPr>
          <w:rFonts w:hint="eastAsia" w:ascii="宋体" w:hAnsi="宋体" w:cs="宋体"/>
          <w:spacing w:val="6"/>
          <w:szCs w:val="21"/>
          <w:u w:val="single"/>
        </w:rPr>
        <w:t>（企业名称）</w:t>
      </w:r>
      <w:r>
        <w:rPr>
          <w:rFonts w:hint="eastAsia" w:ascii="宋体" w:hAnsi="宋体" w:cs="宋体"/>
          <w:spacing w:val="6"/>
          <w:szCs w:val="21"/>
        </w:rPr>
        <w:t xml:space="preserve">，从业人员人，营业收入为万元，资产总额为万元1，属于（中型企业、小型企业、微型企业）； </w:t>
      </w:r>
    </w:p>
    <w:p w14:paraId="5A6FA0FE">
      <w:pPr>
        <w:kinsoku w:val="0"/>
        <w:adjustRightInd w:val="0"/>
        <w:spacing w:line="360" w:lineRule="auto"/>
        <w:ind w:firstLine="444" w:firstLineChars="200"/>
        <w:rPr>
          <w:rFonts w:ascii="宋体" w:hAnsi="宋体" w:cs="宋体"/>
          <w:spacing w:val="6"/>
          <w:szCs w:val="21"/>
        </w:rPr>
      </w:pPr>
      <w:r>
        <w:rPr>
          <w:rFonts w:hint="eastAsia" w:ascii="宋体" w:hAnsi="宋体" w:cs="宋体"/>
          <w:spacing w:val="6"/>
          <w:szCs w:val="21"/>
        </w:rPr>
        <w:t xml:space="preserve">2. </w:t>
      </w:r>
      <w:r>
        <w:rPr>
          <w:rFonts w:hint="eastAsia" w:ascii="宋体" w:hAnsi="宋体" w:cs="宋体"/>
          <w:spacing w:val="6"/>
          <w:szCs w:val="21"/>
          <w:u w:val="single"/>
        </w:rPr>
        <w:t>（标的名称）</w:t>
      </w:r>
      <w:r>
        <w:rPr>
          <w:rFonts w:hint="eastAsia" w:ascii="宋体" w:hAnsi="宋体" w:cs="宋体"/>
          <w:spacing w:val="6"/>
          <w:szCs w:val="21"/>
        </w:rPr>
        <w:t xml:space="preserve"> ，属于</w:t>
      </w:r>
      <w:r>
        <w:rPr>
          <w:rFonts w:hint="eastAsia" w:ascii="宋体" w:hAnsi="宋体" w:cs="宋体"/>
          <w:spacing w:val="6"/>
          <w:szCs w:val="21"/>
          <w:u w:val="single"/>
        </w:rPr>
        <w:t>（采购文件中明确的所属行业）</w:t>
      </w:r>
      <w:r>
        <w:rPr>
          <w:rFonts w:hint="eastAsia" w:ascii="宋体" w:hAnsi="宋体" w:cs="宋体"/>
          <w:spacing w:val="6"/>
          <w:szCs w:val="21"/>
        </w:rPr>
        <w:t>；承建（承接）企业为</w:t>
      </w:r>
      <w:r>
        <w:rPr>
          <w:rFonts w:hint="eastAsia" w:ascii="宋体" w:hAnsi="宋体" w:cs="宋体"/>
          <w:spacing w:val="6"/>
          <w:szCs w:val="21"/>
          <w:u w:val="single"/>
        </w:rPr>
        <w:t>（企业名称）</w:t>
      </w:r>
      <w:r>
        <w:rPr>
          <w:rFonts w:hint="eastAsia" w:ascii="宋体" w:hAnsi="宋体" w:cs="宋体"/>
          <w:spacing w:val="6"/>
          <w:szCs w:val="21"/>
        </w:rPr>
        <w:t xml:space="preserve">，从业人员人，营业收入为万元，资产总额为万元，属于（中型企业、 小型企业、微型企业）； </w:t>
      </w:r>
    </w:p>
    <w:p w14:paraId="6C13A6AC">
      <w:pPr>
        <w:kinsoku w:val="0"/>
        <w:adjustRightInd w:val="0"/>
        <w:spacing w:line="360" w:lineRule="auto"/>
        <w:ind w:firstLine="444" w:firstLineChars="200"/>
        <w:rPr>
          <w:rFonts w:ascii="宋体" w:hAnsi="宋体" w:cs="宋体"/>
          <w:spacing w:val="6"/>
          <w:szCs w:val="21"/>
        </w:rPr>
      </w:pPr>
      <w:r>
        <w:rPr>
          <w:rFonts w:hint="eastAsia" w:ascii="宋体" w:hAnsi="宋体" w:cs="宋体"/>
          <w:spacing w:val="6"/>
          <w:szCs w:val="21"/>
        </w:rPr>
        <w:t>……</w:t>
      </w:r>
    </w:p>
    <w:p w14:paraId="6D225FA0">
      <w:pPr>
        <w:kinsoku w:val="0"/>
        <w:adjustRightInd w:val="0"/>
        <w:spacing w:line="360" w:lineRule="auto"/>
        <w:ind w:firstLine="444" w:firstLineChars="200"/>
        <w:rPr>
          <w:rFonts w:ascii="宋体" w:hAnsi="宋体" w:cs="宋体"/>
          <w:spacing w:val="6"/>
          <w:szCs w:val="21"/>
        </w:rPr>
      </w:pPr>
      <w:r>
        <w:rPr>
          <w:rFonts w:hint="eastAsia" w:ascii="宋体" w:hAnsi="宋体" w:cs="宋体"/>
          <w:spacing w:val="6"/>
          <w:szCs w:val="21"/>
        </w:rPr>
        <w:t>以上企业，不属于大企业的分支机构，不存在控股股东为大企业的情形，也不存在与大企业的负责人为同一人的情形。</w:t>
      </w:r>
    </w:p>
    <w:p w14:paraId="0F3E0B1A">
      <w:pPr>
        <w:kinsoku w:val="0"/>
        <w:adjustRightInd w:val="0"/>
        <w:spacing w:line="360" w:lineRule="auto"/>
        <w:ind w:firstLine="444" w:firstLineChars="200"/>
        <w:rPr>
          <w:rFonts w:ascii="宋体" w:hAnsi="宋体" w:cs="宋体"/>
          <w:spacing w:val="6"/>
          <w:szCs w:val="21"/>
        </w:rPr>
      </w:pPr>
      <w:r>
        <w:rPr>
          <w:rFonts w:hint="eastAsia" w:ascii="宋体" w:hAnsi="宋体" w:cs="宋体"/>
          <w:spacing w:val="6"/>
          <w:szCs w:val="21"/>
        </w:rPr>
        <w:t xml:space="preserve">本企业对上述声明内容的真实性负责。如有虚假，将依法承担相应责任。 </w:t>
      </w:r>
    </w:p>
    <w:p w14:paraId="5D48465A">
      <w:pPr>
        <w:kinsoku w:val="0"/>
        <w:adjustRightInd w:val="0"/>
        <w:spacing w:line="360" w:lineRule="auto"/>
        <w:ind w:firstLine="444" w:firstLineChars="200"/>
        <w:jc w:val="right"/>
        <w:rPr>
          <w:rFonts w:ascii="宋体" w:hAnsi="宋体" w:cs="宋体"/>
          <w:spacing w:val="6"/>
          <w:szCs w:val="21"/>
        </w:rPr>
      </w:pPr>
    </w:p>
    <w:p w14:paraId="7C6952A2">
      <w:pPr>
        <w:kinsoku w:val="0"/>
        <w:adjustRightInd w:val="0"/>
        <w:spacing w:line="360" w:lineRule="auto"/>
        <w:ind w:firstLine="444" w:firstLineChars="200"/>
        <w:jc w:val="right"/>
        <w:rPr>
          <w:rFonts w:ascii="宋体" w:hAnsi="宋体" w:cs="宋体"/>
          <w:spacing w:val="6"/>
          <w:szCs w:val="21"/>
        </w:rPr>
      </w:pPr>
      <w:r>
        <w:rPr>
          <w:rFonts w:hint="eastAsia" w:ascii="宋体" w:hAnsi="宋体" w:cs="宋体"/>
          <w:spacing w:val="6"/>
          <w:szCs w:val="21"/>
        </w:rPr>
        <w:t xml:space="preserve">企业名称（盖章）： </w:t>
      </w:r>
    </w:p>
    <w:p w14:paraId="7BA390F9">
      <w:pPr>
        <w:kinsoku w:val="0"/>
        <w:adjustRightInd w:val="0"/>
        <w:spacing w:line="360" w:lineRule="auto"/>
        <w:ind w:firstLine="444" w:firstLineChars="200"/>
        <w:jc w:val="right"/>
        <w:rPr>
          <w:rFonts w:ascii="宋体" w:hAnsi="宋体"/>
          <w:szCs w:val="21"/>
        </w:rPr>
      </w:pPr>
      <w:r>
        <w:rPr>
          <w:rFonts w:hint="eastAsia" w:ascii="宋体" w:hAnsi="宋体" w:cs="宋体"/>
          <w:spacing w:val="6"/>
          <w:szCs w:val="21"/>
        </w:rPr>
        <w:t xml:space="preserve">日 期： </w:t>
      </w:r>
    </w:p>
    <w:p w14:paraId="71761CDC">
      <w:pPr>
        <w:spacing w:line="360" w:lineRule="auto"/>
        <w:rPr>
          <w:rFonts w:ascii="宋体" w:hAnsi="宋体"/>
          <w:b/>
          <w:szCs w:val="21"/>
        </w:rPr>
      </w:pPr>
      <w:r>
        <w:rPr>
          <w:rFonts w:hint="eastAsia" w:ascii="宋体" w:hAnsi="宋体"/>
          <w:b/>
          <w:szCs w:val="21"/>
        </w:rPr>
        <w:t>注：</w:t>
      </w:r>
    </w:p>
    <w:p w14:paraId="75216560">
      <w:pPr>
        <w:spacing w:line="360" w:lineRule="auto"/>
        <w:ind w:firstLine="424" w:firstLineChars="202"/>
        <w:rPr>
          <w:rFonts w:ascii="宋体" w:hAnsi="宋体"/>
          <w:szCs w:val="21"/>
        </w:rPr>
      </w:pPr>
      <w:r>
        <w:rPr>
          <w:rFonts w:hint="eastAsia" w:ascii="宋体" w:hAnsi="宋体"/>
          <w:szCs w:val="21"/>
        </w:rPr>
        <w:t>（1）上述“从业人员数量”包括与企业建立劳动关系的职工和企业接受的劳务派遣用工人数。</w:t>
      </w:r>
    </w:p>
    <w:p w14:paraId="58B247D3">
      <w:pPr>
        <w:spacing w:line="360" w:lineRule="auto"/>
        <w:ind w:firstLine="424" w:firstLineChars="202"/>
        <w:rPr>
          <w:rFonts w:ascii="宋体" w:hAnsi="宋体"/>
          <w:szCs w:val="21"/>
        </w:rPr>
      </w:pPr>
      <w:r>
        <w:rPr>
          <w:rFonts w:hint="eastAsia" w:ascii="宋体" w:hAnsi="宋体"/>
          <w:szCs w:val="21"/>
        </w:rPr>
        <w:t>（2）本声明函适用于所有在中国境内依法设立的各类所有制和各种组织形式的企业。事业单位、团体组织等非企业性质的政府采购供应商，不属于中小企业划型标准确定的中小企业，不得按《关于印发中小企业划型标准规定的通知》规定声明为中小微企业，也不适用《政府采购促进中小企业发展暂行办法》。</w:t>
      </w:r>
    </w:p>
    <w:p w14:paraId="40BA2A79">
      <w:pPr>
        <w:spacing w:line="360" w:lineRule="auto"/>
        <w:ind w:firstLine="424" w:firstLineChars="202"/>
        <w:rPr>
          <w:rFonts w:ascii="宋体" w:hAnsi="宋体"/>
          <w:szCs w:val="21"/>
        </w:rPr>
      </w:pPr>
      <w:r>
        <w:rPr>
          <w:rFonts w:hint="eastAsia" w:ascii="宋体" w:hAnsi="宋体"/>
          <w:szCs w:val="21"/>
        </w:rPr>
        <w:t>（3）如投标人为联合投标的，联合体各方需分别出具上述《中小企业声明函》。</w:t>
      </w:r>
    </w:p>
    <w:p w14:paraId="01FCB16D">
      <w:pPr>
        <w:spacing w:line="360" w:lineRule="auto"/>
        <w:rPr>
          <w:rFonts w:ascii="宋体" w:hAnsi="宋体"/>
          <w:szCs w:val="21"/>
        </w:rPr>
      </w:pPr>
    </w:p>
    <w:p w14:paraId="76A5655B">
      <w:pPr>
        <w:pStyle w:val="19"/>
        <w:spacing w:line="360" w:lineRule="auto"/>
        <w:ind w:left="902" w:hanging="482"/>
        <w:jc w:val="center"/>
        <w:rPr>
          <w:rFonts w:ascii="宋体" w:hAnsi="宋体"/>
          <w:b/>
          <w:bCs/>
          <w:sz w:val="24"/>
        </w:rPr>
      </w:pPr>
      <w:bookmarkStart w:id="82" w:name="_Toc66347901"/>
    </w:p>
    <w:p w14:paraId="0BEF4066">
      <w:pPr>
        <w:pStyle w:val="19"/>
        <w:spacing w:line="360" w:lineRule="auto"/>
        <w:ind w:left="902" w:hanging="482"/>
        <w:jc w:val="center"/>
        <w:outlineLvl w:val="2"/>
        <w:rPr>
          <w:rFonts w:ascii="宋体" w:hAnsi="宋体"/>
          <w:b/>
          <w:bCs/>
          <w:sz w:val="24"/>
        </w:rPr>
      </w:pPr>
      <w:r>
        <w:rPr>
          <w:rFonts w:ascii="宋体" w:hAnsi="宋体"/>
          <w:b/>
          <w:bCs/>
          <w:sz w:val="24"/>
        </w:rPr>
        <w:t>6</w:t>
      </w:r>
      <w:r>
        <w:rPr>
          <w:rFonts w:hint="eastAsia" w:ascii="宋体" w:hAnsi="宋体"/>
          <w:b/>
          <w:bCs/>
          <w:sz w:val="24"/>
        </w:rPr>
        <w:t>、残疾人福利性单位声明函</w:t>
      </w:r>
      <w:bookmarkEnd w:id="82"/>
    </w:p>
    <w:p w14:paraId="6B69C927">
      <w:pPr>
        <w:spacing w:line="360" w:lineRule="auto"/>
        <w:rPr>
          <w:rFonts w:ascii="宋体" w:hAnsi="宋体"/>
          <w:szCs w:val="21"/>
        </w:rPr>
      </w:pPr>
    </w:p>
    <w:p w14:paraId="39992D4D">
      <w:pPr>
        <w:spacing w:line="360" w:lineRule="auto"/>
        <w:ind w:firstLine="424" w:firstLineChars="202"/>
        <w:rPr>
          <w:rFonts w:ascii="宋体" w:hAnsi="宋体"/>
          <w:szCs w:val="21"/>
        </w:rPr>
      </w:pPr>
      <w:r>
        <w:rPr>
          <w:rFonts w:hint="eastAsia" w:ascii="宋体" w:hAnsi="宋体"/>
          <w:szCs w:val="21"/>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430B3AC">
      <w:pPr>
        <w:spacing w:line="360" w:lineRule="auto"/>
        <w:ind w:firstLine="424" w:firstLineChars="202"/>
        <w:rPr>
          <w:rFonts w:ascii="宋体" w:hAnsi="宋体"/>
          <w:szCs w:val="21"/>
        </w:rPr>
      </w:pPr>
      <w:r>
        <w:rPr>
          <w:rFonts w:hint="eastAsia" w:ascii="宋体" w:hAnsi="宋体"/>
          <w:szCs w:val="21"/>
        </w:rPr>
        <w:t>本单位对上述声明的真实性负责。如有虚假，将依法承担相应责任。</w:t>
      </w:r>
    </w:p>
    <w:p w14:paraId="1F2D5867">
      <w:pPr>
        <w:spacing w:line="360" w:lineRule="auto"/>
        <w:rPr>
          <w:rFonts w:ascii="宋体" w:hAnsi="宋体"/>
          <w:szCs w:val="21"/>
        </w:rPr>
      </w:pPr>
    </w:p>
    <w:p w14:paraId="18C90337">
      <w:pPr>
        <w:spacing w:line="360" w:lineRule="auto"/>
        <w:rPr>
          <w:rFonts w:ascii="宋体" w:hAnsi="宋体"/>
          <w:szCs w:val="21"/>
        </w:rPr>
      </w:pPr>
    </w:p>
    <w:p w14:paraId="2C981C09">
      <w:pPr>
        <w:spacing w:line="360" w:lineRule="auto"/>
        <w:rPr>
          <w:rFonts w:ascii="宋体" w:hAnsi="宋体"/>
          <w:szCs w:val="21"/>
        </w:rPr>
      </w:pPr>
      <w:r>
        <w:rPr>
          <w:rFonts w:hint="eastAsia" w:ascii="宋体" w:hAnsi="宋体"/>
          <w:szCs w:val="21"/>
        </w:rPr>
        <w:t>单位名称（盖章）：</w:t>
      </w:r>
    </w:p>
    <w:p w14:paraId="120744C9">
      <w:pPr>
        <w:spacing w:line="360" w:lineRule="auto"/>
        <w:rPr>
          <w:rFonts w:ascii="宋体" w:hAnsi="宋体"/>
          <w:szCs w:val="21"/>
        </w:rPr>
      </w:pPr>
      <w:r>
        <w:rPr>
          <w:rFonts w:hint="eastAsia" w:ascii="宋体" w:hAnsi="宋体"/>
          <w:szCs w:val="21"/>
        </w:rPr>
        <w:t>日期：______年___月___日</w:t>
      </w:r>
    </w:p>
    <w:p w14:paraId="384C0649">
      <w:pPr>
        <w:widowControl/>
        <w:jc w:val="left"/>
        <w:rPr>
          <w:rFonts w:ascii="宋体" w:hAnsi="宋体"/>
          <w:szCs w:val="21"/>
        </w:rPr>
      </w:pPr>
      <w:r>
        <w:rPr>
          <w:rFonts w:ascii="宋体" w:hAnsi="宋体"/>
          <w:szCs w:val="21"/>
        </w:rPr>
        <w:br w:type="page"/>
      </w:r>
    </w:p>
    <w:p w14:paraId="640EB547">
      <w:pPr>
        <w:spacing w:line="360" w:lineRule="auto"/>
        <w:rPr>
          <w:rFonts w:ascii="宋体" w:hAnsi="宋体"/>
          <w:szCs w:val="21"/>
        </w:rPr>
      </w:pPr>
    </w:p>
    <w:p w14:paraId="62E9CE94">
      <w:pPr>
        <w:pStyle w:val="19"/>
        <w:spacing w:line="360" w:lineRule="auto"/>
        <w:ind w:left="902" w:hanging="482"/>
        <w:jc w:val="center"/>
        <w:outlineLvl w:val="2"/>
        <w:rPr>
          <w:rFonts w:ascii="宋体" w:hAnsi="宋体"/>
          <w:b/>
          <w:bCs/>
          <w:sz w:val="24"/>
        </w:rPr>
      </w:pPr>
      <w:bookmarkStart w:id="83" w:name="_Toc66347902"/>
      <w:r>
        <w:rPr>
          <w:rFonts w:ascii="宋体" w:hAnsi="宋体"/>
          <w:b/>
          <w:bCs/>
          <w:sz w:val="24"/>
        </w:rPr>
        <w:t>7</w:t>
      </w:r>
      <w:r>
        <w:rPr>
          <w:rFonts w:hint="eastAsia" w:ascii="宋体" w:hAnsi="宋体"/>
          <w:b/>
          <w:bCs/>
          <w:sz w:val="24"/>
        </w:rPr>
        <w:t>、投标报价汇总表</w:t>
      </w:r>
      <w:bookmarkEnd w:id="83"/>
    </w:p>
    <w:p w14:paraId="0FBB34D6">
      <w:pPr>
        <w:spacing w:line="360" w:lineRule="auto"/>
        <w:rPr>
          <w:rFonts w:ascii="宋体" w:hAnsi="宋体"/>
          <w:szCs w:val="21"/>
        </w:rPr>
      </w:pPr>
      <w:r>
        <w:rPr>
          <w:rFonts w:hint="eastAsia" w:ascii="宋体" w:hAnsi="宋体"/>
          <w:szCs w:val="21"/>
        </w:rPr>
        <w:t>投标人名称：</w:t>
      </w:r>
      <w:r>
        <w:rPr>
          <w:rFonts w:ascii="宋体" w:hAnsi="宋体"/>
          <w:szCs w:val="21"/>
        </w:rPr>
        <w:t>__________________</w:t>
      </w:r>
    </w:p>
    <w:p w14:paraId="4A0627AF">
      <w:pPr>
        <w:spacing w:line="360" w:lineRule="auto"/>
        <w:rPr>
          <w:rFonts w:ascii="宋体" w:hAnsi="宋体"/>
          <w:szCs w:val="21"/>
        </w:rPr>
      </w:pPr>
      <w:r>
        <w:rPr>
          <w:rFonts w:hint="eastAsia" w:ascii="宋体" w:hAnsi="宋体" w:cs="宋体"/>
          <w:b/>
          <w:kern w:val="0"/>
          <w:szCs w:val="21"/>
          <w:u w:val="none"/>
          <w:lang w:val="zh-CN"/>
        </w:rPr>
        <w:t>项目编号：</w:t>
      </w:r>
      <w:r>
        <w:rPr>
          <w:rFonts w:hint="eastAsia" w:ascii="宋体" w:hAnsi="宋体" w:cs="宋体"/>
          <w:b/>
          <w:kern w:val="0"/>
          <w:szCs w:val="21"/>
          <w:u w:val="single"/>
          <w:lang w:val="zh-CN" w:eastAsia="zh-CN"/>
        </w:rPr>
        <w:t>310101000251031147864-01291503</w:t>
      </w:r>
      <w:r>
        <w:rPr>
          <w:rFonts w:hint="eastAsia" w:ascii="宋体" w:hAnsi="宋体" w:cs="宋体"/>
          <w:b/>
          <w:kern w:val="0"/>
          <w:szCs w:val="21"/>
          <w:u w:val="single"/>
          <w:lang w:val="zh-CN"/>
        </w:rPr>
        <w:t>，</w:t>
      </w:r>
      <w:r>
        <w:rPr>
          <w:rFonts w:hint="eastAsia" w:ascii="宋体" w:hAnsi="宋体"/>
          <w:b/>
          <w:color w:val="000000"/>
          <w:szCs w:val="21"/>
          <w:u w:val="single"/>
        </w:rPr>
        <w:t>代理机构内部编号：</w:t>
      </w:r>
      <w:r>
        <w:rPr>
          <w:rFonts w:hint="eastAsia" w:ascii="宋体" w:hAnsi="宋体"/>
          <w:b/>
          <w:color w:val="000000"/>
          <w:szCs w:val="21"/>
          <w:u w:val="single"/>
          <w:lang w:val="en-US" w:eastAsia="zh-CN"/>
        </w:rPr>
        <w:t>/</w:t>
      </w:r>
    </w:p>
    <w:p w14:paraId="632934A0">
      <w:pPr>
        <w:spacing w:line="360" w:lineRule="auto"/>
        <w:rPr>
          <w:rFonts w:ascii="宋体" w:hAnsi="宋体"/>
          <w:szCs w:val="21"/>
        </w:rPr>
      </w:pPr>
    </w:p>
    <w:tbl>
      <w:tblPr>
        <w:tblStyle w:val="36"/>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650"/>
        <w:gridCol w:w="1959"/>
        <w:gridCol w:w="1837"/>
        <w:gridCol w:w="1837"/>
        <w:gridCol w:w="1837"/>
      </w:tblGrid>
      <w:tr w14:paraId="7038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67" w:hRule="atLeast"/>
          <w:jc w:val="center"/>
        </w:trPr>
        <w:tc>
          <w:tcPr>
            <w:tcW w:w="1650" w:type="dxa"/>
            <w:shd w:val="clear" w:color="auto" w:fill="FFFFFF"/>
            <w:vAlign w:val="center"/>
          </w:tcPr>
          <w:p w14:paraId="5E08565B">
            <w:pPr>
              <w:spacing w:line="360" w:lineRule="auto"/>
              <w:jc w:val="center"/>
              <w:rPr>
                <w:rFonts w:ascii="宋体" w:hAnsi="宋体"/>
                <w:b/>
                <w:szCs w:val="21"/>
              </w:rPr>
            </w:pPr>
            <w:r>
              <w:rPr>
                <w:rFonts w:hint="eastAsia" w:ascii="宋体" w:hAnsi="宋体"/>
                <w:b/>
                <w:szCs w:val="21"/>
              </w:rPr>
              <w:t>项目名称</w:t>
            </w:r>
          </w:p>
        </w:tc>
        <w:tc>
          <w:tcPr>
            <w:tcW w:w="1959" w:type="dxa"/>
            <w:shd w:val="clear" w:color="auto" w:fill="FFFFFF"/>
            <w:vAlign w:val="center"/>
          </w:tcPr>
          <w:p w14:paraId="4EDCA63F">
            <w:pPr>
              <w:spacing w:line="360" w:lineRule="auto"/>
              <w:jc w:val="center"/>
              <w:rPr>
                <w:rFonts w:ascii="宋体" w:hAnsi="宋体"/>
                <w:b/>
                <w:szCs w:val="21"/>
              </w:rPr>
            </w:pPr>
            <w:r>
              <w:rPr>
                <w:rFonts w:hint="eastAsia" w:ascii="宋体" w:hAnsi="宋体"/>
                <w:b/>
                <w:szCs w:val="21"/>
              </w:rPr>
              <w:t>服务期限</w:t>
            </w:r>
          </w:p>
          <w:p w14:paraId="16D71545">
            <w:pPr>
              <w:spacing w:line="360" w:lineRule="auto"/>
              <w:jc w:val="center"/>
              <w:rPr>
                <w:rFonts w:ascii="宋体" w:hAnsi="宋体"/>
                <w:b/>
                <w:szCs w:val="21"/>
              </w:rPr>
            </w:pPr>
            <w:r>
              <w:rPr>
                <w:rFonts w:hint="eastAsia" w:ascii="宋体" w:hAnsi="宋体"/>
                <w:b/>
                <w:szCs w:val="21"/>
              </w:rPr>
              <w:t>（月）</w:t>
            </w:r>
          </w:p>
        </w:tc>
        <w:tc>
          <w:tcPr>
            <w:tcW w:w="1837" w:type="dxa"/>
            <w:shd w:val="clear" w:color="auto" w:fill="FFFFFF"/>
            <w:vAlign w:val="center"/>
          </w:tcPr>
          <w:p w14:paraId="799D3975">
            <w:pPr>
              <w:spacing w:line="360" w:lineRule="auto"/>
              <w:jc w:val="center"/>
              <w:rPr>
                <w:rFonts w:ascii="宋体" w:hAnsi="宋体"/>
                <w:b/>
                <w:szCs w:val="21"/>
              </w:rPr>
            </w:pPr>
            <w:r>
              <w:rPr>
                <w:rFonts w:hint="eastAsia" w:ascii="宋体" w:hAnsi="宋体"/>
                <w:b/>
                <w:szCs w:val="21"/>
              </w:rPr>
              <w:t>拟提供服务人员数（人）</w:t>
            </w:r>
          </w:p>
        </w:tc>
        <w:tc>
          <w:tcPr>
            <w:tcW w:w="1837" w:type="dxa"/>
            <w:shd w:val="clear" w:color="auto" w:fill="FFFFFF"/>
            <w:vAlign w:val="center"/>
          </w:tcPr>
          <w:p w14:paraId="4C30F42B">
            <w:pPr>
              <w:spacing w:line="360" w:lineRule="auto"/>
              <w:jc w:val="center"/>
              <w:rPr>
                <w:rFonts w:ascii="宋体" w:hAnsi="宋体"/>
                <w:b/>
                <w:szCs w:val="21"/>
              </w:rPr>
            </w:pPr>
            <w:r>
              <w:rPr>
                <w:rFonts w:hint="eastAsia" w:ascii="宋体" w:hAnsi="宋体"/>
                <w:b/>
                <w:szCs w:val="21"/>
              </w:rPr>
              <w:t>投标报价</w:t>
            </w:r>
          </w:p>
          <w:p w14:paraId="05E37667">
            <w:pPr>
              <w:spacing w:line="360" w:lineRule="auto"/>
              <w:jc w:val="center"/>
              <w:rPr>
                <w:rFonts w:ascii="宋体" w:hAnsi="宋体"/>
                <w:b/>
                <w:szCs w:val="21"/>
              </w:rPr>
            </w:pPr>
            <w:r>
              <w:rPr>
                <w:rFonts w:hint="eastAsia" w:ascii="宋体" w:hAnsi="宋体"/>
                <w:b/>
                <w:szCs w:val="21"/>
              </w:rPr>
              <w:t>（元）</w:t>
            </w:r>
          </w:p>
        </w:tc>
        <w:tc>
          <w:tcPr>
            <w:tcW w:w="1837" w:type="dxa"/>
            <w:shd w:val="clear" w:color="auto" w:fill="FFFFFF"/>
            <w:vAlign w:val="center"/>
          </w:tcPr>
          <w:p w14:paraId="6EE6DAAE">
            <w:pPr>
              <w:spacing w:line="360" w:lineRule="auto"/>
              <w:jc w:val="center"/>
              <w:rPr>
                <w:rFonts w:ascii="宋体" w:hAnsi="宋体"/>
                <w:b/>
                <w:szCs w:val="21"/>
              </w:rPr>
            </w:pPr>
            <w:r>
              <w:rPr>
                <w:rFonts w:hint="eastAsia" w:ascii="宋体" w:hAnsi="宋体"/>
                <w:b/>
                <w:szCs w:val="21"/>
              </w:rPr>
              <w:t>备注</w:t>
            </w:r>
          </w:p>
        </w:tc>
      </w:tr>
      <w:tr w14:paraId="4010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134" w:hRule="atLeast"/>
          <w:jc w:val="center"/>
        </w:trPr>
        <w:tc>
          <w:tcPr>
            <w:tcW w:w="1650" w:type="dxa"/>
            <w:shd w:val="clear" w:color="auto" w:fill="FFFFFF"/>
            <w:vAlign w:val="center"/>
          </w:tcPr>
          <w:p w14:paraId="63BD6BAB">
            <w:pPr>
              <w:spacing w:line="360" w:lineRule="auto"/>
              <w:jc w:val="center"/>
              <w:rPr>
                <w:rFonts w:ascii="宋体" w:hAnsi="宋体"/>
                <w:szCs w:val="21"/>
              </w:rPr>
            </w:pPr>
          </w:p>
        </w:tc>
        <w:tc>
          <w:tcPr>
            <w:tcW w:w="1959" w:type="dxa"/>
            <w:shd w:val="clear" w:color="auto" w:fill="FFFFFF"/>
            <w:vAlign w:val="center"/>
          </w:tcPr>
          <w:p w14:paraId="03FE6F6D">
            <w:pPr>
              <w:spacing w:line="360" w:lineRule="auto"/>
              <w:jc w:val="center"/>
              <w:rPr>
                <w:rFonts w:ascii="宋体" w:hAnsi="宋体"/>
                <w:szCs w:val="21"/>
              </w:rPr>
            </w:pPr>
          </w:p>
        </w:tc>
        <w:tc>
          <w:tcPr>
            <w:tcW w:w="1837" w:type="dxa"/>
            <w:shd w:val="clear" w:color="auto" w:fill="FFFFFF"/>
            <w:vAlign w:val="center"/>
          </w:tcPr>
          <w:p w14:paraId="2926FB06">
            <w:pPr>
              <w:spacing w:line="360" w:lineRule="auto"/>
              <w:jc w:val="center"/>
              <w:rPr>
                <w:rFonts w:ascii="宋体" w:hAnsi="宋体"/>
                <w:szCs w:val="21"/>
              </w:rPr>
            </w:pPr>
          </w:p>
        </w:tc>
        <w:tc>
          <w:tcPr>
            <w:tcW w:w="1837" w:type="dxa"/>
            <w:shd w:val="clear" w:color="auto" w:fill="FFFFFF"/>
            <w:vAlign w:val="center"/>
          </w:tcPr>
          <w:p w14:paraId="171385A4">
            <w:pPr>
              <w:spacing w:line="360" w:lineRule="auto"/>
              <w:jc w:val="center"/>
              <w:rPr>
                <w:rFonts w:ascii="宋体" w:hAnsi="宋体"/>
                <w:szCs w:val="21"/>
              </w:rPr>
            </w:pPr>
          </w:p>
        </w:tc>
        <w:tc>
          <w:tcPr>
            <w:tcW w:w="1837" w:type="dxa"/>
            <w:shd w:val="clear" w:color="auto" w:fill="FFFFFF"/>
            <w:vAlign w:val="center"/>
          </w:tcPr>
          <w:p w14:paraId="57648BA8">
            <w:pPr>
              <w:spacing w:line="360" w:lineRule="auto"/>
              <w:jc w:val="center"/>
              <w:rPr>
                <w:rFonts w:ascii="宋体" w:hAnsi="宋体"/>
                <w:szCs w:val="21"/>
              </w:rPr>
            </w:pPr>
          </w:p>
        </w:tc>
      </w:tr>
    </w:tbl>
    <w:p w14:paraId="4A48E2C3">
      <w:pPr>
        <w:spacing w:line="360" w:lineRule="auto"/>
        <w:rPr>
          <w:rFonts w:ascii="宋体" w:hAnsi="宋体"/>
          <w:szCs w:val="21"/>
        </w:rPr>
      </w:pPr>
    </w:p>
    <w:p w14:paraId="540A3576">
      <w:pPr>
        <w:spacing w:line="360" w:lineRule="auto"/>
        <w:rPr>
          <w:rFonts w:ascii="宋体" w:hAnsi="宋体"/>
          <w:b/>
          <w:szCs w:val="21"/>
        </w:rPr>
      </w:pPr>
      <w:r>
        <w:rPr>
          <w:rFonts w:hint="eastAsia" w:ascii="宋体" w:hAnsi="宋体"/>
          <w:b/>
          <w:szCs w:val="21"/>
        </w:rPr>
        <w:t>注：</w:t>
      </w:r>
    </w:p>
    <w:p w14:paraId="09200B03">
      <w:pPr>
        <w:spacing w:line="360" w:lineRule="auto"/>
        <w:ind w:firstLine="424" w:firstLineChars="202"/>
        <w:rPr>
          <w:rFonts w:ascii="宋体" w:hAnsi="宋体"/>
          <w:szCs w:val="21"/>
        </w:rPr>
      </w:pPr>
      <w:r>
        <w:rPr>
          <w:rFonts w:ascii="宋体" w:hAnsi="宋体"/>
          <w:szCs w:val="21"/>
        </w:rPr>
        <w:t>1</w:t>
      </w:r>
      <w:r>
        <w:rPr>
          <w:rFonts w:hint="eastAsia" w:ascii="宋体" w:hAnsi="宋体"/>
          <w:szCs w:val="21"/>
        </w:rPr>
        <w:t>、总价应包括各项费用，即项目验收合格时所发生的所有费用。</w:t>
      </w:r>
    </w:p>
    <w:p w14:paraId="26F722E1">
      <w:pPr>
        <w:spacing w:line="360" w:lineRule="auto"/>
        <w:ind w:firstLine="424" w:firstLineChars="202"/>
        <w:rPr>
          <w:rFonts w:ascii="宋体" w:hAnsi="宋体"/>
          <w:szCs w:val="21"/>
        </w:rPr>
      </w:pPr>
      <w:r>
        <w:rPr>
          <w:rFonts w:ascii="宋体" w:hAnsi="宋体"/>
          <w:szCs w:val="21"/>
        </w:rPr>
        <w:t>2</w:t>
      </w:r>
      <w:r>
        <w:rPr>
          <w:rFonts w:hint="eastAsia" w:ascii="宋体" w:hAnsi="宋体"/>
          <w:szCs w:val="21"/>
        </w:rPr>
        <w:t>、所有价格均系用人民币表示，单位为元，保留到整数位。</w:t>
      </w:r>
    </w:p>
    <w:p w14:paraId="244E91D4">
      <w:pPr>
        <w:tabs>
          <w:tab w:val="left" w:pos="6360"/>
        </w:tabs>
        <w:spacing w:line="360" w:lineRule="auto"/>
        <w:ind w:firstLine="424" w:firstLineChars="202"/>
        <w:rPr>
          <w:rFonts w:ascii="宋体" w:hAnsi="宋体"/>
          <w:color w:val="FF0000"/>
          <w:szCs w:val="21"/>
        </w:rPr>
      </w:pPr>
      <w:r>
        <w:rPr>
          <w:rFonts w:hint="eastAsia" w:ascii="宋体" w:hAnsi="宋体"/>
          <w:color w:val="FF0000"/>
          <w:szCs w:val="21"/>
        </w:rPr>
        <w:t>3、投标报价中必须包含“</w:t>
      </w:r>
      <w:r>
        <w:rPr>
          <w:rFonts w:ascii="宋体" w:hAnsi="宋体"/>
          <w:color w:val="FF0000"/>
          <w:szCs w:val="21"/>
        </w:rPr>
        <w:t>专项经费</w:t>
      </w:r>
      <w:r>
        <w:rPr>
          <w:rFonts w:hint="eastAsia" w:ascii="宋体" w:hAnsi="宋体"/>
          <w:color w:val="FF0000"/>
          <w:szCs w:val="21"/>
        </w:rPr>
        <w:t>”</w:t>
      </w:r>
    </w:p>
    <w:p w14:paraId="675DE53D">
      <w:pPr>
        <w:tabs>
          <w:tab w:val="left" w:pos="6360"/>
        </w:tabs>
        <w:spacing w:line="360" w:lineRule="auto"/>
        <w:ind w:firstLine="424" w:firstLineChars="202"/>
        <w:rPr>
          <w:rFonts w:ascii="宋体" w:hAnsi="宋体"/>
          <w:szCs w:val="21"/>
        </w:rPr>
      </w:pPr>
    </w:p>
    <w:p w14:paraId="2C784619">
      <w:pPr>
        <w:tabs>
          <w:tab w:val="left" w:pos="6360"/>
        </w:tabs>
        <w:spacing w:line="360" w:lineRule="auto"/>
        <w:ind w:firstLine="424" w:firstLineChars="202"/>
        <w:rPr>
          <w:rFonts w:ascii="宋体" w:hAnsi="宋体"/>
          <w:szCs w:val="21"/>
        </w:rPr>
      </w:pPr>
    </w:p>
    <w:p w14:paraId="68C3D808">
      <w:pPr>
        <w:tabs>
          <w:tab w:val="left" w:pos="6360"/>
        </w:tabs>
        <w:spacing w:line="360" w:lineRule="auto"/>
        <w:ind w:firstLine="424" w:firstLineChars="202"/>
        <w:rPr>
          <w:rFonts w:ascii="宋体" w:hAnsi="宋体"/>
          <w:szCs w:val="21"/>
        </w:rPr>
      </w:pPr>
    </w:p>
    <w:p w14:paraId="623369BB">
      <w:pPr>
        <w:spacing w:line="360" w:lineRule="auto"/>
        <w:rPr>
          <w:rFonts w:ascii="宋体" w:hAnsi="宋体"/>
          <w:szCs w:val="21"/>
        </w:rPr>
      </w:pPr>
      <w:r>
        <w:rPr>
          <w:rFonts w:hint="eastAsia" w:ascii="宋体" w:hAnsi="宋体"/>
          <w:szCs w:val="21"/>
        </w:rPr>
        <w:t>投标人授权代表签字：</w:t>
      </w:r>
      <w:r>
        <w:rPr>
          <w:rFonts w:ascii="宋体" w:hAnsi="宋体"/>
          <w:szCs w:val="21"/>
        </w:rPr>
        <w:t>__________________</w:t>
      </w:r>
    </w:p>
    <w:p w14:paraId="73A6CC56">
      <w:pPr>
        <w:spacing w:line="360" w:lineRule="auto"/>
        <w:rPr>
          <w:rFonts w:ascii="宋体" w:hAnsi="宋体"/>
          <w:szCs w:val="21"/>
        </w:rPr>
      </w:pPr>
      <w:r>
        <w:rPr>
          <w:rFonts w:hint="eastAsia" w:ascii="宋体" w:hAnsi="宋体"/>
          <w:szCs w:val="21"/>
        </w:rPr>
        <w:t>投标人（公章）：</w:t>
      </w:r>
    </w:p>
    <w:p w14:paraId="02ED07AB">
      <w:pPr>
        <w:spacing w:line="360" w:lineRule="auto"/>
        <w:rPr>
          <w:rFonts w:ascii="宋体" w:hAnsi="宋体"/>
          <w:szCs w:val="21"/>
        </w:rPr>
      </w:pPr>
      <w:r>
        <w:rPr>
          <w:rFonts w:hint="eastAsia" w:ascii="宋体" w:hAnsi="宋体"/>
          <w:szCs w:val="21"/>
        </w:rPr>
        <w:t>日期：</w:t>
      </w:r>
      <w:r>
        <w:rPr>
          <w:rFonts w:ascii="宋体" w:hAnsi="宋体"/>
          <w:szCs w:val="21"/>
        </w:rPr>
        <w:t>______</w:t>
      </w:r>
      <w:r>
        <w:rPr>
          <w:rFonts w:hint="eastAsia" w:ascii="宋体" w:hAnsi="宋体"/>
          <w:szCs w:val="21"/>
        </w:rPr>
        <w:t>年</w:t>
      </w:r>
      <w:r>
        <w:rPr>
          <w:rFonts w:ascii="宋体" w:hAnsi="宋体"/>
          <w:szCs w:val="21"/>
        </w:rPr>
        <w:t>___</w:t>
      </w:r>
      <w:r>
        <w:rPr>
          <w:rFonts w:hint="eastAsia" w:ascii="宋体" w:hAnsi="宋体"/>
          <w:szCs w:val="21"/>
        </w:rPr>
        <w:t>月</w:t>
      </w:r>
      <w:r>
        <w:rPr>
          <w:rFonts w:ascii="宋体" w:hAnsi="宋体"/>
          <w:szCs w:val="21"/>
        </w:rPr>
        <w:t>___</w:t>
      </w:r>
      <w:r>
        <w:rPr>
          <w:rFonts w:hint="eastAsia" w:ascii="宋体" w:hAnsi="宋体"/>
          <w:szCs w:val="21"/>
        </w:rPr>
        <w:t>日</w:t>
      </w:r>
    </w:p>
    <w:p w14:paraId="0B25B173">
      <w:pPr>
        <w:spacing w:line="360" w:lineRule="auto"/>
        <w:rPr>
          <w:rFonts w:ascii="宋体" w:hAnsi="宋体"/>
          <w:szCs w:val="21"/>
        </w:rPr>
      </w:pPr>
    </w:p>
    <w:p w14:paraId="4B375BDA">
      <w:pPr>
        <w:spacing w:line="360" w:lineRule="auto"/>
        <w:rPr>
          <w:rFonts w:ascii="宋体" w:hAnsi="宋体"/>
          <w:szCs w:val="21"/>
        </w:rPr>
      </w:pPr>
    </w:p>
    <w:p w14:paraId="581FD285">
      <w:pPr>
        <w:widowControl/>
        <w:jc w:val="left"/>
        <w:rPr>
          <w:rFonts w:ascii="宋体" w:hAnsi="宋体"/>
          <w:szCs w:val="21"/>
        </w:rPr>
      </w:pPr>
      <w:r>
        <w:rPr>
          <w:rFonts w:ascii="宋体" w:hAnsi="宋体"/>
          <w:szCs w:val="21"/>
        </w:rPr>
        <w:br w:type="page"/>
      </w:r>
    </w:p>
    <w:p w14:paraId="2122D127">
      <w:pPr>
        <w:pStyle w:val="19"/>
        <w:spacing w:line="360" w:lineRule="auto"/>
        <w:ind w:left="902" w:hanging="482"/>
        <w:jc w:val="center"/>
        <w:rPr>
          <w:rFonts w:ascii="宋体" w:hAnsi="宋体"/>
          <w:b/>
          <w:bCs/>
          <w:sz w:val="24"/>
        </w:rPr>
      </w:pPr>
      <w:bookmarkStart w:id="84" w:name="_Toc229121221"/>
      <w:bookmarkStart w:id="85" w:name="_Toc66347906"/>
      <w:r>
        <w:rPr>
          <w:rFonts w:ascii="宋体" w:hAnsi="宋体"/>
          <w:b/>
          <w:bCs/>
          <w:sz w:val="24"/>
        </w:rPr>
        <w:t>7.1</w:t>
      </w:r>
      <w:r>
        <w:rPr>
          <w:rFonts w:hint="eastAsia" w:ascii="宋体" w:hAnsi="宋体"/>
          <w:b/>
          <w:bCs/>
          <w:sz w:val="24"/>
        </w:rPr>
        <w:t>投标报价分类汇总表（本表必填）</w:t>
      </w:r>
    </w:p>
    <w:p w14:paraId="6BC63B1D">
      <w:pPr>
        <w:spacing w:line="360" w:lineRule="auto"/>
        <w:jc w:val="center"/>
        <w:rPr>
          <w:rFonts w:ascii="宋体" w:hAnsi="宋体"/>
          <w:b/>
          <w:szCs w:val="21"/>
        </w:rPr>
      </w:pPr>
      <w:r>
        <w:rPr>
          <w:rFonts w:hint="eastAsia" w:ascii="宋体" w:hAnsi="宋体"/>
          <w:b/>
          <w:szCs w:val="21"/>
        </w:rPr>
        <w:t>（本表仅供参考，投标人可根据自身实际情况填报）</w:t>
      </w:r>
    </w:p>
    <w:p w14:paraId="7931E0E4">
      <w:pPr>
        <w:spacing w:line="360" w:lineRule="auto"/>
        <w:rPr>
          <w:rFonts w:ascii="宋体" w:hAnsi="宋体"/>
          <w:szCs w:val="21"/>
        </w:rPr>
      </w:pPr>
    </w:p>
    <w:p w14:paraId="45CF1B2A">
      <w:pPr>
        <w:spacing w:line="360" w:lineRule="auto"/>
        <w:rPr>
          <w:rFonts w:ascii="宋体" w:hAnsi="宋体"/>
          <w:szCs w:val="21"/>
        </w:rPr>
      </w:pPr>
      <w:r>
        <w:rPr>
          <w:rFonts w:hint="eastAsia" w:ascii="宋体" w:hAnsi="宋体" w:cs="宋体"/>
          <w:b/>
          <w:kern w:val="0"/>
          <w:szCs w:val="21"/>
          <w:u w:val="none"/>
          <w:lang w:val="zh-CN" w:eastAsia="zh-CN"/>
        </w:rPr>
        <w:t>项目名称：</w:t>
      </w:r>
      <w:r>
        <w:rPr>
          <w:rFonts w:hint="eastAsia" w:ascii="宋体" w:hAnsi="宋体" w:cs="宋体"/>
          <w:b/>
          <w:kern w:val="0"/>
          <w:szCs w:val="21"/>
          <w:u w:val="single"/>
          <w:lang w:val="zh-CN" w:eastAsia="zh-CN"/>
        </w:rPr>
        <w:t>2026年延安东路300号食堂服务</w:t>
      </w:r>
    </w:p>
    <w:p w14:paraId="53237456">
      <w:pPr>
        <w:spacing w:line="360" w:lineRule="auto"/>
        <w:rPr>
          <w:rFonts w:ascii="宋体" w:hAnsi="宋体"/>
          <w:szCs w:val="21"/>
        </w:rPr>
      </w:pPr>
      <w:r>
        <w:rPr>
          <w:rFonts w:hint="eastAsia" w:ascii="宋体" w:hAnsi="宋体" w:cs="宋体"/>
          <w:b/>
          <w:kern w:val="0"/>
          <w:szCs w:val="21"/>
          <w:u w:val="none"/>
          <w:lang w:val="zh-CN"/>
        </w:rPr>
        <w:t>项目编号：</w:t>
      </w:r>
      <w:r>
        <w:rPr>
          <w:rFonts w:hint="eastAsia" w:ascii="宋体" w:hAnsi="宋体" w:cs="宋体"/>
          <w:b/>
          <w:kern w:val="0"/>
          <w:szCs w:val="21"/>
          <w:u w:val="single"/>
          <w:lang w:val="zh-CN" w:eastAsia="zh-CN"/>
        </w:rPr>
        <w:t>310101000251031147864-01291503</w:t>
      </w:r>
      <w:r>
        <w:rPr>
          <w:rFonts w:hint="eastAsia" w:ascii="宋体" w:hAnsi="宋体" w:cs="宋体"/>
          <w:b/>
          <w:kern w:val="0"/>
          <w:szCs w:val="21"/>
          <w:u w:val="single"/>
          <w:lang w:val="zh-CN"/>
        </w:rPr>
        <w:t>，</w:t>
      </w:r>
      <w:r>
        <w:rPr>
          <w:rFonts w:hint="eastAsia" w:ascii="宋体" w:hAnsi="宋体"/>
          <w:b/>
          <w:color w:val="000000"/>
          <w:szCs w:val="21"/>
          <w:u w:val="single"/>
        </w:rPr>
        <w:t>代理机构内部编号：</w:t>
      </w:r>
      <w:r>
        <w:rPr>
          <w:rFonts w:hint="eastAsia" w:ascii="宋体" w:hAnsi="宋体"/>
          <w:b/>
          <w:color w:val="000000"/>
          <w:szCs w:val="21"/>
          <w:u w:val="single"/>
          <w:lang w:val="en-US" w:eastAsia="zh-CN"/>
        </w:rPr>
        <w:t>/</w:t>
      </w:r>
    </w:p>
    <w:p w14:paraId="2B141C69">
      <w:pPr>
        <w:spacing w:line="360" w:lineRule="auto"/>
        <w:rPr>
          <w:rFonts w:ascii="宋体" w:hAnsi="宋体"/>
          <w:szCs w:val="21"/>
        </w:rPr>
      </w:pPr>
    </w:p>
    <w:tbl>
      <w:tblPr>
        <w:tblStyle w:val="36"/>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9"/>
        <w:gridCol w:w="3938"/>
        <w:gridCol w:w="1978"/>
        <w:gridCol w:w="1612"/>
        <w:gridCol w:w="1271"/>
      </w:tblGrid>
      <w:tr w14:paraId="73CAC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69E985B">
            <w:pPr>
              <w:jc w:val="center"/>
              <w:rPr>
                <w:b/>
              </w:rPr>
            </w:pPr>
            <w:r>
              <w:rPr>
                <w:rFonts w:hint="eastAsia"/>
                <w:b/>
              </w:rPr>
              <w:t>序号</w:t>
            </w:r>
          </w:p>
        </w:tc>
        <w:tc>
          <w:tcPr>
            <w:tcW w:w="3938" w:type="dxa"/>
            <w:tcBorders>
              <w:top w:val="single" w:color="auto" w:sz="4" w:space="0"/>
              <w:left w:val="single" w:color="auto" w:sz="4" w:space="0"/>
              <w:bottom w:val="single" w:color="auto" w:sz="4" w:space="0"/>
              <w:right w:val="single" w:color="auto" w:sz="4" w:space="0"/>
            </w:tcBorders>
            <w:vAlign w:val="center"/>
          </w:tcPr>
          <w:p w14:paraId="7D742F5D">
            <w:pPr>
              <w:jc w:val="center"/>
              <w:rPr>
                <w:b/>
              </w:rPr>
            </w:pPr>
            <w:r>
              <w:rPr>
                <w:rFonts w:hint="eastAsia"/>
                <w:b/>
              </w:rPr>
              <w:t>服务内容</w:t>
            </w:r>
          </w:p>
        </w:tc>
        <w:tc>
          <w:tcPr>
            <w:tcW w:w="1978" w:type="dxa"/>
            <w:tcBorders>
              <w:top w:val="single" w:color="auto" w:sz="4" w:space="0"/>
              <w:left w:val="single" w:color="auto" w:sz="4" w:space="0"/>
              <w:bottom w:val="single" w:color="auto" w:sz="4" w:space="0"/>
              <w:right w:val="single" w:color="auto" w:sz="4" w:space="0"/>
            </w:tcBorders>
            <w:vAlign w:val="center"/>
          </w:tcPr>
          <w:p w14:paraId="61E98604">
            <w:pPr>
              <w:jc w:val="center"/>
              <w:rPr>
                <w:b/>
              </w:rPr>
            </w:pPr>
            <w:r>
              <w:rPr>
                <w:rFonts w:hint="eastAsia"/>
                <w:b/>
              </w:rPr>
              <w:t>月小计</w:t>
            </w:r>
          </w:p>
        </w:tc>
        <w:tc>
          <w:tcPr>
            <w:tcW w:w="1612" w:type="dxa"/>
            <w:tcBorders>
              <w:top w:val="single" w:color="auto" w:sz="4" w:space="0"/>
              <w:left w:val="single" w:color="auto" w:sz="4" w:space="0"/>
              <w:bottom w:val="single" w:color="auto" w:sz="4" w:space="0"/>
              <w:right w:val="single" w:color="auto" w:sz="4" w:space="0"/>
            </w:tcBorders>
            <w:vAlign w:val="center"/>
          </w:tcPr>
          <w:p w14:paraId="6A39613E">
            <w:pPr>
              <w:jc w:val="center"/>
              <w:rPr>
                <w:b/>
              </w:rPr>
            </w:pPr>
            <w:r>
              <w:rPr>
                <w:rFonts w:hint="eastAsia"/>
                <w:b/>
              </w:rPr>
              <w:t>年费用</w:t>
            </w:r>
          </w:p>
        </w:tc>
        <w:tc>
          <w:tcPr>
            <w:tcW w:w="1271" w:type="dxa"/>
            <w:tcBorders>
              <w:top w:val="single" w:color="auto" w:sz="4" w:space="0"/>
              <w:left w:val="single" w:color="auto" w:sz="4" w:space="0"/>
              <w:bottom w:val="single" w:color="auto" w:sz="4" w:space="0"/>
              <w:right w:val="single" w:color="auto" w:sz="4" w:space="0"/>
            </w:tcBorders>
            <w:vAlign w:val="center"/>
          </w:tcPr>
          <w:p w14:paraId="014EA80A">
            <w:pPr>
              <w:jc w:val="center"/>
              <w:rPr>
                <w:b/>
              </w:rPr>
            </w:pPr>
            <w:r>
              <w:rPr>
                <w:rFonts w:hint="eastAsia"/>
                <w:b/>
              </w:rPr>
              <w:t>备注</w:t>
            </w:r>
          </w:p>
        </w:tc>
      </w:tr>
      <w:tr w14:paraId="3497B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8DAF416">
            <w:r>
              <w:t> </w:t>
            </w:r>
            <w:r>
              <w:rPr>
                <w:rFonts w:hint="eastAsia"/>
              </w:rPr>
              <w:t>一</w:t>
            </w:r>
          </w:p>
        </w:tc>
        <w:tc>
          <w:tcPr>
            <w:tcW w:w="3938" w:type="dxa"/>
            <w:tcBorders>
              <w:top w:val="single" w:color="auto" w:sz="4" w:space="0"/>
              <w:left w:val="single" w:color="auto" w:sz="4" w:space="0"/>
              <w:bottom w:val="single" w:color="auto" w:sz="4" w:space="0"/>
              <w:right w:val="single" w:color="auto" w:sz="4" w:space="0"/>
            </w:tcBorders>
            <w:vAlign w:val="center"/>
          </w:tcPr>
          <w:p w14:paraId="6017EFA1">
            <w:pPr>
              <w:jc w:val="center"/>
            </w:pPr>
            <w:r>
              <w:rPr>
                <w:rFonts w:hint="eastAsia"/>
              </w:rPr>
              <w:t>人员费用</w:t>
            </w:r>
          </w:p>
        </w:tc>
        <w:tc>
          <w:tcPr>
            <w:tcW w:w="1978" w:type="dxa"/>
            <w:tcBorders>
              <w:top w:val="single" w:color="auto" w:sz="4" w:space="0"/>
              <w:left w:val="single" w:color="auto" w:sz="4" w:space="0"/>
              <w:bottom w:val="single" w:color="auto" w:sz="4" w:space="0"/>
              <w:right w:val="single" w:color="auto" w:sz="4" w:space="0"/>
            </w:tcBorders>
            <w:vAlign w:val="center"/>
          </w:tcPr>
          <w:p w14:paraId="2D948C0E">
            <w:r>
              <w:t> </w:t>
            </w:r>
          </w:p>
        </w:tc>
        <w:tc>
          <w:tcPr>
            <w:tcW w:w="1612" w:type="dxa"/>
            <w:tcBorders>
              <w:top w:val="single" w:color="auto" w:sz="4" w:space="0"/>
              <w:left w:val="single" w:color="auto" w:sz="4" w:space="0"/>
              <w:bottom w:val="single" w:color="auto" w:sz="4" w:space="0"/>
              <w:right w:val="single" w:color="auto" w:sz="4" w:space="0"/>
            </w:tcBorders>
            <w:vAlign w:val="center"/>
          </w:tcPr>
          <w:p w14:paraId="42231A4E">
            <w:r>
              <w:t> </w:t>
            </w:r>
          </w:p>
        </w:tc>
        <w:tc>
          <w:tcPr>
            <w:tcW w:w="1271" w:type="dxa"/>
            <w:tcBorders>
              <w:top w:val="single" w:color="auto" w:sz="4" w:space="0"/>
              <w:left w:val="single" w:color="auto" w:sz="4" w:space="0"/>
              <w:bottom w:val="single" w:color="auto" w:sz="4" w:space="0"/>
              <w:right w:val="single" w:color="auto" w:sz="4" w:space="0"/>
            </w:tcBorders>
            <w:vAlign w:val="center"/>
          </w:tcPr>
          <w:p w14:paraId="485EE5AA"/>
        </w:tc>
      </w:tr>
      <w:tr w14:paraId="57D4A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2D92668">
            <w:r>
              <w:t> </w:t>
            </w:r>
            <w:r>
              <w:rPr>
                <w:rFonts w:hint="eastAsia"/>
              </w:rPr>
              <w:t>二</w:t>
            </w:r>
          </w:p>
        </w:tc>
        <w:tc>
          <w:tcPr>
            <w:tcW w:w="3938" w:type="dxa"/>
            <w:tcBorders>
              <w:top w:val="single" w:color="auto" w:sz="4" w:space="0"/>
              <w:left w:val="single" w:color="auto" w:sz="4" w:space="0"/>
              <w:bottom w:val="single" w:color="auto" w:sz="4" w:space="0"/>
              <w:right w:val="single" w:color="auto" w:sz="4" w:space="0"/>
            </w:tcBorders>
            <w:vAlign w:val="center"/>
          </w:tcPr>
          <w:p w14:paraId="64BF4B27">
            <w:pPr>
              <w:jc w:val="center"/>
            </w:pPr>
            <w:r>
              <w:rPr>
                <w:rFonts w:hint="eastAsia"/>
              </w:rPr>
              <w:t>办公费用</w:t>
            </w:r>
          </w:p>
        </w:tc>
        <w:tc>
          <w:tcPr>
            <w:tcW w:w="1978" w:type="dxa"/>
            <w:tcBorders>
              <w:top w:val="single" w:color="auto" w:sz="4" w:space="0"/>
              <w:left w:val="single" w:color="auto" w:sz="4" w:space="0"/>
              <w:bottom w:val="single" w:color="auto" w:sz="4" w:space="0"/>
              <w:right w:val="single" w:color="auto" w:sz="4" w:space="0"/>
            </w:tcBorders>
            <w:vAlign w:val="center"/>
          </w:tcPr>
          <w:p w14:paraId="65C4D2FD">
            <w:r>
              <w:t> </w:t>
            </w:r>
          </w:p>
        </w:tc>
        <w:tc>
          <w:tcPr>
            <w:tcW w:w="1612" w:type="dxa"/>
            <w:tcBorders>
              <w:top w:val="single" w:color="auto" w:sz="4" w:space="0"/>
              <w:left w:val="single" w:color="auto" w:sz="4" w:space="0"/>
              <w:bottom w:val="single" w:color="auto" w:sz="4" w:space="0"/>
              <w:right w:val="single" w:color="auto" w:sz="4" w:space="0"/>
            </w:tcBorders>
            <w:vAlign w:val="center"/>
          </w:tcPr>
          <w:p w14:paraId="6047C9FD">
            <w:r>
              <w:t> </w:t>
            </w:r>
          </w:p>
        </w:tc>
        <w:tc>
          <w:tcPr>
            <w:tcW w:w="1271" w:type="dxa"/>
            <w:tcBorders>
              <w:top w:val="single" w:color="auto" w:sz="4" w:space="0"/>
              <w:left w:val="single" w:color="auto" w:sz="4" w:space="0"/>
              <w:bottom w:val="single" w:color="auto" w:sz="4" w:space="0"/>
              <w:right w:val="single" w:color="auto" w:sz="4" w:space="0"/>
            </w:tcBorders>
            <w:vAlign w:val="center"/>
          </w:tcPr>
          <w:p w14:paraId="645877A3"/>
        </w:tc>
      </w:tr>
      <w:tr w14:paraId="3295D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CC731CA">
            <w:r>
              <w:t> </w:t>
            </w:r>
            <w:r>
              <w:rPr>
                <w:rFonts w:hint="eastAsia"/>
              </w:rPr>
              <w:t>三</w:t>
            </w:r>
          </w:p>
        </w:tc>
        <w:tc>
          <w:tcPr>
            <w:tcW w:w="3938" w:type="dxa"/>
            <w:tcBorders>
              <w:top w:val="single" w:color="auto" w:sz="4" w:space="0"/>
              <w:left w:val="single" w:color="auto" w:sz="4" w:space="0"/>
              <w:bottom w:val="single" w:color="auto" w:sz="4" w:space="0"/>
              <w:right w:val="single" w:color="auto" w:sz="4" w:space="0"/>
            </w:tcBorders>
            <w:vAlign w:val="center"/>
          </w:tcPr>
          <w:p w14:paraId="42482B97">
            <w:pPr>
              <w:jc w:val="center"/>
            </w:pPr>
            <w:r>
              <w:rPr>
                <w:rFonts w:hint="eastAsia"/>
              </w:rPr>
              <w:t>餐饮清洁卫生费用</w:t>
            </w:r>
          </w:p>
        </w:tc>
        <w:tc>
          <w:tcPr>
            <w:tcW w:w="1978" w:type="dxa"/>
            <w:tcBorders>
              <w:top w:val="single" w:color="auto" w:sz="4" w:space="0"/>
              <w:left w:val="single" w:color="auto" w:sz="4" w:space="0"/>
              <w:bottom w:val="single" w:color="auto" w:sz="4" w:space="0"/>
              <w:right w:val="single" w:color="auto" w:sz="4" w:space="0"/>
            </w:tcBorders>
            <w:vAlign w:val="center"/>
          </w:tcPr>
          <w:p w14:paraId="7E56B83D">
            <w:r>
              <w:t> </w:t>
            </w:r>
          </w:p>
        </w:tc>
        <w:tc>
          <w:tcPr>
            <w:tcW w:w="1612" w:type="dxa"/>
            <w:tcBorders>
              <w:top w:val="single" w:color="auto" w:sz="4" w:space="0"/>
              <w:left w:val="single" w:color="auto" w:sz="4" w:space="0"/>
              <w:bottom w:val="single" w:color="auto" w:sz="4" w:space="0"/>
              <w:right w:val="single" w:color="auto" w:sz="4" w:space="0"/>
            </w:tcBorders>
            <w:vAlign w:val="center"/>
          </w:tcPr>
          <w:p w14:paraId="4C06DEDC">
            <w:r>
              <w:t> </w:t>
            </w:r>
          </w:p>
        </w:tc>
        <w:tc>
          <w:tcPr>
            <w:tcW w:w="1271" w:type="dxa"/>
            <w:tcBorders>
              <w:top w:val="single" w:color="auto" w:sz="4" w:space="0"/>
              <w:left w:val="single" w:color="auto" w:sz="4" w:space="0"/>
              <w:bottom w:val="single" w:color="auto" w:sz="4" w:space="0"/>
              <w:right w:val="single" w:color="auto" w:sz="4" w:space="0"/>
            </w:tcBorders>
            <w:vAlign w:val="center"/>
          </w:tcPr>
          <w:p w14:paraId="364534B6"/>
        </w:tc>
      </w:tr>
      <w:tr w14:paraId="021AC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62E3F59">
            <w:r>
              <w:t> </w:t>
            </w:r>
            <w:r>
              <w:rPr>
                <w:rFonts w:hint="eastAsia"/>
              </w:rPr>
              <w:t>四</w:t>
            </w:r>
          </w:p>
        </w:tc>
        <w:tc>
          <w:tcPr>
            <w:tcW w:w="3938" w:type="dxa"/>
            <w:tcBorders>
              <w:top w:val="single" w:color="auto" w:sz="4" w:space="0"/>
              <w:left w:val="single" w:color="auto" w:sz="4" w:space="0"/>
              <w:bottom w:val="single" w:color="auto" w:sz="4" w:space="0"/>
              <w:right w:val="single" w:color="auto" w:sz="4" w:space="0"/>
            </w:tcBorders>
            <w:vAlign w:val="center"/>
          </w:tcPr>
          <w:p w14:paraId="20EFE507">
            <w:pPr>
              <w:jc w:val="center"/>
            </w:pPr>
            <w:r>
              <w:rPr>
                <w:rFonts w:hint="eastAsia"/>
              </w:rPr>
              <w:t>低值易耗品</w:t>
            </w:r>
          </w:p>
        </w:tc>
        <w:tc>
          <w:tcPr>
            <w:tcW w:w="1978" w:type="dxa"/>
            <w:tcBorders>
              <w:top w:val="single" w:color="auto" w:sz="4" w:space="0"/>
              <w:left w:val="single" w:color="auto" w:sz="4" w:space="0"/>
              <w:bottom w:val="single" w:color="auto" w:sz="4" w:space="0"/>
              <w:right w:val="single" w:color="auto" w:sz="4" w:space="0"/>
            </w:tcBorders>
            <w:vAlign w:val="center"/>
          </w:tcPr>
          <w:p w14:paraId="26C00BB4">
            <w:r>
              <w:t> </w:t>
            </w:r>
          </w:p>
        </w:tc>
        <w:tc>
          <w:tcPr>
            <w:tcW w:w="1612" w:type="dxa"/>
            <w:tcBorders>
              <w:top w:val="single" w:color="auto" w:sz="4" w:space="0"/>
              <w:left w:val="single" w:color="auto" w:sz="4" w:space="0"/>
              <w:bottom w:val="single" w:color="auto" w:sz="4" w:space="0"/>
              <w:right w:val="single" w:color="auto" w:sz="4" w:space="0"/>
            </w:tcBorders>
            <w:vAlign w:val="center"/>
          </w:tcPr>
          <w:p w14:paraId="03D65711">
            <w:r>
              <w:t> </w:t>
            </w:r>
          </w:p>
        </w:tc>
        <w:tc>
          <w:tcPr>
            <w:tcW w:w="1271" w:type="dxa"/>
            <w:tcBorders>
              <w:top w:val="single" w:color="auto" w:sz="4" w:space="0"/>
              <w:left w:val="single" w:color="auto" w:sz="4" w:space="0"/>
              <w:bottom w:val="single" w:color="auto" w:sz="4" w:space="0"/>
              <w:right w:val="single" w:color="auto" w:sz="4" w:space="0"/>
            </w:tcBorders>
            <w:vAlign w:val="center"/>
          </w:tcPr>
          <w:p w14:paraId="11AC2FB1"/>
        </w:tc>
      </w:tr>
      <w:tr w14:paraId="5C740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143057F">
            <w:r>
              <w:t> </w:t>
            </w:r>
            <w:r>
              <w:rPr>
                <w:rFonts w:hint="eastAsia"/>
              </w:rPr>
              <w:t>五</w:t>
            </w:r>
          </w:p>
        </w:tc>
        <w:tc>
          <w:tcPr>
            <w:tcW w:w="3938" w:type="dxa"/>
            <w:tcBorders>
              <w:top w:val="single" w:color="auto" w:sz="4" w:space="0"/>
              <w:left w:val="single" w:color="auto" w:sz="4" w:space="0"/>
              <w:bottom w:val="single" w:color="auto" w:sz="4" w:space="0"/>
              <w:right w:val="single" w:color="auto" w:sz="4" w:space="0"/>
            </w:tcBorders>
            <w:vAlign w:val="center"/>
          </w:tcPr>
          <w:p w14:paraId="7ADFADE6">
            <w:pPr>
              <w:jc w:val="center"/>
            </w:pPr>
            <w:r>
              <w:rPr>
                <w:rFonts w:ascii="宋体" w:hAnsi="宋体"/>
                <w:szCs w:val="21"/>
              </w:rPr>
              <w:t>专项经费</w:t>
            </w:r>
          </w:p>
        </w:tc>
        <w:tc>
          <w:tcPr>
            <w:tcW w:w="1978" w:type="dxa"/>
            <w:tcBorders>
              <w:top w:val="single" w:color="auto" w:sz="4" w:space="0"/>
              <w:left w:val="single" w:color="auto" w:sz="4" w:space="0"/>
              <w:bottom w:val="single" w:color="auto" w:sz="4" w:space="0"/>
              <w:right w:val="single" w:color="auto" w:sz="4" w:space="0"/>
            </w:tcBorders>
            <w:vAlign w:val="center"/>
          </w:tcPr>
          <w:p w14:paraId="04A41DF6">
            <w:r>
              <w:rPr>
                <w:rFonts w:hint="eastAsia"/>
              </w:rPr>
              <w:t>——</w:t>
            </w:r>
          </w:p>
        </w:tc>
        <w:tc>
          <w:tcPr>
            <w:tcW w:w="1612" w:type="dxa"/>
            <w:tcBorders>
              <w:top w:val="single" w:color="auto" w:sz="4" w:space="0"/>
              <w:left w:val="single" w:color="auto" w:sz="4" w:space="0"/>
              <w:bottom w:val="single" w:color="auto" w:sz="4" w:space="0"/>
              <w:right w:val="single" w:color="auto" w:sz="4" w:space="0"/>
            </w:tcBorders>
            <w:vAlign w:val="center"/>
          </w:tcPr>
          <w:p w14:paraId="24DA2D27">
            <w:r>
              <w:rPr>
                <w:rFonts w:hint="eastAsia" w:ascii="宋体" w:hAnsi="宋体" w:eastAsia="宋体" w:cs="宋体"/>
                <w:b/>
                <w:color w:val="auto"/>
                <w:sz w:val="21"/>
                <w:szCs w:val="21"/>
                <w:highlight w:val="none"/>
              </w:rPr>
              <w:t>(依据投标文件)</w:t>
            </w:r>
          </w:p>
        </w:tc>
        <w:tc>
          <w:tcPr>
            <w:tcW w:w="1271" w:type="dxa"/>
            <w:tcBorders>
              <w:top w:val="single" w:color="auto" w:sz="4" w:space="0"/>
              <w:left w:val="single" w:color="auto" w:sz="4" w:space="0"/>
              <w:bottom w:val="single" w:color="auto" w:sz="4" w:space="0"/>
              <w:right w:val="single" w:color="auto" w:sz="4" w:space="0"/>
            </w:tcBorders>
            <w:vAlign w:val="center"/>
          </w:tcPr>
          <w:p w14:paraId="2B8C4472"/>
        </w:tc>
      </w:tr>
      <w:tr w14:paraId="2219A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775E69C">
            <w:r>
              <w:t> </w:t>
            </w:r>
            <w:r>
              <w:rPr>
                <w:rFonts w:hint="eastAsia"/>
              </w:rPr>
              <w:t>六</w:t>
            </w:r>
          </w:p>
        </w:tc>
        <w:tc>
          <w:tcPr>
            <w:tcW w:w="3938" w:type="dxa"/>
            <w:tcBorders>
              <w:top w:val="single" w:color="auto" w:sz="4" w:space="0"/>
              <w:left w:val="single" w:color="auto" w:sz="4" w:space="0"/>
              <w:bottom w:val="single" w:color="auto" w:sz="4" w:space="0"/>
              <w:right w:val="single" w:color="auto" w:sz="4" w:space="0"/>
            </w:tcBorders>
            <w:vAlign w:val="center"/>
          </w:tcPr>
          <w:p w14:paraId="31B1655D">
            <w:pPr>
              <w:jc w:val="center"/>
            </w:pPr>
            <w:r>
              <w:rPr>
                <w:rFonts w:hint="eastAsia" w:ascii="宋体" w:hAnsi="宋体"/>
                <w:szCs w:val="21"/>
              </w:rPr>
              <w:t>公众责任险</w:t>
            </w:r>
          </w:p>
        </w:tc>
        <w:tc>
          <w:tcPr>
            <w:tcW w:w="1978" w:type="dxa"/>
            <w:tcBorders>
              <w:top w:val="single" w:color="auto" w:sz="4" w:space="0"/>
              <w:left w:val="single" w:color="auto" w:sz="4" w:space="0"/>
              <w:bottom w:val="single" w:color="auto" w:sz="4" w:space="0"/>
              <w:right w:val="single" w:color="auto" w:sz="4" w:space="0"/>
            </w:tcBorders>
            <w:vAlign w:val="center"/>
          </w:tcPr>
          <w:p w14:paraId="2D7B1F7C">
            <w:r>
              <w:t> </w:t>
            </w:r>
          </w:p>
        </w:tc>
        <w:tc>
          <w:tcPr>
            <w:tcW w:w="1612" w:type="dxa"/>
            <w:tcBorders>
              <w:top w:val="single" w:color="auto" w:sz="4" w:space="0"/>
              <w:left w:val="single" w:color="auto" w:sz="4" w:space="0"/>
              <w:bottom w:val="single" w:color="auto" w:sz="4" w:space="0"/>
              <w:right w:val="single" w:color="auto" w:sz="4" w:space="0"/>
            </w:tcBorders>
            <w:vAlign w:val="center"/>
          </w:tcPr>
          <w:p w14:paraId="6B2841A0">
            <w:r>
              <w:t> </w:t>
            </w:r>
          </w:p>
        </w:tc>
        <w:tc>
          <w:tcPr>
            <w:tcW w:w="1271" w:type="dxa"/>
            <w:tcBorders>
              <w:top w:val="single" w:color="auto" w:sz="4" w:space="0"/>
              <w:left w:val="single" w:color="auto" w:sz="4" w:space="0"/>
              <w:bottom w:val="single" w:color="auto" w:sz="4" w:space="0"/>
              <w:right w:val="single" w:color="auto" w:sz="4" w:space="0"/>
            </w:tcBorders>
            <w:vAlign w:val="center"/>
          </w:tcPr>
          <w:p w14:paraId="143BA47B"/>
        </w:tc>
      </w:tr>
      <w:tr w14:paraId="24165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2246E64">
            <w:r>
              <w:t> </w:t>
            </w:r>
            <w:r>
              <w:rPr>
                <w:rFonts w:hint="eastAsia"/>
              </w:rPr>
              <w:t>七</w:t>
            </w:r>
            <w:r>
              <w:t>  </w:t>
            </w:r>
          </w:p>
        </w:tc>
        <w:tc>
          <w:tcPr>
            <w:tcW w:w="3938" w:type="dxa"/>
            <w:tcBorders>
              <w:top w:val="single" w:color="auto" w:sz="4" w:space="0"/>
              <w:left w:val="single" w:color="auto" w:sz="4" w:space="0"/>
              <w:bottom w:val="single" w:color="auto" w:sz="4" w:space="0"/>
              <w:right w:val="single" w:color="auto" w:sz="4" w:space="0"/>
            </w:tcBorders>
            <w:vAlign w:val="center"/>
          </w:tcPr>
          <w:p w14:paraId="07E2E498">
            <w:pPr>
              <w:jc w:val="center"/>
            </w:pPr>
            <w:r>
              <w:rPr>
                <w:rFonts w:hint="eastAsia"/>
              </w:rPr>
              <w:t>食品安全监测费用</w:t>
            </w:r>
          </w:p>
        </w:tc>
        <w:tc>
          <w:tcPr>
            <w:tcW w:w="1978" w:type="dxa"/>
            <w:tcBorders>
              <w:top w:val="single" w:color="auto" w:sz="4" w:space="0"/>
              <w:left w:val="single" w:color="auto" w:sz="4" w:space="0"/>
              <w:bottom w:val="single" w:color="auto" w:sz="4" w:space="0"/>
              <w:right w:val="single" w:color="auto" w:sz="4" w:space="0"/>
            </w:tcBorders>
            <w:vAlign w:val="center"/>
          </w:tcPr>
          <w:p w14:paraId="677991CC">
            <w:pPr>
              <w:jc w:val="center"/>
            </w:pPr>
          </w:p>
        </w:tc>
        <w:tc>
          <w:tcPr>
            <w:tcW w:w="1612" w:type="dxa"/>
            <w:tcBorders>
              <w:top w:val="single" w:color="auto" w:sz="4" w:space="0"/>
              <w:left w:val="single" w:color="auto" w:sz="4" w:space="0"/>
              <w:bottom w:val="single" w:color="auto" w:sz="4" w:space="0"/>
              <w:right w:val="single" w:color="auto" w:sz="4" w:space="0"/>
            </w:tcBorders>
            <w:vAlign w:val="center"/>
          </w:tcPr>
          <w:p w14:paraId="0B52E616">
            <w:pPr>
              <w:jc w:val="center"/>
            </w:pPr>
          </w:p>
        </w:tc>
        <w:tc>
          <w:tcPr>
            <w:tcW w:w="1271" w:type="dxa"/>
            <w:tcBorders>
              <w:top w:val="single" w:color="auto" w:sz="4" w:space="0"/>
              <w:left w:val="single" w:color="auto" w:sz="4" w:space="0"/>
              <w:bottom w:val="single" w:color="auto" w:sz="4" w:space="0"/>
              <w:right w:val="single" w:color="auto" w:sz="4" w:space="0"/>
            </w:tcBorders>
            <w:vAlign w:val="center"/>
          </w:tcPr>
          <w:p w14:paraId="12BE66DF"/>
        </w:tc>
      </w:tr>
      <w:tr w14:paraId="016FD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36D4FA4">
            <w:r>
              <w:rPr>
                <w:rFonts w:hint="eastAsia"/>
              </w:rPr>
              <w:t>八</w:t>
            </w:r>
          </w:p>
        </w:tc>
        <w:tc>
          <w:tcPr>
            <w:tcW w:w="3938" w:type="dxa"/>
            <w:tcBorders>
              <w:top w:val="single" w:color="auto" w:sz="4" w:space="0"/>
              <w:left w:val="single" w:color="auto" w:sz="4" w:space="0"/>
              <w:bottom w:val="single" w:color="auto" w:sz="4" w:space="0"/>
              <w:right w:val="single" w:color="auto" w:sz="4" w:space="0"/>
            </w:tcBorders>
            <w:vAlign w:val="center"/>
          </w:tcPr>
          <w:p w14:paraId="7E30E271">
            <w:pPr>
              <w:jc w:val="center"/>
            </w:pPr>
            <w:r>
              <w:rPr>
                <w:rFonts w:hint="eastAsia" w:ascii="宋体" w:hAnsi="宋体" w:cs="宋体"/>
                <w:b/>
                <w:bCs/>
                <w:color w:val="FF0000"/>
                <w:kern w:val="0"/>
                <w:sz w:val="18"/>
                <w:szCs w:val="18"/>
              </w:rPr>
              <w:t>固定资产折旧</w:t>
            </w:r>
          </w:p>
        </w:tc>
        <w:tc>
          <w:tcPr>
            <w:tcW w:w="1978" w:type="dxa"/>
            <w:tcBorders>
              <w:top w:val="single" w:color="auto" w:sz="4" w:space="0"/>
              <w:left w:val="single" w:color="auto" w:sz="4" w:space="0"/>
              <w:bottom w:val="single" w:color="auto" w:sz="4" w:space="0"/>
              <w:right w:val="single" w:color="auto" w:sz="4" w:space="0"/>
            </w:tcBorders>
            <w:vAlign w:val="center"/>
          </w:tcPr>
          <w:p w14:paraId="3E3B8049"/>
        </w:tc>
        <w:tc>
          <w:tcPr>
            <w:tcW w:w="1612" w:type="dxa"/>
            <w:tcBorders>
              <w:top w:val="single" w:color="auto" w:sz="4" w:space="0"/>
              <w:left w:val="single" w:color="auto" w:sz="4" w:space="0"/>
              <w:bottom w:val="single" w:color="auto" w:sz="4" w:space="0"/>
              <w:right w:val="single" w:color="auto" w:sz="4" w:space="0"/>
            </w:tcBorders>
            <w:vAlign w:val="center"/>
          </w:tcPr>
          <w:p w14:paraId="489E1D0C"/>
        </w:tc>
        <w:tc>
          <w:tcPr>
            <w:tcW w:w="1271" w:type="dxa"/>
            <w:tcBorders>
              <w:top w:val="single" w:color="auto" w:sz="4" w:space="0"/>
              <w:left w:val="single" w:color="auto" w:sz="4" w:space="0"/>
              <w:bottom w:val="single" w:color="auto" w:sz="4" w:space="0"/>
              <w:right w:val="single" w:color="auto" w:sz="4" w:space="0"/>
            </w:tcBorders>
            <w:vAlign w:val="center"/>
          </w:tcPr>
          <w:p w14:paraId="388A0125"/>
        </w:tc>
      </w:tr>
      <w:tr w14:paraId="63F52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BA4A7B1">
            <w:r>
              <w:rPr>
                <w:rFonts w:hint="eastAsia"/>
              </w:rPr>
              <w:t>九</w:t>
            </w:r>
          </w:p>
        </w:tc>
        <w:tc>
          <w:tcPr>
            <w:tcW w:w="3938" w:type="dxa"/>
            <w:tcBorders>
              <w:top w:val="single" w:color="auto" w:sz="4" w:space="0"/>
              <w:left w:val="single" w:color="auto" w:sz="4" w:space="0"/>
              <w:bottom w:val="single" w:color="auto" w:sz="4" w:space="0"/>
              <w:right w:val="single" w:color="auto" w:sz="4" w:space="0"/>
            </w:tcBorders>
            <w:vAlign w:val="center"/>
          </w:tcPr>
          <w:p w14:paraId="0FA37FF5">
            <w:pPr>
              <w:jc w:val="center"/>
            </w:pPr>
            <w:r>
              <w:rPr>
                <w:rFonts w:hint="eastAsia"/>
              </w:rPr>
              <w:t>其他费用</w:t>
            </w:r>
          </w:p>
        </w:tc>
        <w:tc>
          <w:tcPr>
            <w:tcW w:w="1978" w:type="dxa"/>
            <w:tcBorders>
              <w:top w:val="single" w:color="auto" w:sz="4" w:space="0"/>
              <w:left w:val="single" w:color="auto" w:sz="4" w:space="0"/>
              <w:bottom w:val="single" w:color="auto" w:sz="4" w:space="0"/>
              <w:right w:val="single" w:color="auto" w:sz="4" w:space="0"/>
            </w:tcBorders>
            <w:vAlign w:val="center"/>
          </w:tcPr>
          <w:p w14:paraId="5A20979A"/>
        </w:tc>
        <w:tc>
          <w:tcPr>
            <w:tcW w:w="1612" w:type="dxa"/>
            <w:tcBorders>
              <w:top w:val="single" w:color="auto" w:sz="4" w:space="0"/>
              <w:left w:val="single" w:color="auto" w:sz="4" w:space="0"/>
              <w:bottom w:val="single" w:color="auto" w:sz="4" w:space="0"/>
              <w:right w:val="single" w:color="auto" w:sz="4" w:space="0"/>
            </w:tcBorders>
            <w:vAlign w:val="center"/>
          </w:tcPr>
          <w:p w14:paraId="256A95FC"/>
        </w:tc>
        <w:tc>
          <w:tcPr>
            <w:tcW w:w="1271" w:type="dxa"/>
            <w:tcBorders>
              <w:top w:val="single" w:color="auto" w:sz="4" w:space="0"/>
              <w:left w:val="single" w:color="auto" w:sz="4" w:space="0"/>
              <w:bottom w:val="single" w:color="auto" w:sz="4" w:space="0"/>
              <w:right w:val="single" w:color="auto" w:sz="4" w:space="0"/>
            </w:tcBorders>
            <w:vAlign w:val="center"/>
          </w:tcPr>
          <w:p w14:paraId="605AB204"/>
        </w:tc>
      </w:tr>
      <w:tr w14:paraId="4605FC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56E417E">
            <w:r>
              <w:rPr>
                <w:rFonts w:hint="eastAsia"/>
              </w:rPr>
              <w:t>十</w:t>
            </w:r>
          </w:p>
        </w:tc>
        <w:tc>
          <w:tcPr>
            <w:tcW w:w="3938" w:type="dxa"/>
            <w:tcBorders>
              <w:top w:val="single" w:color="auto" w:sz="4" w:space="0"/>
              <w:left w:val="single" w:color="auto" w:sz="4" w:space="0"/>
              <w:bottom w:val="single" w:color="auto" w:sz="4" w:space="0"/>
              <w:right w:val="single" w:color="auto" w:sz="4" w:space="0"/>
            </w:tcBorders>
            <w:vAlign w:val="center"/>
          </w:tcPr>
          <w:p w14:paraId="4B75A201">
            <w:pPr>
              <w:jc w:val="center"/>
            </w:pPr>
            <w:r>
              <w:rPr>
                <w:rFonts w:hint="eastAsia"/>
              </w:rPr>
              <w:t>管理酬金</w:t>
            </w:r>
          </w:p>
        </w:tc>
        <w:tc>
          <w:tcPr>
            <w:tcW w:w="1978" w:type="dxa"/>
            <w:tcBorders>
              <w:top w:val="single" w:color="auto" w:sz="4" w:space="0"/>
              <w:left w:val="single" w:color="auto" w:sz="4" w:space="0"/>
              <w:bottom w:val="single" w:color="auto" w:sz="4" w:space="0"/>
              <w:right w:val="single" w:color="auto" w:sz="4" w:space="0"/>
            </w:tcBorders>
            <w:vAlign w:val="center"/>
          </w:tcPr>
          <w:p w14:paraId="3063A0EA"/>
        </w:tc>
        <w:tc>
          <w:tcPr>
            <w:tcW w:w="1612" w:type="dxa"/>
            <w:tcBorders>
              <w:top w:val="single" w:color="auto" w:sz="4" w:space="0"/>
              <w:left w:val="single" w:color="auto" w:sz="4" w:space="0"/>
              <w:bottom w:val="single" w:color="auto" w:sz="4" w:space="0"/>
              <w:right w:val="single" w:color="auto" w:sz="4" w:space="0"/>
            </w:tcBorders>
            <w:vAlign w:val="center"/>
          </w:tcPr>
          <w:p w14:paraId="342C6AED"/>
        </w:tc>
        <w:tc>
          <w:tcPr>
            <w:tcW w:w="1271" w:type="dxa"/>
            <w:tcBorders>
              <w:top w:val="single" w:color="auto" w:sz="4" w:space="0"/>
              <w:left w:val="single" w:color="auto" w:sz="4" w:space="0"/>
              <w:bottom w:val="single" w:color="auto" w:sz="4" w:space="0"/>
              <w:right w:val="single" w:color="auto" w:sz="4" w:space="0"/>
            </w:tcBorders>
            <w:vAlign w:val="center"/>
          </w:tcPr>
          <w:p w14:paraId="6729E910"/>
        </w:tc>
      </w:tr>
      <w:tr w14:paraId="56628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676ED0D"/>
        </w:tc>
        <w:tc>
          <w:tcPr>
            <w:tcW w:w="3938" w:type="dxa"/>
            <w:tcBorders>
              <w:top w:val="single" w:color="auto" w:sz="4" w:space="0"/>
              <w:left w:val="single" w:color="auto" w:sz="4" w:space="0"/>
              <w:bottom w:val="single" w:color="auto" w:sz="4" w:space="0"/>
              <w:right w:val="single" w:color="auto" w:sz="4" w:space="0"/>
            </w:tcBorders>
            <w:vAlign w:val="center"/>
          </w:tcPr>
          <w:p w14:paraId="1CB17397">
            <w:pPr>
              <w:jc w:val="center"/>
            </w:pPr>
            <w:r>
              <w:t>法定税收</w:t>
            </w:r>
          </w:p>
        </w:tc>
        <w:tc>
          <w:tcPr>
            <w:tcW w:w="1978" w:type="dxa"/>
            <w:tcBorders>
              <w:top w:val="single" w:color="auto" w:sz="4" w:space="0"/>
              <w:left w:val="single" w:color="auto" w:sz="4" w:space="0"/>
              <w:bottom w:val="single" w:color="auto" w:sz="4" w:space="0"/>
              <w:right w:val="single" w:color="auto" w:sz="4" w:space="0"/>
            </w:tcBorders>
            <w:vAlign w:val="center"/>
          </w:tcPr>
          <w:p w14:paraId="50120B2C"/>
        </w:tc>
        <w:tc>
          <w:tcPr>
            <w:tcW w:w="1612" w:type="dxa"/>
            <w:tcBorders>
              <w:top w:val="single" w:color="auto" w:sz="4" w:space="0"/>
              <w:left w:val="single" w:color="auto" w:sz="4" w:space="0"/>
              <w:bottom w:val="single" w:color="auto" w:sz="4" w:space="0"/>
              <w:right w:val="single" w:color="auto" w:sz="4" w:space="0"/>
            </w:tcBorders>
            <w:vAlign w:val="center"/>
          </w:tcPr>
          <w:p w14:paraId="0924175E"/>
        </w:tc>
        <w:tc>
          <w:tcPr>
            <w:tcW w:w="1271" w:type="dxa"/>
            <w:tcBorders>
              <w:top w:val="single" w:color="auto" w:sz="4" w:space="0"/>
              <w:left w:val="single" w:color="auto" w:sz="4" w:space="0"/>
              <w:bottom w:val="single" w:color="auto" w:sz="4" w:space="0"/>
              <w:right w:val="single" w:color="auto" w:sz="4" w:space="0"/>
            </w:tcBorders>
            <w:vAlign w:val="center"/>
          </w:tcPr>
          <w:p w14:paraId="31EA9A8D"/>
        </w:tc>
      </w:tr>
      <w:tr w14:paraId="03A14D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473FD18"/>
        </w:tc>
        <w:tc>
          <w:tcPr>
            <w:tcW w:w="3938" w:type="dxa"/>
            <w:tcBorders>
              <w:top w:val="single" w:color="auto" w:sz="4" w:space="0"/>
              <w:left w:val="single" w:color="auto" w:sz="4" w:space="0"/>
              <w:bottom w:val="single" w:color="auto" w:sz="4" w:space="0"/>
              <w:right w:val="single" w:color="auto" w:sz="4" w:space="0"/>
            </w:tcBorders>
            <w:vAlign w:val="center"/>
          </w:tcPr>
          <w:p w14:paraId="134F7AEE">
            <w:pPr>
              <w:jc w:val="center"/>
            </w:pPr>
            <w:r>
              <w:t>……</w:t>
            </w:r>
          </w:p>
        </w:tc>
        <w:tc>
          <w:tcPr>
            <w:tcW w:w="1978" w:type="dxa"/>
            <w:tcBorders>
              <w:top w:val="single" w:color="auto" w:sz="4" w:space="0"/>
              <w:left w:val="single" w:color="auto" w:sz="4" w:space="0"/>
              <w:bottom w:val="single" w:color="auto" w:sz="4" w:space="0"/>
              <w:right w:val="single" w:color="auto" w:sz="4" w:space="0"/>
            </w:tcBorders>
            <w:vAlign w:val="center"/>
          </w:tcPr>
          <w:p w14:paraId="04B31669"/>
        </w:tc>
        <w:tc>
          <w:tcPr>
            <w:tcW w:w="1612" w:type="dxa"/>
            <w:tcBorders>
              <w:top w:val="single" w:color="auto" w:sz="4" w:space="0"/>
              <w:left w:val="single" w:color="auto" w:sz="4" w:space="0"/>
              <w:bottom w:val="single" w:color="auto" w:sz="4" w:space="0"/>
              <w:right w:val="single" w:color="auto" w:sz="4" w:space="0"/>
            </w:tcBorders>
            <w:vAlign w:val="center"/>
          </w:tcPr>
          <w:p w14:paraId="63FD1146"/>
        </w:tc>
        <w:tc>
          <w:tcPr>
            <w:tcW w:w="1271" w:type="dxa"/>
            <w:tcBorders>
              <w:top w:val="single" w:color="auto" w:sz="4" w:space="0"/>
              <w:left w:val="single" w:color="auto" w:sz="4" w:space="0"/>
              <w:bottom w:val="single" w:color="auto" w:sz="4" w:space="0"/>
              <w:right w:val="single" w:color="auto" w:sz="4" w:space="0"/>
            </w:tcBorders>
            <w:vAlign w:val="center"/>
          </w:tcPr>
          <w:p w14:paraId="4D7391CB"/>
        </w:tc>
      </w:tr>
      <w:tr w14:paraId="43DE5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8D44D26">
            <w:pPr>
              <w:rPr>
                <w:b/>
              </w:rPr>
            </w:pPr>
          </w:p>
        </w:tc>
        <w:tc>
          <w:tcPr>
            <w:tcW w:w="3938" w:type="dxa"/>
            <w:tcBorders>
              <w:top w:val="single" w:color="auto" w:sz="4" w:space="0"/>
              <w:left w:val="single" w:color="auto" w:sz="4" w:space="0"/>
              <w:bottom w:val="single" w:color="auto" w:sz="4" w:space="0"/>
              <w:right w:val="single" w:color="auto" w:sz="4" w:space="0"/>
            </w:tcBorders>
            <w:vAlign w:val="center"/>
          </w:tcPr>
          <w:p w14:paraId="26998D41">
            <w:pPr>
              <w:jc w:val="center"/>
              <w:rPr>
                <w:b/>
              </w:rPr>
            </w:pPr>
            <w:r>
              <w:rPr>
                <w:rFonts w:hint="eastAsia"/>
                <w:b/>
              </w:rPr>
              <w:t>报价合计</w:t>
            </w:r>
          </w:p>
        </w:tc>
        <w:tc>
          <w:tcPr>
            <w:tcW w:w="1978" w:type="dxa"/>
            <w:tcBorders>
              <w:top w:val="single" w:color="auto" w:sz="4" w:space="0"/>
              <w:left w:val="single" w:color="auto" w:sz="4" w:space="0"/>
              <w:bottom w:val="single" w:color="auto" w:sz="4" w:space="0"/>
              <w:right w:val="single" w:color="auto" w:sz="4" w:space="0"/>
            </w:tcBorders>
            <w:vAlign w:val="center"/>
          </w:tcPr>
          <w:p w14:paraId="12456C42">
            <w:pPr>
              <w:rPr>
                <w:b/>
              </w:rPr>
            </w:pPr>
          </w:p>
        </w:tc>
        <w:tc>
          <w:tcPr>
            <w:tcW w:w="1612" w:type="dxa"/>
            <w:tcBorders>
              <w:top w:val="single" w:color="auto" w:sz="4" w:space="0"/>
              <w:left w:val="single" w:color="auto" w:sz="4" w:space="0"/>
              <w:bottom w:val="single" w:color="auto" w:sz="4" w:space="0"/>
              <w:right w:val="single" w:color="auto" w:sz="4" w:space="0"/>
            </w:tcBorders>
            <w:vAlign w:val="center"/>
          </w:tcPr>
          <w:p w14:paraId="4E96FF71">
            <w:pPr>
              <w:rPr>
                <w:b/>
              </w:rPr>
            </w:pPr>
          </w:p>
        </w:tc>
        <w:tc>
          <w:tcPr>
            <w:tcW w:w="1271" w:type="dxa"/>
            <w:tcBorders>
              <w:top w:val="single" w:color="auto" w:sz="4" w:space="0"/>
              <w:left w:val="single" w:color="auto" w:sz="4" w:space="0"/>
              <w:bottom w:val="single" w:color="auto" w:sz="4" w:space="0"/>
              <w:right w:val="single" w:color="auto" w:sz="4" w:space="0"/>
            </w:tcBorders>
            <w:vAlign w:val="center"/>
          </w:tcPr>
          <w:p w14:paraId="092C5BC1">
            <w:pPr>
              <w:rPr>
                <w:b/>
              </w:rPr>
            </w:pPr>
            <w:r>
              <w:rPr>
                <w:b/>
              </w:rPr>
              <w:t>------</w:t>
            </w:r>
          </w:p>
        </w:tc>
      </w:tr>
    </w:tbl>
    <w:p w14:paraId="23FB958E">
      <w:pPr>
        <w:spacing w:line="360" w:lineRule="auto"/>
        <w:rPr>
          <w:rFonts w:ascii="宋体" w:hAnsi="宋体"/>
          <w:szCs w:val="21"/>
        </w:rPr>
      </w:pPr>
    </w:p>
    <w:p w14:paraId="01973C2E">
      <w:pPr>
        <w:spacing w:line="360" w:lineRule="auto"/>
        <w:rPr>
          <w:rFonts w:ascii="宋体" w:hAnsi="宋体"/>
          <w:b/>
          <w:szCs w:val="21"/>
        </w:rPr>
      </w:pPr>
      <w:r>
        <w:rPr>
          <w:rFonts w:hint="eastAsia" w:ascii="宋体" w:hAnsi="宋体"/>
          <w:b/>
          <w:szCs w:val="21"/>
        </w:rPr>
        <w:t>说明：</w:t>
      </w:r>
    </w:p>
    <w:p w14:paraId="53712DE9">
      <w:pPr>
        <w:spacing w:line="360" w:lineRule="auto"/>
        <w:ind w:firstLine="424" w:firstLineChars="202"/>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）所有价格均系用人民币表示，单位为元。</w:t>
      </w:r>
    </w:p>
    <w:p w14:paraId="125CBFB0">
      <w:pPr>
        <w:spacing w:line="360" w:lineRule="auto"/>
        <w:ind w:firstLine="424" w:firstLineChars="202"/>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）投标人应按照《项目需求》和《投标人须知》的要求报价。</w:t>
      </w:r>
    </w:p>
    <w:p w14:paraId="62F34C51">
      <w:pPr>
        <w:spacing w:line="360" w:lineRule="auto"/>
        <w:ind w:firstLine="424" w:firstLineChars="202"/>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）报价分类明细报价合计应与开标一览表报价相等。</w:t>
      </w:r>
    </w:p>
    <w:p w14:paraId="6FB86924">
      <w:pPr>
        <w:spacing w:line="360" w:lineRule="auto"/>
        <w:rPr>
          <w:rFonts w:ascii="宋体" w:hAnsi="宋体"/>
          <w:szCs w:val="21"/>
        </w:rPr>
      </w:pPr>
    </w:p>
    <w:p w14:paraId="5DF4D3B6">
      <w:pPr>
        <w:spacing w:line="360" w:lineRule="auto"/>
        <w:rPr>
          <w:rFonts w:ascii="宋体" w:hAnsi="宋体"/>
          <w:szCs w:val="21"/>
        </w:rPr>
      </w:pPr>
      <w:r>
        <w:rPr>
          <w:rFonts w:hint="eastAsia" w:ascii="宋体" w:hAnsi="宋体"/>
          <w:szCs w:val="21"/>
        </w:rPr>
        <w:t>投标人授权代表签字：</w:t>
      </w:r>
      <w:r>
        <w:rPr>
          <w:rFonts w:ascii="宋体" w:hAnsi="宋体"/>
          <w:szCs w:val="21"/>
        </w:rPr>
        <w:t>__________________</w:t>
      </w:r>
    </w:p>
    <w:p w14:paraId="26127B47">
      <w:pPr>
        <w:spacing w:line="360" w:lineRule="auto"/>
        <w:rPr>
          <w:rFonts w:ascii="宋体" w:hAnsi="宋体"/>
          <w:szCs w:val="21"/>
        </w:rPr>
      </w:pPr>
      <w:r>
        <w:rPr>
          <w:rFonts w:hint="eastAsia" w:ascii="宋体" w:hAnsi="宋体"/>
          <w:szCs w:val="21"/>
        </w:rPr>
        <w:t>投标人（公章）：</w:t>
      </w:r>
    </w:p>
    <w:p w14:paraId="1B47AF25">
      <w:pPr>
        <w:spacing w:line="360" w:lineRule="auto"/>
        <w:rPr>
          <w:rFonts w:ascii="宋体" w:hAnsi="宋体"/>
          <w:szCs w:val="21"/>
        </w:rPr>
      </w:pPr>
      <w:r>
        <w:rPr>
          <w:rFonts w:hint="eastAsia" w:ascii="宋体" w:hAnsi="宋体"/>
          <w:szCs w:val="21"/>
        </w:rPr>
        <w:t>日期：</w:t>
      </w:r>
      <w:r>
        <w:rPr>
          <w:rFonts w:ascii="宋体" w:hAnsi="宋体"/>
          <w:szCs w:val="21"/>
        </w:rPr>
        <w:t>______</w:t>
      </w:r>
      <w:r>
        <w:rPr>
          <w:rFonts w:hint="eastAsia" w:ascii="宋体" w:hAnsi="宋体"/>
          <w:szCs w:val="21"/>
        </w:rPr>
        <w:t>年</w:t>
      </w:r>
      <w:r>
        <w:rPr>
          <w:rFonts w:ascii="宋体" w:hAnsi="宋体"/>
          <w:szCs w:val="21"/>
        </w:rPr>
        <w:t>___</w:t>
      </w:r>
      <w:r>
        <w:rPr>
          <w:rFonts w:hint="eastAsia" w:ascii="宋体" w:hAnsi="宋体"/>
          <w:szCs w:val="21"/>
        </w:rPr>
        <w:t>月</w:t>
      </w:r>
      <w:r>
        <w:rPr>
          <w:rFonts w:ascii="宋体" w:hAnsi="宋体"/>
          <w:szCs w:val="21"/>
        </w:rPr>
        <w:t>___</w:t>
      </w:r>
      <w:r>
        <w:rPr>
          <w:rFonts w:hint="eastAsia" w:ascii="宋体" w:hAnsi="宋体"/>
          <w:szCs w:val="21"/>
        </w:rPr>
        <w:t>日</w:t>
      </w:r>
    </w:p>
    <w:p w14:paraId="5C7DFEEA">
      <w:pPr>
        <w:widowControl/>
        <w:jc w:val="left"/>
        <w:rPr>
          <w:rFonts w:ascii="宋体" w:hAnsi="宋体"/>
          <w:szCs w:val="21"/>
        </w:rPr>
      </w:pPr>
      <w:r>
        <w:rPr>
          <w:rFonts w:ascii="宋体" w:hAnsi="宋体"/>
          <w:szCs w:val="21"/>
        </w:rPr>
        <w:br w:type="page"/>
      </w:r>
    </w:p>
    <w:p w14:paraId="7E8FF669">
      <w:pPr>
        <w:spacing w:line="360" w:lineRule="auto"/>
        <w:rPr>
          <w:rFonts w:ascii="宋体" w:hAnsi="宋体"/>
          <w:szCs w:val="21"/>
        </w:rPr>
      </w:pPr>
    </w:p>
    <w:p w14:paraId="6E99C963">
      <w:pPr>
        <w:pStyle w:val="19"/>
        <w:spacing w:line="360" w:lineRule="auto"/>
        <w:ind w:left="902" w:hanging="482"/>
        <w:jc w:val="center"/>
        <w:rPr>
          <w:rFonts w:ascii="宋体" w:hAnsi="宋体"/>
          <w:b/>
          <w:bCs/>
          <w:sz w:val="24"/>
        </w:rPr>
      </w:pPr>
      <w:r>
        <w:rPr>
          <w:rFonts w:ascii="宋体" w:hAnsi="宋体"/>
          <w:b/>
          <w:bCs/>
          <w:sz w:val="24"/>
        </w:rPr>
        <w:t>7.2</w:t>
      </w:r>
      <w:r>
        <w:rPr>
          <w:rFonts w:hint="eastAsia" w:ascii="宋体" w:hAnsi="宋体"/>
          <w:b/>
          <w:bCs/>
          <w:sz w:val="24"/>
        </w:rPr>
        <w:t>投标报价明细表（本表必填）</w:t>
      </w:r>
    </w:p>
    <w:p w14:paraId="796798B3">
      <w:pPr>
        <w:spacing w:line="360" w:lineRule="auto"/>
        <w:jc w:val="center"/>
        <w:rPr>
          <w:rFonts w:ascii="宋体" w:hAnsi="宋体"/>
          <w:b/>
          <w:szCs w:val="21"/>
        </w:rPr>
      </w:pPr>
      <w:r>
        <w:rPr>
          <w:rFonts w:hint="eastAsia" w:ascii="宋体" w:hAnsi="宋体"/>
          <w:b/>
          <w:szCs w:val="21"/>
        </w:rPr>
        <w:t>（包括但不限于）</w:t>
      </w:r>
    </w:p>
    <w:p w14:paraId="3B3DDF4A">
      <w:pPr>
        <w:spacing w:line="360" w:lineRule="auto"/>
        <w:rPr>
          <w:rFonts w:ascii="宋体" w:hAnsi="宋体"/>
          <w:szCs w:val="21"/>
        </w:rPr>
      </w:pPr>
    </w:p>
    <w:p w14:paraId="3E32D032">
      <w:pPr>
        <w:spacing w:line="360" w:lineRule="auto"/>
        <w:rPr>
          <w:rFonts w:ascii="宋体" w:hAnsi="宋体"/>
          <w:szCs w:val="21"/>
        </w:rPr>
      </w:pPr>
      <w:r>
        <w:rPr>
          <w:rFonts w:hint="eastAsia" w:ascii="宋体" w:hAnsi="宋体" w:cs="宋体"/>
          <w:b/>
          <w:kern w:val="0"/>
          <w:szCs w:val="21"/>
          <w:u w:val="none"/>
          <w:lang w:val="zh-CN" w:eastAsia="zh-CN"/>
        </w:rPr>
        <w:t>项目名称：</w:t>
      </w:r>
      <w:r>
        <w:rPr>
          <w:rFonts w:hint="eastAsia" w:ascii="宋体" w:hAnsi="宋体" w:cs="宋体"/>
          <w:b/>
          <w:kern w:val="0"/>
          <w:szCs w:val="21"/>
          <w:u w:val="single"/>
          <w:lang w:val="zh-CN" w:eastAsia="zh-CN"/>
        </w:rPr>
        <w:t>2026年延安东路300号食堂服务</w:t>
      </w:r>
    </w:p>
    <w:p w14:paraId="1EACAB2C">
      <w:pPr>
        <w:spacing w:line="360" w:lineRule="auto"/>
        <w:rPr>
          <w:rFonts w:ascii="宋体" w:hAnsi="宋体"/>
          <w:szCs w:val="21"/>
        </w:rPr>
      </w:pPr>
      <w:r>
        <w:rPr>
          <w:rFonts w:hint="eastAsia" w:ascii="宋体" w:hAnsi="宋体" w:cs="宋体"/>
          <w:b/>
          <w:kern w:val="0"/>
          <w:szCs w:val="21"/>
          <w:u w:val="none"/>
          <w:lang w:val="zh-CN"/>
        </w:rPr>
        <w:t>项目编号：</w:t>
      </w:r>
      <w:r>
        <w:rPr>
          <w:rFonts w:hint="eastAsia" w:ascii="宋体" w:hAnsi="宋体" w:cs="宋体"/>
          <w:b/>
          <w:kern w:val="0"/>
          <w:szCs w:val="21"/>
          <w:u w:val="single"/>
          <w:lang w:val="zh-CN" w:eastAsia="zh-CN"/>
        </w:rPr>
        <w:t>310101000251031147864-01291503</w:t>
      </w:r>
      <w:r>
        <w:rPr>
          <w:rFonts w:hint="eastAsia" w:ascii="宋体" w:hAnsi="宋体" w:cs="宋体"/>
          <w:b/>
          <w:kern w:val="0"/>
          <w:szCs w:val="21"/>
          <w:u w:val="single"/>
          <w:lang w:val="zh-CN"/>
        </w:rPr>
        <w:t>，</w:t>
      </w:r>
      <w:r>
        <w:rPr>
          <w:rFonts w:hint="eastAsia" w:ascii="宋体" w:hAnsi="宋体"/>
          <w:b/>
          <w:color w:val="000000"/>
          <w:szCs w:val="21"/>
          <w:u w:val="single"/>
        </w:rPr>
        <w:t>代理机构内部编号：</w:t>
      </w:r>
      <w:r>
        <w:rPr>
          <w:rFonts w:hint="eastAsia" w:ascii="宋体" w:hAnsi="宋体"/>
          <w:b/>
          <w:color w:val="000000"/>
          <w:szCs w:val="21"/>
          <w:u w:val="single"/>
          <w:lang w:val="en-US" w:eastAsia="zh-CN"/>
        </w:rPr>
        <w:t>/</w:t>
      </w:r>
    </w:p>
    <w:tbl>
      <w:tblPr>
        <w:tblStyle w:val="3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819"/>
        <w:gridCol w:w="1111"/>
        <w:gridCol w:w="1111"/>
        <w:gridCol w:w="2490"/>
      </w:tblGrid>
      <w:tr w14:paraId="03D6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111" w:type="dxa"/>
            <w:shd w:val="clear" w:color="auto" w:fill="95B3D7"/>
            <w:vAlign w:val="center"/>
          </w:tcPr>
          <w:p w14:paraId="0B3EC65C">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2819" w:type="dxa"/>
            <w:shd w:val="clear" w:color="auto" w:fill="95B3D7"/>
            <w:vAlign w:val="center"/>
          </w:tcPr>
          <w:p w14:paraId="5AF360A7">
            <w:pPr>
              <w:widowControl/>
              <w:jc w:val="center"/>
              <w:rPr>
                <w:rFonts w:ascii="宋体" w:hAnsi="宋体" w:cs="宋体"/>
                <w:b/>
                <w:bCs/>
                <w:kern w:val="0"/>
                <w:sz w:val="18"/>
                <w:szCs w:val="18"/>
              </w:rPr>
            </w:pPr>
            <w:r>
              <w:rPr>
                <w:rFonts w:hint="eastAsia" w:ascii="宋体" w:hAnsi="宋体" w:cs="宋体"/>
                <w:b/>
                <w:bCs/>
                <w:kern w:val="0"/>
                <w:sz w:val="18"/>
                <w:szCs w:val="18"/>
              </w:rPr>
              <w:t>项  目</w:t>
            </w:r>
          </w:p>
        </w:tc>
        <w:tc>
          <w:tcPr>
            <w:tcW w:w="1111" w:type="dxa"/>
            <w:shd w:val="clear" w:color="auto" w:fill="95B3D7"/>
            <w:vAlign w:val="center"/>
          </w:tcPr>
          <w:p w14:paraId="4EAD7445">
            <w:pPr>
              <w:widowControl/>
              <w:jc w:val="center"/>
              <w:rPr>
                <w:rFonts w:ascii="宋体" w:hAnsi="宋体" w:cs="宋体"/>
                <w:b/>
                <w:bCs/>
                <w:kern w:val="0"/>
                <w:sz w:val="18"/>
                <w:szCs w:val="18"/>
              </w:rPr>
            </w:pPr>
            <w:r>
              <w:rPr>
                <w:rFonts w:hint="eastAsia" w:ascii="宋体" w:hAnsi="宋体" w:cs="宋体"/>
                <w:b/>
                <w:bCs/>
                <w:kern w:val="0"/>
                <w:sz w:val="18"/>
                <w:szCs w:val="18"/>
              </w:rPr>
              <w:t>月支出</w:t>
            </w:r>
          </w:p>
        </w:tc>
        <w:tc>
          <w:tcPr>
            <w:tcW w:w="1111" w:type="dxa"/>
            <w:shd w:val="clear" w:color="auto" w:fill="95B3D7"/>
            <w:vAlign w:val="center"/>
          </w:tcPr>
          <w:p w14:paraId="3D123105">
            <w:pPr>
              <w:widowControl/>
              <w:jc w:val="center"/>
              <w:rPr>
                <w:rFonts w:ascii="宋体" w:hAnsi="宋体" w:cs="宋体"/>
                <w:b/>
                <w:bCs/>
                <w:kern w:val="0"/>
                <w:sz w:val="18"/>
                <w:szCs w:val="18"/>
              </w:rPr>
            </w:pPr>
            <w:r>
              <w:rPr>
                <w:rFonts w:hint="eastAsia" w:ascii="宋体" w:hAnsi="宋体" w:cs="宋体"/>
                <w:b/>
                <w:bCs/>
                <w:kern w:val="0"/>
                <w:sz w:val="18"/>
                <w:szCs w:val="18"/>
              </w:rPr>
              <w:t>年支出</w:t>
            </w:r>
          </w:p>
        </w:tc>
        <w:tc>
          <w:tcPr>
            <w:tcW w:w="2490" w:type="dxa"/>
            <w:shd w:val="clear" w:color="auto" w:fill="95B3D7"/>
            <w:vAlign w:val="center"/>
          </w:tcPr>
          <w:p w14:paraId="54225CFB">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14:paraId="37D1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11" w:type="dxa"/>
            <w:shd w:val="clear" w:color="auto" w:fill="auto"/>
            <w:vAlign w:val="center"/>
          </w:tcPr>
          <w:p w14:paraId="5C0620F6">
            <w:pPr>
              <w:widowControl/>
              <w:jc w:val="center"/>
              <w:rPr>
                <w:rFonts w:ascii="宋体" w:hAnsi="宋体" w:cs="宋体"/>
                <w:b/>
                <w:bCs/>
                <w:color w:val="000000"/>
                <w:kern w:val="0"/>
                <w:sz w:val="18"/>
                <w:szCs w:val="18"/>
              </w:rPr>
            </w:pPr>
          </w:p>
        </w:tc>
        <w:tc>
          <w:tcPr>
            <w:tcW w:w="2819" w:type="dxa"/>
            <w:shd w:val="clear" w:color="auto" w:fill="auto"/>
            <w:vAlign w:val="center"/>
          </w:tcPr>
          <w:p w14:paraId="7542F041">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人员费用</w:t>
            </w:r>
          </w:p>
        </w:tc>
        <w:tc>
          <w:tcPr>
            <w:tcW w:w="1111" w:type="dxa"/>
            <w:shd w:val="clear" w:color="auto" w:fill="auto"/>
            <w:vAlign w:val="center"/>
          </w:tcPr>
          <w:p w14:paraId="1F224DF1">
            <w:pPr>
              <w:widowControl/>
              <w:jc w:val="center"/>
              <w:rPr>
                <w:rFonts w:ascii="宋体" w:hAnsi="宋体" w:cs="宋体"/>
                <w:b/>
                <w:bCs/>
                <w:kern w:val="0"/>
                <w:sz w:val="18"/>
                <w:szCs w:val="18"/>
              </w:rPr>
            </w:pPr>
          </w:p>
        </w:tc>
        <w:tc>
          <w:tcPr>
            <w:tcW w:w="1111" w:type="dxa"/>
            <w:shd w:val="clear" w:color="auto" w:fill="auto"/>
            <w:vAlign w:val="center"/>
          </w:tcPr>
          <w:p w14:paraId="2C84BEB3">
            <w:pPr>
              <w:widowControl/>
              <w:jc w:val="center"/>
              <w:rPr>
                <w:rFonts w:ascii="宋体" w:hAnsi="宋体" w:cs="宋体"/>
                <w:b/>
                <w:bCs/>
                <w:kern w:val="0"/>
                <w:sz w:val="18"/>
                <w:szCs w:val="18"/>
              </w:rPr>
            </w:pPr>
          </w:p>
        </w:tc>
        <w:tc>
          <w:tcPr>
            <w:tcW w:w="2490" w:type="dxa"/>
            <w:shd w:val="clear" w:color="auto" w:fill="auto"/>
            <w:vAlign w:val="center"/>
          </w:tcPr>
          <w:p w14:paraId="29C01B8D">
            <w:pPr>
              <w:widowControl/>
              <w:jc w:val="center"/>
              <w:rPr>
                <w:rFonts w:ascii="宋体" w:hAnsi="宋体"/>
                <w:b/>
                <w:color w:val="FF0000"/>
              </w:rPr>
            </w:pPr>
          </w:p>
        </w:tc>
      </w:tr>
      <w:tr w14:paraId="1139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11" w:type="dxa"/>
            <w:shd w:val="clear" w:color="auto" w:fill="auto"/>
            <w:vAlign w:val="center"/>
          </w:tcPr>
          <w:p w14:paraId="2FFE450B">
            <w:pPr>
              <w:widowControl/>
              <w:jc w:val="center"/>
              <w:rPr>
                <w:rFonts w:ascii="宋体" w:hAnsi="宋体" w:cs="宋体"/>
                <w:b/>
                <w:bCs/>
                <w:color w:val="000000"/>
                <w:kern w:val="0"/>
                <w:sz w:val="18"/>
                <w:szCs w:val="18"/>
              </w:rPr>
            </w:pPr>
          </w:p>
        </w:tc>
        <w:tc>
          <w:tcPr>
            <w:tcW w:w="2819" w:type="dxa"/>
            <w:shd w:val="clear" w:color="auto" w:fill="auto"/>
            <w:vAlign w:val="center"/>
          </w:tcPr>
          <w:p w14:paraId="7B8D37F3">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办公费用</w:t>
            </w:r>
          </w:p>
        </w:tc>
        <w:tc>
          <w:tcPr>
            <w:tcW w:w="1111" w:type="dxa"/>
            <w:shd w:val="clear" w:color="auto" w:fill="auto"/>
            <w:vAlign w:val="center"/>
          </w:tcPr>
          <w:p w14:paraId="464A8C43">
            <w:pPr>
              <w:widowControl/>
              <w:jc w:val="center"/>
              <w:rPr>
                <w:rFonts w:ascii="宋体" w:hAnsi="宋体" w:cs="宋体"/>
                <w:b/>
                <w:bCs/>
                <w:kern w:val="0"/>
                <w:sz w:val="18"/>
                <w:szCs w:val="18"/>
              </w:rPr>
            </w:pPr>
          </w:p>
        </w:tc>
        <w:tc>
          <w:tcPr>
            <w:tcW w:w="1111" w:type="dxa"/>
            <w:shd w:val="clear" w:color="auto" w:fill="auto"/>
            <w:vAlign w:val="center"/>
          </w:tcPr>
          <w:p w14:paraId="36FD9641">
            <w:pPr>
              <w:widowControl/>
              <w:jc w:val="center"/>
              <w:rPr>
                <w:rFonts w:ascii="宋体" w:hAnsi="宋体" w:cs="宋体"/>
                <w:b/>
                <w:bCs/>
                <w:kern w:val="0"/>
                <w:sz w:val="18"/>
                <w:szCs w:val="18"/>
              </w:rPr>
            </w:pPr>
          </w:p>
        </w:tc>
        <w:tc>
          <w:tcPr>
            <w:tcW w:w="2490" w:type="dxa"/>
            <w:shd w:val="clear" w:color="auto" w:fill="auto"/>
            <w:vAlign w:val="center"/>
          </w:tcPr>
          <w:p w14:paraId="561A2C02">
            <w:pPr>
              <w:widowControl/>
              <w:jc w:val="center"/>
              <w:rPr>
                <w:rFonts w:ascii="宋体" w:hAnsi="宋体" w:cs="宋体"/>
                <w:color w:val="000000"/>
                <w:kern w:val="0"/>
                <w:sz w:val="24"/>
              </w:rPr>
            </w:pPr>
          </w:p>
        </w:tc>
      </w:tr>
      <w:tr w14:paraId="0F30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11" w:type="dxa"/>
            <w:shd w:val="clear" w:color="auto" w:fill="auto"/>
            <w:vAlign w:val="center"/>
          </w:tcPr>
          <w:p w14:paraId="7A40FE5D">
            <w:pPr>
              <w:widowControl/>
              <w:jc w:val="center"/>
              <w:rPr>
                <w:rFonts w:ascii="宋体" w:hAnsi="宋体" w:cs="宋体"/>
                <w:b/>
                <w:bCs/>
                <w:color w:val="000000"/>
                <w:kern w:val="0"/>
                <w:sz w:val="18"/>
                <w:szCs w:val="18"/>
              </w:rPr>
            </w:pPr>
          </w:p>
        </w:tc>
        <w:tc>
          <w:tcPr>
            <w:tcW w:w="2819" w:type="dxa"/>
            <w:shd w:val="clear" w:color="auto" w:fill="auto"/>
            <w:vAlign w:val="center"/>
          </w:tcPr>
          <w:p w14:paraId="16FEF0BA">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—日常办公费</w:t>
            </w:r>
          </w:p>
        </w:tc>
        <w:tc>
          <w:tcPr>
            <w:tcW w:w="1111" w:type="dxa"/>
            <w:shd w:val="clear" w:color="auto" w:fill="auto"/>
            <w:vAlign w:val="center"/>
          </w:tcPr>
          <w:p w14:paraId="1049D4AD">
            <w:pPr>
              <w:widowControl/>
              <w:jc w:val="center"/>
              <w:rPr>
                <w:rFonts w:ascii="宋体" w:hAnsi="宋体" w:cs="宋体"/>
                <w:b/>
                <w:bCs/>
                <w:kern w:val="0"/>
                <w:sz w:val="18"/>
                <w:szCs w:val="18"/>
              </w:rPr>
            </w:pPr>
          </w:p>
        </w:tc>
        <w:tc>
          <w:tcPr>
            <w:tcW w:w="1111" w:type="dxa"/>
            <w:shd w:val="clear" w:color="auto" w:fill="auto"/>
            <w:vAlign w:val="center"/>
          </w:tcPr>
          <w:p w14:paraId="0A700DFB">
            <w:pPr>
              <w:widowControl/>
              <w:jc w:val="center"/>
              <w:rPr>
                <w:rFonts w:ascii="宋体" w:hAnsi="宋体" w:cs="宋体"/>
                <w:b/>
                <w:bCs/>
                <w:kern w:val="0"/>
                <w:sz w:val="18"/>
                <w:szCs w:val="18"/>
              </w:rPr>
            </w:pPr>
          </w:p>
        </w:tc>
        <w:tc>
          <w:tcPr>
            <w:tcW w:w="2490" w:type="dxa"/>
            <w:shd w:val="clear" w:color="auto" w:fill="auto"/>
            <w:vAlign w:val="center"/>
          </w:tcPr>
          <w:p w14:paraId="7A2C3FB4">
            <w:pPr>
              <w:widowControl/>
              <w:jc w:val="center"/>
              <w:rPr>
                <w:rFonts w:ascii="宋体" w:hAnsi="宋体" w:cs="宋体"/>
                <w:color w:val="000000"/>
                <w:kern w:val="0"/>
                <w:sz w:val="24"/>
              </w:rPr>
            </w:pPr>
          </w:p>
        </w:tc>
      </w:tr>
      <w:tr w14:paraId="4E08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11" w:type="dxa"/>
            <w:shd w:val="clear" w:color="auto" w:fill="auto"/>
            <w:vAlign w:val="center"/>
          </w:tcPr>
          <w:p w14:paraId="668BFC8C">
            <w:pPr>
              <w:widowControl/>
              <w:jc w:val="center"/>
              <w:rPr>
                <w:rFonts w:ascii="宋体" w:hAnsi="宋体" w:cs="宋体"/>
                <w:b/>
                <w:bCs/>
                <w:color w:val="000000"/>
                <w:kern w:val="0"/>
                <w:sz w:val="18"/>
                <w:szCs w:val="18"/>
              </w:rPr>
            </w:pPr>
          </w:p>
        </w:tc>
        <w:tc>
          <w:tcPr>
            <w:tcW w:w="2819" w:type="dxa"/>
            <w:shd w:val="clear" w:color="auto" w:fill="auto"/>
            <w:vAlign w:val="center"/>
          </w:tcPr>
          <w:p w14:paraId="40ACEE4F">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—制服及洗涤费</w:t>
            </w:r>
          </w:p>
        </w:tc>
        <w:tc>
          <w:tcPr>
            <w:tcW w:w="1111" w:type="dxa"/>
            <w:shd w:val="clear" w:color="auto" w:fill="auto"/>
            <w:vAlign w:val="center"/>
          </w:tcPr>
          <w:p w14:paraId="73E2DD97">
            <w:pPr>
              <w:widowControl/>
              <w:jc w:val="center"/>
              <w:rPr>
                <w:rFonts w:ascii="宋体" w:hAnsi="宋体" w:cs="宋体"/>
                <w:b/>
                <w:bCs/>
                <w:kern w:val="0"/>
                <w:sz w:val="18"/>
                <w:szCs w:val="18"/>
              </w:rPr>
            </w:pPr>
          </w:p>
        </w:tc>
        <w:tc>
          <w:tcPr>
            <w:tcW w:w="1111" w:type="dxa"/>
            <w:shd w:val="clear" w:color="auto" w:fill="auto"/>
            <w:vAlign w:val="center"/>
          </w:tcPr>
          <w:p w14:paraId="34785A48">
            <w:pPr>
              <w:widowControl/>
              <w:jc w:val="center"/>
              <w:rPr>
                <w:rFonts w:ascii="宋体" w:hAnsi="宋体" w:cs="宋体"/>
                <w:b/>
                <w:bCs/>
                <w:kern w:val="0"/>
                <w:sz w:val="18"/>
                <w:szCs w:val="18"/>
              </w:rPr>
            </w:pPr>
          </w:p>
        </w:tc>
        <w:tc>
          <w:tcPr>
            <w:tcW w:w="2490" w:type="dxa"/>
            <w:shd w:val="clear" w:color="auto" w:fill="auto"/>
            <w:vAlign w:val="center"/>
          </w:tcPr>
          <w:p w14:paraId="2428D990">
            <w:pPr>
              <w:widowControl/>
              <w:jc w:val="center"/>
              <w:rPr>
                <w:rFonts w:ascii="宋体" w:hAnsi="宋体" w:cs="宋体"/>
                <w:color w:val="000000"/>
                <w:kern w:val="0"/>
                <w:sz w:val="24"/>
              </w:rPr>
            </w:pPr>
          </w:p>
        </w:tc>
      </w:tr>
      <w:tr w14:paraId="1584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11" w:type="dxa"/>
            <w:shd w:val="clear" w:color="auto" w:fill="auto"/>
            <w:vAlign w:val="center"/>
          </w:tcPr>
          <w:p w14:paraId="76A2FCD5">
            <w:pPr>
              <w:widowControl/>
              <w:jc w:val="center"/>
              <w:rPr>
                <w:rFonts w:ascii="宋体" w:hAnsi="宋体" w:cs="宋体"/>
                <w:b/>
                <w:bCs/>
                <w:color w:val="000000"/>
                <w:kern w:val="0"/>
                <w:sz w:val="18"/>
                <w:szCs w:val="18"/>
              </w:rPr>
            </w:pPr>
          </w:p>
        </w:tc>
        <w:tc>
          <w:tcPr>
            <w:tcW w:w="2819" w:type="dxa"/>
            <w:shd w:val="clear" w:color="auto" w:fill="auto"/>
            <w:vAlign w:val="center"/>
          </w:tcPr>
          <w:p w14:paraId="0119B747">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——员工制服</w:t>
            </w:r>
          </w:p>
        </w:tc>
        <w:tc>
          <w:tcPr>
            <w:tcW w:w="1111" w:type="dxa"/>
            <w:shd w:val="clear" w:color="auto" w:fill="auto"/>
            <w:vAlign w:val="center"/>
          </w:tcPr>
          <w:p w14:paraId="16C3A727">
            <w:pPr>
              <w:widowControl/>
              <w:jc w:val="center"/>
              <w:rPr>
                <w:rFonts w:ascii="宋体" w:hAnsi="宋体" w:cs="宋体"/>
                <w:b/>
                <w:bCs/>
                <w:kern w:val="0"/>
                <w:sz w:val="18"/>
                <w:szCs w:val="18"/>
              </w:rPr>
            </w:pPr>
          </w:p>
        </w:tc>
        <w:tc>
          <w:tcPr>
            <w:tcW w:w="1111" w:type="dxa"/>
            <w:shd w:val="clear" w:color="auto" w:fill="auto"/>
            <w:vAlign w:val="center"/>
          </w:tcPr>
          <w:p w14:paraId="4C949694">
            <w:pPr>
              <w:widowControl/>
              <w:jc w:val="center"/>
              <w:rPr>
                <w:rFonts w:ascii="宋体" w:hAnsi="宋体" w:cs="宋体"/>
                <w:b/>
                <w:bCs/>
                <w:kern w:val="0"/>
                <w:sz w:val="18"/>
                <w:szCs w:val="18"/>
              </w:rPr>
            </w:pPr>
          </w:p>
        </w:tc>
        <w:tc>
          <w:tcPr>
            <w:tcW w:w="2490" w:type="dxa"/>
            <w:shd w:val="clear" w:color="auto" w:fill="auto"/>
            <w:vAlign w:val="center"/>
          </w:tcPr>
          <w:p w14:paraId="2836FB4F">
            <w:pPr>
              <w:widowControl/>
              <w:jc w:val="center"/>
              <w:rPr>
                <w:rFonts w:ascii="宋体" w:hAnsi="宋体" w:cs="宋体"/>
                <w:color w:val="000000"/>
                <w:kern w:val="0"/>
                <w:sz w:val="24"/>
              </w:rPr>
            </w:pPr>
          </w:p>
        </w:tc>
      </w:tr>
      <w:tr w14:paraId="5132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11" w:type="dxa"/>
            <w:shd w:val="clear" w:color="auto" w:fill="auto"/>
            <w:vAlign w:val="center"/>
          </w:tcPr>
          <w:p w14:paraId="4FC2C07D">
            <w:pPr>
              <w:widowControl/>
              <w:jc w:val="center"/>
              <w:rPr>
                <w:rFonts w:ascii="宋体" w:hAnsi="宋体" w:cs="宋体"/>
                <w:b/>
                <w:bCs/>
                <w:color w:val="000000"/>
                <w:kern w:val="0"/>
                <w:sz w:val="18"/>
                <w:szCs w:val="18"/>
              </w:rPr>
            </w:pPr>
          </w:p>
        </w:tc>
        <w:tc>
          <w:tcPr>
            <w:tcW w:w="2819" w:type="dxa"/>
            <w:shd w:val="clear" w:color="auto" w:fill="auto"/>
            <w:vAlign w:val="center"/>
          </w:tcPr>
          <w:p w14:paraId="351CF8EC">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——制服洗涤费</w:t>
            </w:r>
          </w:p>
        </w:tc>
        <w:tc>
          <w:tcPr>
            <w:tcW w:w="1111" w:type="dxa"/>
            <w:shd w:val="clear" w:color="auto" w:fill="auto"/>
            <w:vAlign w:val="center"/>
          </w:tcPr>
          <w:p w14:paraId="3DBD6D8E">
            <w:pPr>
              <w:widowControl/>
              <w:jc w:val="center"/>
              <w:rPr>
                <w:rFonts w:ascii="宋体" w:hAnsi="宋体" w:cs="宋体"/>
                <w:b/>
                <w:bCs/>
                <w:kern w:val="0"/>
                <w:sz w:val="18"/>
                <w:szCs w:val="18"/>
              </w:rPr>
            </w:pPr>
          </w:p>
        </w:tc>
        <w:tc>
          <w:tcPr>
            <w:tcW w:w="1111" w:type="dxa"/>
            <w:shd w:val="clear" w:color="auto" w:fill="auto"/>
            <w:vAlign w:val="center"/>
          </w:tcPr>
          <w:p w14:paraId="39F4B892">
            <w:pPr>
              <w:widowControl/>
              <w:jc w:val="center"/>
              <w:rPr>
                <w:rFonts w:ascii="宋体" w:hAnsi="宋体" w:cs="宋体"/>
                <w:b/>
                <w:bCs/>
                <w:kern w:val="0"/>
                <w:sz w:val="18"/>
                <w:szCs w:val="18"/>
              </w:rPr>
            </w:pPr>
          </w:p>
        </w:tc>
        <w:tc>
          <w:tcPr>
            <w:tcW w:w="2490" w:type="dxa"/>
            <w:shd w:val="clear" w:color="auto" w:fill="auto"/>
            <w:vAlign w:val="center"/>
          </w:tcPr>
          <w:p w14:paraId="49D507AB">
            <w:pPr>
              <w:widowControl/>
              <w:jc w:val="center"/>
              <w:rPr>
                <w:rFonts w:ascii="宋体" w:hAnsi="宋体" w:cs="宋体"/>
                <w:color w:val="000000"/>
                <w:kern w:val="0"/>
                <w:sz w:val="24"/>
              </w:rPr>
            </w:pPr>
          </w:p>
        </w:tc>
      </w:tr>
      <w:tr w14:paraId="07EE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11" w:type="dxa"/>
            <w:shd w:val="clear" w:color="auto" w:fill="auto"/>
            <w:vAlign w:val="center"/>
          </w:tcPr>
          <w:p w14:paraId="53B65829">
            <w:pPr>
              <w:widowControl/>
              <w:spacing w:line="220" w:lineRule="exact"/>
              <w:jc w:val="center"/>
              <w:rPr>
                <w:rFonts w:ascii="宋体" w:hAnsi="宋体"/>
                <w:b/>
                <w:bCs/>
                <w:kern w:val="0"/>
                <w:sz w:val="18"/>
                <w:szCs w:val="18"/>
              </w:rPr>
            </w:pPr>
          </w:p>
        </w:tc>
        <w:tc>
          <w:tcPr>
            <w:tcW w:w="2819" w:type="dxa"/>
            <w:shd w:val="clear" w:color="auto" w:fill="auto"/>
            <w:vAlign w:val="center"/>
          </w:tcPr>
          <w:p w14:paraId="1AE81D85">
            <w:pPr>
              <w:widowControl/>
              <w:spacing w:line="220" w:lineRule="exact"/>
              <w:jc w:val="left"/>
              <w:rPr>
                <w:rFonts w:ascii="宋体" w:hAnsi="宋体" w:cs="宋体"/>
                <w:b/>
                <w:bCs/>
                <w:kern w:val="0"/>
                <w:sz w:val="18"/>
                <w:szCs w:val="18"/>
              </w:rPr>
            </w:pPr>
            <w:r>
              <w:rPr>
                <w:rFonts w:hint="eastAsia" w:ascii="宋体" w:hAnsi="宋体" w:cs="宋体"/>
                <w:b/>
                <w:bCs/>
                <w:kern w:val="0"/>
                <w:sz w:val="18"/>
                <w:szCs w:val="18"/>
              </w:rPr>
              <w:t>餐饮清洁卫生费用</w:t>
            </w:r>
          </w:p>
        </w:tc>
        <w:tc>
          <w:tcPr>
            <w:tcW w:w="1111" w:type="dxa"/>
            <w:shd w:val="clear" w:color="auto" w:fill="auto"/>
            <w:vAlign w:val="center"/>
          </w:tcPr>
          <w:p w14:paraId="69DFF1E0">
            <w:pPr>
              <w:widowControl/>
              <w:jc w:val="center"/>
              <w:rPr>
                <w:rFonts w:ascii="宋体" w:hAnsi="宋体" w:cs="宋体"/>
                <w:b/>
                <w:bCs/>
                <w:kern w:val="0"/>
                <w:sz w:val="18"/>
                <w:szCs w:val="18"/>
              </w:rPr>
            </w:pPr>
          </w:p>
        </w:tc>
        <w:tc>
          <w:tcPr>
            <w:tcW w:w="1111" w:type="dxa"/>
            <w:shd w:val="clear" w:color="auto" w:fill="auto"/>
            <w:vAlign w:val="center"/>
          </w:tcPr>
          <w:p w14:paraId="7FFE10BC">
            <w:pPr>
              <w:widowControl/>
              <w:jc w:val="center"/>
              <w:rPr>
                <w:rFonts w:ascii="宋体" w:hAnsi="宋体" w:cs="宋体"/>
                <w:b/>
                <w:bCs/>
                <w:kern w:val="0"/>
                <w:sz w:val="18"/>
                <w:szCs w:val="18"/>
              </w:rPr>
            </w:pPr>
          </w:p>
        </w:tc>
        <w:tc>
          <w:tcPr>
            <w:tcW w:w="2490" w:type="dxa"/>
            <w:shd w:val="clear" w:color="auto" w:fill="auto"/>
            <w:vAlign w:val="center"/>
          </w:tcPr>
          <w:p w14:paraId="00584199">
            <w:pPr>
              <w:widowControl/>
              <w:jc w:val="center"/>
              <w:rPr>
                <w:rFonts w:ascii="宋体" w:hAnsi="宋体" w:cs="宋体"/>
                <w:kern w:val="0"/>
                <w:sz w:val="24"/>
              </w:rPr>
            </w:pPr>
          </w:p>
        </w:tc>
      </w:tr>
      <w:tr w14:paraId="3D3F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11" w:type="dxa"/>
            <w:shd w:val="clear" w:color="auto" w:fill="auto"/>
            <w:vAlign w:val="center"/>
          </w:tcPr>
          <w:p w14:paraId="11E1C5BD">
            <w:pPr>
              <w:widowControl/>
              <w:spacing w:line="220" w:lineRule="exact"/>
              <w:jc w:val="center"/>
              <w:rPr>
                <w:rFonts w:ascii="宋体" w:hAnsi="宋体"/>
                <w:kern w:val="0"/>
                <w:sz w:val="18"/>
                <w:szCs w:val="18"/>
              </w:rPr>
            </w:pPr>
          </w:p>
        </w:tc>
        <w:tc>
          <w:tcPr>
            <w:tcW w:w="2819" w:type="dxa"/>
            <w:shd w:val="clear" w:color="auto" w:fill="auto"/>
            <w:vAlign w:val="center"/>
          </w:tcPr>
          <w:p w14:paraId="200FCFBE">
            <w:pPr>
              <w:widowControl/>
              <w:spacing w:line="220" w:lineRule="exact"/>
              <w:jc w:val="left"/>
              <w:rPr>
                <w:rFonts w:ascii="宋体" w:hAnsi="宋体"/>
                <w:kern w:val="0"/>
                <w:sz w:val="18"/>
                <w:szCs w:val="18"/>
              </w:rPr>
            </w:pPr>
            <w:r>
              <w:rPr>
                <w:rFonts w:hint="eastAsia" w:ascii="宋体" w:hAnsi="宋体"/>
                <w:kern w:val="0"/>
                <w:sz w:val="18"/>
                <w:szCs w:val="18"/>
              </w:rPr>
              <w:t>——环境消毒</w:t>
            </w:r>
          </w:p>
        </w:tc>
        <w:tc>
          <w:tcPr>
            <w:tcW w:w="1111" w:type="dxa"/>
            <w:shd w:val="clear" w:color="auto" w:fill="auto"/>
            <w:vAlign w:val="center"/>
          </w:tcPr>
          <w:p w14:paraId="7E216E24">
            <w:pPr>
              <w:widowControl/>
              <w:jc w:val="center"/>
              <w:rPr>
                <w:rFonts w:ascii="宋体" w:hAnsi="宋体" w:cs="宋体"/>
                <w:kern w:val="0"/>
                <w:sz w:val="18"/>
                <w:szCs w:val="18"/>
              </w:rPr>
            </w:pPr>
          </w:p>
        </w:tc>
        <w:tc>
          <w:tcPr>
            <w:tcW w:w="1111" w:type="dxa"/>
            <w:shd w:val="clear" w:color="auto" w:fill="auto"/>
            <w:vAlign w:val="center"/>
          </w:tcPr>
          <w:p w14:paraId="4E8D98CC">
            <w:pPr>
              <w:widowControl/>
              <w:jc w:val="center"/>
              <w:rPr>
                <w:rFonts w:ascii="宋体" w:hAnsi="宋体" w:cs="宋体"/>
                <w:kern w:val="0"/>
                <w:sz w:val="18"/>
                <w:szCs w:val="18"/>
              </w:rPr>
            </w:pPr>
          </w:p>
        </w:tc>
        <w:tc>
          <w:tcPr>
            <w:tcW w:w="2490" w:type="dxa"/>
            <w:shd w:val="clear" w:color="auto" w:fill="auto"/>
            <w:vAlign w:val="center"/>
          </w:tcPr>
          <w:p w14:paraId="117B8DEA">
            <w:pPr>
              <w:widowControl/>
              <w:jc w:val="center"/>
              <w:rPr>
                <w:rFonts w:ascii="宋体" w:hAnsi="宋体" w:cs="宋体"/>
                <w:kern w:val="0"/>
                <w:sz w:val="18"/>
                <w:szCs w:val="18"/>
              </w:rPr>
            </w:pPr>
          </w:p>
        </w:tc>
      </w:tr>
      <w:tr w14:paraId="6812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11" w:type="dxa"/>
            <w:shd w:val="clear" w:color="auto" w:fill="auto"/>
            <w:vAlign w:val="center"/>
          </w:tcPr>
          <w:p w14:paraId="43915444">
            <w:pPr>
              <w:widowControl/>
              <w:spacing w:line="220" w:lineRule="exact"/>
              <w:jc w:val="center"/>
              <w:rPr>
                <w:rFonts w:ascii="宋体" w:hAnsi="宋体"/>
                <w:kern w:val="0"/>
                <w:sz w:val="18"/>
                <w:szCs w:val="18"/>
              </w:rPr>
            </w:pPr>
          </w:p>
        </w:tc>
        <w:tc>
          <w:tcPr>
            <w:tcW w:w="2819" w:type="dxa"/>
            <w:shd w:val="clear" w:color="auto" w:fill="auto"/>
            <w:vAlign w:val="center"/>
          </w:tcPr>
          <w:p w14:paraId="39D44AFC">
            <w:pPr>
              <w:widowControl/>
              <w:spacing w:line="220" w:lineRule="exact"/>
              <w:jc w:val="left"/>
              <w:rPr>
                <w:rFonts w:ascii="宋体" w:hAnsi="宋体"/>
                <w:kern w:val="0"/>
                <w:sz w:val="18"/>
                <w:szCs w:val="18"/>
              </w:rPr>
            </w:pPr>
            <w:r>
              <w:rPr>
                <w:rFonts w:hint="eastAsia" w:ascii="宋体" w:hAnsi="宋体" w:cs="宋体"/>
                <w:b/>
                <w:bCs/>
                <w:kern w:val="0"/>
                <w:sz w:val="18"/>
                <w:szCs w:val="18"/>
              </w:rPr>
              <w:t>低值易耗品</w:t>
            </w:r>
          </w:p>
        </w:tc>
        <w:tc>
          <w:tcPr>
            <w:tcW w:w="1111" w:type="dxa"/>
            <w:shd w:val="clear" w:color="auto" w:fill="auto"/>
            <w:vAlign w:val="center"/>
          </w:tcPr>
          <w:p w14:paraId="475A8D32">
            <w:pPr>
              <w:widowControl/>
              <w:jc w:val="center"/>
              <w:rPr>
                <w:rFonts w:ascii="宋体" w:hAnsi="宋体" w:cs="宋体"/>
                <w:kern w:val="0"/>
                <w:sz w:val="18"/>
                <w:szCs w:val="18"/>
              </w:rPr>
            </w:pPr>
          </w:p>
        </w:tc>
        <w:tc>
          <w:tcPr>
            <w:tcW w:w="1111" w:type="dxa"/>
            <w:shd w:val="clear" w:color="auto" w:fill="auto"/>
            <w:vAlign w:val="center"/>
          </w:tcPr>
          <w:p w14:paraId="601719A3">
            <w:pPr>
              <w:widowControl/>
              <w:jc w:val="center"/>
              <w:rPr>
                <w:rFonts w:ascii="宋体" w:hAnsi="宋体" w:cs="宋体"/>
                <w:kern w:val="0"/>
                <w:sz w:val="18"/>
                <w:szCs w:val="18"/>
              </w:rPr>
            </w:pPr>
          </w:p>
        </w:tc>
        <w:tc>
          <w:tcPr>
            <w:tcW w:w="2490" w:type="dxa"/>
            <w:shd w:val="clear" w:color="auto" w:fill="auto"/>
            <w:vAlign w:val="center"/>
          </w:tcPr>
          <w:p w14:paraId="50896438">
            <w:pPr>
              <w:widowControl/>
              <w:jc w:val="center"/>
              <w:rPr>
                <w:rFonts w:ascii="宋体" w:hAnsi="宋体" w:cs="宋体"/>
                <w:kern w:val="0"/>
                <w:sz w:val="18"/>
                <w:szCs w:val="18"/>
              </w:rPr>
            </w:pPr>
          </w:p>
        </w:tc>
      </w:tr>
      <w:tr w14:paraId="2384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11" w:type="dxa"/>
            <w:shd w:val="clear" w:color="auto" w:fill="auto"/>
            <w:vAlign w:val="center"/>
          </w:tcPr>
          <w:p w14:paraId="224C3F21">
            <w:pPr>
              <w:widowControl/>
              <w:spacing w:line="240" w:lineRule="exact"/>
              <w:jc w:val="center"/>
              <w:rPr>
                <w:rFonts w:ascii="宋体" w:hAnsi="宋体" w:cs="宋体"/>
                <w:b/>
                <w:bCs/>
                <w:kern w:val="0"/>
                <w:sz w:val="18"/>
                <w:szCs w:val="18"/>
              </w:rPr>
            </w:pPr>
          </w:p>
        </w:tc>
        <w:tc>
          <w:tcPr>
            <w:tcW w:w="2819" w:type="dxa"/>
            <w:shd w:val="clear" w:color="auto" w:fill="auto"/>
            <w:vAlign w:val="center"/>
          </w:tcPr>
          <w:p w14:paraId="5BA749D9">
            <w:pPr>
              <w:widowControl/>
              <w:spacing w:line="240" w:lineRule="exact"/>
              <w:jc w:val="left"/>
              <w:rPr>
                <w:rFonts w:ascii="宋体" w:hAnsi="宋体" w:cs="宋体"/>
                <w:b/>
                <w:bCs/>
                <w:color w:val="FF0000"/>
                <w:kern w:val="0"/>
                <w:sz w:val="18"/>
                <w:szCs w:val="18"/>
              </w:rPr>
            </w:pPr>
            <w:r>
              <w:rPr>
                <w:rFonts w:ascii="宋体" w:hAnsi="宋体" w:cs="宋体"/>
                <w:b/>
                <w:bCs/>
                <w:kern w:val="0"/>
                <w:sz w:val="18"/>
                <w:szCs w:val="18"/>
              </w:rPr>
              <w:t>专项经费</w:t>
            </w:r>
          </w:p>
        </w:tc>
        <w:tc>
          <w:tcPr>
            <w:tcW w:w="1111" w:type="dxa"/>
            <w:shd w:val="clear" w:color="auto" w:fill="auto"/>
            <w:vAlign w:val="center"/>
          </w:tcPr>
          <w:p w14:paraId="31BCC9D7">
            <w:pPr>
              <w:widowControl/>
              <w:jc w:val="center"/>
              <w:rPr>
                <w:rFonts w:ascii="宋体" w:hAnsi="宋体" w:cs="宋体"/>
                <w:b/>
                <w:bCs/>
                <w:kern w:val="0"/>
                <w:sz w:val="18"/>
                <w:szCs w:val="18"/>
              </w:rPr>
            </w:pPr>
            <w:r>
              <w:rPr>
                <w:rFonts w:hint="eastAsia" w:ascii="宋体" w:hAnsi="宋体" w:cs="宋体"/>
                <w:kern w:val="0"/>
                <w:sz w:val="18"/>
                <w:szCs w:val="18"/>
              </w:rPr>
              <w:t>——</w:t>
            </w:r>
          </w:p>
        </w:tc>
        <w:tc>
          <w:tcPr>
            <w:tcW w:w="1111" w:type="dxa"/>
            <w:shd w:val="clear" w:color="auto" w:fill="auto"/>
            <w:vAlign w:val="center"/>
          </w:tcPr>
          <w:p w14:paraId="6A1C8D16">
            <w:pPr>
              <w:widowControl/>
              <w:jc w:val="center"/>
              <w:rPr>
                <w:rFonts w:ascii="宋体" w:hAnsi="宋体" w:cs="宋体"/>
                <w:b/>
                <w:bCs/>
                <w:kern w:val="0"/>
                <w:sz w:val="18"/>
                <w:szCs w:val="18"/>
              </w:rPr>
            </w:pPr>
            <w:r>
              <w:rPr>
                <w:rFonts w:hint="eastAsia" w:ascii="宋体" w:hAnsi="宋体" w:eastAsia="宋体" w:cs="宋体"/>
                <w:b/>
                <w:color w:val="auto"/>
                <w:sz w:val="21"/>
                <w:szCs w:val="21"/>
                <w:highlight w:val="none"/>
              </w:rPr>
              <w:t>(依据投标文件)</w:t>
            </w:r>
          </w:p>
        </w:tc>
        <w:tc>
          <w:tcPr>
            <w:tcW w:w="2490" w:type="dxa"/>
            <w:shd w:val="clear" w:color="auto" w:fill="auto"/>
            <w:vAlign w:val="center"/>
          </w:tcPr>
          <w:p w14:paraId="3356591A">
            <w:pPr>
              <w:widowControl/>
              <w:jc w:val="center"/>
              <w:rPr>
                <w:rFonts w:ascii="宋体" w:hAnsi="宋体" w:cs="宋体"/>
                <w:kern w:val="0"/>
                <w:sz w:val="24"/>
              </w:rPr>
            </w:pPr>
          </w:p>
        </w:tc>
      </w:tr>
      <w:tr w14:paraId="12A8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11" w:type="dxa"/>
            <w:shd w:val="clear" w:color="auto" w:fill="auto"/>
            <w:vAlign w:val="center"/>
          </w:tcPr>
          <w:p w14:paraId="1EF6643B">
            <w:pPr>
              <w:widowControl/>
              <w:spacing w:line="240" w:lineRule="exact"/>
              <w:jc w:val="center"/>
              <w:rPr>
                <w:rFonts w:ascii="宋体" w:hAnsi="宋体" w:cs="宋体"/>
                <w:b/>
                <w:bCs/>
                <w:kern w:val="0"/>
                <w:sz w:val="18"/>
                <w:szCs w:val="18"/>
              </w:rPr>
            </w:pPr>
          </w:p>
        </w:tc>
        <w:tc>
          <w:tcPr>
            <w:tcW w:w="2819" w:type="dxa"/>
            <w:shd w:val="clear" w:color="auto" w:fill="auto"/>
            <w:vAlign w:val="center"/>
          </w:tcPr>
          <w:p w14:paraId="73AA8632">
            <w:pPr>
              <w:widowControl/>
              <w:spacing w:line="240" w:lineRule="exact"/>
              <w:jc w:val="left"/>
              <w:rPr>
                <w:rFonts w:ascii="宋体" w:hAnsi="宋体" w:cs="宋体"/>
                <w:b/>
                <w:bCs/>
                <w:color w:val="FF0000"/>
                <w:kern w:val="0"/>
                <w:sz w:val="18"/>
                <w:szCs w:val="18"/>
              </w:rPr>
            </w:pPr>
            <w:r>
              <w:rPr>
                <w:rFonts w:hint="eastAsia" w:ascii="宋体" w:hAnsi="宋体" w:cs="宋体"/>
                <w:b/>
                <w:bCs/>
                <w:kern w:val="0"/>
                <w:sz w:val="18"/>
                <w:szCs w:val="18"/>
              </w:rPr>
              <w:t>公众责任险</w:t>
            </w:r>
          </w:p>
        </w:tc>
        <w:tc>
          <w:tcPr>
            <w:tcW w:w="1111" w:type="dxa"/>
            <w:shd w:val="clear" w:color="auto" w:fill="auto"/>
            <w:vAlign w:val="center"/>
          </w:tcPr>
          <w:p w14:paraId="237E2E7C">
            <w:pPr>
              <w:widowControl/>
              <w:jc w:val="center"/>
              <w:rPr>
                <w:rFonts w:ascii="宋体" w:hAnsi="宋体" w:cs="宋体"/>
                <w:b/>
                <w:bCs/>
                <w:kern w:val="0"/>
                <w:sz w:val="18"/>
                <w:szCs w:val="18"/>
              </w:rPr>
            </w:pPr>
          </w:p>
        </w:tc>
        <w:tc>
          <w:tcPr>
            <w:tcW w:w="1111" w:type="dxa"/>
            <w:shd w:val="clear" w:color="auto" w:fill="auto"/>
            <w:vAlign w:val="center"/>
          </w:tcPr>
          <w:p w14:paraId="2B4EC97E">
            <w:pPr>
              <w:widowControl/>
              <w:jc w:val="center"/>
              <w:rPr>
                <w:rFonts w:ascii="宋体" w:hAnsi="宋体" w:cs="宋体"/>
                <w:b/>
                <w:bCs/>
                <w:kern w:val="0"/>
                <w:sz w:val="18"/>
                <w:szCs w:val="18"/>
              </w:rPr>
            </w:pPr>
          </w:p>
        </w:tc>
        <w:tc>
          <w:tcPr>
            <w:tcW w:w="2490" w:type="dxa"/>
            <w:shd w:val="clear" w:color="auto" w:fill="auto"/>
            <w:vAlign w:val="center"/>
          </w:tcPr>
          <w:p w14:paraId="0E194B7A">
            <w:pPr>
              <w:widowControl/>
              <w:jc w:val="center"/>
              <w:rPr>
                <w:rFonts w:ascii="宋体" w:hAnsi="宋体" w:cs="宋体"/>
                <w:kern w:val="0"/>
                <w:sz w:val="24"/>
              </w:rPr>
            </w:pPr>
          </w:p>
        </w:tc>
      </w:tr>
      <w:tr w14:paraId="4C76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11" w:type="dxa"/>
            <w:shd w:val="clear" w:color="auto" w:fill="auto"/>
            <w:vAlign w:val="center"/>
          </w:tcPr>
          <w:p w14:paraId="7E33D972">
            <w:pPr>
              <w:widowControl/>
              <w:spacing w:line="240" w:lineRule="exact"/>
              <w:jc w:val="center"/>
              <w:rPr>
                <w:rFonts w:ascii="宋体" w:hAnsi="宋体" w:cs="宋体"/>
                <w:b/>
                <w:bCs/>
                <w:kern w:val="0"/>
                <w:sz w:val="18"/>
                <w:szCs w:val="18"/>
              </w:rPr>
            </w:pPr>
          </w:p>
        </w:tc>
        <w:tc>
          <w:tcPr>
            <w:tcW w:w="2819" w:type="dxa"/>
            <w:shd w:val="clear" w:color="auto" w:fill="auto"/>
            <w:vAlign w:val="center"/>
          </w:tcPr>
          <w:p w14:paraId="7F9BF68F">
            <w:pPr>
              <w:widowControl/>
              <w:spacing w:line="240" w:lineRule="exact"/>
              <w:jc w:val="left"/>
              <w:rPr>
                <w:rFonts w:ascii="宋体" w:hAnsi="宋体" w:cs="宋体"/>
                <w:b/>
                <w:bCs/>
                <w:kern w:val="0"/>
                <w:sz w:val="18"/>
                <w:szCs w:val="18"/>
              </w:rPr>
            </w:pPr>
            <w:r>
              <w:rPr>
                <w:rFonts w:hint="eastAsia" w:ascii="宋体" w:hAnsi="宋体" w:cs="宋体"/>
                <w:b/>
                <w:bCs/>
                <w:color w:val="FF0000"/>
                <w:kern w:val="0"/>
                <w:sz w:val="18"/>
                <w:szCs w:val="18"/>
              </w:rPr>
              <w:t>食品安全监测费</w:t>
            </w:r>
          </w:p>
        </w:tc>
        <w:tc>
          <w:tcPr>
            <w:tcW w:w="1111" w:type="dxa"/>
            <w:shd w:val="clear" w:color="auto" w:fill="auto"/>
            <w:vAlign w:val="center"/>
          </w:tcPr>
          <w:p w14:paraId="4A0AA5AA">
            <w:pPr>
              <w:widowControl/>
              <w:jc w:val="center"/>
              <w:rPr>
                <w:rFonts w:ascii="宋体" w:hAnsi="宋体" w:cs="宋体"/>
                <w:b/>
                <w:bCs/>
                <w:kern w:val="0"/>
                <w:sz w:val="18"/>
                <w:szCs w:val="18"/>
              </w:rPr>
            </w:pPr>
          </w:p>
        </w:tc>
        <w:tc>
          <w:tcPr>
            <w:tcW w:w="1111" w:type="dxa"/>
            <w:shd w:val="clear" w:color="auto" w:fill="auto"/>
            <w:vAlign w:val="center"/>
          </w:tcPr>
          <w:p w14:paraId="064BC100">
            <w:pPr>
              <w:widowControl/>
              <w:jc w:val="center"/>
              <w:rPr>
                <w:rFonts w:ascii="宋体" w:hAnsi="宋体" w:cs="宋体"/>
                <w:b/>
                <w:bCs/>
                <w:kern w:val="0"/>
                <w:sz w:val="18"/>
                <w:szCs w:val="18"/>
              </w:rPr>
            </w:pPr>
          </w:p>
        </w:tc>
        <w:tc>
          <w:tcPr>
            <w:tcW w:w="2490" w:type="dxa"/>
            <w:shd w:val="clear" w:color="auto" w:fill="auto"/>
            <w:vAlign w:val="center"/>
          </w:tcPr>
          <w:p w14:paraId="73855A58">
            <w:pPr>
              <w:widowControl/>
              <w:jc w:val="center"/>
              <w:rPr>
                <w:rFonts w:ascii="宋体" w:hAnsi="宋体" w:cs="宋体"/>
                <w:kern w:val="0"/>
                <w:sz w:val="24"/>
              </w:rPr>
            </w:pPr>
          </w:p>
        </w:tc>
      </w:tr>
      <w:tr w14:paraId="7533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11" w:type="dxa"/>
            <w:tcBorders>
              <w:bottom w:val="single" w:color="auto" w:sz="4" w:space="0"/>
            </w:tcBorders>
            <w:shd w:val="clear" w:color="auto" w:fill="auto"/>
            <w:vAlign w:val="center"/>
          </w:tcPr>
          <w:p w14:paraId="543B99CF">
            <w:pPr>
              <w:widowControl/>
              <w:spacing w:line="240" w:lineRule="exact"/>
              <w:jc w:val="center"/>
              <w:rPr>
                <w:rFonts w:ascii="宋体" w:hAnsi="宋体" w:cs="宋体"/>
                <w:kern w:val="0"/>
                <w:sz w:val="18"/>
                <w:szCs w:val="18"/>
              </w:rPr>
            </w:pPr>
          </w:p>
        </w:tc>
        <w:tc>
          <w:tcPr>
            <w:tcW w:w="2819" w:type="dxa"/>
            <w:tcBorders>
              <w:bottom w:val="single" w:color="auto" w:sz="4" w:space="0"/>
            </w:tcBorders>
            <w:shd w:val="clear" w:color="auto" w:fill="auto"/>
            <w:vAlign w:val="center"/>
          </w:tcPr>
          <w:p w14:paraId="34D8F4EC">
            <w:pPr>
              <w:widowControl/>
              <w:spacing w:line="240" w:lineRule="exact"/>
              <w:jc w:val="left"/>
              <w:rPr>
                <w:rFonts w:ascii="宋体" w:hAnsi="宋体" w:cs="宋体"/>
                <w:kern w:val="0"/>
                <w:sz w:val="18"/>
                <w:szCs w:val="18"/>
              </w:rPr>
            </w:pPr>
            <w:r>
              <w:rPr>
                <w:rFonts w:hint="eastAsia" w:ascii="宋体" w:hAnsi="宋体" w:cs="宋体"/>
                <w:b/>
                <w:bCs/>
                <w:color w:val="FF0000"/>
                <w:kern w:val="0"/>
                <w:sz w:val="18"/>
                <w:szCs w:val="18"/>
              </w:rPr>
              <w:t>固定资产折旧</w:t>
            </w:r>
          </w:p>
        </w:tc>
        <w:tc>
          <w:tcPr>
            <w:tcW w:w="1111" w:type="dxa"/>
            <w:tcBorders>
              <w:bottom w:val="single" w:color="auto" w:sz="4" w:space="0"/>
            </w:tcBorders>
            <w:shd w:val="clear" w:color="auto" w:fill="auto"/>
            <w:vAlign w:val="center"/>
          </w:tcPr>
          <w:p w14:paraId="2A254860">
            <w:pPr>
              <w:widowControl/>
              <w:jc w:val="center"/>
              <w:rPr>
                <w:rFonts w:ascii="宋体" w:hAnsi="宋体" w:cs="宋体"/>
                <w:kern w:val="0"/>
                <w:sz w:val="18"/>
                <w:szCs w:val="18"/>
              </w:rPr>
            </w:pPr>
          </w:p>
        </w:tc>
        <w:tc>
          <w:tcPr>
            <w:tcW w:w="1111" w:type="dxa"/>
            <w:tcBorders>
              <w:bottom w:val="single" w:color="auto" w:sz="4" w:space="0"/>
            </w:tcBorders>
            <w:shd w:val="clear" w:color="auto" w:fill="auto"/>
            <w:vAlign w:val="center"/>
          </w:tcPr>
          <w:p w14:paraId="4DF662FB">
            <w:pPr>
              <w:widowControl/>
              <w:jc w:val="center"/>
              <w:rPr>
                <w:rFonts w:ascii="宋体" w:hAnsi="宋体" w:cs="宋体"/>
                <w:kern w:val="0"/>
                <w:sz w:val="18"/>
                <w:szCs w:val="18"/>
              </w:rPr>
            </w:pPr>
          </w:p>
        </w:tc>
        <w:tc>
          <w:tcPr>
            <w:tcW w:w="2490" w:type="dxa"/>
            <w:tcBorders>
              <w:bottom w:val="single" w:color="auto" w:sz="4" w:space="0"/>
            </w:tcBorders>
            <w:shd w:val="clear" w:color="auto" w:fill="auto"/>
            <w:vAlign w:val="center"/>
          </w:tcPr>
          <w:p w14:paraId="2791C99C">
            <w:pPr>
              <w:widowControl/>
              <w:jc w:val="center"/>
              <w:rPr>
                <w:rFonts w:ascii="宋体" w:hAnsi="宋体" w:cs="宋体"/>
                <w:kern w:val="0"/>
                <w:sz w:val="18"/>
                <w:szCs w:val="18"/>
              </w:rPr>
            </w:pPr>
          </w:p>
        </w:tc>
      </w:tr>
      <w:tr w14:paraId="4FA5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11" w:type="dxa"/>
            <w:tcBorders>
              <w:bottom w:val="single" w:color="auto" w:sz="4" w:space="0"/>
            </w:tcBorders>
            <w:shd w:val="clear" w:color="auto" w:fill="auto"/>
            <w:vAlign w:val="center"/>
          </w:tcPr>
          <w:p w14:paraId="4D037F79">
            <w:pPr>
              <w:widowControl/>
              <w:spacing w:line="240" w:lineRule="exact"/>
              <w:jc w:val="center"/>
              <w:rPr>
                <w:rFonts w:ascii="宋体" w:hAnsi="宋体" w:cs="宋体"/>
                <w:kern w:val="0"/>
                <w:sz w:val="18"/>
                <w:szCs w:val="18"/>
              </w:rPr>
            </w:pPr>
          </w:p>
        </w:tc>
        <w:tc>
          <w:tcPr>
            <w:tcW w:w="2819" w:type="dxa"/>
            <w:tcBorders>
              <w:bottom w:val="single" w:color="auto" w:sz="4" w:space="0"/>
            </w:tcBorders>
            <w:shd w:val="clear" w:color="auto" w:fill="auto"/>
            <w:vAlign w:val="center"/>
          </w:tcPr>
          <w:p w14:paraId="386AB778">
            <w:pPr>
              <w:widowControl/>
              <w:spacing w:line="240" w:lineRule="exact"/>
              <w:jc w:val="left"/>
              <w:rPr>
                <w:rFonts w:ascii="宋体" w:hAnsi="宋体" w:cs="宋体"/>
                <w:kern w:val="0"/>
                <w:sz w:val="18"/>
                <w:szCs w:val="18"/>
              </w:rPr>
            </w:pPr>
            <w:r>
              <w:rPr>
                <w:rFonts w:hint="eastAsia" w:ascii="宋体" w:hAnsi="宋体" w:cs="宋体"/>
                <w:b/>
                <w:bCs/>
                <w:kern w:val="0"/>
                <w:sz w:val="18"/>
                <w:szCs w:val="18"/>
              </w:rPr>
              <w:t>其他费用</w:t>
            </w:r>
          </w:p>
        </w:tc>
        <w:tc>
          <w:tcPr>
            <w:tcW w:w="1111" w:type="dxa"/>
            <w:tcBorders>
              <w:bottom w:val="single" w:color="auto" w:sz="4" w:space="0"/>
            </w:tcBorders>
            <w:shd w:val="clear" w:color="auto" w:fill="auto"/>
            <w:vAlign w:val="center"/>
          </w:tcPr>
          <w:p w14:paraId="2E3394B2">
            <w:pPr>
              <w:widowControl/>
              <w:jc w:val="center"/>
              <w:rPr>
                <w:rFonts w:ascii="宋体" w:hAnsi="宋体" w:cs="宋体"/>
                <w:kern w:val="0"/>
                <w:sz w:val="18"/>
                <w:szCs w:val="18"/>
              </w:rPr>
            </w:pPr>
          </w:p>
        </w:tc>
        <w:tc>
          <w:tcPr>
            <w:tcW w:w="1111" w:type="dxa"/>
            <w:tcBorders>
              <w:bottom w:val="single" w:color="auto" w:sz="4" w:space="0"/>
            </w:tcBorders>
            <w:shd w:val="clear" w:color="auto" w:fill="auto"/>
            <w:vAlign w:val="center"/>
          </w:tcPr>
          <w:p w14:paraId="6A49188B">
            <w:pPr>
              <w:widowControl/>
              <w:jc w:val="center"/>
              <w:rPr>
                <w:rFonts w:ascii="宋体" w:hAnsi="宋体" w:cs="宋体"/>
                <w:kern w:val="0"/>
                <w:sz w:val="18"/>
                <w:szCs w:val="18"/>
              </w:rPr>
            </w:pPr>
          </w:p>
        </w:tc>
        <w:tc>
          <w:tcPr>
            <w:tcW w:w="2490" w:type="dxa"/>
            <w:tcBorders>
              <w:bottom w:val="single" w:color="auto" w:sz="4" w:space="0"/>
            </w:tcBorders>
            <w:shd w:val="clear" w:color="auto" w:fill="auto"/>
            <w:vAlign w:val="center"/>
          </w:tcPr>
          <w:p w14:paraId="0ADFB14E">
            <w:pPr>
              <w:widowControl/>
              <w:jc w:val="center"/>
              <w:rPr>
                <w:rFonts w:ascii="宋体" w:hAnsi="宋体" w:cs="宋体"/>
                <w:kern w:val="0"/>
                <w:sz w:val="18"/>
                <w:szCs w:val="18"/>
              </w:rPr>
            </w:pPr>
          </w:p>
        </w:tc>
      </w:tr>
      <w:tr w14:paraId="73B5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11" w:type="dxa"/>
            <w:shd w:val="clear" w:color="auto" w:fill="auto"/>
            <w:vAlign w:val="center"/>
          </w:tcPr>
          <w:p w14:paraId="4E6F8EDE">
            <w:pPr>
              <w:widowControl/>
              <w:jc w:val="center"/>
              <w:rPr>
                <w:rFonts w:ascii="宋体" w:hAnsi="宋体" w:cs="宋体"/>
                <w:b/>
                <w:bCs/>
                <w:kern w:val="0"/>
                <w:sz w:val="18"/>
                <w:szCs w:val="18"/>
              </w:rPr>
            </w:pPr>
          </w:p>
        </w:tc>
        <w:tc>
          <w:tcPr>
            <w:tcW w:w="2819" w:type="dxa"/>
            <w:shd w:val="clear" w:color="auto" w:fill="auto"/>
            <w:vAlign w:val="center"/>
          </w:tcPr>
          <w:p w14:paraId="7C8BB019">
            <w:pPr>
              <w:widowControl/>
              <w:spacing w:line="240" w:lineRule="exact"/>
              <w:jc w:val="left"/>
              <w:rPr>
                <w:rFonts w:ascii="宋体" w:hAnsi="宋体" w:cs="宋体"/>
                <w:b/>
                <w:bCs/>
                <w:kern w:val="0"/>
                <w:sz w:val="18"/>
                <w:szCs w:val="18"/>
              </w:rPr>
            </w:pPr>
            <w:r>
              <w:rPr>
                <w:rFonts w:hint="eastAsia" w:ascii="宋体" w:hAnsi="宋体" w:cs="宋体"/>
                <w:b/>
                <w:bCs/>
                <w:kern w:val="0"/>
                <w:sz w:val="18"/>
                <w:szCs w:val="18"/>
              </w:rPr>
              <w:t>管理酬金</w:t>
            </w:r>
          </w:p>
        </w:tc>
        <w:tc>
          <w:tcPr>
            <w:tcW w:w="1111" w:type="dxa"/>
            <w:shd w:val="clear" w:color="auto" w:fill="auto"/>
            <w:vAlign w:val="center"/>
          </w:tcPr>
          <w:p w14:paraId="2F1EC1B3">
            <w:pPr>
              <w:widowControl/>
              <w:jc w:val="center"/>
              <w:rPr>
                <w:rFonts w:ascii="宋体" w:hAnsi="宋体" w:cs="宋体"/>
                <w:b/>
                <w:bCs/>
                <w:kern w:val="0"/>
                <w:sz w:val="18"/>
                <w:szCs w:val="18"/>
              </w:rPr>
            </w:pPr>
          </w:p>
        </w:tc>
        <w:tc>
          <w:tcPr>
            <w:tcW w:w="1111" w:type="dxa"/>
            <w:shd w:val="clear" w:color="auto" w:fill="auto"/>
            <w:vAlign w:val="center"/>
          </w:tcPr>
          <w:p w14:paraId="198D3B49">
            <w:pPr>
              <w:widowControl/>
              <w:jc w:val="center"/>
              <w:rPr>
                <w:rFonts w:ascii="宋体" w:hAnsi="宋体" w:cs="宋体"/>
                <w:b/>
                <w:bCs/>
                <w:kern w:val="0"/>
                <w:sz w:val="18"/>
                <w:szCs w:val="18"/>
              </w:rPr>
            </w:pPr>
          </w:p>
        </w:tc>
        <w:tc>
          <w:tcPr>
            <w:tcW w:w="2490" w:type="dxa"/>
            <w:shd w:val="clear" w:color="auto" w:fill="auto"/>
            <w:vAlign w:val="center"/>
          </w:tcPr>
          <w:p w14:paraId="17862E1E">
            <w:pPr>
              <w:widowControl/>
              <w:jc w:val="center"/>
              <w:rPr>
                <w:rFonts w:ascii="宋体" w:hAnsi="宋体" w:cs="宋体"/>
                <w:kern w:val="0"/>
                <w:sz w:val="24"/>
              </w:rPr>
            </w:pPr>
          </w:p>
        </w:tc>
      </w:tr>
      <w:tr w14:paraId="0229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11" w:type="dxa"/>
            <w:shd w:val="clear" w:color="auto" w:fill="auto"/>
            <w:vAlign w:val="center"/>
          </w:tcPr>
          <w:p w14:paraId="15E19276">
            <w:pPr>
              <w:widowControl/>
              <w:spacing w:line="240" w:lineRule="exact"/>
              <w:jc w:val="center"/>
              <w:rPr>
                <w:rFonts w:ascii="宋体" w:hAnsi="宋体" w:cs="宋体"/>
                <w:b/>
                <w:bCs/>
                <w:kern w:val="0"/>
                <w:sz w:val="18"/>
                <w:szCs w:val="18"/>
              </w:rPr>
            </w:pPr>
          </w:p>
        </w:tc>
        <w:tc>
          <w:tcPr>
            <w:tcW w:w="2819" w:type="dxa"/>
            <w:shd w:val="clear" w:color="auto" w:fill="auto"/>
            <w:vAlign w:val="center"/>
          </w:tcPr>
          <w:p w14:paraId="251883B3">
            <w:pPr>
              <w:widowControl/>
              <w:spacing w:line="240" w:lineRule="exact"/>
              <w:jc w:val="left"/>
              <w:rPr>
                <w:rFonts w:ascii="宋体" w:hAnsi="宋体" w:cs="宋体"/>
                <w:b/>
                <w:bCs/>
                <w:kern w:val="0"/>
                <w:sz w:val="18"/>
                <w:szCs w:val="18"/>
              </w:rPr>
            </w:pPr>
            <w:r>
              <w:rPr>
                <w:rFonts w:ascii="宋体" w:hAnsi="宋体" w:cs="宋体"/>
                <w:b/>
                <w:bCs/>
                <w:kern w:val="0"/>
                <w:sz w:val="18"/>
                <w:szCs w:val="18"/>
              </w:rPr>
              <w:t>法定税收</w:t>
            </w:r>
          </w:p>
        </w:tc>
        <w:tc>
          <w:tcPr>
            <w:tcW w:w="1111" w:type="dxa"/>
            <w:shd w:val="clear" w:color="auto" w:fill="auto"/>
            <w:vAlign w:val="center"/>
          </w:tcPr>
          <w:p w14:paraId="75573AA5">
            <w:pPr>
              <w:widowControl/>
              <w:jc w:val="center"/>
              <w:rPr>
                <w:rFonts w:ascii="宋体" w:hAnsi="宋体" w:cs="宋体"/>
                <w:b/>
                <w:bCs/>
                <w:kern w:val="0"/>
                <w:sz w:val="18"/>
                <w:szCs w:val="18"/>
              </w:rPr>
            </w:pPr>
          </w:p>
        </w:tc>
        <w:tc>
          <w:tcPr>
            <w:tcW w:w="1111" w:type="dxa"/>
            <w:shd w:val="clear" w:color="auto" w:fill="auto"/>
            <w:vAlign w:val="center"/>
          </w:tcPr>
          <w:p w14:paraId="2B657128">
            <w:pPr>
              <w:widowControl/>
              <w:jc w:val="center"/>
              <w:rPr>
                <w:rFonts w:ascii="宋体" w:hAnsi="宋体" w:cs="宋体"/>
                <w:b/>
                <w:bCs/>
                <w:kern w:val="0"/>
                <w:sz w:val="18"/>
                <w:szCs w:val="18"/>
              </w:rPr>
            </w:pPr>
          </w:p>
        </w:tc>
        <w:tc>
          <w:tcPr>
            <w:tcW w:w="2490" w:type="dxa"/>
            <w:shd w:val="clear" w:color="auto" w:fill="auto"/>
            <w:vAlign w:val="center"/>
          </w:tcPr>
          <w:p w14:paraId="1380F970">
            <w:pPr>
              <w:widowControl/>
              <w:jc w:val="center"/>
              <w:rPr>
                <w:rFonts w:ascii="宋体" w:hAnsi="宋体" w:cs="宋体"/>
                <w:kern w:val="0"/>
                <w:sz w:val="24"/>
              </w:rPr>
            </w:pPr>
          </w:p>
        </w:tc>
      </w:tr>
      <w:tr w14:paraId="3322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11" w:type="dxa"/>
            <w:shd w:val="clear" w:color="auto" w:fill="auto"/>
            <w:vAlign w:val="center"/>
          </w:tcPr>
          <w:p w14:paraId="39690AC0">
            <w:pPr>
              <w:widowControl/>
              <w:spacing w:line="240" w:lineRule="exact"/>
              <w:jc w:val="center"/>
              <w:rPr>
                <w:rFonts w:ascii="宋体" w:hAnsi="宋体" w:cs="宋体"/>
                <w:b/>
                <w:bCs/>
                <w:kern w:val="0"/>
                <w:sz w:val="18"/>
                <w:szCs w:val="18"/>
              </w:rPr>
            </w:pPr>
          </w:p>
        </w:tc>
        <w:tc>
          <w:tcPr>
            <w:tcW w:w="2819" w:type="dxa"/>
            <w:shd w:val="clear" w:color="auto" w:fill="auto"/>
            <w:vAlign w:val="center"/>
          </w:tcPr>
          <w:p w14:paraId="5FC60178">
            <w:pPr>
              <w:widowControl/>
              <w:spacing w:line="240" w:lineRule="exact"/>
              <w:jc w:val="left"/>
              <w:rPr>
                <w:rFonts w:ascii="宋体" w:hAnsi="宋体" w:cs="宋体"/>
                <w:b/>
                <w:bCs/>
                <w:kern w:val="0"/>
                <w:sz w:val="18"/>
                <w:szCs w:val="18"/>
              </w:rPr>
            </w:pPr>
            <w:r>
              <w:t>……</w:t>
            </w:r>
          </w:p>
        </w:tc>
        <w:tc>
          <w:tcPr>
            <w:tcW w:w="1111" w:type="dxa"/>
            <w:shd w:val="clear" w:color="auto" w:fill="auto"/>
            <w:vAlign w:val="center"/>
          </w:tcPr>
          <w:p w14:paraId="5E9E2693">
            <w:pPr>
              <w:widowControl/>
              <w:jc w:val="center"/>
              <w:rPr>
                <w:rFonts w:ascii="宋体" w:hAnsi="宋体" w:cs="宋体"/>
                <w:b/>
                <w:bCs/>
                <w:kern w:val="0"/>
                <w:sz w:val="18"/>
                <w:szCs w:val="18"/>
              </w:rPr>
            </w:pPr>
          </w:p>
        </w:tc>
        <w:tc>
          <w:tcPr>
            <w:tcW w:w="1111" w:type="dxa"/>
            <w:shd w:val="clear" w:color="auto" w:fill="auto"/>
            <w:vAlign w:val="center"/>
          </w:tcPr>
          <w:p w14:paraId="23CB4CB2">
            <w:pPr>
              <w:widowControl/>
              <w:jc w:val="center"/>
              <w:rPr>
                <w:rFonts w:ascii="宋体" w:hAnsi="宋体" w:cs="宋体"/>
                <w:b/>
                <w:bCs/>
                <w:kern w:val="0"/>
                <w:sz w:val="18"/>
                <w:szCs w:val="18"/>
              </w:rPr>
            </w:pPr>
          </w:p>
        </w:tc>
        <w:tc>
          <w:tcPr>
            <w:tcW w:w="2490" w:type="dxa"/>
            <w:shd w:val="clear" w:color="auto" w:fill="auto"/>
            <w:vAlign w:val="center"/>
          </w:tcPr>
          <w:p w14:paraId="4E1D93EA">
            <w:pPr>
              <w:widowControl/>
              <w:jc w:val="center"/>
              <w:rPr>
                <w:rFonts w:ascii="宋体" w:hAnsi="宋体" w:cs="宋体"/>
                <w:kern w:val="0"/>
                <w:sz w:val="24"/>
              </w:rPr>
            </w:pPr>
          </w:p>
        </w:tc>
      </w:tr>
      <w:tr w14:paraId="0FC9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30" w:type="dxa"/>
            <w:gridSpan w:val="2"/>
            <w:shd w:val="clear" w:color="auto" w:fill="auto"/>
            <w:vAlign w:val="center"/>
          </w:tcPr>
          <w:p w14:paraId="10A8317B">
            <w:pPr>
              <w:widowControl/>
              <w:spacing w:line="240" w:lineRule="exact"/>
              <w:jc w:val="center"/>
              <w:rPr>
                <w:rFonts w:ascii="宋体" w:hAnsi="宋体" w:cs="宋体"/>
                <w:b/>
                <w:kern w:val="0"/>
                <w:sz w:val="18"/>
                <w:szCs w:val="18"/>
              </w:rPr>
            </w:pPr>
            <w:r>
              <w:rPr>
                <w:rFonts w:hint="eastAsia" w:ascii="宋体" w:hAnsi="宋体" w:cs="宋体"/>
                <w:b/>
                <w:kern w:val="0"/>
                <w:sz w:val="18"/>
                <w:szCs w:val="18"/>
              </w:rPr>
              <w:t>报价合计</w:t>
            </w:r>
          </w:p>
        </w:tc>
        <w:tc>
          <w:tcPr>
            <w:tcW w:w="1111" w:type="dxa"/>
            <w:shd w:val="clear" w:color="auto" w:fill="auto"/>
            <w:vAlign w:val="center"/>
          </w:tcPr>
          <w:p w14:paraId="345541C2">
            <w:pPr>
              <w:widowControl/>
              <w:jc w:val="center"/>
              <w:rPr>
                <w:rFonts w:ascii="宋体" w:hAnsi="宋体" w:cs="宋体"/>
                <w:kern w:val="0"/>
                <w:sz w:val="18"/>
                <w:szCs w:val="18"/>
              </w:rPr>
            </w:pPr>
          </w:p>
        </w:tc>
        <w:tc>
          <w:tcPr>
            <w:tcW w:w="1111" w:type="dxa"/>
            <w:shd w:val="clear" w:color="auto" w:fill="auto"/>
            <w:vAlign w:val="center"/>
          </w:tcPr>
          <w:p w14:paraId="727036B2">
            <w:pPr>
              <w:widowControl/>
              <w:jc w:val="center"/>
              <w:rPr>
                <w:rFonts w:ascii="宋体" w:hAnsi="宋体" w:cs="宋体"/>
                <w:kern w:val="0"/>
                <w:sz w:val="18"/>
                <w:szCs w:val="18"/>
              </w:rPr>
            </w:pPr>
          </w:p>
        </w:tc>
        <w:tc>
          <w:tcPr>
            <w:tcW w:w="2490" w:type="dxa"/>
            <w:shd w:val="clear" w:color="auto" w:fill="auto"/>
            <w:vAlign w:val="center"/>
          </w:tcPr>
          <w:p w14:paraId="53B9ACF0">
            <w:pPr>
              <w:widowControl/>
              <w:jc w:val="center"/>
              <w:rPr>
                <w:rFonts w:ascii="宋体" w:hAnsi="宋体" w:cs="宋体"/>
                <w:kern w:val="0"/>
                <w:sz w:val="18"/>
                <w:szCs w:val="18"/>
              </w:rPr>
            </w:pPr>
          </w:p>
        </w:tc>
      </w:tr>
    </w:tbl>
    <w:p w14:paraId="34A47649">
      <w:pPr>
        <w:spacing w:line="360" w:lineRule="auto"/>
        <w:rPr>
          <w:rFonts w:ascii="宋体" w:hAnsi="宋体"/>
          <w:szCs w:val="21"/>
        </w:rPr>
      </w:pPr>
    </w:p>
    <w:p w14:paraId="2CFE645A">
      <w:pPr>
        <w:spacing w:line="360" w:lineRule="auto"/>
        <w:rPr>
          <w:rFonts w:ascii="宋体" w:hAnsi="宋体"/>
          <w:szCs w:val="21"/>
        </w:rPr>
      </w:pPr>
    </w:p>
    <w:p w14:paraId="7CD6D5FD">
      <w:pPr>
        <w:spacing w:line="360" w:lineRule="auto"/>
        <w:rPr>
          <w:rFonts w:ascii="宋体" w:hAnsi="宋体"/>
          <w:szCs w:val="21"/>
        </w:rPr>
      </w:pPr>
    </w:p>
    <w:p w14:paraId="44B17F49">
      <w:pPr>
        <w:spacing w:line="360" w:lineRule="auto"/>
        <w:rPr>
          <w:rFonts w:ascii="宋体" w:hAnsi="宋体"/>
          <w:b/>
          <w:szCs w:val="21"/>
        </w:rPr>
      </w:pPr>
      <w:r>
        <w:rPr>
          <w:rFonts w:hint="eastAsia" w:ascii="宋体" w:hAnsi="宋体"/>
          <w:b/>
          <w:szCs w:val="21"/>
        </w:rPr>
        <w:t>说明：</w:t>
      </w:r>
    </w:p>
    <w:p w14:paraId="7A468794">
      <w:pPr>
        <w:spacing w:line="360" w:lineRule="auto"/>
        <w:ind w:firstLine="424" w:firstLineChars="202"/>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）所有价格均系用人民币表示，单位为元，精确到个数位。</w:t>
      </w:r>
    </w:p>
    <w:p w14:paraId="3A3AA95E">
      <w:pPr>
        <w:spacing w:line="360" w:lineRule="auto"/>
        <w:ind w:firstLine="424" w:firstLineChars="202"/>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）投标人应按照《项目需求》和《投标人须知》的要求报价。</w:t>
      </w:r>
    </w:p>
    <w:p w14:paraId="0CD9857F">
      <w:pPr>
        <w:spacing w:line="360" w:lineRule="auto"/>
        <w:ind w:firstLine="424" w:firstLineChars="202"/>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）投标人应根据分类报价费用情况编制明细费用表并随本表一起提供。</w:t>
      </w:r>
    </w:p>
    <w:p w14:paraId="2D95051B">
      <w:pPr>
        <w:spacing w:line="360" w:lineRule="auto"/>
        <w:ind w:firstLine="424" w:firstLineChars="202"/>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）分项目明细报价合计应与投标报价相等。</w:t>
      </w:r>
    </w:p>
    <w:p w14:paraId="7427748C">
      <w:pPr>
        <w:spacing w:line="360" w:lineRule="auto"/>
        <w:rPr>
          <w:rFonts w:ascii="宋体" w:hAnsi="宋体"/>
          <w:szCs w:val="21"/>
        </w:rPr>
      </w:pPr>
    </w:p>
    <w:p w14:paraId="49C3F5D0">
      <w:pPr>
        <w:spacing w:line="360" w:lineRule="auto"/>
        <w:rPr>
          <w:rFonts w:ascii="宋体" w:hAnsi="宋体"/>
          <w:szCs w:val="21"/>
        </w:rPr>
      </w:pPr>
      <w:r>
        <w:rPr>
          <w:rFonts w:hint="eastAsia" w:ascii="宋体" w:hAnsi="宋体"/>
          <w:szCs w:val="21"/>
        </w:rPr>
        <w:t>投标人授权代表签字：</w:t>
      </w:r>
      <w:r>
        <w:rPr>
          <w:rFonts w:ascii="宋体" w:hAnsi="宋体"/>
          <w:szCs w:val="21"/>
        </w:rPr>
        <w:t>__________________</w:t>
      </w:r>
    </w:p>
    <w:p w14:paraId="457A091A">
      <w:pPr>
        <w:spacing w:line="360" w:lineRule="auto"/>
        <w:rPr>
          <w:rFonts w:ascii="宋体" w:hAnsi="宋体"/>
          <w:szCs w:val="21"/>
        </w:rPr>
      </w:pPr>
      <w:r>
        <w:rPr>
          <w:rFonts w:hint="eastAsia" w:ascii="宋体" w:hAnsi="宋体"/>
          <w:szCs w:val="21"/>
        </w:rPr>
        <w:t>投标人（公章）：</w:t>
      </w:r>
      <w:r>
        <w:rPr>
          <w:rFonts w:ascii="宋体" w:hAnsi="宋体"/>
          <w:szCs w:val="21"/>
        </w:rPr>
        <w:t>__________________</w:t>
      </w:r>
    </w:p>
    <w:p w14:paraId="4C5CE442">
      <w:pPr>
        <w:spacing w:line="360" w:lineRule="auto"/>
        <w:rPr>
          <w:rFonts w:ascii="宋体" w:hAnsi="宋体"/>
          <w:szCs w:val="21"/>
        </w:rPr>
      </w:pPr>
      <w:r>
        <w:rPr>
          <w:rFonts w:hint="eastAsia" w:ascii="宋体" w:hAnsi="宋体"/>
          <w:szCs w:val="21"/>
        </w:rPr>
        <w:t>日期：</w:t>
      </w:r>
      <w:r>
        <w:rPr>
          <w:rFonts w:ascii="宋体" w:hAnsi="宋体"/>
          <w:szCs w:val="21"/>
        </w:rPr>
        <w:t>______</w:t>
      </w:r>
      <w:r>
        <w:rPr>
          <w:rFonts w:hint="eastAsia" w:ascii="宋体" w:hAnsi="宋体"/>
          <w:szCs w:val="21"/>
        </w:rPr>
        <w:t>年</w:t>
      </w:r>
      <w:r>
        <w:rPr>
          <w:rFonts w:ascii="宋体" w:hAnsi="宋体"/>
          <w:szCs w:val="21"/>
        </w:rPr>
        <w:t>___</w:t>
      </w:r>
      <w:r>
        <w:rPr>
          <w:rFonts w:hint="eastAsia" w:ascii="宋体" w:hAnsi="宋体"/>
          <w:szCs w:val="21"/>
        </w:rPr>
        <w:t>月</w:t>
      </w:r>
      <w:r>
        <w:rPr>
          <w:rFonts w:ascii="宋体" w:hAnsi="宋体"/>
          <w:szCs w:val="21"/>
        </w:rPr>
        <w:t>___</w:t>
      </w:r>
      <w:r>
        <w:rPr>
          <w:rFonts w:hint="eastAsia" w:ascii="宋体" w:hAnsi="宋体"/>
          <w:szCs w:val="21"/>
        </w:rPr>
        <w:t>日</w:t>
      </w:r>
    </w:p>
    <w:bookmarkEnd w:id="84"/>
    <w:p w14:paraId="396F5000">
      <w:pPr>
        <w:pStyle w:val="19"/>
        <w:spacing w:line="360" w:lineRule="auto"/>
        <w:ind w:left="902" w:hanging="482"/>
        <w:jc w:val="center"/>
        <w:rPr>
          <w:rFonts w:ascii="宋体" w:hAnsi="宋体"/>
          <w:b/>
          <w:bCs/>
          <w:sz w:val="24"/>
        </w:rPr>
      </w:pPr>
    </w:p>
    <w:p w14:paraId="006D0168">
      <w:pPr>
        <w:widowControl/>
        <w:jc w:val="left"/>
        <w:rPr>
          <w:rFonts w:ascii="宋体" w:hAnsi="宋体"/>
          <w:b/>
          <w:bCs/>
          <w:sz w:val="24"/>
        </w:rPr>
        <w:sectPr>
          <w:pgSz w:w="11906" w:h="16838"/>
          <w:pgMar w:top="1440" w:right="1800" w:bottom="1440" w:left="1800" w:header="851" w:footer="992" w:gutter="0"/>
          <w:pgNumType w:fmt="decimal"/>
          <w:cols w:space="425" w:num="1"/>
          <w:docGrid w:type="lines" w:linePitch="312" w:charSpace="0"/>
        </w:sectPr>
      </w:pPr>
      <w:r>
        <w:rPr>
          <w:rFonts w:ascii="宋体" w:hAnsi="宋体"/>
          <w:b/>
          <w:bCs/>
          <w:sz w:val="24"/>
        </w:rPr>
        <w:br w:type="page"/>
      </w:r>
    </w:p>
    <w:p w14:paraId="7A6C961A">
      <w:pPr>
        <w:pStyle w:val="19"/>
        <w:ind w:left="902" w:hanging="482"/>
        <w:jc w:val="center"/>
        <w:rPr>
          <w:rFonts w:ascii="宋体" w:hAnsi="宋体"/>
          <w:b/>
          <w:bCs/>
          <w:sz w:val="24"/>
        </w:rPr>
      </w:pPr>
      <w:r>
        <w:rPr>
          <w:rFonts w:ascii="宋体" w:hAnsi="宋体"/>
          <w:b/>
          <w:bCs/>
          <w:sz w:val="24"/>
        </w:rPr>
        <w:t>7.3</w:t>
      </w:r>
      <w:r>
        <w:rPr>
          <w:rFonts w:hint="eastAsia" w:ascii="宋体" w:hAnsi="宋体"/>
          <w:b/>
          <w:bCs/>
          <w:sz w:val="24"/>
        </w:rPr>
        <w:t>分类明细表（本表必填）</w:t>
      </w:r>
    </w:p>
    <w:p w14:paraId="26F61392">
      <w:pPr>
        <w:spacing w:line="360" w:lineRule="auto"/>
        <w:jc w:val="center"/>
        <w:rPr>
          <w:rFonts w:ascii="宋体" w:hAnsi="宋体"/>
          <w:b/>
          <w:szCs w:val="21"/>
        </w:rPr>
      </w:pPr>
      <w:r>
        <w:rPr>
          <w:rFonts w:hint="eastAsia" w:ascii="宋体" w:hAnsi="宋体"/>
          <w:b/>
          <w:szCs w:val="21"/>
        </w:rPr>
        <w:t>（本表仅供参考，投标人可根据自身实际情况填报）</w:t>
      </w:r>
    </w:p>
    <w:tbl>
      <w:tblPr>
        <w:tblStyle w:val="36"/>
        <w:tblW w:w="13964" w:type="dxa"/>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957"/>
        <w:gridCol w:w="669"/>
        <w:gridCol w:w="936"/>
        <w:gridCol w:w="822"/>
        <w:gridCol w:w="1404"/>
        <w:gridCol w:w="912"/>
        <w:gridCol w:w="703"/>
        <w:gridCol w:w="848"/>
        <w:gridCol w:w="923"/>
        <w:gridCol w:w="923"/>
        <w:gridCol w:w="8"/>
        <w:gridCol w:w="845"/>
        <w:gridCol w:w="777"/>
        <w:gridCol w:w="881"/>
        <w:gridCol w:w="982"/>
      </w:tblGrid>
      <w:tr w14:paraId="47A4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trPr>
        <w:tc>
          <w:tcPr>
            <w:tcW w:w="1374" w:type="dxa"/>
            <w:vMerge w:val="restart"/>
            <w:shd w:val="clear" w:color="auto" w:fill="B8CCE4" w:themeFill="accent1" w:themeFillTint="66"/>
            <w:vAlign w:val="center"/>
          </w:tcPr>
          <w:p w14:paraId="1A708E7A">
            <w:pPr>
              <w:widowControl/>
              <w:jc w:val="center"/>
              <w:rPr>
                <w:rFonts w:eastAsia="黑体"/>
                <w:b/>
                <w:bCs/>
                <w:kern w:val="0"/>
                <w:sz w:val="16"/>
                <w:szCs w:val="16"/>
              </w:rPr>
            </w:pPr>
            <w:r>
              <w:rPr>
                <w:rFonts w:eastAsia="黑体"/>
                <w:b/>
                <w:bCs/>
                <w:kern w:val="0"/>
                <w:sz w:val="16"/>
                <w:szCs w:val="16"/>
              </w:rPr>
              <w:t>岗位名称</w:t>
            </w:r>
          </w:p>
        </w:tc>
        <w:tc>
          <w:tcPr>
            <w:tcW w:w="957" w:type="dxa"/>
            <w:vMerge w:val="restart"/>
            <w:shd w:val="clear" w:color="auto" w:fill="B8CCE4" w:themeFill="accent1" w:themeFillTint="66"/>
            <w:vAlign w:val="center"/>
          </w:tcPr>
          <w:p w14:paraId="0321E94B">
            <w:pPr>
              <w:widowControl/>
              <w:jc w:val="center"/>
              <w:rPr>
                <w:rFonts w:eastAsia="黑体"/>
                <w:b/>
                <w:bCs/>
                <w:kern w:val="0"/>
                <w:sz w:val="16"/>
                <w:szCs w:val="16"/>
              </w:rPr>
            </w:pPr>
            <w:r>
              <w:rPr>
                <w:rFonts w:eastAsia="黑体"/>
                <w:b/>
                <w:bCs/>
                <w:kern w:val="0"/>
                <w:sz w:val="16"/>
                <w:szCs w:val="16"/>
              </w:rPr>
              <w:t>月工资标准</w:t>
            </w:r>
          </w:p>
        </w:tc>
        <w:tc>
          <w:tcPr>
            <w:tcW w:w="669" w:type="dxa"/>
            <w:vMerge w:val="restart"/>
            <w:shd w:val="clear" w:color="auto" w:fill="B8CCE4" w:themeFill="accent1" w:themeFillTint="66"/>
            <w:vAlign w:val="center"/>
          </w:tcPr>
          <w:p w14:paraId="62A1CC65">
            <w:pPr>
              <w:widowControl/>
              <w:jc w:val="center"/>
              <w:rPr>
                <w:rFonts w:eastAsia="黑体"/>
                <w:b/>
                <w:bCs/>
                <w:kern w:val="0"/>
                <w:sz w:val="16"/>
                <w:szCs w:val="16"/>
              </w:rPr>
            </w:pPr>
            <w:r>
              <w:rPr>
                <w:rFonts w:eastAsia="黑体"/>
                <w:b/>
                <w:bCs/>
                <w:kern w:val="0"/>
                <w:sz w:val="16"/>
                <w:szCs w:val="16"/>
              </w:rPr>
              <w:t>人数</w:t>
            </w:r>
          </w:p>
        </w:tc>
        <w:tc>
          <w:tcPr>
            <w:tcW w:w="4074" w:type="dxa"/>
            <w:gridSpan w:val="4"/>
            <w:shd w:val="clear" w:color="auto" w:fill="B8CCE4" w:themeFill="accent1" w:themeFillTint="66"/>
            <w:vAlign w:val="center"/>
          </w:tcPr>
          <w:p w14:paraId="569D0CFA">
            <w:pPr>
              <w:widowControl/>
              <w:jc w:val="center"/>
              <w:rPr>
                <w:rFonts w:eastAsia="黑体"/>
                <w:b/>
                <w:bCs/>
                <w:kern w:val="0"/>
                <w:sz w:val="16"/>
                <w:szCs w:val="16"/>
              </w:rPr>
            </w:pPr>
            <w:r>
              <w:rPr>
                <w:rFonts w:eastAsia="黑体"/>
                <w:b/>
                <w:bCs/>
                <w:kern w:val="0"/>
                <w:sz w:val="16"/>
                <w:szCs w:val="16"/>
              </w:rPr>
              <w:t>薪金部分</w:t>
            </w:r>
          </w:p>
        </w:tc>
        <w:tc>
          <w:tcPr>
            <w:tcW w:w="3405" w:type="dxa"/>
            <w:gridSpan w:val="5"/>
            <w:shd w:val="clear" w:color="auto" w:fill="B8CCE4" w:themeFill="accent1" w:themeFillTint="66"/>
            <w:vAlign w:val="center"/>
          </w:tcPr>
          <w:p w14:paraId="30C7C324">
            <w:pPr>
              <w:widowControl/>
              <w:jc w:val="center"/>
              <w:rPr>
                <w:rFonts w:eastAsia="黑体"/>
                <w:b/>
                <w:bCs/>
                <w:kern w:val="0"/>
                <w:sz w:val="16"/>
                <w:szCs w:val="16"/>
              </w:rPr>
            </w:pPr>
            <w:r>
              <w:rPr>
                <w:rFonts w:eastAsia="黑体"/>
                <w:b/>
                <w:bCs/>
                <w:kern w:val="0"/>
                <w:sz w:val="16"/>
                <w:szCs w:val="16"/>
              </w:rPr>
              <w:t>职工福利</w:t>
            </w:r>
          </w:p>
        </w:tc>
        <w:tc>
          <w:tcPr>
            <w:tcW w:w="2503" w:type="dxa"/>
            <w:gridSpan w:val="3"/>
            <w:shd w:val="clear" w:color="auto" w:fill="B8CCE4" w:themeFill="accent1" w:themeFillTint="66"/>
            <w:vAlign w:val="center"/>
          </w:tcPr>
          <w:p w14:paraId="2F03CBAF">
            <w:pPr>
              <w:widowControl/>
              <w:jc w:val="center"/>
              <w:rPr>
                <w:rFonts w:eastAsia="黑体"/>
                <w:b/>
                <w:bCs/>
                <w:kern w:val="0"/>
                <w:sz w:val="16"/>
                <w:szCs w:val="16"/>
              </w:rPr>
            </w:pPr>
            <w:r>
              <w:rPr>
                <w:rFonts w:eastAsia="黑体"/>
                <w:b/>
                <w:bCs/>
                <w:kern w:val="0"/>
                <w:sz w:val="16"/>
                <w:szCs w:val="16"/>
              </w:rPr>
              <w:t>劳动保护</w:t>
            </w:r>
          </w:p>
        </w:tc>
        <w:tc>
          <w:tcPr>
            <w:tcW w:w="982" w:type="dxa"/>
            <w:vMerge w:val="restart"/>
            <w:shd w:val="clear" w:color="auto" w:fill="B8CCE4" w:themeFill="accent1" w:themeFillTint="66"/>
            <w:vAlign w:val="center"/>
          </w:tcPr>
          <w:p w14:paraId="557202DC">
            <w:pPr>
              <w:widowControl/>
              <w:jc w:val="center"/>
              <w:rPr>
                <w:rFonts w:eastAsia="黑体"/>
                <w:b/>
                <w:bCs/>
                <w:kern w:val="0"/>
                <w:sz w:val="16"/>
                <w:szCs w:val="16"/>
              </w:rPr>
            </w:pPr>
            <w:r>
              <w:rPr>
                <w:rFonts w:eastAsia="黑体"/>
                <w:b/>
                <w:bCs/>
                <w:kern w:val="0"/>
                <w:sz w:val="16"/>
                <w:szCs w:val="16"/>
              </w:rPr>
              <w:t>月度成本合计</w:t>
            </w:r>
          </w:p>
        </w:tc>
      </w:tr>
      <w:tr w14:paraId="71BF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1374" w:type="dxa"/>
            <w:vMerge w:val="continue"/>
            <w:shd w:val="clear" w:color="auto" w:fill="B8CCE4" w:themeFill="accent1" w:themeFillTint="66"/>
            <w:vAlign w:val="center"/>
          </w:tcPr>
          <w:p w14:paraId="0368260B">
            <w:pPr>
              <w:widowControl/>
              <w:jc w:val="left"/>
              <w:rPr>
                <w:rFonts w:eastAsia="黑体"/>
                <w:b/>
                <w:bCs/>
                <w:kern w:val="0"/>
                <w:sz w:val="16"/>
                <w:szCs w:val="16"/>
              </w:rPr>
            </w:pPr>
          </w:p>
        </w:tc>
        <w:tc>
          <w:tcPr>
            <w:tcW w:w="957" w:type="dxa"/>
            <w:vMerge w:val="continue"/>
            <w:shd w:val="clear" w:color="auto" w:fill="B8CCE4" w:themeFill="accent1" w:themeFillTint="66"/>
            <w:vAlign w:val="center"/>
          </w:tcPr>
          <w:p w14:paraId="74BC8036">
            <w:pPr>
              <w:widowControl/>
              <w:jc w:val="center"/>
              <w:rPr>
                <w:rFonts w:eastAsia="黑体"/>
                <w:b/>
                <w:bCs/>
                <w:kern w:val="0"/>
                <w:sz w:val="16"/>
                <w:szCs w:val="16"/>
              </w:rPr>
            </w:pPr>
          </w:p>
        </w:tc>
        <w:tc>
          <w:tcPr>
            <w:tcW w:w="669" w:type="dxa"/>
            <w:vMerge w:val="continue"/>
            <w:shd w:val="clear" w:color="auto" w:fill="B8CCE4" w:themeFill="accent1" w:themeFillTint="66"/>
            <w:vAlign w:val="center"/>
          </w:tcPr>
          <w:p w14:paraId="67503B90">
            <w:pPr>
              <w:widowControl/>
              <w:jc w:val="left"/>
              <w:rPr>
                <w:rFonts w:eastAsia="黑体"/>
                <w:b/>
                <w:bCs/>
                <w:kern w:val="0"/>
                <w:sz w:val="16"/>
                <w:szCs w:val="16"/>
              </w:rPr>
            </w:pPr>
          </w:p>
        </w:tc>
        <w:tc>
          <w:tcPr>
            <w:tcW w:w="936" w:type="dxa"/>
            <w:shd w:val="clear" w:color="auto" w:fill="B8CCE4" w:themeFill="accent1" w:themeFillTint="66"/>
            <w:vAlign w:val="center"/>
          </w:tcPr>
          <w:p w14:paraId="33AB0D07">
            <w:pPr>
              <w:widowControl/>
              <w:jc w:val="center"/>
              <w:rPr>
                <w:rFonts w:eastAsia="黑体"/>
                <w:b/>
                <w:bCs/>
                <w:kern w:val="0"/>
                <w:sz w:val="16"/>
                <w:szCs w:val="16"/>
              </w:rPr>
            </w:pPr>
            <w:r>
              <w:rPr>
                <w:rFonts w:eastAsia="黑体"/>
                <w:b/>
                <w:bCs/>
                <w:kern w:val="0"/>
                <w:sz w:val="16"/>
                <w:szCs w:val="16"/>
              </w:rPr>
              <w:t>月工资小计</w:t>
            </w:r>
          </w:p>
        </w:tc>
        <w:tc>
          <w:tcPr>
            <w:tcW w:w="822" w:type="dxa"/>
            <w:shd w:val="clear" w:color="auto" w:fill="B8CCE4" w:themeFill="accent1" w:themeFillTint="66"/>
            <w:vAlign w:val="center"/>
          </w:tcPr>
          <w:p w14:paraId="6491D4B8">
            <w:pPr>
              <w:widowControl/>
              <w:jc w:val="center"/>
              <w:rPr>
                <w:rFonts w:eastAsia="黑体"/>
                <w:b/>
                <w:bCs/>
                <w:kern w:val="0"/>
                <w:sz w:val="16"/>
                <w:szCs w:val="16"/>
              </w:rPr>
            </w:pPr>
            <w:r>
              <w:rPr>
                <w:rFonts w:eastAsia="黑体"/>
                <w:b/>
                <w:bCs/>
                <w:kern w:val="0"/>
                <w:sz w:val="16"/>
                <w:szCs w:val="16"/>
              </w:rPr>
              <w:t>国定假加班费</w:t>
            </w:r>
          </w:p>
        </w:tc>
        <w:tc>
          <w:tcPr>
            <w:tcW w:w="1404" w:type="dxa"/>
            <w:shd w:val="clear" w:color="auto" w:fill="B8CCE4" w:themeFill="accent1" w:themeFillTint="66"/>
            <w:vAlign w:val="center"/>
          </w:tcPr>
          <w:p w14:paraId="1EFEE3F9">
            <w:pPr>
              <w:widowControl/>
              <w:jc w:val="center"/>
              <w:rPr>
                <w:rFonts w:eastAsia="黑体"/>
                <w:b/>
                <w:bCs/>
                <w:kern w:val="0"/>
                <w:sz w:val="16"/>
                <w:szCs w:val="16"/>
              </w:rPr>
            </w:pPr>
            <w:r>
              <w:rPr>
                <w:rFonts w:eastAsia="黑体"/>
                <w:b/>
                <w:bCs/>
                <w:kern w:val="0"/>
                <w:sz w:val="16"/>
                <w:szCs w:val="16"/>
              </w:rPr>
              <w:t>中夜班补贴</w:t>
            </w:r>
          </w:p>
        </w:tc>
        <w:tc>
          <w:tcPr>
            <w:tcW w:w="912" w:type="dxa"/>
            <w:shd w:val="clear" w:color="auto" w:fill="B8CCE4" w:themeFill="accent1" w:themeFillTint="66"/>
            <w:vAlign w:val="center"/>
          </w:tcPr>
          <w:p w14:paraId="0F5D705F">
            <w:pPr>
              <w:widowControl/>
              <w:jc w:val="center"/>
              <w:rPr>
                <w:rFonts w:eastAsia="黑体"/>
                <w:b/>
                <w:bCs/>
                <w:kern w:val="0"/>
                <w:sz w:val="16"/>
                <w:szCs w:val="16"/>
              </w:rPr>
            </w:pPr>
            <w:r>
              <w:rPr>
                <w:rFonts w:eastAsia="黑体"/>
                <w:b/>
                <w:bCs/>
                <w:kern w:val="0"/>
                <w:sz w:val="16"/>
                <w:szCs w:val="16"/>
              </w:rPr>
              <w:t>年终考核</w:t>
            </w:r>
          </w:p>
        </w:tc>
        <w:tc>
          <w:tcPr>
            <w:tcW w:w="703" w:type="dxa"/>
            <w:shd w:val="clear" w:color="auto" w:fill="B8CCE4" w:themeFill="accent1" w:themeFillTint="66"/>
            <w:vAlign w:val="center"/>
          </w:tcPr>
          <w:p w14:paraId="78C73D85">
            <w:pPr>
              <w:widowControl/>
              <w:jc w:val="center"/>
              <w:rPr>
                <w:rFonts w:eastAsia="黑体"/>
                <w:b/>
                <w:bCs/>
                <w:kern w:val="0"/>
                <w:sz w:val="16"/>
                <w:szCs w:val="16"/>
              </w:rPr>
            </w:pPr>
            <w:r>
              <w:rPr>
                <w:rFonts w:eastAsia="黑体"/>
                <w:b/>
                <w:bCs/>
                <w:kern w:val="0"/>
                <w:sz w:val="16"/>
                <w:szCs w:val="16"/>
              </w:rPr>
              <w:t>社保</w:t>
            </w:r>
          </w:p>
        </w:tc>
        <w:tc>
          <w:tcPr>
            <w:tcW w:w="848" w:type="dxa"/>
            <w:shd w:val="clear" w:color="auto" w:fill="B8CCE4" w:themeFill="accent1" w:themeFillTint="66"/>
            <w:vAlign w:val="center"/>
          </w:tcPr>
          <w:p w14:paraId="4B46DDE9">
            <w:pPr>
              <w:widowControl/>
              <w:jc w:val="center"/>
              <w:rPr>
                <w:rFonts w:eastAsia="黑体"/>
                <w:b/>
                <w:bCs/>
                <w:kern w:val="0"/>
                <w:sz w:val="16"/>
                <w:szCs w:val="16"/>
              </w:rPr>
            </w:pPr>
            <w:r>
              <w:rPr>
                <w:rFonts w:eastAsia="黑体"/>
                <w:b/>
                <w:bCs/>
                <w:kern w:val="0"/>
                <w:sz w:val="16"/>
                <w:szCs w:val="16"/>
              </w:rPr>
              <w:t>公积金</w:t>
            </w:r>
          </w:p>
        </w:tc>
        <w:tc>
          <w:tcPr>
            <w:tcW w:w="923" w:type="dxa"/>
            <w:shd w:val="clear" w:color="auto" w:fill="B8CCE4" w:themeFill="accent1" w:themeFillTint="66"/>
            <w:vAlign w:val="center"/>
          </w:tcPr>
          <w:p w14:paraId="1F7C4157">
            <w:pPr>
              <w:widowControl/>
              <w:jc w:val="center"/>
              <w:rPr>
                <w:rFonts w:eastAsia="黑体"/>
                <w:b/>
                <w:bCs/>
                <w:kern w:val="0"/>
                <w:sz w:val="16"/>
                <w:szCs w:val="16"/>
              </w:rPr>
            </w:pPr>
            <w:r>
              <w:rPr>
                <w:rFonts w:eastAsia="黑体"/>
                <w:b/>
                <w:bCs/>
                <w:kern w:val="0"/>
                <w:sz w:val="16"/>
                <w:szCs w:val="16"/>
              </w:rPr>
              <w:t>高温费</w:t>
            </w:r>
          </w:p>
        </w:tc>
        <w:tc>
          <w:tcPr>
            <w:tcW w:w="923" w:type="dxa"/>
            <w:shd w:val="clear" w:color="auto" w:fill="B8CCE4" w:themeFill="accent1" w:themeFillTint="66"/>
            <w:vAlign w:val="center"/>
          </w:tcPr>
          <w:p w14:paraId="5E86B8B2">
            <w:pPr>
              <w:widowControl/>
              <w:jc w:val="center"/>
              <w:rPr>
                <w:rFonts w:eastAsia="黑体"/>
                <w:b/>
                <w:bCs/>
                <w:kern w:val="0"/>
                <w:sz w:val="16"/>
                <w:szCs w:val="16"/>
              </w:rPr>
            </w:pPr>
            <w:r>
              <w:rPr>
                <w:rFonts w:eastAsia="黑体"/>
                <w:b/>
                <w:bCs/>
                <w:kern w:val="0"/>
                <w:sz w:val="16"/>
                <w:szCs w:val="16"/>
              </w:rPr>
              <w:t>误餐补贴</w:t>
            </w:r>
          </w:p>
        </w:tc>
        <w:tc>
          <w:tcPr>
            <w:tcW w:w="853" w:type="dxa"/>
            <w:gridSpan w:val="2"/>
            <w:shd w:val="clear" w:color="auto" w:fill="B8CCE4" w:themeFill="accent1" w:themeFillTint="66"/>
            <w:vAlign w:val="center"/>
          </w:tcPr>
          <w:p w14:paraId="548A109F">
            <w:pPr>
              <w:widowControl/>
              <w:jc w:val="center"/>
              <w:rPr>
                <w:rFonts w:eastAsia="黑体"/>
                <w:b/>
                <w:bCs/>
                <w:kern w:val="0"/>
                <w:sz w:val="16"/>
                <w:szCs w:val="16"/>
              </w:rPr>
            </w:pPr>
            <w:r>
              <w:rPr>
                <w:rFonts w:eastAsia="黑体"/>
                <w:b/>
                <w:bCs/>
                <w:kern w:val="0"/>
                <w:sz w:val="16"/>
                <w:szCs w:val="16"/>
              </w:rPr>
              <w:t>雇主责任险</w:t>
            </w:r>
          </w:p>
        </w:tc>
        <w:tc>
          <w:tcPr>
            <w:tcW w:w="777" w:type="dxa"/>
            <w:shd w:val="clear" w:color="auto" w:fill="B8CCE4" w:themeFill="accent1" w:themeFillTint="66"/>
            <w:vAlign w:val="center"/>
          </w:tcPr>
          <w:p w14:paraId="6B318055">
            <w:pPr>
              <w:widowControl/>
              <w:jc w:val="center"/>
              <w:rPr>
                <w:rFonts w:eastAsia="黑体"/>
                <w:b/>
                <w:bCs/>
                <w:kern w:val="0"/>
                <w:sz w:val="16"/>
                <w:szCs w:val="16"/>
              </w:rPr>
            </w:pPr>
            <w:r>
              <w:rPr>
                <w:rFonts w:eastAsia="黑体"/>
                <w:b/>
                <w:bCs/>
                <w:kern w:val="0"/>
                <w:sz w:val="16"/>
                <w:szCs w:val="16"/>
              </w:rPr>
              <w:t>劳防用品</w:t>
            </w:r>
          </w:p>
        </w:tc>
        <w:tc>
          <w:tcPr>
            <w:tcW w:w="881" w:type="dxa"/>
            <w:shd w:val="clear" w:color="auto" w:fill="B8CCE4" w:themeFill="accent1" w:themeFillTint="66"/>
            <w:vAlign w:val="center"/>
          </w:tcPr>
          <w:p w14:paraId="34C957A3">
            <w:pPr>
              <w:widowControl/>
              <w:jc w:val="center"/>
              <w:rPr>
                <w:rFonts w:eastAsia="黑体"/>
                <w:b/>
                <w:bCs/>
                <w:kern w:val="0"/>
                <w:sz w:val="16"/>
                <w:szCs w:val="16"/>
              </w:rPr>
            </w:pPr>
            <w:r>
              <w:rPr>
                <w:rFonts w:eastAsia="黑体"/>
                <w:b/>
                <w:bCs/>
                <w:kern w:val="0"/>
                <w:sz w:val="16"/>
                <w:szCs w:val="16"/>
              </w:rPr>
              <w:t>待退补偿</w:t>
            </w:r>
          </w:p>
        </w:tc>
        <w:tc>
          <w:tcPr>
            <w:tcW w:w="982" w:type="dxa"/>
            <w:vMerge w:val="continue"/>
            <w:shd w:val="clear" w:color="auto" w:fill="B8CCE4" w:themeFill="accent1" w:themeFillTint="66"/>
            <w:vAlign w:val="center"/>
          </w:tcPr>
          <w:p w14:paraId="62D1360C">
            <w:pPr>
              <w:widowControl/>
              <w:jc w:val="left"/>
              <w:rPr>
                <w:rFonts w:eastAsia="黑体"/>
                <w:b/>
                <w:bCs/>
                <w:kern w:val="0"/>
                <w:sz w:val="16"/>
                <w:szCs w:val="16"/>
              </w:rPr>
            </w:pPr>
          </w:p>
        </w:tc>
      </w:tr>
      <w:tr w14:paraId="2BD4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374" w:type="dxa"/>
            <w:shd w:val="clear" w:color="auto" w:fill="auto"/>
            <w:vAlign w:val="center"/>
          </w:tcPr>
          <w:p w14:paraId="3F4661B5">
            <w:pPr>
              <w:widowControl/>
              <w:jc w:val="center"/>
              <w:rPr>
                <w:rFonts w:eastAsia="黑体"/>
                <w:bCs/>
                <w:color w:val="FF0000"/>
                <w:kern w:val="0"/>
                <w:sz w:val="16"/>
                <w:szCs w:val="16"/>
              </w:rPr>
            </w:pPr>
            <w:r>
              <w:rPr>
                <w:rFonts w:hint="eastAsia" w:eastAsia="黑体"/>
                <w:bCs/>
                <w:color w:val="FF0000"/>
                <w:kern w:val="0"/>
                <w:sz w:val="16"/>
                <w:szCs w:val="16"/>
              </w:rPr>
              <w:t>餐饮经理</w:t>
            </w:r>
          </w:p>
        </w:tc>
        <w:tc>
          <w:tcPr>
            <w:tcW w:w="957" w:type="dxa"/>
            <w:shd w:val="clear" w:color="auto" w:fill="auto"/>
            <w:vAlign w:val="center"/>
          </w:tcPr>
          <w:p w14:paraId="3352A347">
            <w:pPr>
              <w:widowControl/>
              <w:jc w:val="center"/>
              <w:rPr>
                <w:rFonts w:eastAsia="黑体"/>
                <w:bCs/>
                <w:kern w:val="0"/>
                <w:sz w:val="16"/>
                <w:szCs w:val="16"/>
              </w:rPr>
            </w:pPr>
          </w:p>
        </w:tc>
        <w:tc>
          <w:tcPr>
            <w:tcW w:w="669" w:type="dxa"/>
            <w:shd w:val="clear" w:color="auto" w:fill="auto"/>
            <w:vAlign w:val="center"/>
          </w:tcPr>
          <w:p w14:paraId="5072F1AE">
            <w:pPr>
              <w:widowControl/>
              <w:jc w:val="center"/>
              <w:rPr>
                <w:rFonts w:eastAsia="黑体"/>
                <w:b/>
                <w:bCs/>
                <w:kern w:val="0"/>
                <w:sz w:val="16"/>
                <w:szCs w:val="16"/>
              </w:rPr>
            </w:pPr>
          </w:p>
        </w:tc>
        <w:tc>
          <w:tcPr>
            <w:tcW w:w="936" w:type="dxa"/>
            <w:shd w:val="clear" w:color="auto" w:fill="auto"/>
            <w:vAlign w:val="center"/>
          </w:tcPr>
          <w:p w14:paraId="75021DBC">
            <w:pPr>
              <w:widowControl/>
              <w:jc w:val="right"/>
              <w:rPr>
                <w:rFonts w:eastAsia="黑体"/>
                <w:b/>
                <w:bCs/>
                <w:kern w:val="0"/>
                <w:sz w:val="16"/>
                <w:szCs w:val="16"/>
              </w:rPr>
            </w:pPr>
          </w:p>
        </w:tc>
        <w:tc>
          <w:tcPr>
            <w:tcW w:w="822" w:type="dxa"/>
            <w:shd w:val="clear" w:color="auto" w:fill="auto"/>
            <w:vAlign w:val="center"/>
          </w:tcPr>
          <w:p w14:paraId="58616A7F">
            <w:pPr>
              <w:widowControl/>
              <w:jc w:val="right"/>
              <w:rPr>
                <w:rFonts w:eastAsia="黑体"/>
                <w:b/>
                <w:bCs/>
                <w:kern w:val="0"/>
                <w:sz w:val="16"/>
                <w:szCs w:val="16"/>
              </w:rPr>
            </w:pPr>
          </w:p>
        </w:tc>
        <w:tc>
          <w:tcPr>
            <w:tcW w:w="1404" w:type="dxa"/>
            <w:shd w:val="clear" w:color="auto" w:fill="auto"/>
            <w:vAlign w:val="center"/>
          </w:tcPr>
          <w:p w14:paraId="3BBFC83E">
            <w:pPr>
              <w:widowControl/>
              <w:jc w:val="right"/>
              <w:rPr>
                <w:rFonts w:eastAsia="黑体"/>
                <w:b/>
                <w:bCs/>
                <w:kern w:val="0"/>
                <w:sz w:val="16"/>
                <w:szCs w:val="16"/>
              </w:rPr>
            </w:pPr>
          </w:p>
        </w:tc>
        <w:tc>
          <w:tcPr>
            <w:tcW w:w="912" w:type="dxa"/>
            <w:shd w:val="clear" w:color="auto" w:fill="auto"/>
            <w:vAlign w:val="center"/>
          </w:tcPr>
          <w:p w14:paraId="2CD3361A">
            <w:pPr>
              <w:widowControl/>
              <w:jc w:val="right"/>
              <w:rPr>
                <w:rFonts w:eastAsia="黑体"/>
                <w:b/>
                <w:bCs/>
                <w:kern w:val="0"/>
                <w:sz w:val="16"/>
                <w:szCs w:val="16"/>
              </w:rPr>
            </w:pPr>
          </w:p>
        </w:tc>
        <w:tc>
          <w:tcPr>
            <w:tcW w:w="703" w:type="dxa"/>
            <w:shd w:val="clear" w:color="auto" w:fill="auto"/>
            <w:vAlign w:val="center"/>
          </w:tcPr>
          <w:p w14:paraId="6C776A04">
            <w:pPr>
              <w:widowControl/>
              <w:jc w:val="right"/>
              <w:rPr>
                <w:rFonts w:eastAsia="黑体"/>
                <w:b/>
                <w:bCs/>
                <w:kern w:val="0"/>
                <w:sz w:val="16"/>
                <w:szCs w:val="16"/>
              </w:rPr>
            </w:pPr>
          </w:p>
        </w:tc>
        <w:tc>
          <w:tcPr>
            <w:tcW w:w="848" w:type="dxa"/>
            <w:shd w:val="clear" w:color="auto" w:fill="auto"/>
            <w:vAlign w:val="center"/>
          </w:tcPr>
          <w:p w14:paraId="3CDF4B0B">
            <w:pPr>
              <w:widowControl/>
              <w:jc w:val="right"/>
              <w:rPr>
                <w:rFonts w:eastAsia="黑体"/>
                <w:b/>
                <w:bCs/>
                <w:kern w:val="0"/>
                <w:sz w:val="16"/>
                <w:szCs w:val="16"/>
              </w:rPr>
            </w:pPr>
          </w:p>
        </w:tc>
        <w:tc>
          <w:tcPr>
            <w:tcW w:w="923" w:type="dxa"/>
            <w:shd w:val="clear" w:color="auto" w:fill="auto"/>
            <w:vAlign w:val="center"/>
          </w:tcPr>
          <w:p w14:paraId="04F427D1">
            <w:pPr>
              <w:widowControl/>
              <w:jc w:val="right"/>
              <w:rPr>
                <w:rFonts w:eastAsia="黑体"/>
                <w:b/>
                <w:bCs/>
                <w:kern w:val="0"/>
                <w:sz w:val="16"/>
                <w:szCs w:val="16"/>
              </w:rPr>
            </w:pPr>
          </w:p>
        </w:tc>
        <w:tc>
          <w:tcPr>
            <w:tcW w:w="923" w:type="dxa"/>
            <w:shd w:val="clear" w:color="auto" w:fill="auto"/>
            <w:vAlign w:val="center"/>
          </w:tcPr>
          <w:p w14:paraId="7AFD93DD">
            <w:pPr>
              <w:widowControl/>
              <w:jc w:val="right"/>
              <w:rPr>
                <w:rFonts w:eastAsia="黑体"/>
                <w:b/>
                <w:bCs/>
                <w:kern w:val="0"/>
                <w:sz w:val="16"/>
                <w:szCs w:val="16"/>
              </w:rPr>
            </w:pPr>
          </w:p>
        </w:tc>
        <w:tc>
          <w:tcPr>
            <w:tcW w:w="853" w:type="dxa"/>
            <w:gridSpan w:val="2"/>
            <w:shd w:val="clear" w:color="auto" w:fill="auto"/>
            <w:vAlign w:val="center"/>
          </w:tcPr>
          <w:p w14:paraId="314F25CD">
            <w:pPr>
              <w:widowControl/>
              <w:jc w:val="right"/>
              <w:rPr>
                <w:rFonts w:eastAsia="黑体"/>
                <w:b/>
                <w:bCs/>
                <w:kern w:val="0"/>
                <w:sz w:val="16"/>
                <w:szCs w:val="16"/>
              </w:rPr>
            </w:pPr>
          </w:p>
        </w:tc>
        <w:tc>
          <w:tcPr>
            <w:tcW w:w="777" w:type="dxa"/>
            <w:shd w:val="clear" w:color="auto" w:fill="auto"/>
            <w:vAlign w:val="center"/>
          </w:tcPr>
          <w:p w14:paraId="4E3F7248">
            <w:pPr>
              <w:widowControl/>
              <w:jc w:val="right"/>
              <w:rPr>
                <w:rFonts w:eastAsia="黑体"/>
                <w:b/>
                <w:bCs/>
                <w:kern w:val="0"/>
                <w:sz w:val="16"/>
                <w:szCs w:val="16"/>
              </w:rPr>
            </w:pPr>
          </w:p>
        </w:tc>
        <w:tc>
          <w:tcPr>
            <w:tcW w:w="881" w:type="dxa"/>
            <w:shd w:val="clear" w:color="auto" w:fill="auto"/>
            <w:vAlign w:val="center"/>
          </w:tcPr>
          <w:p w14:paraId="5AA5F1E2">
            <w:pPr>
              <w:widowControl/>
              <w:jc w:val="right"/>
              <w:rPr>
                <w:rFonts w:eastAsia="黑体"/>
                <w:b/>
                <w:bCs/>
                <w:kern w:val="0"/>
                <w:sz w:val="16"/>
                <w:szCs w:val="16"/>
              </w:rPr>
            </w:pPr>
          </w:p>
        </w:tc>
        <w:tc>
          <w:tcPr>
            <w:tcW w:w="982" w:type="dxa"/>
            <w:shd w:val="clear" w:color="auto" w:fill="auto"/>
            <w:vAlign w:val="center"/>
          </w:tcPr>
          <w:p w14:paraId="3129972D">
            <w:pPr>
              <w:widowControl/>
              <w:jc w:val="right"/>
              <w:rPr>
                <w:rFonts w:eastAsia="黑体"/>
                <w:b/>
                <w:bCs/>
                <w:kern w:val="0"/>
                <w:sz w:val="16"/>
                <w:szCs w:val="16"/>
              </w:rPr>
            </w:pPr>
          </w:p>
        </w:tc>
      </w:tr>
      <w:tr w14:paraId="6B3E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4" w:type="dxa"/>
            <w:shd w:val="clear" w:color="auto" w:fill="auto"/>
            <w:vAlign w:val="center"/>
          </w:tcPr>
          <w:p w14:paraId="0540E1DD">
            <w:pPr>
              <w:widowControl/>
              <w:jc w:val="center"/>
              <w:rPr>
                <w:rFonts w:eastAsia="黑体"/>
                <w:bCs/>
                <w:color w:val="FF0000"/>
                <w:kern w:val="0"/>
                <w:sz w:val="16"/>
                <w:szCs w:val="16"/>
              </w:rPr>
            </w:pPr>
            <w:r>
              <w:rPr>
                <w:rFonts w:hint="eastAsia" w:eastAsia="黑体"/>
                <w:bCs/>
                <w:color w:val="FF0000"/>
                <w:kern w:val="0"/>
                <w:sz w:val="16"/>
                <w:szCs w:val="16"/>
              </w:rPr>
              <w:t>厨师长</w:t>
            </w:r>
          </w:p>
        </w:tc>
        <w:tc>
          <w:tcPr>
            <w:tcW w:w="957" w:type="dxa"/>
            <w:shd w:val="clear" w:color="auto" w:fill="auto"/>
            <w:vAlign w:val="center"/>
          </w:tcPr>
          <w:p w14:paraId="0BA98263">
            <w:pPr>
              <w:widowControl/>
              <w:jc w:val="center"/>
              <w:rPr>
                <w:rFonts w:eastAsia="黑体"/>
                <w:bCs/>
                <w:kern w:val="0"/>
                <w:sz w:val="16"/>
                <w:szCs w:val="16"/>
              </w:rPr>
            </w:pPr>
          </w:p>
        </w:tc>
        <w:tc>
          <w:tcPr>
            <w:tcW w:w="669" w:type="dxa"/>
            <w:shd w:val="clear" w:color="auto" w:fill="auto"/>
            <w:vAlign w:val="center"/>
          </w:tcPr>
          <w:p w14:paraId="7B957B32">
            <w:pPr>
              <w:widowControl/>
              <w:jc w:val="center"/>
              <w:rPr>
                <w:rFonts w:eastAsia="黑体"/>
                <w:b/>
                <w:bCs/>
                <w:kern w:val="0"/>
                <w:sz w:val="16"/>
                <w:szCs w:val="16"/>
              </w:rPr>
            </w:pPr>
          </w:p>
        </w:tc>
        <w:tc>
          <w:tcPr>
            <w:tcW w:w="936" w:type="dxa"/>
            <w:shd w:val="clear" w:color="auto" w:fill="auto"/>
            <w:vAlign w:val="center"/>
          </w:tcPr>
          <w:p w14:paraId="6046C110">
            <w:pPr>
              <w:widowControl/>
              <w:jc w:val="right"/>
              <w:rPr>
                <w:rFonts w:eastAsia="黑体"/>
                <w:b/>
                <w:bCs/>
                <w:kern w:val="0"/>
                <w:sz w:val="16"/>
                <w:szCs w:val="16"/>
              </w:rPr>
            </w:pPr>
          </w:p>
        </w:tc>
        <w:tc>
          <w:tcPr>
            <w:tcW w:w="822" w:type="dxa"/>
            <w:shd w:val="clear" w:color="auto" w:fill="auto"/>
            <w:vAlign w:val="center"/>
          </w:tcPr>
          <w:p w14:paraId="37E7D46F">
            <w:pPr>
              <w:widowControl/>
              <w:jc w:val="right"/>
              <w:rPr>
                <w:rFonts w:eastAsia="黑体"/>
                <w:b/>
                <w:bCs/>
                <w:kern w:val="0"/>
                <w:sz w:val="16"/>
                <w:szCs w:val="16"/>
              </w:rPr>
            </w:pPr>
          </w:p>
        </w:tc>
        <w:tc>
          <w:tcPr>
            <w:tcW w:w="1404" w:type="dxa"/>
            <w:shd w:val="clear" w:color="auto" w:fill="auto"/>
            <w:vAlign w:val="center"/>
          </w:tcPr>
          <w:p w14:paraId="497F6A40">
            <w:pPr>
              <w:widowControl/>
              <w:jc w:val="right"/>
              <w:rPr>
                <w:rFonts w:eastAsia="黑体"/>
                <w:b/>
                <w:bCs/>
                <w:kern w:val="0"/>
                <w:sz w:val="16"/>
                <w:szCs w:val="16"/>
              </w:rPr>
            </w:pPr>
          </w:p>
        </w:tc>
        <w:tc>
          <w:tcPr>
            <w:tcW w:w="912" w:type="dxa"/>
            <w:shd w:val="clear" w:color="auto" w:fill="auto"/>
            <w:vAlign w:val="center"/>
          </w:tcPr>
          <w:p w14:paraId="75FC82A4">
            <w:pPr>
              <w:widowControl/>
              <w:jc w:val="right"/>
              <w:rPr>
                <w:rFonts w:eastAsia="黑体"/>
                <w:b/>
                <w:bCs/>
                <w:kern w:val="0"/>
                <w:sz w:val="16"/>
                <w:szCs w:val="16"/>
              </w:rPr>
            </w:pPr>
          </w:p>
        </w:tc>
        <w:tc>
          <w:tcPr>
            <w:tcW w:w="703" w:type="dxa"/>
            <w:shd w:val="clear" w:color="auto" w:fill="auto"/>
            <w:vAlign w:val="center"/>
          </w:tcPr>
          <w:p w14:paraId="7585B870">
            <w:pPr>
              <w:widowControl/>
              <w:jc w:val="right"/>
              <w:rPr>
                <w:rFonts w:eastAsia="黑体"/>
                <w:b/>
                <w:bCs/>
                <w:kern w:val="0"/>
                <w:sz w:val="16"/>
                <w:szCs w:val="16"/>
              </w:rPr>
            </w:pPr>
          </w:p>
        </w:tc>
        <w:tc>
          <w:tcPr>
            <w:tcW w:w="848" w:type="dxa"/>
            <w:shd w:val="clear" w:color="auto" w:fill="auto"/>
            <w:vAlign w:val="center"/>
          </w:tcPr>
          <w:p w14:paraId="7F24DB68">
            <w:pPr>
              <w:widowControl/>
              <w:jc w:val="right"/>
              <w:rPr>
                <w:rFonts w:eastAsia="黑体"/>
                <w:b/>
                <w:bCs/>
                <w:kern w:val="0"/>
                <w:sz w:val="16"/>
                <w:szCs w:val="16"/>
              </w:rPr>
            </w:pPr>
          </w:p>
        </w:tc>
        <w:tc>
          <w:tcPr>
            <w:tcW w:w="923" w:type="dxa"/>
            <w:shd w:val="clear" w:color="auto" w:fill="auto"/>
            <w:vAlign w:val="center"/>
          </w:tcPr>
          <w:p w14:paraId="15BCC44D">
            <w:pPr>
              <w:widowControl/>
              <w:jc w:val="right"/>
              <w:rPr>
                <w:rFonts w:eastAsia="黑体"/>
                <w:b/>
                <w:bCs/>
                <w:kern w:val="0"/>
                <w:sz w:val="16"/>
                <w:szCs w:val="16"/>
              </w:rPr>
            </w:pPr>
          </w:p>
        </w:tc>
        <w:tc>
          <w:tcPr>
            <w:tcW w:w="923" w:type="dxa"/>
            <w:shd w:val="clear" w:color="auto" w:fill="auto"/>
            <w:vAlign w:val="center"/>
          </w:tcPr>
          <w:p w14:paraId="7BAD68D6">
            <w:pPr>
              <w:widowControl/>
              <w:jc w:val="right"/>
              <w:rPr>
                <w:rFonts w:eastAsia="黑体"/>
                <w:b/>
                <w:bCs/>
                <w:kern w:val="0"/>
                <w:sz w:val="16"/>
                <w:szCs w:val="16"/>
              </w:rPr>
            </w:pPr>
          </w:p>
        </w:tc>
        <w:tc>
          <w:tcPr>
            <w:tcW w:w="853" w:type="dxa"/>
            <w:gridSpan w:val="2"/>
            <w:shd w:val="clear" w:color="auto" w:fill="auto"/>
            <w:vAlign w:val="center"/>
          </w:tcPr>
          <w:p w14:paraId="2BAD17B8">
            <w:pPr>
              <w:widowControl/>
              <w:jc w:val="right"/>
              <w:rPr>
                <w:rFonts w:eastAsia="黑体"/>
                <w:b/>
                <w:bCs/>
                <w:kern w:val="0"/>
                <w:sz w:val="16"/>
                <w:szCs w:val="16"/>
              </w:rPr>
            </w:pPr>
          </w:p>
        </w:tc>
        <w:tc>
          <w:tcPr>
            <w:tcW w:w="777" w:type="dxa"/>
            <w:shd w:val="clear" w:color="auto" w:fill="auto"/>
            <w:vAlign w:val="center"/>
          </w:tcPr>
          <w:p w14:paraId="3B952562">
            <w:pPr>
              <w:widowControl/>
              <w:jc w:val="right"/>
              <w:rPr>
                <w:rFonts w:eastAsia="黑体"/>
                <w:b/>
                <w:bCs/>
                <w:kern w:val="0"/>
                <w:sz w:val="16"/>
                <w:szCs w:val="16"/>
              </w:rPr>
            </w:pPr>
          </w:p>
        </w:tc>
        <w:tc>
          <w:tcPr>
            <w:tcW w:w="881" w:type="dxa"/>
            <w:shd w:val="clear" w:color="auto" w:fill="auto"/>
            <w:vAlign w:val="center"/>
          </w:tcPr>
          <w:p w14:paraId="21B24E10">
            <w:pPr>
              <w:widowControl/>
              <w:jc w:val="right"/>
              <w:rPr>
                <w:rFonts w:eastAsia="黑体"/>
                <w:b/>
                <w:bCs/>
                <w:kern w:val="0"/>
                <w:sz w:val="16"/>
                <w:szCs w:val="16"/>
              </w:rPr>
            </w:pPr>
          </w:p>
        </w:tc>
        <w:tc>
          <w:tcPr>
            <w:tcW w:w="982" w:type="dxa"/>
            <w:shd w:val="clear" w:color="auto" w:fill="auto"/>
            <w:vAlign w:val="center"/>
          </w:tcPr>
          <w:p w14:paraId="16877C52">
            <w:pPr>
              <w:widowControl/>
              <w:jc w:val="right"/>
              <w:rPr>
                <w:rFonts w:eastAsia="黑体"/>
                <w:b/>
                <w:bCs/>
                <w:kern w:val="0"/>
                <w:sz w:val="16"/>
                <w:szCs w:val="16"/>
              </w:rPr>
            </w:pPr>
          </w:p>
        </w:tc>
      </w:tr>
      <w:tr w14:paraId="3E9F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374" w:type="dxa"/>
            <w:shd w:val="clear" w:color="auto" w:fill="auto"/>
            <w:vAlign w:val="center"/>
          </w:tcPr>
          <w:p w14:paraId="42923C95">
            <w:pPr>
              <w:widowControl/>
              <w:jc w:val="center"/>
              <w:rPr>
                <w:rFonts w:hint="eastAsia" w:eastAsia="黑体"/>
                <w:bCs/>
                <w:color w:val="FF0000"/>
                <w:kern w:val="0"/>
                <w:sz w:val="16"/>
                <w:szCs w:val="16"/>
              </w:rPr>
            </w:pPr>
            <w:r>
              <w:rPr>
                <w:rFonts w:hint="eastAsia" w:eastAsia="黑体"/>
                <w:bCs/>
                <w:color w:val="FF0000"/>
                <w:kern w:val="0"/>
                <w:sz w:val="16"/>
                <w:szCs w:val="16"/>
              </w:rPr>
              <w:t>厨师主管</w:t>
            </w:r>
          </w:p>
        </w:tc>
        <w:tc>
          <w:tcPr>
            <w:tcW w:w="957" w:type="dxa"/>
            <w:shd w:val="clear" w:color="auto" w:fill="auto"/>
            <w:vAlign w:val="center"/>
          </w:tcPr>
          <w:p w14:paraId="5EA9BDCE">
            <w:pPr>
              <w:widowControl/>
              <w:jc w:val="center"/>
              <w:rPr>
                <w:rFonts w:hint="eastAsia" w:eastAsia="黑体"/>
                <w:bCs/>
                <w:color w:val="FF0000"/>
                <w:kern w:val="0"/>
                <w:sz w:val="16"/>
                <w:szCs w:val="16"/>
              </w:rPr>
            </w:pPr>
          </w:p>
        </w:tc>
        <w:tc>
          <w:tcPr>
            <w:tcW w:w="669" w:type="dxa"/>
            <w:shd w:val="clear" w:color="auto" w:fill="auto"/>
            <w:vAlign w:val="center"/>
          </w:tcPr>
          <w:p w14:paraId="4F246F95">
            <w:pPr>
              <w:widowControl/>
              <w:jc w:val="center"/>
              <w:rPr>
                <w:rFonts w:eastAsia="黑体"/>
                <w:b/>
                <w:bCs/>
                <w:kern w:val="0"/>
                <w:sz w:val="16"/>
                <w:szCs w:val="16"/>
              </w:rPr>
            </w:pPr>
          </w:p>
        </w:tc>
        <w:tc>
          <w:tcPr>
            <w:tcW w:w="936" w:type="dxa"/>
            <w:shd w:val="clear" w:color="auto" w:fill="auto"/>
            <w:vAlign w:val="center"/>
          </w:tcPr>
          <w:p w14:paraId="4770A230">
            <w:pPr>
              <w:widowControl/>
              <w:jc w:val="right"/>
              <w:rPr>
                <w:rFonts w:eastAsia="黑体"/>
                <w:b/>
                <w:bCs/>
                <w:kern w:val="0"/>
                <w:sz w:val="16"/>
                <w:szCs w:val="16"/>
              </w:rPr>
            </w:pPr>
          </w:p>
        </w:tc>
        <w:tc>
          <w:tcPr>
            <w:tcW w:w="822" w:type="dxa"/>
            <w:shd w:val="clear" w:color="auto" w:fill="auto"/>
            <w:vAlign w:val="center"/>
          </w:tcPr>
          <w:p w14:paraId="7FAEFA85">
            <w:pPr>
              <w:widowControl/>
              <w:jc w:val="right"/>
              <w:rPr>
                <w:rFonts w:eastAsia="黑体"/>
                <w:b/>
                <w:bCs/>
                <w:kern w:val="0"/>
                <w:sz w:val="16"/>
                <w:szCs w:val="16"/>
              </w:rPr>
            </w:pPr>
          </w:p>
        </w:tc>
        <w:tc>
          <w:tcPr>
            <w:tcW w:w="1404" w:type="dxa"/>
            <w:shd w:val="clear" w:color="auto" w:fill="auto"/>
            <w:vAlign w:val="center"/>
          </w:tcPr>
          <w:p w14:paraId="34083ED8">
            <w:pPr>
              <w:widowControl/>
              <w:jc w:val="right"/>
              <w:rPr>
                <w:rFonts w:eastAsia="黑体"/>
                <w:b/>
                <w:bCs/>
                <w:kern w:val="0"/>
                <w:sz w:val="16"/>
                <w:szCs w:val="16"/>
              </w:rPr>
            </w:pPr>
          </w:p>
        </w:tc>
        <w:tc>
          <w:tcPr>
            <w:tcW w:w="912" w:type="dxa"/>
            <w:shd w:val="clear" w:color="auto" w:fill="auto"/>
            <w:vAlign w:val="center"/>
          </w:tcPr>
          <w:p w14:paraId="3D4D82A0">
            <w:pPr>
              <w:widowControl/>
              <w:jc w:val="right"/>
              <w:rPr>
                <w:rFonts w:eastAsia="黑体"/>
                <w:b/>
                <w:bCs/>
                <w:kern w:val="0"/>
                <w:sz w:val="16"/>
                <w:szCs w:val="16"/>
              </w:rPr>
            </w:pPr>
          </w:p>
        </w:tc>
        <w:tc>
          <w:tcPr>
            <w:tcW w:w="703" w:type="dxa"/>
            <w:shd w:val="clear" w:color="auto" w:fill="auto"/>
            <w:vAlign w:val="center"/>
          </w:tcPr>
          <w:p w14:paraId="571461DC">
            <w:pPr>
              <w:widowControl/>
              <w:jc w:val="right"/>
              <w:rPr>
                <w:rFonts w:eastAsia="黑体"/>
                <w:b/>
                <w:bCs/>
                <w:kern w:val="0"/>
                <w:sz w:val="16"/>
                <w:szCs w:val="16"/>
              </w:rPr>
            </w:pPr>
          </w:p>
        </w:tc>
        <w:tc>
          <w:tcPr>
            <w:tcW w:w="848" w:type="dxa"/>
            <w:shd w:val="clear" w:color="auto" w:fill="auto"/>
            <w:vAlign w:val="center"/>
          </w:tcPr>
          <w:p w14:paraId="41CA2A8C">
            <w:pPr>
              <w:widowControl/>
              <w:jc w:val="right"/>
              <w:rPr>
                <w:rFonts w:eastAsia="黑体"/>
                <w:b/>
                <w:bCs/>
                <w:kern w:val="0"/>
                <w:sz w:val="16"/>
                <w:szCs w:val="16"/>
              </w:rPr>
            </w:pPr>
          </w:p>
        </w:tc>
        <w:tc>
          <w:tcPr>
            <w:tcW w:w="923" w:type="dxa"/>
            <w:shd w:val="clear" w:color="auto" w:fill="auto"/>
            <w:vAlign w:val="center"/>
          </w:tcPr>
          <w:p w14:paraId="5526D449">
            <w:pPr>
              <w:widowControl/>
              <w:jc w:val="right"/>
              <w:rPr>
                <w:rFonts w:eastAsia="黑体"/>
                <w:b/>
                <w:bCs/>
                <w:kern w:val="0"/>
                <w:sz w:val="16"/>
                <w:szCs w:val="16"/>
              </w:rPr>
            </w:pPr>
          </w:p>
        </w:tc>
        <w:tc>
          <w:tcPr>
            <w:tcW w:w="923" w:type="dxa"/>
            <w:shd w:val="clear" w:color="auto" w:fill="auto"/>
            <w:vAlign w:val="center"/>
          </w:tcPr>
          <w:p w14:paraId="53FAE152">
            <w:pPr>
              <w:widowControl/>
              <w:jc w:val="right"/>
              <w:rPr>
                <w:rFonts w:eastAsia="黑体"/>
                <w:b/>
                <w:bCs/>
                <w:kern w:val="0"/>
                <w:sz w:val="16"/>
                <w:szCs w:val="16"/>
              </w:rPr>
            </w:pPr>
          </w:p>
        </w:tc>
        <w:tc>
          <w:tcPr>
            <w:tcW w:w="853" w:type="dxa"/>
            <w:gridSpan w:val="2"/>
            <w:shd w:val="clear" w:color="auto" w:fill="auto"/>
            <w:vAlign w:val="center"/>
          </w:tcPr>
          <w:p w14:paraId="54A87EE6">
            <w:pPr>
              <w:widowControl/>
              <w:jc w:val="right"/>
              <w:rPr>
                <w:rFonts w:eastAsia="黑体"/>
                <w:b/>
                <w:bCs/>
                <w:kern w:val="0"/>
                <w:sz w:val="16"/>
                <w:szCs w:val="16"/>
              </w:rPr>
            </w:pPr>
          </w:p>
        </w:tc>
        <w:tc>
          <w:tcPr>
            <w:tcW w:w="777" w:type="dxa"/>
            <w:shd w:val="clear" w:color="auto" w:fill="auto"/>
            <w:vAlign w:val="center"/>
          </w:tcPr>
          <w:p w14:paraId="35E4617D">
            <w:pPr>
              <w:widowControl/>
              <w:jc w:val="right"/>
              <w:rPr>
                <w:rFonts w:eastAsia="黑体"/>
                <w:b/>
                <w:bCs/>
                <w:kern w:val="0"/>
                <w:sz w:val="16"/>
                <w:szCs w:val="16"/>
              </w:rPr>
            </w:pPr>
          </w:p>
        </w:tc>
        <w:tc>
          <w:tcPr>
            <w:tcW w:w="881" w:type="dxa"/>
            <w:shd w:val="clear" w:color="auto" w:fill="auto"/>
            <w:vAlign w:val="center"/>
          </w:tcPr>
          <w:p w14:paraId="7F54D83A">
            <w:pPr>
              <w:widowControl/>
              <w:jc w:val="right"/>
              <w:rPr>
                <w:rFonts w:eastAsia="黑体"/>
                <w:b/>
                <w:bCs/>
                <w:kern w:val="0"/>
                <w:sz w:val="16"/>
                <w:szCs w:val="16"/>
              </w:rPr>
            </w:pPr>
          </w:p>
        </w:tc>
        <w:tc>
          <w:tcPr>
            <w:tcW w:w="982" w:type="dxa"/>
            <w:shd w:val="clear" w:color="auto" w:fill="auto"/>
            <w:vAlign w:val="center"/>
          </w:tcPr>
          <w:p w14:paraId="4B04654B">
            <w:pPr>
              <w:widowControl/>
              <w:jc w:val="right"/>
              <w:rPr>
                <w:rFonts w:eastAsia="黑体"/>
                <w:b/>
                <w:bCs/>
                <w:kern w:val="0"/>
                <w:sz w:val="16"/>
                <w:szCs w:val="16"/>
              </w:rPr>
            </w:pPr>
          </w:p>
        </w:tc>
      </w:tr>
      <w:tr w14:paraId="4F88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374" w:type="dxa"/>
            <w:shd w:val="clear" w:color="auto" w:fill="auto"/>
            <w:vAlign w:val="center"/>
          </w:tcPr>
          <w:p w14:paraId="1BEB8A29">
            <w:pPr>
              <w:widowControl/>
              <w:jc w:val="center"/>
              <w:rPr>
                <w:rFonts w:hint="eastAsia" w:ascii="宋体" w:hAnsi="宋体" w:eastAsia="黑体"/>
                <w:color w:val="000000"/>
                <w:sz w:val="22"/>
                <w:szCs w:val="22"/>
                <w:lang w:eastAsia="zh-CN"/>
              </w:rPr>
            </w:pPr>
            <w:r>
              <w:rPr>
                <w:rFonts w:hint="eastAsia" w:eastAsia="黑体"/>
                <w:bCs/>
                <w:color w:val="FF0000"/>
                <w:kern w:val="0"/>
                <w:sz w:val="16"/>
                <w:szCs w:val="16"/>
              </w:rPr>
              <w:t>厨师</w:t>
            </w:r>
            <w:r>
              <w:rPr>
                <w:rFonts w:hint="eastAsia" w:eastAsia="黑体"/>
                <w:bCs/>
                <w:color w:val="FF0000"/>
                <w:kern w:val="0"/>
                <w:sz w:val="16"/>
                <w:szCs w:val="16"/>
                <w:lang w:eastAsia="zh-CN"/>
              </w:rPr>
              <w:t>大工</w:t>
            </w:r>
          </w:p>
        </w:tc>
        <w:tc>
          <w:tcPr>
            <w:tcW w:w="957" w:type="dxa"/>
            <w:shd w:val="clear" w:color="auto" w:fill="auto"/>
            <w:vAlign w:val="center"/>
          </w:tcPr>
          <w:p w14:paraId="12B1F74E">
            <w:pPr>
              <w:widowControl/>
              <w:jc w:val="center"/>
              <w:rPr>
                <w:rFonts w:eastAsia="黑体"/>
                <w:bCs/>
                <w:kern w:val="0"/>
                <w:sz w:val="16"/>
                <w:szCs w:val="16"/>
              </w:rPr>
            </w:pPr>
          </w:p>
        </w:tc>
        <w:tc>
          <w:tcPr>
            <w:tcW w:w="669" w:type="dxa"/>
            <w:shd w:val="clear" w:color="auto" w:fill="auto"/>
            <w:vAlign w:val="center"/>
          </w:tcPr>
          <w:p w14:paraId="1CEA93D2">
            <w:pPr>
              <w:widowControl/>
              <w:jc w:val="center"/>
              <w:rPr>
                <w:rFonts w:eastAsia="黑体"/>
                <w:b/>
                <w:bCs/>
                <w:kern w:val="0"/>
                <w:sz w:val="16"/>
                <w:szCs w:val="16"/>
              </w:rPr>
            </w:pPr>
          </w:p>
        </w:tc>
        <w:tc>
          <w:tcPr>
            <w:tcW w:w="936" w:type="dxa"/>
            <w:shd w:val="clear" w:color="auto" w:fill="auto"/>
            <w:vAlign w:val="center"/>
          </w:tcPr>
          <w:p w14:paraId="14777F70">
            <w:pPr>
              <w:widowControl/>
              <w:jc w:val="right"/>
              <w:rPr>
                <w:rFonts w:eastAsia="黑体"/>
                <w:b/>
                <w:bCs/>
                <w:kern w:val="0"/>
                <w:sz w:val="16"/>
                <w:szCs w:val="16"/>
              </w:rPr>
            </w:pPr>
          </w:p>
        </w:tc>
        <w:tc>
          <w:tcPr>
            <w:tcW w:w="822" w:type="dxa"/>
            <w:shd w:val="clear" w:color="auto" w:fill="auto"/>
            <w:vAlign w:val="center"/>
          </w:tcPr>
          <w:p w14:paraId="3F5BBD60">
            <w:pPr>
              <w:widowControl/>
              <w:jc w:val="right"/>
              <w:rPr>
                <w:rFonts w:eastAsia="黑体"/>
                <w:b/>
                <w:bCs/>
                <w:kern w:val="0"/>
                <w:sz w:val="16"/>
                <w:szCs w:val="16"/>
              </w:rPr>
            </w:pPr>
          </w:p>
        </w:tc>
        <w:tc>
          <w:tcPr>
            <w:tcW w:w="1404" w:type="dxa"/>
            <w:shd w:val="clear" w:color="auto" w:fill="auto"/>
            <w:vAlign w:val="center"/>
          </w:tcPr>
          <w:p w14:paraId="01C19C60">
            <w:pPr>
              <w:widowControl/>
              <w:jc w:val="right"/>
              <w:rPr>
                <w:rFonts w:eastAsia="黑体"/>
                <w:b/>
                <w:bCs/>
                <w:kern w:val="0"/>
                <w:sz w:val="16"/>
                <w:szCs w:val="16"/>
              </w:rPr>
            </w:pPr>
          </w:p>
        </w:tc>
        <w:tc>
          <w:tcPr>
            <w:tcW w:w="912" w:type="dxa"/>
            <w:shd w:val="clear" w:color="auto" w:fill="auto"/>
            <w:vAlign w:val="center"/>
          </w:tcPr>
          <w:p w14:paraId="3A546A70">
            <w:pPr>
              <w:widowControl/>
              <w:jc w:val="right"/>
              <w:rPr>
                <w:rFonts w:eastAsia="黑体"/>
                <w:b/>
                <w:bCs/>
                <w:kern w:val="0"/>
                <w:sz w:val="16"/>
                <w:szCs w:val="16"/>
              </w:rPr>
            </w:pPr>
          </w:p>
        </w:tc>
        <w:tc>
          <w:tcPr>
            <w:tcW w:w="703" w:type="dxa"/>
            <w:shd w:val="clear" w:color="auto" w:fill="auto"/>
            <w:vAlign w:val="center"/>
          </w:tcPr>
          <w:p w14:paraId="52E751B9">
            <w:pPr>
              <w:widowControl/>
              <w:jc w:val="right"/>
              <w:rPr>
                <w:rFonts w:eastAsia="黑体"/>
                <w:b/>
                <w:bCs/>
                <w:kern w:val="0"/>
                <w:sz w:val="16"/>
                <w:szCs w:val="16"/>
              </w:rPr>
            </w:pPr>
          </w:p>
        </w:tc>
        <w:tc>
          <w:tcPr>
            <w:tcW w:w="848" w:type="dxa"/>
            <w:shd w:val="clear" w:color="auto" w:fill="auto"/>
            <w:vAlign w:val="center"/>
          </w:tcPr>
          <w:p w14:paraId="00219D74">
            <w:pPr>
              <w:widowControl/>
              <w:jc w:val="right"/>
              <w:rPr>
                <w:rFonts w:eastAsia="黑体"/>
                <w:b/>
                <w:bCs/>
                <w:kern w:val="0"/>
                <w:sz w:val="16"/>
                <w:szCs w:val="16"/>
              </w:rPr>
            </w:pPr>
          </w:p>
        </w:tc>
        <w:tc>
          <w:tcPr>
            <w:tcW w:w="923" w:type="dxa"/>
            <w:shd w:val="clear" w:color="auto" w:fill="auto"/>
            <w:vAlign w:val="center"/>
          </w:tcPr>
          <w:p w14:paraId="7E9BEE06">
            <w:pPr>
              <w:widowControl/>
              <w:jc w:val="right"/>
              <w:rPr>
                <w:rFonts w:eastAsia="黑体"/>
                <w:b/>
                <w:bCs/>
                <w:kern w:val="0"/>
                <w:sz w:val="16"/>
                <w:szCs w:val="16"/>
              </w:rPr>
            </w:pPr>
          </w:p>
        </w:tc>
        <w:tc>
          <w:tcPr>
            <w:tcW w:w="923" w:type="dxa"/>
            <w:shd w:val="clear" w:color="auto" w:fill="auto"/>
            <w:vAlign w:val="center"/>
          </w:tcPr>
          <w:p w14:paraId="0D733E2A">
            <w:pPr>
              <w:widowControl/>
              <w:jc w:val="right"/>
              <w:rPr>
                <w:rFonts w:eastAsia="黑体"/>
                <w:b/>
                <w:bCs/>
                <w:kern w:val="0"/>
                <w:sz w:val="16"/>
                <w:szCs w:val="16"/>
              </w:rPr>
            </w:pPr>
          </w:p>
        </w:tc>
        <w:tc>
          <w:tcPr>
            <w:tcW w:w="853" w:type="dxa"/>
            <w:gridSpan w:val="2"/>
            <w:shd w:val="clear" w:color="auto" w:fill="auto"/>
            <w:vAlign w:val="center"/>
          </w:tcPr>
          <w:p w14:paraId="0D2EAD3F">
            <w:pPr>
              <w:widowControl/>
              <w:jc w:val="right"/>
              <w:rPr>
                <w:rFonts w:eastAsia="黑体"/>
                <w:b/>
                <w:bCs/>
                <w:kern w:val="0"/>
                <w:sz w:val="16"/>
                <w:szCs w:val="16"/>
              </w:rPr>
            </w:pPr>
          </w:p>
        </w:tc>
        <w:tc>
          <w:tcPr>
            <w:tcW w:w="777" w:type="dxa"/>
            <w:shd w:val="clear" w:color="auto" w:fill="auto"/>
            <w:vAlign w:val="center"/>
          </w:tcPr>
          <w:p w14:paraId="3F77103D">
            <w:pPr>
              <w:widowControl/>
              <w:jc w:val="right"/>
              <w:rPr>
                <w:rFonts w:eastAsia="黑体"/>
                <w:b/>
                <w:bCs/>
                <w:kern w:val="0"/>
                <w:sz w:val="16"/>
                <w:szCs w:val="16"/>
              </w:rPr>
            </w:pPr>
          </w:p>
        </w:tc>
        <w:tc>
          <w:tcPr>
            <w:tcW w:w="881" w:type="dxa"/>
            <w:shd w:val="clear" w:color="auto" w:fill="auto"/>
            <w:vAlign w:val="center"/>
          </w:tcPr>
          <w:p w14:paraId="2DEAD887">
            <w:pPr>
              <w:widowControl/>
              <w:jc w:val="right"/>
              <w:rPr>
                <w:rFonts w:eastAsia="黑体"/>
                <w:b/>
                <w:bCs/>
                <w:kern w:val="0"/>
                <w:sz w:val="16"/>
                <w:szCs w:val="16"/>
              </w:rPr>
            </w:pPr>
          </w:p>
        </w:tc>
        <w:tc>
          <w:tcPr>
            <w:tcW w:w="982" w:type="dxa"/>
            <w:shd w:val="clear" w:color="auto" w:fill="auto"/>
            <w:vAlign w:val="center"/>
          </w:tcPr>
          <w:p w14:paraId="28B9B2B9">
            <w:pPr>
              <w:widowControl/>
              <w:jc w:val="right"/>
              <w:rPr>
                <w:rFonts w:eastAsia="黑体"/>
                <w:b/>
                <w:bCs/>
                <w:kern w:val="0"/>
                <w:sz w:val="16"/>
                <w:szCs w:val="16"/>
              </w:rPr>
            </w:pPr>
          </w:p>
        </w:tc>
      </w:tr>
      <w:tr w14:paraId="5628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74" w:type="dxa"/>
            <w:shd w:val="clear" w:color="auto" w:fill="auto"/>
            <w:vAlign w:val="center"/>
          </w:tcPr>
          <w:p w14:paraId="1F2EC584">
            <w:pPr>
              <w:widowControl/>
              <w:jc w:val="center"/>
              <w:rPr>
                <w:rFonts w:hint="eastAsia" w:ascii="宋体" w:hAnsi="宋体"/>
                <w:color w:val="000000"/>
                <w:sz w:val="22"/>
                <w:szCs w:val="22"/>
              </w:rPr>
            </w:pPr>
            <w:r>
              <w:rPr>
                <w:rFonts w:hint="eastAsia" w:eastAsia="黑体"/>
                <w:bCs/>
                <w:color w:val="FF0000"/>
                <w:kern w:val="0"/>
                <w:sz w:val="16"/>
                <w:szCs w:val="16"/>
              </w:rPr>
              <w:t>厨师</w:t>
            </w:r>
            <w:r>
              <w:rPr>
                <w:rFonts w:hint="eastAsia" w:eastAsia="黑体"/>
                <w:bCs/>
                <w:color w:val="FF0000"/>
                <w:kern w:val="0"/>
                <w:sz w:val="16"/>
                <w:szCs w:val="16"/>
                <w:lang w:eastAsia="zh-CN"/>
              </w:rPr>
              <w:t>中工</w:t>
            </w:r>
          </w:p>
        </w:tc>
        <w:tc>
          <w:tcPr>
            <w:tcW w:w="957" w:type="dxa"/>
            <w:shd w:val="clear" w:color="auto" w:fill="auto"/>
            <w:vAlign w:val="center"/>
          </w:tcPr>
          <w:p w14:paraId="61C3E312">
            <w:pPr>
              <w:widowControl/>
              <w:jc w:val="center"/>
              <w:rPr>
                <w:rFonts w:eastAsia="黑体"/>
                <w:bCs/>
                <w:kern w:val="0"/>
                <w:sz w:val="16"/>
                <w:szCs w:val="16"/>
              </w:rPr>
            </w:pPr>
          </w:p>
        </w:tc>
        <w:tc>
          <w:tcPr>
            <w:tcW w:w="669" w:type="dxa"/>
            <w:shd w:val="clear" w:color="auto" w:fill="auto"/>
            <w:vAlign w:val="center"/>
          </w:tcPr>
          <w:p w14:paraId="446B37D5">
            <w:pPr>
              <w:widowControl/>
              <w:jc w:val="center"/>
              <w:rPr>
                <w:rFonts w:eastAsia="黑体"/>
                <w:b/>
                <w:bCs/>
                <w:kern w:val="0"/>
                <w:sz w:val="16"/>
                <w:szCs w:val="16"/>
              </w:rPr>
            </w:pPr>
          </w:p>
        </w:tc>
        <w:tc>
          <w:tcPr>
            <w:tcW w:w="936" w:type="dxa"/>
            <w:shd w:val="clear" w:color="auto" w:fill="auto"/>
            <w:vAlign w:val="center"/>
          </w:tcPr>
          <w:p w14:paraId="50E50DF6">
            <w:pPr>
              <w:widowControl/>
              <w:jc w:val="right"/>
              <w:rPr>
                <w:rFonts w:eastAsia="黑体"/>
                <w:b/>
                <w:bCs/>
                <w:kern w:val="0"/>
                <w:sz w:val="16"/>
                <w:szCs w:val="16"/>
              </w:rPr>
            </w:pPr>
          </w:p>
        </w:tc>
        <w:tc>
          <w:tcPr>
            <w:tcW w:w="822" w:type="dxa"/>
            <w:shd w:val="clear" w:color="auto" w:fill="auto"/>
            <w:vAlign w:val="center"/>
          </w:tcPr>
          <w:p w14:paraId="5312EB93">
            <w:pPr>
              <w:widowControl/>
              <w:jc w:val="right"/>
              <w:rPr>
                <w:rFonts w:eastAsia="黑体"/>
                <w:b/>
                <w:bCs/>
                <w:kern w:val="0"/>
                <w:sz w:val="16"/>
                <w:szCs w:val="16"/>
              </w:rPr>
            </w:pPr>
          </w:p>
        </w:tc>
        <w:tc>
          <w:tcPr>
            <w:tcW w:w="1404" w:type="dxa"/>
            <w:shd w:val="clear" w:color="auto" w:fill="auto"/>
            <w:vAlign w:val="center"/>
          </w:tcPr>
          <w:p w14:paraId="776B332C">
            <w:pPr>
              <w:widowControl/>
              <w:jc w:val="right"/>
              <w:rPr>
                <w:rFonts w:eastAsia="黑体"/>
                <w:b/>
                <w:bCs/>
                <w:kern w:val="0"/>
                <w:sz w:val="16"/>
                <w:szCs w:val="16"/>
              </w:rPr>
            </w:pPr>
          </w:p>
        </w:tc>
        <w:tc>
          <w:tcPr>
            <w:tcW w:w="912" w:type="dxa"/>
            <w:shd w:val="clear" w:color="auto" w:fill="auto"/>
            <w:vAlign w:val="center"/>
          </w:tcPr>
          <w:p w14:paraId="657E612B">
            <w:pPr>
              <w:widowControl/>
              <w:jc w:val="right"/>
              <w:rPr>
                <w:rFonts w:eastAsia="黑体"/>
                <w:b/>
                <w:bCs/>
                <w:kern w:val="0"/>
                <w:sz w:val="16"/>
                <w:szCs w:val="16"/>
              </w:rPr>
            </w:pPr>
          </w:p>
        </w:tc>
        <w:tc>
          <w:tcPr>
            <w:tcW w:w="703" w:type="dxa"/>
            <w:shd w:val="clear" w:color="auto" w:fill="auto"/>
            <w:vAlign w:val="center"/>
          </w:tcPr>
          <w:p w14:paraId="4C698C20">
            <w:pPr>
              <w:widowControl/>
              <w:jc w:val="right"/>
              <w:rPr>
                <w:rFonts w:eastAsia="黑体"/>
                <w:b/>
                <w:bCs/>
                <w:kern w:val="0"/>
                <w:sz w:val="16"/>
                <w:szCs w:val="16"/>
              </w:rPr>
            </w:pPr>
          </w:p>
        </w:tc>
        <w:tc>
          <w:tcPr>
            <w:tcW w:w="848" w:type="dxa"/>
            <w:shd w:val="clear" w:color="auto" w:fill="auto"/>
            <w:vAlign w:val="center"/>
          </w:tcPr>
          <w:p w14:paraId="0C0546C9">
            <w:pPr>
              <w:widowControl/>
              <w:jc w:val="right"/>
              <w:rPr>
                <w:rFonts w:eastAsia="黑体"/>
                <w:b/>
                <w:bCs/>
                <w:kern w:val="0"/>
                <w:sz w:val="16"/>
                <w:szCs w:val="16"/>
              </w:rPr>
            </w:pPr>
          </w:p>
        </w:tc>
        <w:tc>
          <w:tcPr>
            <w:tcW w:w="923" w:type="dxa"/>
            <w:shd w:val="clear" w:color="auto" w:fill="auto"/>
            <w:vAlign w:val="center"/>
          </w:tcPr>
          <w:p w14:paraId="29A05606">
            <w:pPr>
              <w:widowControl/>
              <w:jc w:val="right"/>
              <w:rPr>
                <w:rFonts w:eastAsia="黑体"/>
                <w:b/>
                <w:bCs/>
                <w:kern w:val="0"/>
                <w:sz w:val="16"/>
                <w:szCs w:val="16"/>
              </w:rPr>
            </w:pPr>
          </w:p>
        </w:tc>
        <w:tc>
          <w:tcPr>
            <w:tcW w:w="923" w:type="dxa"/>
            <w:shd w:val="clear" w:color="auto" w:fill="auto"/>
            <w:vAlign w:val="center"/>
          </w:tcPr>
          <w:p w14:paraId="419AD7BC">
            <w:pPr>
              <w:widowControl/>
              <w:jc w:val="right"/>
              <w:rPr>
                <w:rFonts w:eastAsia="黑体"/>
                <w:b/>
                <w:bCs/>
                <w:kern w:val="0"/>
                <w:sz w:val="16"/>
                <w:szCs w:val="16"/>
              </w:rPr>
            </w:pPr>
          </w:p>
        </w:tc>
        <w:tc>
          <w:tcPr>
            <w:tcW w:w="853" w:type="dxa"/>
            <w:gridSpan w:val="2"/>
            <w:shd w:val="clear" w:color="auto" w:fill="auto"/>
            <w:vAlign w:val="center"/>
          </w:tcPr>
          <w:p w14:paraId="0C2F99F0">
            <w:pPr>
              <w:widowControl/>
              <w:jc w:val="right"/>
              <w:rPr>
                <w:rFonts w:eastAsia="黑体"/>
                <w:b/>
                <w:bCs/>
                <w:kern w:val="0"/>
                <w:sz w:val="16"/>
                <w:szCs w:val="16"/>
              </w:rPr>
            </w:pPr>
          </w:p>
        </w:tc>
        <w:tc>
          <w:tcPr>
            <w:tcW w:w="777" w:type="dxa"/>
            <w:shd w:val="clear" w:color="auto" w:fill="auto"/>
            <w:vAlign w:val="center"/>
          </w:tcPr>
          <w:p w14:paraId="656C0DB9">
            <w:pPr>
              <w:widowControl/>
              <w:jc w:val="right"/>
              <w:rPr>
                <w:rFonts w:eastAsia="黑体"/>
                <w:b/>
                <w:bCs/>
                <w:kern w:val="0"/>
                <w:sz w:val="16"/>
                <w:szCs w:val="16"/>
              </w:rPr>
            </w:pPr>
          </w:p>
        </w:tc>
        <w:tc>
          <w:tcPr>
            <w:tcW w:w="881" w:type="dxa"/>
            <w:shd w:val="clear" w:color="auto" w:fill="auto"/>
            <w:vAlign w:val="center"/>
          </w:tcPr>
          <w:p w14:paraId="75BA3472">
            <w:pPr>
              <w:widowControl/>
              <w:jc w:val="right"/>
              <w:rPr>
                <w:rFonts w:eastAsia="黑体"/>
                <w:b/>
                <w:bCs/>
                <w:kern w:val="0"/>
                <w:sz w:val="16"/>
                <w:szCs w:val="16"/>
              </w:rPr>
            </w:pPr>
          </w:p>
        </w:tc>
        <w:tc>
          <w:tcPr>
            <w:tcW w:w="982" w:type="dxa"/>
            <w:shd w:val="clear" w:color="auto" w:fill="auto"/>
            <w:vAlign w:val="center"/>
          </w:tcPr>
          <w:p w14:paraId="65CF1FC6">
            <w:pPr>
              <w:widowControl/>
              <w:jc w:val="right"/>
              <w:rPr>
                <w:rFonts w:eastAsia="黑体"/>
                <w:b/>
                <w:bCs/>
                <w:kern w:val="0"/>
                <w:sz w:val="16"/>
                <w:szCs w:val="16"/>
              </w:rPr>
            </w:pPr>
          </w:p>
        </w:tc>
      </w:tr>
      <w:tr w14:paraId="5CAB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374" w:type="dxa"/>
            <w:shd w:val="clear" w:color="auto" w:fill="auto"/>
            <w:vAlign w:val="center"/>
          </w:tcPr>
          <w:p w14:paraId="472F98A9">
            <w:pPr>
              <w:widowControl/>
              <w:jc w:val="center"/>
              <w:rPr>
                <w:rFonts w:hint="eastAsia" w:ascii="宋体" w:hAnsi="宋体"/>
                <w:color w:val="000000"/>
                <w:sz w:val="22"/>
                <w:szCs w:val="22"/>
              </w:rPr>
            </w:pPr>
            <w:r>
              <w:rPr>
                <w:rFonts w:hint="eastAsia" w:eastAsia="黑体"/>
                <w:bCs/>
                <w:color w:val="FF0000"/>
                <w:kern w:val="0"/>
                <w:sz w:val="16"/>
                <w:szCs w:val="16"/>
              </w:rPr>
              <w:t>厨师</w:t>
            </w:r>
            <w:r>
              <w:rPr>
                <w:rFonts w:hint="eastAsia" w:eastAsia="黑体"/>
                <w:bCs/>
                <w:color w:val="FF0000"/>
                <w:kern w:val="0"/>
                <w:sz w:val="16"/>
                <w:szCs w:val="16"/>
                <w:lang w:eastAsia="zh-CN"/>
              </w:rPr>
              <w:t>小工</w:t>
            </w:r>
          </w:p>
        </w:tc>
        <w:tc>
          <w:tcPr>
            <w:tcW w:w="957" w:type="dxa"/>
            <w:shd w:val="clear" w:color="auto" w:fill="auto"/>
            <w:vAlign w:val="center"/>
          </w:tcPr>
          <w:p w14:paraId="67ADBF25">
            <w:pPr>
              <w:widowControl/>
              <w:jc w:val="center"/>
              <w:rPr>
                <w:rFonts w:eastAsia="黑体"/>
                <w:bCs/>
                <w:kern w:val="0"/>
                <w:sz w:val="16"/>
                <w:szCs w:val="16"/>
              </w:rPr>
            </w:pPr>
          </w:p>
        </w:tc>
        <w:tc>
          <w:tcPr>
            <w:tcW w:w="669" w:type="dxa"/>
            <w:shd w:val="clear" w:color="auto" w:fill="auto"/>
            <w:vAlign w:val="center"/>
          </w:tcPr>
          <w:p w14:paraId="371951FF">
            <w:pPr>
              <w:widowControl/>
              <w:jc w:val="center"/>
              <w:rPr>
                <w:rFonts w:eastAsia="黑体"/>
                <w:b/>
                <w:bCs/>
                <w:kern w:val="0"/>
                <w:sz w:val="16"/>
                <w:szCs w:val="16"/>
              </w:rPr>
            </w:pPr>
          </w:p>
        </w:tc>
        <w:tc>
          <w:tcPr>
            <w:tcW w:w="936" w:type="dxa"/>
            <w:shd w:val="clear" w:color="auto" w:fill="auto"/>
            <w:vAlign w:val="center"/>
          </w:tcPr>
          <w:p w14:paraId="436EED6A">
            <w:pPr>
              <w:widowControl/>
              <w:jc w:val="right"/>
              <w:rPr>
                <w:rFonts w:eastAsia="黑体"/>
                <w:b/>
                <w:bCs/>
                <w:kern w:val="0"/>
                <w:sz w:val="16"/>
                <w:szCs w:val="16"/>
              </w:rPr>
            </w:pPr>
          </w:p>
        </w:tc>
        <w:tc>
          <w:tcPr>
            <w:tcW w:w="822" w:type="dxa"/>
            <w:shd w:val="clear" w:color="auto" w:fill="auto"/>
            <w:vAlign w:val="center"/>
          </w:tcPr>
          <w:p w14:paraId="20A3124B">
            <w:pPr>
              <w:widowControl/>
              <w:jc w:val="right"/>
              <w:rPr>
                <w:rFonts w:eastAsia="黑体"/>
                <w:b/>
                <w:bCs/>
                <w:kern w:val="0"/>
                <w:sz w:val="16"/>
                <w:szCs w:val="16"/>
              </w:rPr>
            </w:pPr>
          </w:p>
        </w:tc>
        <w:tc>
          <w:tcPr>
            <w:tcW w:w="1404" w:type="dxa"/>
            <w:shd w:val="clear" w:color="auto" w:fill="auto"/>
            <w:vAlign w:val="center"/>
          </w:tcPr>
          <w:p w14:paraId="61D3EFB0">
            <w:pPr>
              <w:widowControl/>
              <w:jc w:val="right"/>
              <w:rPr>
                <w:rFonts w:eastAsia="黑体"/>
                <w:b/>
                <w:bCs/>
                <w:kern w:val="0"/>
                <w:sz w:val="16"/>
                <w:szCs w:val="16"/>
              </w:rPr>
            </w:pPr>
          </w:p>
        </w:tc>
        <w:tc>
          <w:tcPr>
            <w:tcW w:w="912" w:type="dxa"/>
            <w:shd w:val="clear" w:color="auto" w:fill="auto"/>
            <w:vAlign w:val="center"/>
          </w:tcPr>
          <w:p w14:paraId="058A0E60">
            <w:pPr>
              <w:widowControl/>
              <w:jc w:val="right"/>
              <w:rPr>
                <w:rFonts w:eastAsia="黑体"/>
                <w:b/>
                <w:bCs/>
                <w:kern w:val="0"/>
                <w:sz w:val="16"/>
                <w:szCs w:val="16"/>
              </w:rPr>
            </w:pPr>
          </w:p>
        </w:tc>
        <w:tc>
          <w:tcPr>
            <w:tcW w:w="703" w:type="dxa"/>
            <w:shd w:val="clear" w:color="auto" w:fill="auto"/>
            <w:vAlign w:val="center"/>
          </w:tcPr>
          <w:p w14:paraId="5883CEC8">
            <w:pPr>
              <w:widowControl/>
              <w:jc w:val="right"/>
              <w:rPr>
                <w:rFonts w:eastAsia="黑体"/>
                <w:b/>
                <w:bCs/>
                <w:kern w:val="0"/>
                <w:sz w:val="16"/>
                <w:szCs w:val="16"/>
              </w:rPr>
            </w:pPr>
          </w:p>
        </w:tc>
        <w:tc>
          <w:tcPr>
            <w:tcW w:w="848" w:type="dxa"/>
            <w:shd w:val="clear" w:color="auto" w:fill="auto"/>
            <w:vAlign w:val="center"/>
          </w:tcPr>
          <w:p w14:paraId="6618A6FB">
            <w:pPr>
              <w:widowControl/>
              <w:jc w:val="right"/>
              <w:rPr>
                <w:rFonts w:eastAsia="黑体"/>
                <w:b/>
                <w:bCs/>
                <w:kern w:val="0"/>
                <w:sz w:val="16"/>
                <w:szCs w:val="16"/>
              </w:rPr>
            </w:pPr>
          </w:p>
        </w:tc>
        <w:tc>
          <w:tcPr>
            <w:tcW w:w="923" w:type="dxa"/>
            <w:shd w:val="clear" w:color="auto" w:fill="auto"/>
            <w:vAlign w:val="center"/>
          </w:tcPr>
          <w:p w14:paraId="11D148A6">
            <w:pPr>
              <w:widowControl/>
              <w:jc w:val="right"/>
              <w:rPr>
                <w:rFonts w:eastAsia="黑体"/>
                <w:b/>
                <w:bCs/>
                <w:kern w:val="0"/>
                <w:sz w:val="16"/>
                <w:szCs w:val="16"/>
              </w:rPr>
            </w:pPr>
          </w:p>
        </w:tc>
        <w:tc>
          <w:tcPr>
            <w:tcW w:w="923" w:type="dxa"/>
            <w:shd w:val="clear" w:color="auto" w:fill="auto"/>
            <w:vAlign w:val="center"/>
          </w:tcPr>
          <w:p w14:paraId="0A495F3D">
            <w:pPr>
              <w:widowControl/>
              <w:jc w:val="right"/>
              <w:rPr>
                <w:rFonts w:eastAsia="黑体"/>
                <w:b/>
                <w:bCs/>
                <w:kern w:val="0"/>
                <w:sz w:val="16"/>
                <w:szCs w:val="16"/>
              </w:rPr>
            </w:pPr>
          </w:p>
        </w:tc>
        <w:tc>
          <w:tcPr>
            <w:tcW w:w="853" w:type="dxa"/>
            <w:gridSpan w:val="2"/>
            <w:shd w:val="clear" w:color="auto" w:fill="auto"/>
            <w:vAlign w:val="center"/>
          </w:tcPr>
          <w:p w14:paraId="108C57F6">
            <w:pPr>
              <w:widowControl/>
              <w:jc w:val="right"/>
              <w:rPr>
                <w:rFonts w:eastAsia="黑体"/>
                <w:b/>
                <w:bCs/>
                <w:kern w:val="0"/>
                <w:sz w:val="16"/>
                <w:szCs w:val="16"/>
              </w:rPr>
            </w:pPr>
          </w:p>
        </w:tc>
        <w:tc>
          <w:tcPr>
            <w:tcW w:w="777" w:type="dxa"/>
            <w:shd w:val="clear" w:color="auto" w:fill="auto"/>
            <w:vAlign w:val="center"/>
          </w:tcPr>
          <w:p w14:paraId="0F7FDABD">
            <w:pPr>
              <w:widowControl/>
              <w:jc w:val="right"/>
              <w:rPr>
                <w:rFonts w:eastAsia="黑体"/>
                <w:b/>
                <w:bCs/>
                <w:kern w:val="0"/>
                <w:sz w:val="16"/>
                <w:szCs w:val="16"/>
              </w:rPr>
            </w:pPr>
          </w:p>
        </w:tc>
        <w:tc>
          <w:tcPr>
            <w:tcW w:w="881" w:type="dxa"/>
            <w:shd w:val="clear" w:color="auto" w:fill="auto"/>
            <w:vAlign w:val="center"/>
          </w:tcPr>
          <w:p w14:paraId="151563EF">
            <w:pPr>
              <w:widowControl/>
              <w:jc w:val="right"/>
              <w:rPr>
                <w:rFonts w:eastAsia="黑体"/>
                <w:b/>
                <w:bCs/>
                <w:kern w:val="0"/>
                <w:sz w:val="16"/>
                <w:szCs w:val="16"/>
              </w:rPr>
            </w:pPr>
          </w:p>
        </w:tc>
        <w:tc>
          <w:tcPr>
            <w:tcW w:w="982" w:type="dxa"/>
            <w:shd w:val="clear" w:color="auto" w:fill="auto"/>
            <w:vAlign w:val="center"/>
          </w:tcPr>
          <w:p w14:paraId="5C92928E">
            <w:pPr>
              <w:widowControl/>
              <w:jc w:val="right"/>
              <w:rPr>
                <w:rFonts w:eastAsia="黑体"/>
                <w:b/>
                <w:bCs/>
                <w:kern w:val="0"/>
                <w:sz w:val="16"/>
                <w:szCs w:val="16"/>
              </w:rPr>
            </w:pPr>
          </w:p>
        </w:tc>
      </w:tr>
      <w:tr w14:paraId="006A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374" w:type="dxa"/>
            <w:shd w:val="clear" w:color="auto" w:fill="auto"/>
            <w:vAlign w:val="center"/>
          </w:tcPr>
          <w:p w14:paraId="30257CBF">
            <w:pPr>
              <w:widowControl/>
              <w:jc w:val="center"/>
              <w:rPr>
                <w:rFonts w:eastAsia="黑体"/>
                <w:bCs/>
                <w:color w:val="FF0000"/>
                <w:kern w:val="0"/>
                <w:sz w:val="16"/>
                <w:szCs w:val="16"/>
              </w:rPr>
            </w:pPr>
            <w:r>
              <w:rPr>
                <w:rFonts w:hint="eastAsia" w:eastAsia="黑体"/>
                <w:bCs/>
                <w:color w:val="FF0000"/>
                <w:kern w:val="0"/>
                <w:sz w:val="16"/>
                <w:szCs w:val="16"/>
              </w:rPr>
              <w:t>点心主管</w:t>
            </w:r>
          </w:p>
        </w:tc>
        <w:tc>
          <w:tcPr>
            <w:tcW w:w="957" w:type="dxa"/>
            <w:shd w:val="clear" w:color="auto" w:fill="auto"/>
            <w:vAlign w:val="center"/>
          </w:tcPr>
          <w:p w14:paraId="32F4141E">
            <w:pPr>
              <w:widowControl/>
              <w:jc w:val="center"/>
              <w:rPr>
                <w:rFonts w:eastAsia="黑体"/>
                <w:bCs/>
                <w:kern w:val="0"/>
                <w:sz w:val="16"/>
                <w:szCs w:val="16"/>
              </w:rPr>
            </w:pPr>
          </w:p>
        </w:tc>
        <w:tc>
          <w:tcPr>
            <w:tcW w:w="669" w:type="dxa"/>
            <w:shd w:val="clear" w:color="auto" w:fill="auto"/>
            <w:vAlign w:val="center"/>
          </w:tcPr>
          <w:p w14:paraId="456C1758">
            <w:pPr>
              <w:widowControl/>
              <w:jc w:val="center"/>
              <w:rPr>
                <w:rFonts w:eastAsia="黑体"/>
                <w:b/>
                <w:bCs/>
                <w:kern w:val="0"/>
                <w:sz w:val="16"/>
                <w:szCs w:val="16"/>
              </w:rPr>
            </w:pPr>
          </w:p>
        </w:tc>
        <w:tc>
          <w:tcPr>
            <w:tcW w:w="936" w:type="dxa"/>
            <w:shd w:val="clear" w:color="auto" w:fill="auto"/>
            <w:vAlign w:val="center"/>
          </w:tcPr>
          <w:p w14:paraId="0A1A14CF">
            <w:pPr>
              <w:widowControl/>
              <w:jc w:val="right"/>
              <w:rPr>
                <w:rFonts w:eastAsia="黑体"/>
                <w:b/>
                <w:bCs/>
                <w:kern w:val="0"/>
                <w:sz w:val="16"/>
                <w:szCs w:val="16"/>
              </w:rPr>
            </w:pPr>
          </w:p>
        </w:tc>
        <w:tc>
          <w:tcPr>
            <w:tcW w:w="822" w:type="dxa"/>
            <w:shd w:val="clear" w:color="auto" w:fill="auto"/>
            <w:vAlign w:val="center"/>
          </w:tcPr>
          <w:p w14:paraId="6BAE6215">
            <w:pPr>
              <w:widowControl/>
              <w:jc w:val="right"/>
              <w:rPr>
                <w:rFonts w:eastAsia="黑体"/>
                <w:b/>
                <w:bCs/>
                <w:kern w:val="0"/>
                <w:sz w:val="16"/>
                <w:szCs w:val="16"/>
              </w:rPr>
            </w:pPr>
          </w:p>
        </w:tc>
        <w:tc>
          <w:tcPr>
            <w:tcW w:w="1404" w:type="dxa"/>
            <w:shd w:val="clear" w:color="auto" w:fill="auto"/>
            <w:vAlign w:val="center"/>
          </w:tcPr>
          <w:p w14:paraId="5820F2D4">
            <w:pPr>
              <w:widowControl/>
              <w:jc w:val="right"/>
              <w:rPr>
                <w:rFonts w:eastAsia="黑体"/>
                <w:b/>
                <w:bCs/>
                <w:kern w:val="0"/>
                <w:sz w:val="16"/>
                <w:szCs w:val="16"/>
              </w:rPr>
            </w:pPr>
          </w:p>
        </w:tc>
        <w:tc>
          <w:tcPr>
            <w:tcW w:w="912" w:type="dxa"/>
            <w:shd w:val="clear" w:color="auto" w:fill="auto"/>
            <w:vAlign w:val="center"/>
          </w:tcPr>
          <w:p w14:paraId="4CF90CB2">
            <w:pPr>
              <w:widowControl/>
              <w:jc w:val="right"/>
              <w:rPr>
                <w:rFonts w:eastAsia="黑体"/>
                <w:b/>
                <w:bCs/>
                <w:kern w:val="0"/>
                <w:sz w:val="16"/>
                <w:szCs w:val="16"/>
              </w:rPr>
            </w:pPr>
          </w:p>
        </w:tc>
        <w:tc>
          <w:tcPr>
            <w:tcW w:w="703" w:type="dxa"/>
            <w:shd w:val="clear" w:color="auto" w:fill="auto"/>
            <w:vAlign w:val="center"/>
          </w:tcPr>
          <w:p w14:paraId="3013AAD6">
            <w:pPr>
              <w:widowControl/>
              <w:jc w:val="right"/>
              <w:rPr>
                <w:rFonts w:eastAsia="黑体"/>
                <w:b/>
                <w:bCs/>
                <w:kern w:val="0"/>
                <w:sz w:val="16"/>
                <w:szCs w:val="16"/>
              </w:rPr>
            </w:pPr>
          </w:p>
        </w:tc>
        <w:tc>
          <w:tcPr>
            <w:tcW w:w="848" w:type="dxa"/>
            <w:shd w:val="clear" w:color="auto" w:fill="auto"/>
            <w:vAlign w:val="center"/>
          </w:tcPr>
          <w:p w14:paraId="7E2F4390">
            <w:pPr>
              <w:widowControl/>
              <w:jc w:val="right"/>
              <w:rPr>
                <w:rFonts w:eastAsia="黑体"/>
                <w:b/>
                <w:bCs/>
                <w:kern w:val="0"/>
                <w:sz w:val="16"/>
                <w:szCs w:val="16"/>
              </w:rPr>
            </w:pPr>
          </w:p>
        </w:tc>
        <w:tc>
          <w:tcPr>
            <w:tcW w:w="923" w:type="dxa"/>
            <w:shd w:val="clear" w:color="auto" w:fill="auto"/>
            <w:vAlign w:val="center"/>
          </w:tcPr>
          <w:p w14:paraId="11BA158B">
            <w:pPr>
              <w:widowControl/>
              <w:jc w:val="right"/>
              <w:rPr>
                <w:rFonts w:eastAsia="黑体"/>
                <w:b/>
                <w:bCs/>
                <w:kern w:val="0"/>
                <w:sz w:val="16"/>
                <w:szCs w:val="16"/>
              </w:rPr>
            </w:pPr>
          </w:p>
        </w:tc>
        <w:tc>
          <w:tcPr>
            <w:tcW w:w="923" w:type="dxa"/>
            <w:shd w:val="clear" w:color="auto" w:fill="auto"/>
            <w:vAlign w:val="center"/>
          </w:tcPr>
          <w:p w14:paraId="2350CFDF">
            <w:pPr>
              <w:widowControl/>
              <w:jc w:val="right"/>
              <w:rPr>
                <w:rFonts w:eastAsia="黑体"/>
                <w:b/>
                <w:bCs/>
                <w:kern w:val="0"/>
                <w:sz w:val="16"/>
                <w:szCs w:val="16"/>
              </w:rPr>
            </w:pPr>
          </w:p>
        </w:tc>
        <w:tc>
          <w:tcPr>
            <w:tcW w:w="853" w:type="dxa"/>
            <w:gridSpan w:val="2"/>
            <w:shd w:val="clear" w:color="auto" w:fill="auto"/>
            <w:vAlign w:val="center"/>
          </w:tcPr>
          <w:p w14:paraId="75D3517A">
            <w:pPr>
              <w:widowControl/>
              <w:jc w:val="right"/>
              <w:rPr>
                <w:rFonts w:eastAsia="黑体"/>
                <w:b/>
                <w:bCs/>
                <w:kern w:val="0"/>
                <w:sz w:val="16"/>
                <w:szCs w:val="16"/>
              </w:rPr>
            </w:pPr>
          </w:p>
        </w:tc>
        <w:tc>
          <w:tcPr>
            <w:tcW w:w="777" w:type="dxa"/>
            <w:shd w:val="clear" w:color="auto" w:fill="auto"/>
            <w:vAlign w:val="center"/>
          </w:tcPr>
          <w:p w14:paraId="204B6FA5">
            <w:pPr>
              <w:widowControl/>
              <w:jc w:val="right"/>
              <w:rPr>
                <w:rFonts w:eastAsia="黑体"/>
                <w:b/>
                <w:bCs/>
                <w:kern w:val="0"/>
                <w:sz w:val="16"/>
                <w:szCs w:val="16"/>
              </w:rPr>
            </w:pPr>
          </w:p>
        </w:tc>
        <w:tc>
          <w:tcPr>
            <w:tcW w:w="881" w:type="dxa"/>
            <w:shd w:val="clear" w:color="auto" w:fill="auto"/>
            <w:vAlign w:val="center"/>
          </w:tcPr>
          <w:p w14:paraId="2122124C">
            <w:pPr>
              <w:widowControl/>
              <w:jc w:val="right"/>
              <w:rPr>
                <w:rFonts w:eastAsia="黑体"/>
                <w:b/>
                <w:bCs/>
                <w:kern w:val="0"/>
                <w:sz w:val="16"/>
                <w:szCs w:val="16"/>
              </w:rPr>
            </w:pPr>
          </w:p>
        </w:tc>
        <w:tc>
          <w:tcPr>
            <w:tcW w:w="982" w:type="dxa"/>
            <w:shd w:val="clear" w:color="auto" w:fill="auto"/>
            <w:vAlign w:val="center"/>
          </w:tcPr>
          <w:p w14:paraId="74DB1E87">
            <w:pPr>
              <w:widowControl/>
              <w:jc w:val="right"/>
              <w:rPr>
                <w:rFonts w:eastAsia="黑体"/>
                <w:b/>
                <w:bCs/>
                <w:kern w:val="0"/>
                <w:sz w:val="16"/>
                <w:szCs w:val="16"/>
              </w:rPr>
            </w:pPr>
          </w:p>
        </w:tc>
      </w:tr>
      <w:tr w14:paraId="0C78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4" w:type="dxa"/>
            <w:shd w:val="clear" w:color="auto" w:fill="auto"/>
            <w:vAlign w:val="center"/>
          </w:tcPr>
          <w:p w14:paraId="6C67BA79">
            <w:pPr>
              <w:widowControl/>
              <w:jc w:val="center"/>
              <w:rPr>
                <w:rFonts w:hint="eastAsia" w:eastAsia="黑体"/>
                <w:bCs/>
                <w:color w:val="FF0000"/>
                <w:kern w:val="0"/>
                <w:sz w:val="16"/>
                <w:szCs w:val="16"/>
              </w:rPr>
            </w:pPr>
            <w:r>
              <w:rPr>
                <w:rFonts w:hint="eastAsia" w:eastAsia="黑体"/>
                <w:bCs/>
                <w:color w:val="FF0000"/>
                <w:kern w:val="0"/>
                <w:sz w:val="16"/>
                <w:szCs w:val="16"/>
              </w:rPr>
              <w:t>点心大工</w:t>
            </w:r>
          </w:p>
        </w:tc>
        <w:tc>
          <w:tcPr>
            <w:tcW w:w="957" w:type="dxa"/>
            <w:shd w:val="clear" w:color="auto" w:fill="auto"/>
            <w:vAlign w:val="center"/>
          </w:tcPr>
          <w:p w14:paraId="4D8701BC">
            <w:pPr>
              <w:widowControl/>
              <w:jc w:val="center"/>
              <w:rPr>
                <w:rFonts w:eastAsia="黑体"/>
                <w:kern w:val="0"/>
                <w:sz w:val="16"/>
                <w:szCs w:val="16"/>
              </w:rPr>
            </w:pPr>
          </w:p>
        </w:tc>
        <w:tc>
          <w:tcPr>
            <w:tcW w:w="669" w:type="dxa"/>
            <w:shd w:val="clear" w:color="auto" w:fill="auto"/>
            <w:vAlign w:val="center"/>
          </w:tcPr>
          <w:p w14:paraId="3F78DE54">
            <w:pPr>
              <w:widowControl/>
              <w:jc w:val="center"/>
              <w:rPr>
                <w:rFonts w:eastAsia="黑体"/>
                <w:kern w:val="0"/>
                <w:sz w:val="16"/>
                <w:szCs w:val="16"/>
              </w:rPr>
            </w:pPr>
          </w:p>
        </w:tc>
        <w:tc>
          <w:tcPr>
            <w:tcW w:w="936" w:type="dxa"/>
            <w:shd w:val="clear" w:color="auto" w:fill="auto"/>
            <w:vAlign w:val="center"/>
          </w:tcPr>
          <w:p w14:paraId="75547E29">
            <w:pPr>
              <w:widowControl/>
              <w:jc w:val="right"/>
              <w:rPr>
                <w:rFonts w:eastAsia="黑体"/>
                <w:kern w:val="0"/>
                <w:sz w:val="16"/>
                <w:szCs w:val="16"/>
              </w:rPr>
            </w:pPr>
          </w:p>
        </w:tc>
        <w:tc>
          <w:tcPr>
            <w:tcW w:w="822" w:type="dxa"/>
            <w:shd w:val="clear" w:color="auto" w:fill="auto"/>
            <w:vAlign w:val="center"/>
          </w:tcPr>
          <w:p w14:paraId="232C217B">
            <w:pPr>
              <w:widowControl/>
              <w:jc w:val="right"/>
              <w:rPr>
                <w:rFonts w:eastAsia="黑体"/>
                <w:kern w:val="0"/>
                <w:sz w:val="16"/>
                <w:szCs w:val="16"/>
              </w:rPr>
            </w:pPr>
          </w:p>
        </w:tc>
        <w:tc>
          <w:tcPr>
            <w:tcW w:w="1404" w:type="dxa"/>
            <w:shd w:val="clear" w:color="auto" w:fill="auto"/>
            <w:vAlign w:val="center"/>
          </w:tcPr>
          <w:p w14:paraId="3D1FB4E4">
            <w:pPr>
              <w:widowControl/>
              <w:jc w:val="right"/>
              <w:rPr>
                <w:rFonts w:eastAsia="黑体"/>
                <w:kern w:val="0"/>
                <w:sz w:val="16"/>
                <w:szCs w:val="16"/>
              </w:rPr>
            </w:pPr>
          </w:p>
        </w:tc>
        <w:tc>
          <w:tcPr>
            <w:tcW w:w="912" w:type="dxa"/>
            <w:shd w:val="clear" w:color="auto" w:fill="auto"/>
            <w:vAlign w:val="center"/>
          </w:tcPr>
          <w:p w14:paraId="5F5F68E0">
            <w:pPr>
              <w:widowControl/>
              <w:jc w:val="right"/>
              <w:rPr>
                <w:rFonts w:eastAsia="黑体"/>
                <w:kern w:val="0"/>
                <w:sz w:val="16"/>
                <w:szCs w:val="16"/>
              </w:rPr>
            </w:pPr>
          </w:p>
        </w:tc>
        <w:tc>
          <w:tcPr>
            <w:tcW w:w="703" w:type="dxa"/>
            <w:shd w:val="clear" w:color="auto" w:fill="auto"/>
            <w:vAlign w:val="center"/>
          </w:tcPr>
          <w:p w14:paraId="3BE7EF6A">
            <w:pPr>
              <w:widowControl/>
              <w:jc w:val="right"/>
              <w:rPr>
                <w:rFonts w:eastAsia="黑体"/>
                <w:kern w:val="0"/>
                <w:sz w:val="16"/>
                <w:szCs w:val="16"/>
              </w:rPr>
            </w:pPr>
          </w:p>
        </w:tc>
        <w:tc>
          <w:tcPr>
            <w:tcW w:w="848" w:type="dxa"/>
            <w:shd w:val="clear" w:color="auto" w:fill="auto"/>
            <w:vAlign w:val="center"/>
          </w:tcPr>
          <w:p w14:paraId="5628AD01">
            <w:pPr>
              <w:widowControl/>
              <w:jc w:val="right"/>
              <w:rPr>
                <w:rFonts w:eastAsia="黑体"/>
                <w:kern w:val="0"/>
                <w:sz w:val="16"/>
                <w:szCs w:val="16"/>
              </w:rPr>
            </w:pPr>
          </w:p>
        </w:tc>
        <w:tc>
          <w:tcPr>
            <w:tcW w:w="923" w:type="dxa"/>
            <w:shd w:val="clear" w:color="auto" w:fill="auto"/>
            <w:vAlign w:val="center"/>
          </w:tcPr>
          <w:p w14:paraId="163BBC0E">
            <w:pPr>
              <w:widowControl/>
              <w:jc w:val="right"/>
              <w:rPr>
                <w:rFonts w:eastAsia="黑体"/>
                <w:kern w:val="0"/>
                <w:sz w:val="16"/>
                <w:szCs w:val="16"/>
              </w:rPr>
            </w:pPr>
          </w:p>
        </w:tc>
        <w:tc>
          <w:tcPr>
            <w:tcW w:w="923" w:type="dxa"/>
            <w:shd w:val="clear" w:color="auto" w:fill="auto"/>
            <w:vAlign w:val="center"/>
          </w:tcPr>
          <w:p w14:paraId="1C61F716">
            <w:pPr>
              <w:widowControl/>
              <w:jc w:val="right"/>
              <w:rPr>
                <w:rFonts w:eastAsia="黑体"/>
                <w:kern w:val="0"/>
                <w:sz w:val="16"/>
                <w:szCs w:val="16"/>
              </w:rPr>
            </w:pPr>
          </w:p>
        </w:tc>
        <w:tc>
          <w:tcPr>
            <w:tcW w:w="853" w:type="dxa"/>
            <w:gridSpan w:val="2"/>
            <w:shd w:val="clear" w:color="auto" w:fill="auto"/>
            <w:vAlign w:val="center"/>
          </w:tcPr>
          <w:p w14:paraId="0502DF2C">
            <w:pPr>
              <w:widowControl/>
              <w:jc w:val="right"/>
              <w:rPr>
                <w:rFonts w:eastAsia="黑体"/>
                <w:kern w:val="0"/>
                <w:sz w:val="16"/>
                <w:szCs w:val="16"/>
              </w:rPr>
            </w:pPr>
          </w:p>
        </w:tc>
        <w:tc>
          <w:tcPr>
            <w:tcW w:w="777" w:type="dxa"/>
            <w:shd w:val="clear" w:color="auto" w:fill="auto"/>
            <w:vAlign w:val="center"/>
          </w:tcPr>
          <w:p w14:paraId="0DCE5728">
            <w:pPr>
              <w:widowControl/>
              <w:jc w:val="right"/>
              <w:rPr>
                <w:rFonts w:eastAsia="黑体"/>
                <w:kern w:val="0"/>
                <w:sz w:val="16"/>
                <w:szCs w:val="16"/>
              </w:rPr>
            </w:pPr>
          </w:p>
        </w:tc>
        <w:tc>
          <w:tcPr>
            <w:tcW w:w="881" w:type="dxa"/>
            <w:shd w:val="clear" w:color="auto" w:fill="auto"/>
            <w:vAlign w:val="center"/>
          </w:tcPr>
          <w:p w14:paraId="60987F60">
            <w:pPr>
              <w:widowControl/>
              <w:jc w:val="right"/>
              <w:rPr>
                <w:rFonts w:eastAsia="黑体"/>
                <w:kern w:val="0"/>
                <w:sz w:val="16"/>
                <w:szCs w:val="16"/>
              </w:rPr>
            </w:pPr>
          </w:p>
        </w:tc>
        <w:tc>
          <w:tcPr>
            <w:tcW w:w="982" w:type="dxa"/>
            <w:shd w:val="clear" w:color="auto" w:fill="auto"/>
            <w:vAlign w:val="center"/>
          </w:tcPr>
          <w:p w14:paraId="4869D802">
            <w:pPr>
              <w:widowControl/>
              <w:jc w:val="right"/>
              <w:rPr>
                <w:rFonts w:eastAsia="黑体"/>
                <w:kern w:val="0"/>
                <w:sz w:val="16"/>
                <w:szCs w:val="16"/>
              </w:rPr>
            </w:pPr>
          </w:p>
        </w:tc>
      </w:tr>
      <w:tr w14:paraId="2695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374" w:type="dxa"/>
            <w:shd w:val="clear" w:color="auto" w:fill="auto"/>
            <w:vAlign w:val="center"/>
          </w:tcPr>
          <w:p w14:paraId="641E017B">
            <w:pPr>
              <w:widowControl/>
              <w:jc w:val="center"/>
              <w:rPr>
                <w:rFonts w:hint="eastAsia" w:eastAsia="黑体"/>
                <w:bCs/>
                <w:color w:val="FF0000"/>
                <w:kern w:val="0"/>
                <w:sz w:val="16"/>
                <w:szCs w:val="16"/>
              </w:rPr>
            </w:pPr>
            <w:r>
              <w:rPr>
                <w:rFonts w:hint="eastAsia" w:eastAsia="黑体"/>
                <w:bCs/>
                <w:color w:val="FF0000"/>
                <w:kern w:val="0"/>
                <w:sz w:val="16"/>
                <w:szCs w:val="16"/>
              </w:rPr>
              <w:t>点心中工</w:t>
            </w:r>
          </w:p>
        </w:tc>
        <w:tc>
          <w:tcPr>
            <w:tcW w:w="957" w:type="dxa"/>
            <w:shd w:val="clear" w:color="auto" w:fill="auto"/>
            <w:vAlign w:val="center"/>
          </w:tcPr>
          <w:p w14:paraId="36B27BDF">
            <w:pPr>
              <w:widowControl/>
              <w:jc w:val="center"/>
              <w:rPr>
                <w:rFonts w:eastAsia="黑体"/>
                <w:kern w:val="0"/>
                <w:sz w:val="16"/>
                <w:szCs w:val="16"/>
              </w:rPr>
            </w:pPr>
          </w:p>
        </w:tc>
        <w:tc>
          <w:tcPr>
            <w:tcW w:w="669" w:type="dxa"/>
            <w:shd w:val="clear" w:color="auto" w:fill="auto"/>
            <w:vAlign w:val="center"/>
          </w:tcPr>
          <w:p w14:paraId="0E736DAB">
            <w:pPr>
              <w:widowControl/>
              <w:jc w:val="center"/>
              <w:rPr>
                <w:rFonts w:eastAsia="黑体"/>
                <w:kern w:val="0"/>
                <w:sz w:val="16"/>
                <w:szCs w:val="16"/>
              </w:rPr>
            </w:pPr>
          </w:p>
        </w:tc>
        <w:tc>
          <w:tcPr>
            <w:tcW w:w="936" w:type="dxa"/>
            <w:shd w:val="clear" w:color="auto" w:fill="auto"/>
            <w:vAlign w:val="center"/>
          </w:tcPr>
          <w:p w14:paraId="275732BE">
            <w:pPr>
              <w:widowControl/>
              <w:jc w:val="right"/>
              <w:rPr>
                <w:rFonts w:eastAsia="黑体"/>
                <w:kern w:val="0"/>
                <w:sz w:val="16"/>
                <w:szCs w:val="16"/>
              </w:rPr>
            </w:pPr>
          </w:p>
        </w:tc>
        <w:tc>
          <w:tcPr>
            <w:tcW w:w="822" w:type="dxa"/>
            <w:shd w:val="clear" w:color="auto" w:fill="auto"/>
            <w:vAlign w:val="center"/>
          </w:tcPr>
          <w:p w14:paraId="2A773F93">
            <w:pPr>
              <w:widowControl/>
              <w:jc w:val="right"/>
              <w:rPr>
                <w:rFonts w:eastAsia="黑体"/>
                <w:kern w:val="0"/>
                <w:sz w:val="16"/>
                <w:szCs w:val="16"/>
              </w:rPr>
            </w:pPr>
          </w:p>
        </w:tc>
        <w:tc>
          <w:tcPr>
            <w:tcW w:w="1404" w:type="dxa"/>
            <w:shd w:val="clear" w:color="auto" w:fill="auto"/>
            <w:vAlign w:val="center"/>
          </w:tcPr>
          <w:p w14:paraId="270EAE3D">
            <w:pPr>
              <w:widowControl/>
              <w:jc w:val="right"/>
              <w:rPr>
                <w:rFonts w:eastAsia="黑体"/>
                <w:kern w:val="0"/>
                <w:sz w:val="16"/>
                <w:szCs w:val="16"/>
              </w:rPr>
            </w:pPr>
          </w:p>
        </w:tc>
        <w:tc>
          <w:tcPr>
            <w:tcW w:w="912" w:type="dxa"/>
            <w:shd w:val="clear" w:color="auto" w:fill="auto"/>
            <w:vAlign w:val="center"/>
          </w:tcPr>
          <w:p w14:paraId="74078763">
            <w:pPr>
              <w:widowControl/>
              <w:jc w:val="right"/>
              <w:rPr>
                <w:rFonts w:eastAsia="黑体"/>
                <w:kern w:val="0"/>
                <w:sz w:val="16"/>
                <w:szCs w:val="16"/>
              </w:rPr>
            </w:pPr>
          </w:p>
        </w:tc>
        <w:tc>
          <w:tcPr>
            <w:tcW w:w="703" w:type="dxa"/>
            <w:shd w:val="clear" w:color="auto" w:fill="auto"/>
            <w:vAlign w:val="center"/>
          </w:tcPr>
          <w:p w14:paraId="29441A04">
            <w:pPr>
              <w:widowControl/>
              <w:jc w:val="right"/>
              <w:rPr>
                <w:rFonts w:eastAsia="黑体"/>
                <w:kern w:val="0"/>
                <w:sz w:val="16"/>
                <w:szCs w:val="16"/>
              </w:rPr>
            </w:pPr>
          </w:p>
        </w:tc>
        <w:tc>
          <w:tcPr>
            <w:tcW w:w="848" w:type="dxa"/>
            <w:shd w:val="clear" w:color="auto" w:fill="auto"/>
            <w:vAlign w:val="center"/>
          </w:tcPr>
          <w:p w14:paraId="4294B854">
            <w:pPr>
              <w:widowControl/>
              <w:jc w:val="right"/>
              <w:rPr>
                <w:rFonts w:eastAsia="黑体"/>
                <w:kern w:val="0"/>
                <w:sz w:val="16"/>
                <w:szCs w:val="16"/>
              </w:rPr>
            </w:pPr>
          </w:p>
        </w:tc>
        <w:tc>
          <w:tcPr>
            <w:tcW w:w="923" w:type="dxa"/>
            <w:shd w:val="clear" w:color="auto" w:fill="auto"/>
            <w:vAlign w:val="center"/>
          </w:tcPr>
          <w:p w14:paraId="40217A96">
            <w:pPr>
              <w:widowControl/>
              <w:jc w:val="right"/>
              <w:rPr>
                <w:rFonts w:eastAsia="黑体"/>
                <w:kern w:val="0"/>
                <w:sz w:val="16"/>
                <w:szCs w:val="16"/>
              </w:rPr>
            </w:pPr>
          </w:p>
        </w:tc>
        <w:tc>
          <w:tcPr>
            <w:tcW w:w="923" w:type="dxa"/>
            <w:shd w:val="clear" w:color="auto" w:fill="auto"/>
            <w:vAlign w:val="center"/>
          </w:tcPr>
          <w:p w14:paraId="21D39151">
            <w:pPr>
              <w:widowControl/>
              <w:jc w:val="right"/>
              <w:rPr>
                <w:rFonts w:eastAsia="黑体"/>
                <w:kern w:val="0"/>
                <w:sz w:val="16"/>
                <w:szCs w:val="16"/>
              </w:rPr>
            </w:pPr>
          </w:p>
        </w:tc>
        <w:tc>
          <w:tcPr>
            <w:tcW w:w="853" w:type="dxa"/>
            <w:gridSpan w:val="2"/>
            <w:shd w:val="clear" w:color="auto" w:fill="auto"/>
            <w:vAlign w:val="center"/>
          </w:tcPr>
          <w:p w14:paraId="148F196F">
            <w:pPr>
              <w:widowControl/>
              <w:jc w:val="right"/>
              <w:rPr>
                <w:rFonts w:eastAsia="黑体"/>
                <w:kern w:val="0"/>
                <w:sz w:val="16"/>
                <w:szCs w:val="16"/>
              </w:rPr>
            </w:pPr>
          </w:p>
        </w:tc>
        <w:tc>
          <w:tcPr>
            <w:tcW w:w="777" w:type="dxa"/>
            <w:shd w:val="clear" w:color="auto" w:fill="auto"/>
            <w:vAlign w:val="center"/>
          </w:tcPr>
          <w:p w14:paraId="248BEBEF">
            <w:pPr>
              <w:widowControl/>
              <w:jc w:val="right"/>
              <w:rPr>
                <w:rFonts w:eastAsia="黑体"/>
                <w:kern w:val="0"/>
                <w:sz w:val="16"/>
                <w:szCs w:val="16"/>
              </w:rPr>
            </w:pPr>
          </w:p>
        </w:tc>
        <w:tc>
          <w:tcPr>
            <w:tcW w:w="881" w:type="dxa"/>
            <w:shd w:val="clear" w:color="auto" w:fill="auto"/>
            <w:vAlign w:val="center"/>
          </w:tcPr>
          <w:p w14:paraId="7A5FD253">
            <w:pPr>
              <w:widowControl/>
              <w:jc w:val="right"/>
              <w:rPr>
                <w:rFonts w:eastAsia="黑体"/>
                <w:kern w:val="0"/>
                <w:sz w:val="16"/>
                <w:szCs w:val="16"/>
              </w:rPr>
            </w:pPr>
          </w:p>
        </w:tc>
        <w:tc>
          <w:tcPr>
            <w:tcW w:w="982" w:type="dxa"/>
            <w:shd w:val="clear" w:color="auto" w:fill="auto"/>
            <w:vAlign w:val="center"/>
          </w:tcPr>
          <w:p w14:paraId="4FCC358A">
            <w:pPr>
              <w:widowControl/>
              <w:jc w:val="right"/>
              <w:rPr>
                <w:rFonts w:eastAsia="黑体"/>
                <w:kern w:val="0"/>
                <w:sz w:val="16"/>
                <w:szCs w:val="16"/>
              </w:rPr>
            </w:pPr>
          </w:p>
        </w:tc>
      </w:tr>
      <w:tr w14:paraId="5483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374" w:type="dxa"/>
            <w:shd w:val="clear" w:color="auto" w:fill="auto"/>
            <w:vAlign w:val="center"/>
          </w:tcPr>
          <w:p w14:paraId="0818E445">
            <w:pPr>
              <w:widowControl/>
              <w:jc w:val="center"/>
              <w:rPr>
                <w:rFonts w:hint="eastAsia" w:eastAsia="黑体"/>
                <w:bCs/>
                <w:color w:val="FF0000"/>
                <w:kern w:val="0"/>
                <w:sz w:val="16"/>
                <w:szCs w:val="16"/>
              </w:rPr>
            </w:pPr>
            <w:r>
              <w:rPr>
                <w:rFonts w:hint="eastAsia" w:eastAsia="黑体"/>
                <w:bCs/>
                <w:color w:val="FF0000"/>
                <w:kern w:val="0"/>
                <w:sz w:val="16"/>
                <w:szCs w:val="16"/>
              </w:rPr>
              <w:t>点心</w:t>
            </w:r>
            <w:r>
              <w:rPr>
                <w:rFonts w:hint="eastAsia" w:eastAsia="黑体"/>
                <w:bCs/>
                <w:color w:val="FF0000"/>
                <w:kern w:val="0"/>
                <w:sz w:val="16"/>
                <w:szCs w:val="16"/>
                <w:lang w:eastAsia="zh-CN"/>
              </w:rPr>
              <w:t>小</w:t>
            </w:r>
            <w:r>
              <w:rPr>
                <w:rFonts w:hint="eastAsia" w:eastAsia="黑体"/>
                <w:bCs/>
                <w:color w:val="FF0000"/>
                <w:kern w:val="0"/>
                <w:sz w:val="16"/>
                <w:szCs w:val="16"/>
              </w:rPr>
              <w:t>工</w:t>
            </w:r>
          </w:p>
        </w:tc>
        <w:tc>
          <w:tcPr>
            <w:tcW w:w="957" w:type="dxa"/>
            <w:shd w:val="clear" w:color="auto" w:fill="auto"/>
            <w:vAlign w:val="center"/>
          </w:tcPr>
          <w:p w14:paraId="48D6133A">
            <w:pPr>
              <w:widowControl/>
              <w:jc w:val="center"/>
              <w:rPr>
                <w:rFonts w:eastAsia="黑体"/>
                <w:kern w:val="0"/>
                <w:sz w:val="16"/>
                <w:szCs w:val="16"/>
              </w:rPr>
            </w:pPr>
          </w:p>
        </w:tc>
        <w:tc>
          <w:tcPr>
            <w:tcW w:w="669" w:type="dxa"/>
            <w:shd w:val="clear" w:color="auto" w:fill="auto"/>
            <w:vAlign w:val="center"/>
          </w:tcPr>
          <w:p w14:paraId="706BEBD6">
            <w:pPr>
              <w:widowControl/>
              <w:jc w:val="center"/>
              <w:rPr>
                <w:rFonts w:eastAsia="黑体"/>
                <w:kern w:val="0"/>
                <w:sz w:val="16"/>
                <w:szCs w:val="16"/>
              </w:rPr>
            </w:pPr>
          </w:p>
        </w:tc>
        <w:tc>
          <w:tcPr>
            <w:tcW w:w="936" w:type="dxa"/>
            <w:shd w:val="clear" w:color="auto" w:fill="auto"/>
            <w:vAlign w:val="center"/>
          </w:tcPr>
          <w:p w14:paraId="5DC6A20F">
            <w:pPr>
              <w:widowControl/>
              <w:jc w:val="right"/>
              <w:rPr>
                <w:rFonts w:eastAsia="黑体"/>
                <w:kern w:val="0"/>
                <w:sz w:val="16"/>
                <w:szCs w:val="16"/>
              </w:rPr>
            </w:pPr>
          </w:p>
        </w:tc>
        <w:tc>
          <w:tcPr>
            <w:tcW w:w="822" w:type="dxa"/>
            <w:shd w:val="clear" w:color="auto" w:fill="auto"/>
            <w:vAlign w:val="center"/>
          </w:tcPr>
          <w:p w14:paraId="3DA3A583">
            <w:pPr>
              <w:widowControl/>
              <w:jc w:val="right"/>
              <w:rPr>
                <w:rFonts w:eastAsia="黑体"/>
                <w:kern w:val="0"/>
                <w:sz w:val="16"/>
                <w:szCs w:val="16"/>
              </w:rPr>
            </w:pPr>
          </w:p>
        </w:tc>
        <w:tc>
          <w:tcPr>
            <w:tcW w:w="1404" w:type="dxa"/>
            <w:shd w:val="clear" w:color="auto" w:fill="auto"/>
            <w:vAlign w:val="center"/>
          </w:tcPr>
          <w:p w14:paraId="24F8D8B4">
            <w:pPr>
              <w:widowControl/>
              <w:jc w:val="right"/>
              <w:rPr>
                <w:rFonts w:eastAsia="黑体"/>
                <w:kern w:val="0"/>
                <w:sz w:val="16"/>
                <w:szCs w:val="16"/>
              </w:rPr>
            </w:pPr>
          </w:p>
        </w:tc>
        <w:tc>
          <w:tcPr>
            <w:tcW w:w="912" w:type="dxa"/>
            <w:shd w:val="clear" w:color="auto" w:fill="auto"/>
            <w:vAlign w:val="center"/>
          </w:tcPr>
          <w:p w14:paraId="6A54B710">
            <w:pPr>
              <w:widowControl/>
              <w:jc w:val="right"/>
              <w:rPr>
                <w:rFonts w:eastAsia="黑体"/>
                <w:kern w:val="0"/>
                <w:sz w:val="16"/>
                <w:szCs w:val="16"/>
              </w:rPr>
            </w:pPr>
          </w:p>
        </w:tc>
        <w:tc>
          <w:tcPr>
            <w:tcW w:w="703" w:type="dxa"/>
            <w:shd w:val="clear" w:color="auto" w:fill="auto"/>
            <w:vAlign w:val="center"/>
          </w:tcPr>
          <w:p w14:paraId="32481276">
            <w:pPr>
              <w:widowControl/>
              <w:jc w:val="right"/>
              <w:rPr>
                <w:rFonts w:eastAsia="黑体"/>
                <w:kern w:val="0"/>
                <w:sz w:val="16"/>
                <w:szCs w:val="16"/>
              </w:rPr>
            </w:pPr>
          </w:p>
        </w:tc>
        <w:tc>
          <w:tcPr>
            <w:tcW w:w="848" w:type="dxa"/>
            <w:shd w:val="clear" w:color="auto" w:fill="auto"/>
            <w:vAlign w:val="center"/>
          </w:tcPr>
          <w:p w14:paraId="35F861A9">
            <w:pPr>
              <w:widowControl/>
              <w:jc w:val="right"/>
              <w:rPr>
                <w:rFonts w:eastAsia="黑体"/>
                <w:kern w:val="0"/>
                <w:sz w:val="16"/>
                <w:szCs w:val="16"/>
              </w:rPr>
            </w:pPr>
          </w:p>
        </w:tc>
        <w:tc>
          <w:tcPr>
            <w:tcW w:w="923" w:type="dxa"/>
            <w:shd w:val="clear" w:color="auto" w:fill="auto"/>
            <w:vAlign w:val="center"/>
          </w:tcPr>
          <w:p w14:paraId="0269D57D">
            <w:pPr>
              <w:widowControl/>
              <w:jc w:val="right"/>
              <w:rPr>
                <w:rFonts w:eastAsia="黑体"/>
                <w:kern w:val="0"/>
                <w:sz w:val="16"/>
                <w:szCs w:val="16"/>
              </w:rPr>
            </w:pPr>
          </w:p>
        </w:tc>
        <w:tc>
          <w:tcPr>
            <w:tcW w:w="923" w:type="dxa"/>
            <w:shd w:val="clear" w:color="auto" w:fill="auto"/>
            <w:vAlign w:val="center"/>
          </w:tcPr>
          <w:p w14:paraId="0C8B9F78">
            <w:pPr>
              <w:widowControl/>
              <w:jc w:val="right"/>
              <w:rPr>
                <w:rFonts w:eastAsia="黑体"/>
                <w:kern w:val="0"/>
                <w:sz w:val="16"/>
                <w:szCs w:val="16"/>
              </w:rPr>
            </w:pPr>
          </w:p>
        </w:tc>
        <w:tc>
          <w:tcPr>
            <w:tcW w:w="853" w:type="dxa"/>
            <w:gridSpan w:val="2"/>
            <w:shd w:val="clear" w:color="auto" w:fill="auto"/>
            <w:vAlign w:val="center"/>
          </w:tcPr>
          <w:p w14:paraId="1696EB76">
            <w:pPr>
              <w:widowControl/>
              <w:jc w:val="right"/>
              <w:rPr>
                <w:rFonts w:eastAsia="黑体"/>
                <w:kern w:val="0"/>
                <w:sz w:val="16"/>
                <w:szCs w:val="16"/>
              </w:rPr>
            </w:pPr>
          </w:p>
        </w:tc>
        <w:tc>
          <w:tcPr>
            <w:tcW w:w="777" w:type="dxa"/>
            <w:shd w:val="clear" w:color="auto" w:fill="auto"/>
            <w:vAlign w:val="center"/>
          </w:tcPr>
          <w:p w14:paraId="4C683AF9">
            <w:pPr>
              <w:widowControl/>
              <w:jc w:val="right"/>
              <w:rPr>
                <w:rFonts w:eastAsia="黑体"/>
                <w:kern w:val="0"/>
                <w:sz w:val="16"/>
                <w:szCs w:val="16"/>
              </w:rPr>
            </w:pPr>
          </w:p>
        </w:tc>
        <w:tc>
          <w:tcPr>
            <w:tcW w:w="881" w:type="dxa"/>
            <w:shd w:val="clear" w:color="auto" w:fill="auto"/>
            <w:vAlign w:val="center"/>
          </w:tcPr>
          <w:p w14:paraId="282CECA2">
            <w:pPr>
              <w:widowControl/>
              <w:jc w:val="right"/>
              <w:rPr>
                <w:rFonts w:eastAsia="黑体"/>
                <w:kern w:val="0"/>
                <w:sz w:val="16"/>
                <w:szCs w:val="16"/>
              </w:rPr>
            </w:pPr>
          </w:p>
        </w:tc>
        <w:tc>
          <w:tcPr>
            <w:tcW w:w="982" w:type="dxa"/>
            <w:shd w:val="clear" w:color="auto" w:fill="auto"/>
            <w:vAlign w:val="center"/>
          </w:tcPr>
          <w:p w14:paraId="4DF5A0C7">
            <w:pPr>
              <w:widowControl/>
              <w:jc w:val="right"/>
              <w:rPr>
                <w:rFonts w:eastAsia="黑体"/>
                <w:kern w:val="0"/>
                <w:sz w:val="16"/>
                <w:szCs w:val="16"/>
              </w:rPr>
            </w:pPr>
          </w:p>
        </w:tc>
      </w:tr>
      <w:tr w14:paraId="4E73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4" w:type="dxa"/>
            <w:shd w:val="clear" w:color="auto" w:fill="auto"/>
            <w:vAlign w:val="center"/>
          </w:tcPr>
          <w:p w14:paraId="0D1659EC">
            <w:pPr>
              <w:widowControl/>
              <w:jc w:val="center"/>
              <w:rPr>
                <w:rFonts w:hint="eastAsia" w:eastAsia="黑体"/>
                <w:bCs/>
                <w:color w:val="FF0000"/>
                <w:kern w:val="0"/>
                <w:sz w:val="16"/>
                <w:szCs w:val="16"/>
              </w:rPr>
            </w:pPr>
            <w:r>
              <w:rPr>
                <w:rFonts w:hint="eastAsia" w:eastAsia="黑体"/>
                <w:bCs/>
                <w:color w:val="FF0000"/>
                <w:kern w:val="0"/>
                <w:sz w:val="16"/>
                <w:szCs w:val="16"/>
              </w:rPr>
              <w:t>切配领班</w:t>
            </w:r>
          </w:p>
        </w:tc>
        <w:tc>
          <w:tcPr>
            <w:tcW w:w="957" w:type="dxa"/>
            <w:shd w:val="clear" w:color="auto" w:fill="auto"/>
            <w:vAlign w:val="center"/>
          </w:tcPr>
          <w:p w14:paraId="1E80FD23">
            <w:pPr>
              <w:widowControl/>
              <w:jc w:val="center"/>
              <w:rPr>
                <w:rFonts w:eastAsia="黑体"/>
                <w:kern w:val="0"/>
                <w:sz w:val="16"/>
                <w:szCs w:val="16"/>
              </w:rPr>
            </w:pPr>
          </w:p>
        </w:tc>
        <w:tc>
          <w:tcPr>
            <w:tcW w:w="669" w:type="dxa"/>
            <w:shd w:val="clear" w:color="auto" w:fill="auto"/>
            <w:vAlign w:val="center"/>
          </w:tcPr>
          <w:p w14:paraId="054DEBD7">
            <w:pPr>
              <w:widowControl/>
              <w:jc w:val="center"/>
              <w:rPr>
                <w:rFonts w:eastAsia="黑体"/>
                <w:kern w:val="0"/>
                <w:sz w:val="16"/>
                <w:szCs w:val="16"/>
              </w:rPr>
            </w:pPr>
          </w:p>
        </w:tc>
        <w:tc>
          <w:tcPr>
            <w:tcW w:w="936" w:type="dxa"/>
            <w:shd w:val="clear" w:color="auto" w:fill="auto"/>
            <w:vAlign w:val="center"/>
          </w:tcPr>
          <w:p w14:paraId="1C2A82B2">
            <w:pPr>
              <w:widowControl/>
              <w:jc w:val="right"/>
              <w:rPr>
                <w:rFonts w:eastAsia="黑体"/>
                <w:kern w:val="0"/>
                <w:sz w:val="16"/>
                <w:szCs w:val="16"/>
              </w:rPr>
            </w:pPr>
          </w:p>
        </w:tc>
        <w:tc>
          <w:tcPr>
            <w:tcW w:w="822" w:type="dxa"/>
            <w:shd w:val="clear" w:color="auto" w:fill="auto"/>
            <w:vAlign w:val="center"/>
          </w:tcPr>
          <w:p w14:paraId="6F9EC84C">
            <w:pPr>
              <w:widowControl/>
              <w:jc w:val="right"/>
              <w:rPr>
                <w:rFonts w:eastAsia="黑体"/>
                <w:kern w:val="0"/>
                <w:sz w:val="16"/>
                <w:szCs w:val="16"/>
              </w:rPr>
            </w:pPr>
          </w:p>
        </w:tc>
        <w:tc>
          <w:tcPr>
            <w:tcW w:w="1404" w:type="dxa"/>
            <w:shd w:val="clear" w:color="auto" w:fill="auto"/>
            <w:vAlign w:val="center"/>
          </w:tcPr>
          <w:p w14:paraId="049852B6">
            <w:pPr>
              <w:widowControl/>
              <w:jc w:val="right"/>
              <w:rPr>
                <w:rFonts w:eastAsia="黑体"/>
                <w:kern w:val="0"/>
                <w:sz w:val="16"/>
                <w:szCs w:val="16"/>
              </w:rPr>
            </w:pPr>
          </w:p>
        </w:tc>
        <w:tc>
          <w:tcPr>
            <w:tcW w:w="912" w:type="dxa"/>
            <w:shd w:val="clear" w:color="auto" w:fill="auto"/>
            <w:vAlign w:val="center"/>
          </w:tcPr>
          <w:p w14:paraId="59E1E695">
            <w:pPr>
              <w:widowControl/>
              <w:jc w:val="right"/>
              <w:rPr>
                <w:rFonts w:eastAsia="黑体"/>
                <w:kern w:val="0"/>
                <w:sz w:val="16"/>
                <w:szCs w:val="16"/>
              </w:rPr>
            </w:pPr>
          </w:p>
        </w:tc>
        <w:tc>
          <w:tcPr>
            <w:tcW w:w="703" w:type="dxa"/>
            <w:shd w:val="clear" w:color="auto" w:fill="auto"/>
            <w:vAlign w:val="center"/>
          </w:tcPr>
          <w:p w14:paraId="369DAA92">
            <w:pPr>
              <w:widowControl/>
              <w:jc w:val="right"/>
              <w:rPr>
                <w:rFonts w:eastAsia="黑体"/>
                <w:kern w:val="0"/>
                <w:sz w:val="16"/>
                <w:szCs w:val="16"/>
              </w:rPr>
            </w:pPr>
          </w:p>
        </w:tc>
        <w:tc>
          <w:tcPr>
            <w:tcW w:w="848" w:type="dxa"/>
            <w:shd w:val="clear" w:color="auto" w:fill="auto"/>
            <w:vAlign w:val="center"/>
          </w:tcPr>
          <w:p w14:paraId="5B3CACB4">
            <w:pPr>
              <w:widowControl/>
              <w:jc w:val="right"/>
              <w:rPr>
                <w:rFonts w:eastAsia="黑体"/>
                <w:kern w:val="0"/>
                <w:sz w:val="16"/>
                <w:szCs w:val="16"/>
              </w:rPr>
            </w:pPr>
          </w:p>
        </w:tc>
        <w:tc>
          <w:tcPr>
            <w:tcW w:w="923" w:type="dxa"/>
            <w:shd w:val="clear" w:color="auto" w:fill="auto"/>
            <w:vAlign w:val="center"/>
          </w:tcPr>
          <w:p w14:paraId="2D1848B4">
            <w:pPr>
              <w:widowControl/>
              <w:jc w:val="right"/>
              <w:rPr>
                <w:rFonts w:eastAsia="黑体"/>
                <w:kern w:val="0"/>
                <w:sz w:val="16"/>
                <w:szCs w:val="16"/>
              </w:rPr>
            </w:pPr>
          </w:p>
        </w:tc>
        <w:tc>
          <w:tcPr>
            <w:tcW w:w="923" w:type="dxa"/>
            <w:shd w:val="clear" w:color="auto" w:fill="auto"/>
            <w:vAlign w:val="center"/>
          </w:tcPr>
          <w:p w14:paraId="6AF52C78">
            <w:pPr>
              <w:widowControl/>
              <w:jc w:val="right"/>
              <w:rPr>
                <w:rFonts w:eastAsia="黑体"/>
                <w:kern w:val="0"/>
                <w:sz w:val="16"/>
                <w:szCs w:val="16"/>
              </w:rPr>
            </w:pPr>
          </w:p>
        </w:tc>
        <w:tc>
          <w:tcPr>
            <w:tcW w:w="853" w:type="dxa"/>
            <w:gridSpan w:val="2"/>
            <w:shd w:val="clear" w:color="auto" w:fill="auto"/>
            <w:vAlign w:val="center"/>
          </w:tcPr>
          <w:p w14:paraId="7FF5915A">
            <w:pPr>
              <w:widowControl/>
              <w:jc w:val="right"/>
              <w:rPr>
                <w:rFonts w:eastAsia="黑体"/>
                <w:kern w:val="0"/>
                <w:sz w:val="16"/>
                <w:szCs w:val="16"/>
              </w:rPr>
            </w:pPr>
          </w:p>
        </w:tc>
        <w:tc>
          <w:tcPr>
            <w:tcW w:w="777" w:type="dxa"/>
            <w:shd w:val="clear" w:color="auto" w:fill="auto"/>
            <w:vAlign w:val="center"/>
          </w:tcPr>
          <w:p w14:paraId="6081F030">
            <w:pPr>
              <w:widowControl/>
              <w:jc w:val="right"/>
              <w:rPr>
                <w:rFonts w:eastAsia="黑体"/>
                <w:kern w:val="0"/>
                <w:sz w:val="16"/>
                <w:szCs w:val="16"/>
              </w:rPr>
            </w:pPr>
          </w:p>
        </w:tc>
        <w:tc>
          <w:tcPr>
            <w:tcW w:w="881" w:type="dxa"/>
            <w:shd w:val="clear" w:color="auto" w:fill="auto"/>
            <w:vAlign w:val="center"/>
          </w:tcPr>
          <w:p w14:paraId="0982E8BE">
            <w:pPr>
              <w:widowControl/>
              <w:jc w:val="right"/>
              <w:rPr>
                <w:rFonts w:eastAsia="黑体"/>
                <w:kern w:val="0"/>
                <w:sz w:val="16"/>
                <w:szCs w:val="16"/>
              </w:rPr>
            </w:pPr>
          </w:p>
        </w:tc>
        <w:tc>
          <w:tcPr>
            <w:tcW w:w="982" w:type="dxa"/>
            <w:shd w:val="clear" w:color="auto" w:fill="auto"/>
            <w:vAlign w:val="center"/>
          </w:tcPr>
          <w:p w14:paraId="2E211A63">
            <w:pPr>
              <w:widowControl/>
              <w:jc w:val="right"/>
              <w:rPr>
                <w:rFonts w:eastAsia="黑体"/>
                <w:kern w:val="0"/>
                <w:sz w:val="16"/>
                <w:szCs w:val="16"/>
              </w:rPr>
            </w:pPr>
          </w:p>
        </w:tc>
      </w:tr>
      <w:tr w14:paraId="6B42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4" w:type="dxa"/>
            <w:shd w:val="clear" w:color="auto" w:fill="auto"/>
            <w:vAlign w:val="center"/>
          </w:tcPr>
          <w:p w14:paraId="7D2210ED">
            <w:pPr>
              <w:widowControl/>
              <w:jc w:val="center"/>
              <w:rPr>
                <w:rFonts w:hint="eastAsia" w:eastAsia="黑体"/>
                <w:bCs/>
                <w:color w:val="FF0000"/>
                <w:kern w:val="0"/>
                <w:sz w:val="16"/>
                <w:szCs w:val="16"/>
              </w:rPr>
            </w:pPr>
            <w:r>
              <w:rPr>
                <w:rFonts w:hint="eastAsia" w:eastAsia="黑体"/>
                <w:bCs/>
                <w:color w:val="FF0000"/>
                <w:kern w:val="0"/>
                <w:sz w:val="16"/>
                <w:szCs w:val="16"/>
              </w:rPr>
              <w:t>切配工</w:t>
            </w:r>
          </w:p>
        </w:tc>
        <w:tc>
          <w:tcPr>
            <w:tcW w:w="957" w:type="dxa"/>
            <w:shd w:val="clear" w:color="auto" w:fill="auto"/>
            <w:vAlign w:val="center"/>
          </w:tcPr>
          <w:p w14:paraId="1C77071A">
            <w:pPr>
              <w:widowControl/>
              <w:jc w:val="center"/>
              <w:rPr>
                <w:rFonts w:eastAsia="黑体"/>
                <w:kern w:val="0"/>
                <w:sz w:val="16"/>
                <w:szCs w:val="16"/>
              </w:rPr>
            </w:pPr>
          </w:p>
        </w:tc>
        <w:tc>
          <w:tcPr>
            <w:tcW w:w="669" w:type="dxa"/>
            <w:shd w:val="clear" w:color="auto" w:fill="auto"/>
            <w:vAlign w:val="center"/>
          </w:tcPr>
          <w:p w14:paraId="633EC7DE">
            <w:pPr>
              <w:widowControl/>
              <w:jc w:val="center"/>
              <w:rPr>
                <w:rFonts w:eastAsia="黑体"/>
                <w:kern w:val="0"/>
                <w:sz w:val="16"/>
                <w:szCs w:val="16"/>
              </w:rPr>
            </w:pPr>
          </w:p>
        </w:tc>
        <w:tc>
          <w:tcPr>
            <w:tcW w:w="936" w:type="dxa"/>
            <w:shd w:val="clear" w:color="auto" w:fill="auto"/>
            <w:vAlign w:val="center"/>
          </w:tcPr>
          <w:p w14:paraId="233C527E">
            <w:pPr>
              <w:widowControl/>
              <w:jc w:val="right"/>
              <w:rPr>
                <w:rFonts w:eastAsia="黑体"/>
                <w:kern w:val="0"/>
                <w:sz w:val="16"/>
                <w:szCs w:val="16"/>
              </w:rPr>
            </w:pPr>
          </w:p>
        </w:tc>
        <w:tc>
          <w:tcPr>
            <w:tcW w:w="822" w:type="dxa"/>
            <w:shd w:val="clear" w:color="auto" w:fill="auto"/>
            <w:vAlign w:val="center"/>
          </w:tcPr>
          <w:p w14:paraId="5FF2F7C4">
            <w:pPr>
              <w:widowControl/>
              <w:jc w:val="right"/>
              <w:rPr>
                <w:rFonts w:eastAsia="黑体"/>
                <w:kern w:val="0"/>
                <w:sz w:val="16"/>
                <w:szCs w:val="16"/>
              </w:rPr>
            </w:pPr>
          </w:p>
        </w:tc>
        <w:tc>
          <w:tcPr>
            <w:tcW w:w="1404" w:type="dxa"/>
            <w:shd w:val="clear" w:color="auto" w:fill="auto"/>
            <w:vAlign w:val="center"/>
          </w:tcPr>
          <w:p w14:paraId="669D8341">
            <w:pPr>
              <w:widowControl/>
              <w:jc w:val="right"/>
              <w:rPr>
                <w:rFonts w:eastAsia="黑体"/>
                <w:kern w:val="0"/>
                <w:sz w:val="16"/>
                <w:szCs w:val="16"/>
              </w:rPr>
            </w:pPr>
          </w:p>
        </w:tc>
        <w:tc>
          <w:tcPr>
            <w:tcW w:w="912" w:type="dxa"/>
            <w:shd w:val="clear" w:color="auto" w:fill="auto"/>
            <w:vAlign w:val="center"/>
          </w:tcPr>
          <w:p w14:paraId="3F0F4C47">
            <w:pPr>
              <w:widowControl/>
              <w:jc w:val="right"/>
              <w:rPr>
                <w:rFonts w:eastAsia="黑体"/>
                <w:kern w:val="0"/>
                <w:sz w:val="16"/>
                <w:szCs w:val="16"/>
              </w:rPr>
            </w:pPr>
          </w:p>
        </w:tc>
        <w:tc>
          <w:tcPr>
            <w:tcW w:w="703" w:type="dxa"/>
            <w:shd w:val="clear" w:color="auto" w:fill="auto"/>
            <w:vAlign w:val="center"/>
          </w:tcPr>
          <w:p w14:paraId="16D090F2">
            <w:pPr>
              <w:widowControl/>
              <w:jc w:val="right"/>
              <w:rPr>
                <w:rFonts w:eastAsia="黑体"/>
                <w:kern w:val="0"/>
                <w:sz w:val="16"/>
                <w:szCs w:val="16"/>
              </w:rPr>
            </w:pPr>
          </w:p>
        </w:tc>
        <w:tc>
          <w:tcPr>
            <w:tcW w:w="848" w:type="dxa"/>
            <w:shd w:val="clear" w:color="auto" w:fill="auto"/>
            <w:vAlign w:val="center"/>
          </w:tcPr>
          <w:p w14:paraId="2AF4673E">
            <w:pPr>
              <w:widowControl/>
              <w:jc w:val="right"/>
              <w:rPr>
                <w:rFonts w:eastAsia="黑体"/>
                <w:kern w:val="0"/>
                <w:sz w:val="16"/>
                <w:szCs w:val="16"/>
              </w:rPr>
            </w:pPr>
          </w:p>
        </w:tc>
        <w:tc>
          <w:tcPr>
            <w:tcW w:w="923" w:type="dxa"/>
            <w:shd w:val="clear" w:color="auto" w:fill="auto"/>
            <w:vAlign w:val="center"/>
          </w:tcPr>
          <w:p w14:paraId="03500214">
            <w:pPr>
              <w:widowControl/>
              <w:jc w:val="right"/>
              <w:rPr>
                <w:rFonts w:eastAsia="黑体"/>
                <w:kern w:val="0"/>
                <w:sz w:val="16"/>
                <w:szCs w:val="16"/>
              </w:rPr>
            </w:pPr>
          </w:p>
        </w:tc>
        <w:tc>
          <w:tcPr>
            <w:tcW w:w="923" w:type="dxa"/>
            <w:shd w:val="clear" w:color="auto" w:fill="auto"/>
            <w:vAlign w:val="center"/>
          </w:tcPr>
          <w:p w14:paraId="1C2D6FBB">
            <w:pPr>
              <w:widowControl/>
              <w:jc w:val="right"/>
              <w:rPr>
                <w:rFonts w:eastAsia="黑体"/>
                <w:kern w:val="0"/>
                <w:sz w:val="16"/>
                <w:szCs w:val="16"/>
              </w:rPr>
            </w:pPr>
          </w:p>
        </w:tc>
        <w:tc>
          <w:tcPr>
            <w:tcW w:w="853" w:type="dxa"/>
            <w:gridSpan w:val="2"/>
            <w:shd w:val="clear" w:color="auto" w:fill="auto"/>
            <w:vAlign w:val="center"/>
          </w:tcPr>
          <w:p w14:paraId="46E8FCA1">
            <w:pPr>
              <w:widowControl/>
              <w:jc w:val="right"/>
              <w:rPr>
                <w:rFonts w:eastAsia="黑体"/>
                <w:kern w:val="0"/>
                <w:sz w:val="16"/>
                <w:szCs w:val="16"/>
              </w:rPr>
            </w:pPr>
          </w:p>
        </w:tc>
        <w:tc>
          <w:tcPr>
            <w:tcW w:w="777" w:type="dxa"/>
            <w:shd w:val="clear" w:color="auto" w:fill="auto"/>
            <w:vAlign w:val="center"/>
          </w:tcPr>
          <w:p w14:paraId="05132AE7">
            <w:pPr>
              <w:widowControl/>
              <w:jc w:val="right"/>
              <w:rPr>
                <w:rFonts w:eastAsia="黑体"/>
                <w:kern w:val="0"/>
                <w:sz w:val="16"/>
                <w:szCs w:val="16"/>
              </w:rPr>
            </w:pPr>
          </w:p>
        </w:tc>
        <w:tc>
          <w:tcPr>
            <w:tcW w:w="881" w:type="dxa"/>
            <w:shd w:val="clear" w:color="auto" w:fill="auto"/>
            <w:vAlign w:val="center"/>
          </w:tcPr>
          <w:p w14:paraId="2714B8FD">
            <w:pPr>
              <w:widowControl/>
              <w:jc w:val="right"/>
              <w:rPr>
                <w:rFonts w:eastAsia="黑体"/>
                <w:kern w:val="0"/>
                <w:sz w:val="16"/>
                <w:szCs w:val="16"/>
              </w:rPr>
            </w:pPr>
          </w:p>
        </w:tc>
        <w:tc>
          <w:tcPr>
            <w:tcW w:w="982" w:type="dxa"/>
            <w:shd w:val="clear" w:color="auto" w:fill="auto"/>
            <w:vAlign w:val="center"/>
          </w:tcPr>
          <w:p w14:paraId="5DFE61DC">
            <w:pPr>
              <w:widowControl/>
              <w:jc w:val="right"/>
              <w:rPr>
                <w:rFonts w:eastAsia="黑体"/>
                <w:kern w:val="0"/>
                <w:sz w:val="16"/>
                <w:szCs w:val="16"/>
              </w:rPr>
            </w:pPr>
          </w:p>
        </w:tc>
      </w:tr>
      <w:tr w14:paraId="7EC3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374" w:type="dxa"/>
            <w:shd w:val="clear" w:color="auto" w:fill="auto"/>
            <w:vAlign w:val="center"/>
          </w:tcPr>
          <w:p w14:paraId="6F4E2213">
            <w:pPr>
              <w:widowControl/>
              <w:jc w:val="center"/>
              <w:rPr>
                <w:rFonts w:hint="eastAsia" w:eastAsia="黑体"/>
                <w:bCs/>
                <w:color w:val="FF0000"/>
                <w:kern w:val="0"/>
                <w:sz w:val="16"/>
                <w:szCs w:val="16"/>
              </w:rPr>
            </w:pPr>
            <w:r>
              <w:rPr>
                <w:rFonts w:hint="eastAsia" w:eastAsia="黑体"/>
                <w:bCs/>
                <w:color w:val="FF0000"/>
                <w:kern w:val="0"/>
                <w:sz w:val="16"/>
                <w:szCs w:val="16"/>
              </w:rPr>
              <w:t>前厅经理</w:t>
            </w:r>
          </w:p>
        </w:tc>
        <w:tc>
          <w:tcPr>
            <w:tcW w:w="957" w:type="dxa"/>
            <w:shd w:val="clear" w:color="auto" w:fill="auto"/>
            <w:vAlign w:val="center"/>
          </w:tcPr>
          <w:p w14:paraId="0B4A48B1">
            <w:pPr>
              <w:widowControl/>
              <w:jc w:val="center"/>
              <w:rPr>
                <w:rFonts w:eastAsia="黑体"/>
                <w:kern w:val="0"/>
                <w:sz w:val="16"/>
                <w:szCs w:val="16"/>
              </w:rPr>
            </w:pPr>
          </w:p>
        </w:tc>
        <w:tc>
          <w:tcPr>
            <w:tcW w:w="669" w:type="dxa"/>
            <w:shd w:val="clear" w:color="auto" w:fill="auto"/>
            <w:vAlign w:val="center"/>
          </w:tcPr>
          <w:p w14:paraId="154E4EE2">
            <w:pPr>
              <w:widowControl/>
              <w:jc w:val="center"/>
              <w:rPr>
                <w:rFonts w:eastAsia="黑体"/>
                <w:kern w:val="0"/>
                <w:sz w:val="16"/>
                <w:szCs w:val="16"/>
              </w:rPr>
            </w:pPr>
          </w:p>
        </w:tc>
        <w:tc>
          <w:tcPr>
            <w:tcW w:w="936" w:type="dxa"/>
            <w:shd w:val="clear" w:color="auto" w:fill="auto"/>
            <w:vAlign w:val="center"/>
          </w:tcPr>
          <w:p w14:paraId="6172155D">
            <w:pPr>
              <w:widowControl/>
              <w:jc w:val="right"/>
              <w:rPr>
                <w:rFonts w:eastAsia="黑体"/>
                <w:kern w:val="0"/>
                <w:sz w:val="16"/>
                <w:szCs w:val="16"/>
              </w:rPr>
            </w:pPr>
          </w:p>
        </w:tc>
        <w:tc>
          <w:tcPr>
            <w:tcW w:w="822" w:type="dxa"/>
            <w:shd w:val="clear" w:color="auto" w:fill="auto"/>
            <w:vAlign w:val="center"/>
          </w:tcPr>
          <w:p w14:paraId="7D5B941F">
            <w:pPr>
              <w:widowControl/>
              <w:jc w:val="right"/>
              <w:rPr>
                <w:rFonts w:eastAsia="黑体"/>
                <w:kern w:val="0"/>
                <w:sz w:val="16"/>
                <w:szCs w:val="16"/>
              </w:rPr>
            </w:pPr>
          </w:p>
        </w:tc>
        <w:tc>
          <w:tcPr>
            <w:tcW w:w="1404" w:type="dxa"/>
            <w:shd w:val="clear" w:color="auto" w:fill="auto"/>
            <w:vAlign w:val="center"/>
          </w:tcPr>
          <w:p w14:paraId="5EEDBDBF">
            <w:pPr>
              <w:widowControl/>
              <w:jc w:val="right"/>
              <w:rPr>
                <w:rFonts w:eastAsia="黑体"/>
                <w:kern w:val="0"/>
                <w:sz w:val="16"/>
                <w:szCs w:val="16"/>
              </w:rPr>
            </w:pPr>
          </w:p>
        </w:tc>
        <w:tc>
          <w:tcPr>
            <w:tcW w:w="912" w:type="dxa"/>
            <w:shd w:val="clear" w:color="auto" w:fill="auto"/>
            <w:vAlign w:val="center"/>
          </w:tcPr>
          <w:p w14:paraId="0C6BAEA1">
            <w:pPr>
              <w:widowControl/>
              <w:jc w:val="right"/>
              <w:rPr>
                <w:rFonts w:eastAsia="黑体"/>
                <w:kern w:val="0"/>
                <w:sz w:val="16"/>
                <w:szCs w:val="16"/>
              </w:rPr>
            </w:pPr>
          </w:p>
        </w:tc>
        <w:tc>
          <w:tcPr>
            <w:tcW w:w="703" w:type="dxa"/>
            <w:shd w:val="clear" w:color="auto" w:fill="auto"/>
            <w:vAlign w:val="center"/>
          </w:tcPr>
          <w:p w14:paraId="74083FF9">
            <w:pPr>
              <w:widowControl/>
              <w:jc w:val="right"/>
              <w:rPr>
                <w:rFonts w:eastAsia="黑体"/>
                <w:kern w:val="0"/>
                <w:sz w:val="16"/>
                <w:szCs w:val="16"/>
              </w:rPr>
            </w:pPr>
          </w:p>
        </w:tc>
        <w:tc>
          <w:tcPr>
            <w:tcW w:w="848" w:type="dxa"/>
            <w:shd w:val="clear" w:color="auto" w:fill="auto"/>
            <w:vAlign w:val="center"/>
          </w:tcPr>
          <w:p w14:paraId="0CF1E1E5">
            <w:pPr>
              <w:widowControl/>
              <w:jc w:val="right"/>
              <w:rPr>
                <w:rFonts w:eastAsia="黑体"/>
                <w:kern w:val="0"/>
                <w:sz w:val="16"/>
                <w:szCs w:val="16"/>
              </w:rPr>
            </w:pPr>
          </w:p>
        </w:tc>
        <w:tc>
          <w:tcPr>
            <w:tcW w:w="923" w:type="dxa"/>
            <w:shd w:val="clear" w:color="auto" w:fill="auto"/>
            <w:vAlign w:val="center"/>
          </w:tcPr>
          <w:p w14:paraId="27EC3193">
            <w:pPr>
              <w:widowControl/>
              <w:jc w:val="right"/>
              <w:rPr>
                <w:rFonts w:eastAsia="黑体"/>
                <w:kern w:val="0"/>
                <w:sz w:val="16"/>
                <w:szCs w:val="16"/>
              </w:rPr>
            </w:pPr>
          </w:p>
        </w:tc>
        <w:tc>
          <w:tcPr>
            <w:tcW w:w="923" w:type="dxa"/>
            <w:shd w:val="clear" w:color="auto" w:fill="auto"/>
            <w:vAlign w:val="center"/>
          </w:tcPr>
          <w:p w14:paraId="73C2EA45">
            <w:pPr>
              <w:widowControl/>
              <w:jc w:val="right"/>
              <w:rPr>
                <w:rFonts w:eastAsia="黑体"/>
                <w:kern w:val="0"/>
                <w:sz w:val="16"/>
                <w:szCs w:val="16"/>
              </w:rPr>
            </w:pPr>
          </w:p>
        </w:tc>
        <w:tc>
          <w:tcPr>
            <w:tcW w:w="853" w:type="dxa"/>
            <w:gridSpan w:val="2"/>
            <w:shd w:val="clear" w:color="auto" w:fill="auto"/>
            <w:vAlign w:val="center"/>
          </w:tcPr>
          <w:p w14:paraId="01389C94">
            <w:pPr>
              <w:widowControl/>
              <w:jc w:val="right"/>
              <w:rPr>
                <w:rFonts w:eastAsia="黑体"/>
                <w:kern w:val="0"/>
                <w:sz w:val="16"/>
                <w:szCs w:val="16"/>
              </w:rPr>
            </w:pPr>
          </w:p>
        </w:tc>
        <w:tc>
          <w:tcPr>
            <w:tcW w:w="777" w:type="dxa"/>
            <w:shd w:val="clear" w:color="auto" w:fill="auto"/>
            <w:vAlign w:val="center"/>
          </w:tcPr>
          <w:p w14:paraId="7A29EA9E">
            <w:pPr>
              <w:widowControl/>
              <w:jc w:val="right"/>
              <w:rPr>
                <w:rFonts w:eastAsia="黑体"/>
                <w:kern w:val="0"/>
                <w:sz w:val="16"/>
                <w:szCs w:val="16"/>
              </w:rPr>
            </w:pPr>
          </w:p>
        </w:tc>
        <w:tc>
          <w:tcPr>
            <w:tcW w:w="881" w:type="dxa"/>
            <w:shd w:val="clear" w:color="auto" w:fill="auto"/>
            <w:vAlign w:val="center"/>
          </w:tcPr>
          <w:p w14:paraId="4C8E3C7E">
            <w:pPr>
              <w:widowControl/>
              <w:jc w:val="right"/>
              <w:rPr>
                <w:rFonts w:eastAsia="黑体"/>
                <w:kern w:val="0"/>
                <w:sz w:val="16"/>
                <w:szCs w:val="16"/>
              </w:rPr>
            </w:pPr>
          </w:p>
        </w:tc>
        <w:tc>
          <w:tcPr>
            <w:tcW w:w="982" w:type="dxa"/>
            <w:shd w:val="clear" w:color="auto" w:fill="auto"/>
            <w:vAlign w:val="center"/>
          </w:tcPr>
          <w:p w14:paraId="34F09723">
            <w:pPr>
              <w:widowControl/>
              <w:jc w:val="right"/>
              <w:rPr>
                <w:rFonts w:eastAsia="黑体"/>
                <w:kern w:val="0"/>
                <w:sz w:val="16"/>
                <w:szCs w:val="16"/>
              </w:rPr>
            </w:pPr>
          </w:p>
        </w:tc>
      </w:tr>
      <w:tr w14:paraId="720B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374" w:type="dxa"/>
            <w:shd w:val="clear" w:color="auto" w:fill="auto"/>
            <w:vAlign w:val="center"/>
          </w:tcPr>
          <w:p w14:paraId="4E35E53C">
            <w:pPr>
              <w:widowControl/>
              <w:jc w:val="center"/>
              <w:rPr>
                <w:rFonts w:hint="eastAsia" w:eastAsia="黑体"/>
                <w:bCs/>
                <w:color w:val="FF0000"/>
                <w:kern w:val="0"/>
                <w:sz w:val="16"/>
                <w:szCs w:val="16"/>
              </w:rPr>
            </w:pPr>
            <w:r>
              <w:rPr>
                <w:rFonts w:hint="eastAsia" w:eastAsia="黑体"/>
                <w:bCs/>
                <w:color w:val="FF0000"/>
                <w:kern w:val="0"/>
                <w:sz w:val="16"/>
                <w:szCs w:val="16"/>
              </w:rPr>
              <w:t>服务员领班</w:t>
            </w:r>
          </w:p>
        </w:tc>
        <w:tc>
          <w:tcPr>
            <w:tcW w:w="957" w:type="dxa"/>
            <w:shd w:val="clear" w:color="auto" w:fill="auto"/>
            <w:vAlign w:val="center"/>
          </w:tcPr>
          <w:p w14:paraId="473C3FD4">
            <w:pPr>
              <w:widowControl/>
              <w:jc w:val="center"/>
              <w:rPr>
                <w:rFonts w:eastAsia="黑体"/>
                <w:kern w:val="0"/>
                <w:sz w:val="16"/>
                <w:szCs w:val="16"/>
              </w:rPr>
            </w:pPr>
          </w:p>
        </w:tc>
        <w:tc>
          <w:tcPr>
            <w:tcW w:w="669" w:type="dxa"/>
            <w:shd w:val="clear" w:color="auto" w:fill="auto"/>
            <w:vAlign w:val="center"/>
          </w:tcPr>
          <w:p w14:paraId="7474CD79">
            <w:pPr>
              <w:widowControl/>
              <w:jc w:val="center"/>
              <w:rPr>
                <w:rFonts w:eastAsia="黑体"/>
                <w:kern w:val="0"/>
                <w:sz w:val="16"/>
                <w:szCs w:val="16"/>
              </w:rPr>
            </w:pPr>
          </w:p>
        </w:tc>
        <w:tc>
          <w:tcPr>
            <w:tcW w:w="936" w:type="dxa"/>
            <w:shd w:val="clear" w:color="auto" w:fill="auto"/>
            <w:vAlign w:val="center"/>
          </w:tcPr>
          <w:p w14:paraId="70202A67">
            <w:pPr>
              <w:widowControl/>
              <w:jc w:val="right"/>
              <w:rPr>
                <w:rFonts w:eastAsia="黑体"/>
                <w:kern w:val="0"/>
                <w:sz w:val="16"/>
                <w:szCs w:val="16"/>
              </w:rPr>
            </w:pPr>
          </w:p>
        </w:tc>
        <w:tc>
          <w:tcPr>
            <w:tcW w:w="822" w:type="dxa"/>
            <w:shd w:val="clear" w:color="auto" w:fill="auto"/>
            <w:vAlign w:val="center"/>
          </w:tcPr>
          <w:p w14:paraId="152E19EA">
            <w:pPr>
              <w:widowControl/>
              <w:jc w:val="right"/>
              <w:rPr>
                <w:rFonts w:eastAsia="黑体"/>
                <w:kern w:val="0"/>
                <w:sz w:val="16"/>
                <w:szCs w:val="16"/>
              </w:rPr>
            </w:pPr>
          </w:p>
        </w:tc>
        <w:tc>
          <w:tcPr>
            <w:tcW w:w="1404" w:type="dxa"/>
            <w:shd w:val="clear" w:color="auto" w:fill="auto"/>
            <w:vAlign w:val="center"/>
          </w:tcPr>
          <w:p w14:paraId="04187CB2">
            <w:pPr>
              <w:widowControl/>
              <w:jc w:val="right"/>
              <w:rPr>
                <w:rFonts w:eastAsia="黑体"/>
                <w:kern w:val="0"/>
                <w:sz w:val="16"/>
                <w:szCs w:val="16"/>
              </w:rPr>
            </w:pPr>
          </w:p>
        </w:tc>
        <w:tc>
          <w:tcPr>
            <w:tcW w:w="912" w:type="dxa"/>
            <w:shd w:val="clear" w:color="auto" w:fill="auto"/>
            <w:vAlign w:val="center"/>
          </w:tcPr>
          <w:p w14:paraId="0A9D8864">
            <w:pPr>
              <w:widowControl/>
              <w:jc w:val="right"/>
              <w:rPr>
                <w:rFonts w:eastAsia="黑体"/>
                <w:kern w:val="0"/>
                <w:sz w:val="16"/>
                <w:szCs w:val="16"/>
              </w:rPr>
            </w:pPr>
          </w:p>
        </w:tc>
        <w:tc>
          <w:tcPr>
            <w:tcW w:w="703" w:type="dxa"/>
            <w:shd w:val="clear" w:color="auto" w:fill="auto"/>
            <w:vAlign w:val="center"/>
          </w:tcPr>
          <w:p w14:paraId="72E9E6F4">
            <w:pPr>
              <w:widowControl/>
              <w:jc w:val="right"/>
              <w:rPr>
                <w:rFonts w:eastAsia="黑体"/>
                <w:kern w:val="0"/>
                <w:sz w:val="16"/>
                <w:szCs w:val="16"/>
              </w:rPr>
            </w:pPr>
          </w:p>
        </w:tc>
        <w:tc>
          <w:tcPr>
            <w:tcW w:w="848" w:type="dxa"/>
            <w:shd w:val="clear" w:color="auto" w:fill="auto"/>
            <w:vAlign w:val="center"/>
          </w:tcPr>
          <w:p w14:paraId="0F95102E">
            <w:pPr>
              <w:widowControl/>
              <w:jc w:val="right"/>
              <w:rPr>
                <w:rFonts w:eastAsia="黑体"/>
                <w:kern w:val="0"/>
                <w:sz w:val="16"/>
                <w:szCs w:val="16"/>
              </w:rPr>
            </w:pPr>
          </w:p>
        </w:tc>
        <w:tc>
          <w:tcPr>
            <w:tcW w:w="923" w:type="dxa"/>
            <w:shd w:val="clear" w:color="auto" w:fill="auto"/>
            <w:vAlign w:val="center"/>
          </w:tcPr>
          <w:p w14:paraId="348D7DE1">
            <w:pPr>
              <w:widowControl/>
              <w:jc w:val="right"/>
              <w:rPr>
                <w:rFonts w:eastAsia="黑体"/>
                <w:kern w:val="0"/>
                <w:sz w:val="16"/>
                <w:szCs w:val="16"/>
              </w:rPr>
            </w:pPr>
          </w:p>
        </w:tc>
        <w:tc>
          <w:tcPr>
            <w:tcW w:w="923" w:type="dxa"/>
            <w:shd w:val="clear" w:color="auto" w:fill="auto"/>
            <w:vAlign w:val="center"/>
          </w:tcPr>
          <w:p w14:paraId="00CBB768">
            <w:pPr>
              <w:widowControl/>
              <w:jc w:val="right"/>
              <w:rPr>
                <w:rFonts w:eastAsia="黑体"/>
                <w:kern w:val="0"/>
                <w:sz w:val="16"/>
                <w:szCs w:val="16"/>
              </w:rPr>
            </w:pPr>
          </w:p>
        </w:tc>
        <w:tc>
          <w:tcPr>
            <w:tcW w:w="853" w:type="dxa"/>
            <w:gridSpan w:val="2"/>
            <w:shd w:val="clear" w:color="auto" w:fill="auto"/>
            <w:vAlign w:val="center"/>
          </w:tcPr>
          <w:p w14:paraId="76D65EAB">
            <w:pPr>
              <w:widowControl/>
              <w:jc w:val="right"/>
              <w:rPr>
                <w:rFonts w:eastAsia="黑体"/>
                <w:kern w:val="0"/>
                <w:sz w:val="16"/>
                <w:szCs w:val="16"/>
              </w:rPr>
            </w:pPr>
          </w:p>
        </w:tc>
        <w:tc>
          <w:tcPr>
            <w:tcW w:w="777" w:type="dxa"/>
            <w:shd w:val="clear" w:color="auto" w:fill="auto"/>
            <w:vAlign w:val="center"/>
          </w:tcPr>
          <w:p w14:paraId="24159D04">
            <w:pPr>
              <w:widowControl/>
              <w:jc w:val="right"/>
              <w:rPr>
                <w:rFonts w:eastAsia="黑体"/>
                <w:kern w:val="0"/>
                <w:sz w:val="16"/>
                <w:szCs w:val="16"/>
              </w:rPr>
            </w:pPr>
          </w:p>
        </w:tc>
        <w:tc>
          <w:tcPr>
            <w:tcW w:w="881" w:type="dxa"/>
            <w:shd w:val="clear" w:color="auto" w:fill="auto"/>
            <w:vAlign w:val="center"/>
          </w:tcPr>
          <w:p w14:paraId="183334EA">
            <w:pPr>
              <w:widowControl/>
              <w:jc w:val="right"/>
              <w:rPr>
                <w:rFonts w:eastAsia="黑体"/>
                <w:kern w:val="0"/>
                <w:sz w:val="16"/>
                <w:szCs w:val="16"/>
              </w:rPr>
            </w:pPr>
          </w:p>
        </w:tc>
        <w:tc>
          <w:tcPr>
            <w:tcW w:w="982" w:type="dxa"/>
            <w:shd w:val="clear" w:color="auto" w:fill="auto"/>
            <w:vAlign w:val="center"/>
          </w:tcPr>
          <w:p w14:paraId="4B61D0D6">
            <w:pPr>
              <w:widowControl/>
              <w:jc w:val="right"/>
              <w:rPr>
                <w:rFonts w:eastAsia="黑体"/>
                <w:kern w:val="0"/>
                <w:sz w:val="16"/>
                <w:szCs w:val="16"/>
              </w:rPr>
            </w:pPr>
          </w:p>
        </w:tc>
      </w:tr>
      <w:tr w14:paraId="5301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374" w:type="dxa"/>
            <w:shd w:val="clear" w:color="auto" w:fill="auto"/>
            <w:vAlign w:val="center"/>
          </w:tcPr>
          <w:p w14:paraId="03509DA2">
            <w:pPr>
              <w:widowControl/>
              <w:jc w:val="center"/>
              <w:rPr>
                <w:rFonts w:hint="eastAsia" w:eastAsia="黑体"/>
                <w:bCs/>
                <w:color w:val="FF0000"/>
                <w:kern w:val="0"/>
                <w:sz w:val="16"/>
                <w:szCs w:val="16"/>
              </w:rPr>
            </w:pPr>
            <w:r>
              <w:rPr>
                <w:rFonts w:hint="eastAsia" w:eastAsia="黑体"/>
                <w:bCs/>
                <w:color w:val="FF0000"/>
                <w:kern w:val="0"/>
                <w:sz w:val="16"/>
                <w:szCs w:val="16"/>
              </w:rPr>
              <w:t>服务员</w:t>
            </w:r>
          </w:p>
        </w:tc>
        <w:tc>
          <w:tcPr>
            <w:tcW w:w="957" w:type="dxa"/>
            <w:shd w:val="clear" w:color="auto" w:fill="auto"/>
            <w:vAlign w:val="center"/>
          </w:tcPr>
          <w:p w14:paraId="4B23E749">
            <w:pPr>
              <w:widowControl/>
              <w:jc w:val="center"/>
              <w:rPr>
                <w:rFonts w:eastAsia="黑体"/>
                <w:kern w:val="0"/>
                <w:sz w:val="16"/>
                <w:szCs w:val="16"/>
              </w:rPr>
            </w:pPr>
          </w:p>
        </w:tc>
        <w:tc>
          <w:tcPr>
            <w:tcW w:w="669" w:type="dxa"/>
            <w:shd w:val="clear" w:color="auto" w:fill="auto"/>
            <w:vAlign w:val="center"/>
          </w:tcPr>
          <w:p w14:paraId="56A2A212">
            <w:pPr>
              <w:widowControl/>
              <w:jc w:val="center"/>
              <w:rPr>
                <w:rFonts w:eastAsia="黑体"/>
                <w:kern w:val="0"/>
                <w:sz w:val="16"/>
                <w:szCs w:val="16"/>
              </w:rPr>
            </w:pPr>
          </w:p>
        </w:tc>
        <w:tc>
          <w:tcPr>
            <w:tcW w:w="936" w:type="dxa"/>
            <w:shd w:val="clear" w:color="auto" w:fill="auto"/>
            <w:vAlign w:val="center"/>
          </w:tcPr>
          <w:p w14:paraId="15527443">
            <w:pPr>
              <w:widowControl/>
              <w:jc w:val="right"/>
              <w:rPr>
                <w:rFonts w:eastAsia="黑体"/>
                <w:kern w:val="0"/>
                <w:sz w:val="16"/>
                <w:szCs w:val="16"/>
              </w:rPr>
            </w:pPr>
          </w:p>
        </w:tc>
        <w:tc>
          <w:tcPr>
            <w:tcW w:w="822" w:type="dxa"/>
            <w:shd w:val="clear" w:color="auto" w:fill="auto"/>
            <w:vAlign w:val="center"/>
          </w:tcPr>
          <w:p w14:paraId="064510BB">
            <w:pPr>
              <w:widowControl/>
              <w:jc w:val="right"/>
              <w:rPr>
                <w:rFonts w:eastAsia="黑体"/>
                <w:kern w:val="0"/>
                <w:sz w:val="16"/>
                <w:szCs w:val="16"/>
              </w:rPr>
            </w:pPr>
          </w:p>
        </w:tc>
        <w:tc>
          <w:tcPr>
            <w:tcW w:w="1404" w:type="dxa"/>
            <w:shd w:val="clear" w:color="auto" w:fill="auto"/>
            <w:vAlign w:val="center"/>
          </w:tcPr>
          <w:p w14:paraId="5A1BBB7A">
            <w:pPr>
              <w:widowControl/>
              <w:jc w:val="right"/>
              <w:rPr>
                <w:rFonts w:eastAsia="黑体"/>
                <w:kern w:val="0"/>
                <w:sz w:val="16"/>
                <w:szCs w:val="16"/>
              </w:rPr>
            </w:pPr>
          </w:p>
        </w:tc>
        <w:tc>
          <w:tcPr>
            <w:tcW w:w="912" w:type="dxa"/>
            <w:shd w:val="clear" w:color="auto" w:fill="auto"/>
            <w:vAlign w:val="center"/>
          </w:tcPr>
          <w:p w14:paraId="3558A6F1">
            <w:pPr>
              <w:widowControl/>
              <w:jc w:val="right"/>
              <w:rPr>
                <w:rFonts w:eastAsia="黑体"/>
                <w:kern w:val="0"/>
                <w:sz w:val="16"/>
                <w:szCs w:val="16"/>
              </w:rPr>
            </w:pPr>
          </w:p>
        </w:tc>
        <w:tc>
          <w:tcPr>
            <w:tcW w:w="703" w:type="dxa"/>
            <w:shd w:val="clear" w:color="auto" w:fill="auto"/>
            <w:vAlign w:val="center"/>
          </w:tcPr>
          <w:p w14:paraId="383F9A60">
            <w:pPr>
              <w:widowControl/>
              <w:jc w:val="right"/>
              <w:rPr>
                <w:rFonts w:eastAsia="黑体"/>
                <w:kern w:val="0"/>
                <w:sz w:val="16"/>
                <w:szCs w:val="16"/>
              </w:rPr>
            </w:pPr>
          </w:p>
        </w:tc>
        <w:tc>
          <w:tcPr>
            <w:tcW w:w="848" w:type="dxa"/>
            <w:shd w:val="clear" w:color="auto" w:fill="auto"/>
            <w:vAlign w:val="center"/>
          </w:tcPr>
          <w:p w14:paraId="66A7E4B3">
            <w:pPr>
              <w:widowControl/>
              <w:jc w:val="right"/>
              <w:rPr>
                <w:rFonts w:eastAsia="黑体"/>
                <w:kern w:val="0"/>
                <w:sz w:val="16"/>
                <w:szCs w:val="16"/>
              </w:rPr>
            </w:pPr>
          </w:p>
        </w:tc>
        <w:tc>
          <w:tcPr>
            <w:tcW w:w="923" w:type="dxa"/>
            <w:shd w:val="clear" w:color="auto" w:fill="auto"/>
            <w:vAlign w:val="center"/>
          </w:tcPr>
          <w:p w14:paraId="28ABF844">
            <w:pPr>
              <w:widowControl/>
              <w:jc w:val="right"/>
              <w:rPr>
                <w:rFonts w:eastAsia="黑体"/>
                <w:kern w:val="0"/>
                <w:sz w:val="16"/>
                <w:szCs w:val="16"/>
              </w:rPr>
            </w:pPr>
          </w:p>
        </w:tc>
        <w:tc>
          <w:tcPr>
            <w:tcW w:w="923" w:type="dxa"/>
            <w:shd w:val="clear" w:color="auto" w:fill="auto"/>
            <w:vAlign w:val="center"/>
          </w:tcPr>
          <w:p w14:paraId="109A551B">
            <w:pPr>
              <w:widowControl/>
              <w:jc w:val="right"/>
              <w:rPr>
                <w:rFonts w:eastAsia="黑体"/>
                <w:kern w:val="0"/>
                <w:sz w:val="16"/>
                <w:szCs w:val="16"/>
              </w:rPr>
            </w:pPr>
          </w:p>
        </w:tc>
        <w:tc>
          <w:tcPr>
            <w:tcW w:w="853" w:type="dxa"/>
            <w:gridSpan w:val="2"/>
            <w:shd w:val="clear" w:color="auto" w:fill="auto"/>
            <w:vAlign w:val="center"/>
          </w:tcPr>
          <w:p w14:paraId="50E55D11">
            <w:pPr>
              <w:widowControl/>
              <w:jc w:val="right"/>
              <w:rPr>
                <w:rFonts w:eastAsia="黑体"/>
                <w:kern w:val="0"/>
                <w:sz w:val="16"/>
                <w:szCs w:val="16"/>
              </w:rPr>
            </w:pPr>
          </w:p>
        </w:tc>
        <w:tc>
          <w:tcPr>
            <w:tcW w:w="777" w:type="dxa"/>
            <w:shd w:val="clear" w:color="auto" w:fill="auto"/>
            <w:vAlign w:val="center"/>
          </w:tcPr>
          <w:p w14:paraId="15A4D7A4">
            <w:pPr>
              <w:widowControl/>
              <w:jc w:val="right"/>
              <w:rPr>
                <w:rFonts w:eastAsia="黑体"/>
                <w:kern w:val="0"/>
                <w:sz w:val="16"/>
                <w:szCs w:val="16"/>
              </w:rPr>
            </w:pPr>
          </w:p>
        </w:tc>
        <w:tc>
          <w:tcPr>
            <w:tcW w:w="881" w:type="dxa"/>
            <w:shd w:val="clear" w:color="auto" w:fill="auto"/>
            <w:vAlign w:val="center"/>
          </w:tcPr>
          <w:p w14:paraId="5C3BD45D">
            <w:pPr>
              <w:widowControl/>
              <w:jc w:val="right"/>
              <w:rPr>
                <w:rFonts w:eastAsia="黑体"/>
                <w:kern w:val="0"/>
                <w:sz w:val="16"/>
                <w:szCs w:val="16"/>
              </w:rPr>
            </w:pPr>
          </w:p>
        </w:tc>
        <w:tc>
          <w:tcPr>
            <w:tcW w:w="982" w:type="dxa"/>
            <w:shd w:val="clear" w:color="auto" w:fill="auto"/>
            <w:vAlign w:val="center"/>
          </w:tcPr>
          <w:p w14:paraId="6FC5EBBD">
            <w:pPr>
              <w:widowControl/>
              <w:jc w:val="right"/>
              <w:rPr>
                <w:rFonts w:eastAsia="黑体"/>
                <w:kern w:val="0"/>
                <w:sz w:val="16"/>
                <w:szCs w:val="16"/>
              </w:rPr>
            </w:pPr>
          </w:p>
        </w:tc>
      </w:tr>
      <w:tr w14:paraId="5571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74" w:type="dxa"/>
            <w:shd w:val="clear" w:color="auto" w:fill="auto"/>
            <w:vAlign w:val="center"/>
          </w:tcPr>
          <w:p w14:paraId="41D196C1">
            <w:pPr>
              <w:widowControl/>
              <w:jc w:val="center"/>
              <w:rPr>
                <w:rFonts w:hint="eastAsia" w:eastAsia="黑体"/>
                <w:bCs/>
                <w:color w:val="FF0000"/>
                <w:kern w:val="0"/>
                <w:sz w:val="16"/>
                <w:szCs w:val="16"/>
              </w:rPr>
            </w:pPr>
            <w:r>
              <w:rPr>
                <w:rFonts w:hint="eastAsia" w:eastAsia="黑体"/>
                <w:bCs/>
                <w:color w:val="FF0000"/>
                <w:kern w:val="0"/>
                <w:sz w:val="16"/>
                <w:szCs w:val="16"/>
              </w:rPr>
              <w:t>勤杂领班</w:t>
            </w:r>
          </w:p>
        </w:tc>
        <w:tc>
          <w:tcPr>
            <w:tcW w:w="957" w:type="dxa"/>
            <w:shd w:val="clear" w:color="auto" w:fill="auto"/>
            <w:vAlign w:val="center"/>
          </w:tcPr>
          <w:p w14:paraId="622ADF8F">
            <w:pPr>
              <w:widowControl/>
              <w:jc w:val="center"/>
              <w:rPr>
                <w:rFonts w:eastAsia="黑体"/>
                <w:kern w:val="0"/>
                <w:sz w:val="16"/>
                <w:szCs w:val="16"/>
              </w:rPr>
            </w:pPr>
          </w:p>
        </w:tc>
        <w:tc>
          <w:tcPr>
            <w:tcW w:w="669" w:type="dxa"/>
            <w:shd w:val="clear" w:color="auto" w:fill="auto"/>
            <w:vAlign w:val="center"/>
          </w:tcPr>
          <w:p w14:paraId="4BE1E5EA">
            <w:pPr>
              <w:widowControl/>
              <w:jc w:val="center"/>
              <w:rPr>
                <w:rFonts w:eastAsia="黑体"/>
                <w:kern w:val="0"/>
                <w:sz w:val="16"/>
                <w:szCs w:val="16"/>
              </w:rPr>
            </w:pPr>
          </w:p>
        </w:tc>
        <w:tc>
          <w:tcPr>
            <w:tcW w:w="936" w:type="dxa"/>
            <w:shd w:val="clear" w:color="auto" w:fill="auto"/>
            <w:vAlign w:val="center"/>
          </w:tcPr>
          <w:p w14:paraId="799D89BD">
            <w:pPr>
              <w:widowControl/>
              <w:jc w:val="right"/>
              <w:rPr>
                <w:rFonts w:eastAsia="黑体"/>
                <w:kern w:val="0"/>
                <w:sz w:val="16"/>
                <w:szCs w:val="16"/>
              </w:rPr>
            </w:pPr>
          </w:p>
        </w:tc>
        <w:tc>
          <w:tcPr>
            <w:tcW w:w="822" w:type="dxa"/>
            <w:shd w:val="clear" w:color="auto" w:fill="auto"/>
            <w:vAlign w:val="center"/>
          </w:tcPr>
          <w:p w14:paraId="1BBA27FD">
            <w:pPr>
              <w:widowControl/>
              <w:jc w:val="right"/>
              <w:rPr>
                <w:rFonts w:eastAsia="黑体"/>
                <w:kern w:val="0"/>
                <w:sz w:val="16"/>
                <w:szCs w:val="16"/>
              </w:rPr>
            </w:pPr>
          </w:p>
        </w:tc>
        <w:tc>
          <w:tcPr>
            <w:tcW w:w="1404" w:type="dxa"/>
            <w:shd w:val="clear" w:color="auto" w:fill="auto"/>
            <w:vAlign w:val="center"/>
          </w:tcPr>
          <w:p w14:paraId="65D9BF4C">
            <w:pPr>
              <w:widowControl/>
              <w:jc w:val="right"/>
              <w:rPr>
                <w:rFonts w:eastAsia="黑体"/>
                <w:kern w:val="0"/>
                <w:sz w:val="16"/>
                <w:szCs w:val="16"/>
              </w:rPr>
            </w:pPr>
          </w:p>
        </w:tc>
        <w:tc>
          <w:tcPr>
            <w:tcW w:w="912" w:type="dxa"/>
            <w:shd w:val="clear" w:color="auto" w:fill="auto"/>
            <w:vAlign w:val="center"/>
          </w:tcPr>
          <w:p w14:paraId="5FBAB560">
            <w:pPr>
              <w:widowControl/>
              <w:jc w:val="right"/>
              <w:rPr>
                <w:rFonts w:eastAsia="黑体"/>
                <w:kern w:val="0"/>
                <w:sz w:val="16"/>
                <w:szCs w:val="16"/>
              </w:rPr>
            </w:pPr>
          </w:p>
        </w:tc>
        <w:tc>
          <w:tcPr>
            <w:tcW w:w="703" w:type="dxa"/>
            <w:shd w:val="clear" w:color="auto" w:fill="auto"/>
            <w:vAlign w:val="center"/>
          </w:tcPr>
          <w:p w14:paraId="3B71105D">
            <w:pPr>
              <w:widowControl/>
              <w:jc w:val="right"/>
              <w:rPr>
                <w:rFonts w:eastAsia="黑体"/>
                <w:kern w:val="0"/>
                <w:sz w:val="16"/>
                <w:szCs w:val="16"/>
              </w:rPr>
            </w:pPr>
          </w:p>
        </w:tc>
        <w:tc>
          <w:tcPr>
            <w:tcW w:w="848" w:type="dxa"/>
            <w:shd w:val="clear" w:color="auto" w:fill="auto"/>
            <w:vAlign w:val="center"/>
          </w:tcPr>
          <w:p w14:paraId="12951E0E">
            <w:pPr>
              <w:widowControl/>
              <w:jc w:val="right"/>
              <w:rPr>
                <w:rFonts w:eastAsia="黑体"/>
                <w:kern w:val="0"/>
                <w:sz w:val="16"/>
                <w:szCs w:val="16"/>
              </w:rPr>
            </w:pPr>
          </w:p>
        </w:tc>
        <w:tc>
          <w:tcPr>
            <w:tcW w:w="923" w:type="dxa"/>
            <w:shd w:val="clear" w:color="auto" w:fill="auto"/>
            <w:vAlign w:val="center"/>
          </w:tcPr>
          <w:p w14:paraId="4777C107">
            <w:pPr>
              <w:widowControl/>
              <w:jc w:val="right"/>
              <w:rPr>
                <w:rFonts w:eastAsia="黑体"/>
                <w:kern w:val="0"/>
                <w:sz w:val="16"/>
                <w:szCs w:val="16"/>
              </w:rPr>
            </w:pPr>
          </w:p>
        </w:tc>
        <w:tc>
          <w:tcPr>
            <w:tcW w:w="923" w:type="dxa"/>
            <w:shd w:val="clear" w:color="auto" w:fill="auto"/>
            <w:vAlign w:val="center"/>
          </w:tcPr>
          <w:p w14:paraId="5A61AB09">
            <w:pPr>
              <w:widowControl/>
              <w:jc w:val="right"/>
              <w:rPr>
                <w:rFonts w:eastAsia="黑体"/>
                <w:kern w:val="0"/>
                <w:sz w:val="16"/>
                <w:szCs w:val="16"/>
              </w:rPr>
            </w:pPr>
          </w:p>
        </w:tc>
        <w:tc>
          <w:tcPr>
            <w:tcW w:w="853" w:type="dxa"/>
            <w:gridSpan w:val="2"/>
            <w:shd w:val="clear" w:color="auto" w:fill="auto"/>
            <w:vAlign w:val="center"/>
          </w:tcPr>
          <w:p w14:paraId="4841B07D">
            <w:pPr>
              <w:widowControl/>
              <w:jc w:val="right"/>
              <w:rPr>
                <w:rFonts w:eastAsia="黑体"/>
                <w:kern w:val="0"/>
                <w:sz w:val="16"/>
                <w:szCs w:val="16"/>
              </w:rPr>
            </w:pPr>
          </w:p>
        </w:tc>
        <w:tc>
          <w:tcPr>
            <w:tcW w:w="777" w:type="dxa"/>
            <w:shd w:val="clear" w:color="auto" w:fill="auto"/>
            <w:vAlign w:val="center"/>
          </w:tcPr>
          <w:p w14:paraId="1C6C00CA">
            <w:pPr>
              <w:widowControl/>
              <w:jc w:val="right"/>
              <w:rPr>
                <w:rFonts w:eastAsia="黑体"/>
                <w:kern w:val="0"/>
                <w:sz w:val="16"/>
                <w:szCs w:val="16"/>
              </w:rPr>
            </w:pPr>
          </w:p>
        </w:tc>
        <w:tc>
          <w:tcPr>
            <w:tcW w:w="881" w:type="dxa"/>
            <w:shd w:val="clear" w:color="auto" w:fill="auto"/>
            <w:vAlign w:val="center"/>
          </w:tcPr>
          <w:p w14:paraId="4805FB21">
            <w:pPr>
              <w:widowControl/>
              <w:jc w:val="right"/>
              <w:rPr>
                <w:rFonts w:eastAsia="黑体"/>
                <w:kern w:val="0"/>
                <w:sz w:val="16"/>
                <w:szCs w:val="16"/>
              </w:rPr>
            </w:pPr>
          </w:p>
        </w:tc>
        <w:tc>
          <w:tcPr>
            <w:tcW w:w="982" w:type="dxa"/>
            <w:shd w:val="clear" w:color="auto" w:fill="auto"/>
            <w:vAlign w:val="center"/>
          </w:tcPr>
          <w:p w14:paraId="39E6260D">
            <w:pPr>
              <w:widowControl/>
              <w:jc w:val="right"/>
              <w:rPr>
                <w:rFonts w:eastAsia="黑体"/>
                <w:kern w:val="0"/>
                <w:sz w:val="16"/>
                <w:szCs w:val="16"/>
              </w:rPr>
            </w:pPr>
          </w:p>
        </w:tc>
      </w:tr>
      <w:tr w14:paraId="5320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74" w:type="dxa"/>
            <w:shd w:val="clear" w:color="auto" w:fill="auto"/>
            <w:vAlign w:val="center"/>
          </w:tcPr>
          <w:p w14:paraId="0C62F562">
            <w:pPr>
              <w:widowControl/>
              <w:jc w:val="center"/>
              <w:rPr>
                <w:rFonts w:hint="eastAsia" w:eastAsia="黑体"/>
                <w:bCs/>
                <w:color w:val="FF0000"/>
                <w:kern w:val="0"/>
                <w:sz w:val="16"/>
                <w:szCs w:val="16"/>
              </w:rPr>
            </w:pPr>
            <w:r>
              <w:rPr>
                <w:rFonts w:hint="eastAsia" w:eastAsia="黑体"/>
                <w:bCs/>
                <w:color w:val="FF0000"/>
                <w:kern w:val="0"/>
                <w:sz w:val="16"/>
                <w:szCs w:val="16"/>
              </w:rPr>
              <w:t>勤杂</w:t>
            </w:r>
          </w:p>
        </w:tc>
        <w:tc>
          <w:tcPr>
            <w:tcW w:w="957" w:type="dxa"/>
            <w:shd w:val="clear" w:color="auto" w:fill="auto"/>
            <w:vAlign w:val="center"/>
          </w:tcPr>
          <w:p w14:paraId="3EE87B03">
            <w:pPr>
              <w:widowControl/>
              <w:jc w:val="center"/>
              <w:rPr>
                <w:rFonts w:eastAsia="黑体"/>
                <w:kern w:val="0"/>
                <w:sz w:val="16"/>
                <w:szCs w:val="16"/>
              </w:rPr>
            </w:pPr>
          </w:p>
        </w:tc>
        <w:tc>
          <w:tcPr>
            <w:tcW w:w="669" w:type="dxa"/>
            <w:shd w:val="clear" w:color="auto" w:fill="auto"/>
            <w:vAlign w:val="center"/>
          </w:tcPr>
          <w:p w14:paraId="38022E37">
            <w:pPr>
              <w:widowControl/>
              <w:jc w:val="center"/>
              <w:rPr>
                <w:rFonts w:eastAsia="黑体"/>
                <w:kern w:val="0"/>
                <w:sz w:val="16"/>
                <w:szCs w:val="16"/>
              </w:rPr>
            </w:pPr>
          </w:p>
        </w:tc>
        <w:tc>
          <w:tcPr>
            <w:tcW w:w="936" w:type="dxa"/>
            <w:shd w:val="clear" w:color="auto" w:fill="auto"/>
            <w:vAlign w:val="center"/>
          </w:tcPr>
          <w:p w14:paraId="78BCD5C4">
            <w:pPr>
              <w:widowControl/>
              <w:jc w:val="right"/>
              <w:rPr>
                <w:rFonts w:eastAsia="黑体"/>
                <w:kern w:val="0"/>
                <w:sz w:val="16"/>
                <w:szCs w:val="16"/>
              </w:rPr>
            </w:pPr>
          </w:p>
        </w:tc>
        <w:tc>
          <w:tcPr>
            <w:tcW w:w="822" w:type="dxa"/>
            <w:shd w:val="clear" w:color="auto" w:fill="auto"/>
            <w:vAlign w:val="center"/>
          </w:tcPr>
          <w:p w14:paraId="244C9989">
            <w:pPr>
              <w:widowControl/>
              <w:jc w:val="right"/>
              <w:rPr>
                <w:rFonts w:eastAsia="黑体"/>
                <w:kern w:val="0"/>
                <w:sz w:val="16"/>
                <w:szCs w:val="16"/>
              </w:rPr>
            </w:pPr>
          </w:p>
        </w:tc>
        <w:tc>
          <w:tcPr>
            <w:tcW w:w="1404" w:type="dxa"/>
            <w:shd w:val="clear" w:color="auto" w:fill="auto"/>
            <w:vAlign w:val="center"/>
          </w:tcPr>
          <w:p w14:paraId="54CADADF">
            <w:pPr>
              <w:widowControl/>
              <w:jc w:val="right"/>
              <w:rPr>
                <w:rFonts w:eastAsia="黑体"/>
                <w:kern w:val="0"/>
                <w:sz w:val="16"/>
                <w:szCs w:val="16"/>
              </w:rPr>
            </w:pPr>
          </w:p>
        </w:tc>
        <w:tc>
          <w:tcPr>
            <w:tcW w:w="912" w:type="dxa"/>
            <w:shd w:val="clear" w:color="auto" w:fill="auto"/>
            <w:vAlign w:val="center"/>
          </w:tcPr>
          <w:p w14:paraId="60970747">
            <w:pPr>
              <w:widowControl/>
              <w:jc w:val="right"/>
              <w:rPr>
                <w:rFonts w:eastAsia="黑体"/>
                <w:kern w:val="0"/>
                <w:sz w:val="16"/>
                <w:szCs w:val="16"/>
              </w:rPr>
            </w:pPr>
          </w:p>
        </w:tc>
        <w:tc>
          <w:tcPr>
            <w:tcW w:w="703" w:type="dxa"/>
            <w:shd w:val="clear" w:color="auto" w:fill="auto"/>
            <w:vAlign w:val="center"/>
          </w:tcPr>
          <w:p w14:paraId="3023B014">
            <w:pPr>
              <w:widowControl/>
              <w:jc w:val="right"/>
              <w:rPr>
                <w:rFonts w:eastAsia="黑体"/>
                <w:kern w:val="0"/>
                <w:sz w:val="16"/>
                <w:szCs w:val="16"/>
              </w:rPr>
            </w:pPr>
          </w:p>
        </w:tc>
        <w:tc>
          <w:tcPr>
            <w:tcW w:w="848" w:type="dxa"/>
            <w:shd w:val="clear" w:color="auto" w:fill="auto"/>
            <w:vAlign w:val="center"/>
          </w:tcPr>
          <w:p w14:paraId="4E5FD4E8">
            <w:pPr>
              <w:widowControl/>
              <w:jc w:val="right"/>
              <w:rPr>
                <w:rFonts w:eastAsia="黑体"/>
                <w:kern w:val="0"/>
                <w:sz w:val="16"/>
                <w:szCs w:val="16"/>
              </w:rPr>
            </w:pPr>
          </w:p>
        </w:tc>
        <w:tc>
          <w:tcPr>
            <w:tcW w:w="923" w:type="dxa"/>
            <w:shd w:val="clear" w:color="auto" w:fill="auto"/>
            <w:vAlign w:val="center"/>
          </w:tcPr>
          <w:p w14:paraId="1B0B1F40">
            <w:pPr>
              <w:widowControl/>
              <w:jc w:val="right"/>
              <w:rPr>
                <w:rFonts w:eastAsia="黑体"/>
                <w:kern w:val="0"/>
                <w:sz w:val="16"/>
                <w:szCs w:val="16"/>
              </w:rPr>
            </w:pPr>
          </w:p>
        </w:tc>
        <w:tc>
          <w:tcPr>
            <w:tcW w:w="923" w:type="dxa"/>
            <w:shd w:val="clear" w:color="auto" w:fill="auto"/>
            <w:vAlign w:val="center"/>
          </w:tcPr>
          <w:p w14:paraId="7FBBE67F">
            <w:pPr>
              <w:widowControl/>
              <w:jc w:val="right"/>
              <w:rPr>
                <w:rFonts w:eastAsia="黑体"/>
                <w:kern w:val="0"/>
                <w:sz w:val="16"/>
                <w:szCs w:val="16"/>
              </w:rPr>
            </w:pPr>
          </w:p>
        </w:tc>
        <w:tc>
          <w:tcPr>
            <w:tcW w:w="853" w:type="dxa"/>
            <w:gridSpan w:val="2"/>
            <w:shd w:val="clear" w:color="auto" w:fill="auto"/>
            <w:vAlign w:val="center"/>
          </w:tcPr>
          <w:p w14:paraId="69612BD9">
            <w:pPr>
              <w:widowControl/>
              <w:jc w:val="right"/>
              <w:rPr>
                <w:rFonts w:eastAsia="黑体"/>
                <w:kern w:val="0"/>
                <w:sz w:val="16"/>
                <w:szCs w:val="16"/>
              </w:rPr>
            </w:pPr>
          </w:p>
        </w:tc>
        <w:tc>
          <w:tcPr>
            <w:tcW w:w="777" w:type="dxa"/>
            <w:shd w:val="clear" w:color="auto" w:fill="auto"/>
            <w:vAlign w:val="center"/>
          </w:tcPr>
          <w:p w14:paraId="75A4DA39">
            <w:pPr>
              <w:widowControl/>
              <w:jc w:val="right"/>
              <w:rPr>
                <w:rFonts w:eastAsia="黑体"/>
                <w:kern w:val="0"/>
                <w:sz w:val="16"/>
                <w:szCs w:val="16"/>
              </w:rPr>
            </w:pPr>
          </w:p>
        </w:tc>
        <w:tc>
          <w:tcPr>
            <w:tcW w:w="881" w:type="dxa"/>
            <w:shd w:val="clear" w:color="auto" w:fill="auto"/>
            <w:vAlign w:val="center"/>
          </w:tcPr>
          <w:p w14:paraId="6A665506">
            <w:pPr>
              <w:widowControl/>
              <w:jc w:val="right"/>
              <w:rPr>
                <w:rFonts w:eastAsia="黑体"/>
                <w:kern w:val="0"/>
                <w:sz w:val="16"/>
                <w:szCs w:val="16"/>
              </w:rPr>
            </w:pPr>
          </w:p>
        </w:tc>
        <w:tc>
          <w:tcPr>
            <w:tcW w:w="982" w:type="dxa"/>
            <w:shd w:val="clear" w:color="auto" w:fill="auto"/>
            <w:vAlign w:val="center"/>
          </w:tcPr>
          <w:p w14:paraId="2A55943C">
            <w:pPr>
              <w:widowControl/>
              <w:jc w:val="right"/>
              <w:rPr>
                <w:rFonts w:eastAsia="黑体"/>
                <w:kern w:val="0"/>
                <w:sz w:val="16"/>
                <w:szCs w:val="16"/>
              </w:rPr>
            </w:pPr>
          </w:p>
        </w:tc>
      </w:tr>
      <w:tr w14:paraId="31A4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74" w:type="dxa"/>
            <w:shd w:val="clear" w:color="auto" w:fill="auto"/>
            <w:vAlign w:val="center"/>
          </w:tcPr>
          <w:p w14:paraId="5955F9ED">
            <w:pPr>
              <w:widowControl/>
              <w:jc w:val="center"/>
              <w:rPr>
                <w:rFonts w:hint="eastAsia" w:eastAsia="黑体"/>
                <w:bCs/>
                <w:color w:val="FF0000"/>
                <w:kern w:val="0"/>
                <w:sz w:val="16"/>
                <w:szCs w:val="16"/>
              </w:rPr>
            </w:pPr>
            <w:r>
              <w:rPr>
                <w:rFonts w:hint="eastAsia" w:eastAsia="黑体"/>
                <w:bCs/>
                <w:color w:val="FF0000"/>
                <w:kern w:val="0"/>
                <w:sz w:val="16"/>
                <w:szCs w:val="16"/>
              </w:rPr>
              <w:t>仓库</w:t>
            </w:r>
          </w:p>
        </w:tc>
        <w:tc>
          <w:tcPr>
            <w:tcW w:w="957" w:type="dxa"/>
            <w:shd w:val="clear" w:color="auto" w:fill="auto"/>
            <w:vAlign w:val="center"/>
          </w:tcPr>
          <w:p w14:paraId="38AC72C6">
            <w:pPr>
              <w:widowControl/>
              <w:jc w:val="center"/>
              <w:rPr>
                <w:rFonts w:eastAsia="黑体"/>
                <w:kern w:val="0"/>
                <w:sz w:val="16"/>
                <w:szCs w:val="16"/>
              </w:rPr>
            </w:pPr>
          </w:p>
        </w:tc>
        <w:tc>
          <w:tcPr>
            <w:tcW w:w="669" w:type="dxa"/>
            <w:shd w:val="clear" w:color="auto" w:fill="auto"/>
            <w:vAlign w:val="center"/>
          </w:tcPr>
          <w:p w14:paraId="597D509F">
            <w:pPr>
              <w:widowControl/>
              <w:jc w:val="center"/>
              <w:rPr>
                <w:rFonts w:eastAsia="黑体"/>
                <w:kern w:val="0"/>
                <w:sz w:val="16"/>
                <w:szCs w:val="16"/>
              </w:rPr>
            </w:pPr>
          </w:p>
        </w:tc>
        <w:tc>
          <w:tcPr>
            <w:tcW w:w="936" w:type="dxa"/>
            <w:shd w:val="clear" w:color="auto" w:fill="auto"/>
            <w:vAlign w:val="center"/>
          </w:tcPr>
          <w:p w14:paraId="3AB06972">
            <w:pPr>
              <w:widowControl/>
              <w:jc w:val="right"/>
              <w:rPr>
                <w:rFonts w:eastAsia="黑体"/>
                <w:kern w:val="0"/>
                <w:sz w:val="16"/>
                <w:szCs w:val="16"/>
              </w:rPr>
            </w:pPr>
          </w:p>
        </w:tc>
        <w:tc>
          <w:tcPr>
            <w:tcW w:w="822" w:type="dxa"/>
            <w:shd w:val="clear" w:color="auto" w:fill="auto"/>
            <w:vAlign w:val="center"/>
          </w:tcPr>
          <w:p w14:paraId="13A2BBC5">
            <w:pPr>
              <w:widowControl/>
              <w:jc w:val="right"/>
              <w:rPr>
                <w:rFonts w:eastAsia="黑体"/>
                <w:kern w:val="0"/>
                <w:sz w:val="16"/>
                <w:szCs w:val="16"/>
              </w:rPr>
            </w:pPr>
          </w:p>
        </w:tc>
        <w:tc>
          <w:tcPr>
            <w:tcW w:w="1404" w:type="dxa"/>
            <w:shd w:val="clear" w:color="auto" w:fill="auto"/>
            <w:vAlign w:val="center"/>
          </w:tcPr>
          <w:p w14:paraId="0F125543">
            <w:pPr>
              <w:widowControl/>
              <w:jc w:val="right"/>
              <w:rPr>
                <w:rFonts w:eastAsia="黑体"/>
                <w:kern w:val="0"/>
                <w:sz w:val="16"/>
                <w:szCs w:val="16"/>
              </w:rPr>
            </w:pPr>
          </w:p>
        </w:tc>
        <w:tc>
          <w:tcPr>
            <w:tcW w:w="912" w:type="dxa"/>
            <w:shd w:val="clear" w:color="auto" w:fill="auto"/>
            <w:vAlign w:val="center"/>
          </w:tcPr>
          <w:p w14:paraId="08A40B34">
            <w:pPr>
              <w:widowControl/>
              <w:jc w:val="right"/>
              <w:rPr>
                <w:rFonts w:eastAsia="黑体"/>
                <w:kern w:val="0"/>
                <w:sz w:val="16"/>
                <w:szCs w:val="16"/>
              </w:rPr>
            </w:pPr>
          </w:p>
        </w:tc>
        <w:tc>
          <w:tcPr>
            <w:tcW w:w="703" w:type="dxa"/>
            <w:shd w:val="clear" w:color="auto" w:fill="auto"/>
            <w:vAlign w:val="center"/>
          </w:tcPr>
          <w:p w14:paraId="17724F32">
            <w:pPr>
              <w:widowControl/>
              <w:jc w:val="right"/>
              <w:rPr>
                <w:rFonts w:eastAsia="黑体"/>
                <w:kern w:val="0"/>
                <w:sz w:val="16"/>
                <w:szCs w:val="16"/>
              </w:rPr>
            </w:pPr>
          </w:p>
        </w:tc>
        <w:tc>
          <w:tcPr>
            <w:tcW w:w="848" w:type="dxa"/>
            <w:shd w:val="clear" w:color="auto" w:fill="auto"/>
            <w:vAlign w:val="center"/>
          </w:tcPr>
          <w:p w14:paraId="74220F03">
            <w:pPr>
              <w:widowControl/>
              <w:jc w:val="right"/>
              <w:rPr>
                <w:rFonts w:eastAsia="黑体"/>
                <w:kern w:val="0"/>
                <w:sz w:val="16"/>
                <w:szCs w:val="16"/>
              </w:rPr>
            </w:pPr>
          </w:p>
        </w:tc>
        <w:tc>
          <w:tcPr>
            <w:tcW w:w="923" w:type="dxa"/>
            <w:shd w:val="clear" w:color="auto" w:fill="auto"/>
            <w:vAlign w:val="center"/>
          </w:tcPr>
          <w:p w14:paraId="1801127F">
            <w:pPr>
              <w:widowControl/>
              <w:jc w:val="right"/>
              <w:rPr>
                <w:rFonts w:eastAsia="黑体"/>
                <w:kern w:val="0"/>
                <w:sz w:val="16"/>
                <w:szCs w:val="16"/>
              </w:rPr>
            </w:pPr>
          </w:p>
        </w:tc>
        <w:tc>
          <w:tcPr>
            <w:tcW w:w="923" w:type="dxa"/>
            <w:shd w:val="clear" w:color="auto" w:fill="auto"/>
            <w:vAlign w:val="center"/>
          </w:tcPr>
          <w:p w14:paraId="0C962D83">
            <w:pPr>
              <w:widowControl/>
              <w:jc w:val="right"/>
              <w:rPr>
                <w:rFonts w:eastAsia="黑体"/>
                <w:kern w:val="0"/>
                <w:sz w:val="16"/>
                <w:szCs w:val="16"/>
              </w:rPr>
            </w:pPr>
          </w:p>
        </w:tc>
        <w:tc>
          <w:tcPr>
            <w:tcW w:w="853" w:type="dxa"/>
            <w:gridSpan w:val="2"/>
            <w:shd w:val="clear" w:color="auto" w:fill="auto"/>
            <w:vAlign w:val="center"/>
          </w:tcPr>
          <w:p w14:paraId="138D9E6B">
            <w:pPr>
              <w:widowControl/>
              <w:jc w:val="right"/>
              <w:rPr>
                <w:rFonts w:eastAsia="黑体"/>
                <w:kern w:val="0"/>
                <w:sz w:val="16"/>
                <w:szCs w:val="16"/>
              </w:rPr>
            </w:pPr>
          </w:p>
        </w:tc>
        <w:tc>
          <w:tcPr>
            <w:tcW w:w="777" w:type="dxa"/>
            <w:shd w:val="clear" w:color="auto" w:fill="auto"/>
            <w:vAlign w:val="center"/>
          </w:tcPr>
          <w:p w14:paraId="6FFBAB73">
            <w:pPr>
              <w:widowControl/>
              <w:jc w:val="right"/>
              <w:rPr>
                <w:rFonts w:eastAsia="黑体"/>
                <w:kern w:val="0"/>
                <w:sz w:val="16"/>
                <w:szCs w:val="16"/>
              </w:rPr>
            </w:pPr>
          </w:p>
        </w:tc>
        <w:tc>
          <w:tcPr>
            <w:tcW w:w="881" w:type="dxa"/>
            <w:shd w:val="clear" w:color="auto" w:fill="auto"/>
            <w:vAlign w:val="center"/>
          </w:tcPr>
          <w:p w14:paraId="0A9C5BAE">
            <w:pPr>
              <w:widowControl/>
              <w:jc w:val="right"/>
              <w:rPr>
                <w:rFonts w:eastAsia="黑体"/>
                <w:kern w:val="0"/>
                <w:sz w:val="16"/>
                <w:szCs w:val="16"/>
              </w:rPr>
            </w:pPr>
          </w:p>
        </w:tc>
        <w:tc>
          <w:tcPr>
            <w:tcW w:w="982" w:type="dxa"/>
            <w:shd w:val="clear" w:color="auto" w:fill="auto"/>
            <w:vAlign w:val="center"/>
          </w:tcPr>
          <w:p w14:paraId="74AD8F95">
            <w:pPr>
              <w:widowControl/>
              <w:jc w:val="right"/>
              <w:rPr>
                <w:rFonts w:eastAsia="黑体"/>
                <w:kern w:val="0"/>
                <w:sz w:val="16"/>
                <w:szCs w:val="16"/>
              </w:rPr>
            </w:pPr>
          </w:p>
        </w:tc>
      </w:tr>
      <w:tr w14:paraId="4F29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74" w:type="dxa"/>
            <w:shd w:val="clear" w:color="auto" w:fill="auto"/>
            <w:vAlign w:val="center"/>
          </w:tcPr>
          <w:p w14:paraId="45DC9984">
            <w:pPr>
              <w:widowControl/>
              <w:jc w:val="center"/>
              <w:rPr>
                <w:rFonts w:hint="eastAsia" w:eastAsia="黑体"/>
                <w:bCs/>
                <w:color w:val="FF0000"/>
                <w:kern w:val="0"/>
                <w:sz w:val="16"/>
                <w:szCs w:val="16"/>
              </w:rPr>
            </w:pPr>
            <w:r>
              <w:rPr>
                <w:rFonts w:hint="eastAsia" w:eastAsia="黑体"/>
                <w:bCs/>
                <w:color w:val="FF0000"/>
                <w:kern w:val="0"/>
                <w:sz w:val="16"/>
                <w:szCs w:val="16"/>
              </w:rPr>
              <w:t>文员</w:t>
            </w:r>
          </w:p>
        </w:tc>
        <w:tc>
          <w:tcPr>
            <w:tcW w:w="957" w:type="dxa"/>
            <w:shd w:val="clear" w:color="auto" w:fill="auto"/>
            <w:vAlign w:val="center"/>
          </w:tcPr>
          <w:p w14:paraId="49888768">
            <w:pPr>
              <w:widowControl/>
              <w:jc w:val="center"/>
              <w:rPr>
                <w:rFonts w:eastAsia="黑体"/>
                <w:kern w:val="0"/>
                <w:sz w:val="16"/>
                <w:szCs w:val="16"/>
              </w:rPr>
            </w:pPr>
          </w:p>
        </w:tc>
        <w:tc>
          <w:tcPr>
            <w:tcW w:w="669" w:type="dxa"/>
            <w:shd w:val="clear" w:color="auto" w:fill="auto"/>
            <w:vAlign w:val="center"/>
          </w:tcPr>
          <w:p w14:paraId="4B66DCBA">
            <w:pPr>
              <w:widowControl/>
              <w:jc w:val="center"/>
              <w:rPr>
                <w:rFonts w:eastAsia="黑体"/>
                <w:kern w:val="0"/>
                <w:sz w:val="16"/>
                <w:szCs w:val="16"/>
              </w:rPr>
            </w:pPr>
          </w:p>
        </w:tc>
        <w:tc>
          <w:tcPr>
            <w:tcW w:w="936" w:type="dxa"/>
            <w:shd w:val="clear" w:color="auto" w:fill="auto"/>
            <w:vAlign w:val="center"/>
          </w:tcPr>
          <w:p w14:paraId="2CF053F1">
            <w:pPr>
              <w:widowControl/>
              <w:jc w:val="right"/>
              <w:rPr>
                <w:rFonts w:eastAsia="黑体"/>
                <w:kern w:val="0"/>
                <w:sz w:val="16"/>
                <w:szCs w:val="16"/>
              </w:rPr>
            </w:pPr>
          </w:p>
        </w:tc>
        <w:tc>
          <w:tcPr>
            <w:tcW w:w="822" w:type="dxa"/>
            <w:shd w:val="clear" w:color="auto" w:fill="auto"/>
            <w:vAlign w:val="center"/>
          </w:tcPr>
          <w:p w14:paraId="2439AAAA">
            <w:pPr>
              <w:widowControl/>
              <w:jc w:val="right"/>
              <w:rPr>
                <w:rFonts w:eastAsia="黑体"/>
                <w:kern w:val="0"/>
                <w:sz w:val="16"/>
                <w:szCs w:val="16"/>
              </w:rPr>
            </w:pPr>
          </w:p>
        </w:tc>
        <w:tc>
          <w:tcPr>
            <w:tcW w:w="1404" w:type="dxa"/>
            <w:shd w:val="clear" w:color="auto" w:fill="auto"/>
            <w:vAlign w:val="center"/>
          </w:tcPr>
          <w:p w14:paraId="184A3A9C">
            <w:pPr>
              <w:widowControl/>
              <w:jc w:val="right"/>
              <w:rPr>
                <w:rFonts w:eastAsia="黑体"/>
                <w:kern w:val="0"/>
                <w:sz w:val="16"/>
                <w:szCs w:val="16"/>
              </w:rPr>
            </w:pPr>
          </w:p>
        </w:tc>
        <w:tc>
          <w:tcPr>
            <w:tcW w:w="912" w:type="dxa"/>
            <w:shd w:val="clear" w:color="auto" w:fill="auto"/>
            <w:vAlign w:val="center"/>
          </w:tcPr>
          <w:p w14:paraId="174165DC">
            <w:pPr>
              <w:widowControl/>
              <w:jc w:val="right"/>
              <w:rPr>
                <w:rFonts w:eastAsia="黑体"/>
                <w:kern w:val="0"/>
                <w:sz w:val="16"/>
                <w:szCs w:val="16"/>
              </w:rPr>
            </w:pPr>
          </w:p>
        </w:tc>
        <w:tc>
          <w:tcPr>
            <w:tcW w:w="703" w:type="dxa"/>
            <w:shd w:val="clear" w:color="auto" w:fill="auto"/>
            <w:vAlign w:val="center"/>
          </w:tcPr>
          <w:p w14:paraId="5A5E97CB">
            <w:pPr>
              <w:widowControl/>
              <w:jc w:val="right"/>
              <w:rPr>
                <w:rFonts w:eastAsia="黑体"/>
                <w:kern w:val="0"/>
                <w:sz w:val="16"/>
                <w:szCs w:val="16"/>
              </w:rPr>
            </w:pPr>
          </w:p>
        </w:tc>
        <w:tc>
          <w:tcPr>
            <w:tcW w:w="848" w:type="dxa"/>
            <w:shd w:val="clear" w:color="auto" w:fill="auto"/>
            <w:vAlign w:val="center"/>
          </w:tcPr>
          <w:p w14:paraId="760F02C1">
            <w:pPr>
              <w:widowControl/>
              <w:jc w:val="right"/>
              <w:rPr>
                <w:rFonts w:eastAsia="黑体"/>
                <w:kern w:val="0"/>
                <w:sz w:val="16"/>
                <w:szCs w:val="16"/>
              </w:rPr>
            </w:pPr>
          </w:p>
        </w:tc>
        <w:tc>
          <w:tcPr>
            <w:tcW w:w="923" w:type="dxa"/>
            <w:shd w:val="clear" w:color="auto" w:fill="auto"/>
            <w:vAlign w:val="center"/>
          </w:tcPr>
          <w:p w14:paraId="5AE8FFCD">
            <w:pPr>
              <w:widowControl/>
              <w:jc w:val="right"/>
              <w:rPr>
                <w:rFonts w:eastAsia="黑体"/>
                <w:kern w:val="0"/>
                <w:sz w:val="16"/>
                <w:szCs w:val="16"/>
              </w:rPr>
            </w:pPr>
          </w:p>
        </w:tc>
        <w:tc>
          <w:tcPr>
            <w:tcW w:w="923" w:type="dxa"/>
            <w:shd w:val="clear" w:color="auto" w:fill="auto"/>
            <w:vAlign w:val="center"/>
          </w:tcPr>
          <w:p w14:paraId="52C76CB7">
            <w:pPr>
              <w:widowControl/>
              <w:jc w:val="right"/>
              <w:rPr>
                <w:rFonts w:eastAsia="黑体"/>
                <w:kern w:val="0"/>
                <w:sz w:val="16"/>
                <w:szCs w:val="16"/>
              </w:rPr>
            </w:pPr>
          </w:p>
        </w:tc>
        <w:tc>
          <w:tcPr>
            <w:tcW w:w="853" w:type="dxa"/>
            <w:gridSpan w:val="2"/>
            <w:shd w:val="clear" w:color="auto" w:fill="auto"/>
            <w:vAlign w:val="center"/>
          </w:tcPr>
          <w:p w14:paraId="5B00C0D5">
            <w:pPr>
              <w:widowControl/>
              <w:jc w:val="right"/>
              <w:rPr>
                <w:rFonts w:eastAsia="黑体"/>
                <w:kern w:val="0"/>
                <w:sz w:val="16"/>
                <w:szCs w:val="16"/>
              </w:rPr>
            </w:pPr>
          </w:p>
        </w:tc>
        <w:tc>
          <w:tcPr>
            <w:tcW w:w="777" w:type="dxa"/>
            <w:shd w:val="clear" w:color="auto" w:fill="auto"/>
            <w:vAlign w:val="center"/>
          </w:tcPr>
          <w:p w14:paraId="46F4B8A2">
            <w:pPr>
              <w:widowControl/>
              <w:jc w:val="right"/>
              <w:rPr>
                <w:rFonts w:eastAsia="黑体"/>
                <w:kern w:val="0"/>
                <w:sz w:val="16"/>
                <w:szCs w:val="16"/>
              </w:rPr>
            </w:pPr>
          </w:p>
        </w:tc>
        <w:tc>
          <w:tcPr>
            <w:tcW w:w="881" w:type="dxa"/>
            <w:shd w:val="clear" w:color="auto" w:fill="auto"/>
            <w:vAlign w:val="center"/>
          </w:tcPr>
          <w:p w14:paraId="525D1F26">
            <w:pPr>
              <w:widowControl/>
              <w:jc w:val="right"/>
              <w:rPr>
                <w:rFonts w:eastAsia="黑体"/>
                <w:kern w:val="0"/>
                <w:sz w:val="16"/>
                <w:szCs w:val="16"/>
              </w:rPr>
            </w:pPr>
          </w:p>
        </w:tc>
        <w:tc>
          <w:tcPr>
            <w:tcW w:w="982" w:type="dxa"/>
            <w:shd w:val="clear" w:color="auto" w:fill="auto"/>
            <w:vAlign w:val="center"/>
          </w:tcPr>
          <w:p w14:paraId="0E218789">
            <w:pPr>
              <w:widowControl/>
              <w:jc w:val="right"/>
              <w:rPr>
                <w:rFonts w:eastAsia="黑体"/>
                <w:kern w:val="0"/>
                <w:sz w:val="16"/>
                <w:szCs w:val="16"/>
              </w:rPr>
            </w:pPr>
          </w:p>
        </w:tc>
      </w:tr>
      <w:tr w14:paraId="3DC2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74" w:type="dxa"/>
            <w:shd w:val="clear" w:color="auto" w:fill="auto"/>
            <w:vAlign w:val="center"/>
          </w:tcPr>
          <w:p w14:paraId="48365619">
            <w:pPr>
              <w:widowControl/>
              <w:jc w:val="center"/>
              <w:rPr>
                <w:rFonts w:hint="eastAsia" w:eastAsia="黑体"/>
                <w:bCs/>
                <w:color w:val="FF0000"/>
                <w:kern w:val="0"/>
                <w:sz w:val="16"/>
                <w:szCs w:val="16"/>
              </w:rPr>
            </w:pPr>
            <w:r>
              <w:rPr>
                <w:rFonts w:hint="eastAsia" w:eastAsia="黑体"/>
                <w:bCs/>
                <w:color w:val="FF0000"/>
                <w:kern w:val="0"/>
                <w:sz w:val="16"/>
                <w:szCs w:val="16"/>
              </w:rPr>
              <w:t>现场主管</w:t>
            </w:r>
          </w:p>
        </w:tc>
        <w:tc>
          <w:tcPr>
            <w:tcW w:w="957" w:type="dxa"/>
            <w:shd w:val="clear" w:color="auto" w:fill="auto"/>
            <w:vAlign w:val="center"/>
          </w:tcPr>
          <w:p w14:paraId="388CA7F4">
            <w:pPr>
              <w:widowControl/>
              <w:jc w:val="center"/>
              <w:rPr>
                <w:rFonts w:eastAsia="黑体"/>
                <w:kern w:val="0"/>
                <w:sz w:val="16"/>
                <w:szCs w:val="16"/>
              </w:rPr>
            </w:pPr>
          </w:p>
        </w:tc>
        <w:tc>
          <w:tcPr>
            <w:tcW w:w="669" w:type="dxa"/>
            <w:shd w:val="clear" w:color="auto" w:fill="auto"/>
            <w:vAlign w:val="center"/>
          </w:tcPr>
          <w:p w14:paraId="3759ED00">
            <w:pPr>
              <w:widowControl/>
              <w:jc w:val="center"/>
              <w:rPr>
                <w:rFonts w:eastAsia="黑体"/>
                <w:kern w:val="0"/>
                <w:sz w:val="16"/>
                <w:szCs w:val="16"/>
              </w:rPr>
            </w:pPr>
          </w:p>
        </w:tc>
        <w:tc>
          <w:tcPr>
            <w:tcW w:w="936" w:type="dxa"/>
            <w:shd w:val="clear" w:color="auto" w:fill="auto"/>
            <w:vAlign w:val="center"/>
          </w:tcPr>
          <w:p w14:paraId="58272851">
            <w:pPr>
              <w:widowControl/>
              <w:jc w:val="right"/>
              <w:rPr>
                <w:rFonts w:eastAsia="黑体"/>
                <w:kern w:val="0"/>
                <w:sz w:val="16"/>
                <w:szCs w:val="16"/>
              </w:rPr>
            </w:pPr>
          </w:p>
        </w:tc>
        <w:tc>
          <w:tcPr>
            <w:tcW w:w="822" w:type="dxa"/>
            <w:shd w:val="clear" w:color="auto" w:fill="auto"/>
            <w:vAlign w:val="center"/>
          </w:tcPr>
          <w:p w14:paraId="5DCB75CC">
            <w:pPr>
              <w:widowControl/>
              <w:jc w:val="right"/>
              <w:rPr>
                <w:rFonts w:eastAsia="黑体"/>
                <w:kern w:val="0"/>
                <w:sz w:val="16"/>
                <w:szCs w:val="16"/>
              </w:rPr>
            </w:pPr>
          </w:p>
        </w:tc>
        <w:tc>
          <w:tcPr>
            <w:tcW w:w="1404" w:type="dxa"/>
            <w:shd w:val="clear" w:color="auto" w:fill="auto"/>
            <w:vAlign w:val="center"/>
          </w:tcPr>
          <w:p w14:paraId="1A2104C5">
            <w:pPr>
              <w:widowControl/>
              <w:jc w:val="right"/>
              <w:rPr>
                <w:rFonts w:eastAsia="黑体"/>
                <w:kern w:val="0"/>
                <w:sz w:val="16"/>
                <w:szCs w:val="16"/>
              </w:rPr>
            </w:pPr>
          </w:p>
        </w:tc>
        <w:tc>
          <w:tcPr>
            <w:tcW w:w="912" w:type="dxa"/>
            <w:shd w:val="clear" w:color="auto" w:fill="auto"/>
            <w:vAlign w:val="center"/>
          </w:tcPr>
          <w:p w14:paraId="70705326">
            <w:pPr>
              <w:widowControl/>
              <w:jc w:val="right"/>
              <w:rPr>
                <w:rFonts w:eastAsia="黑体"/>
                <w:kern w:val="0"/>
                <w:sz w:val="16"/>
                <w:szCs w:val="16"/>
              </w:rPr>
            </w:pPr>
          </w:p>
        </w:tc>
        <w:tc>
          <w:tcPr>
            <w:tcW w:w="703" w:type="dxa"/>
            <w:shd w:val="clear" w:color="auto" w:fill="auto"/>
            <w:vAlign w:val="center"/>
          </w:tcPr>
          <w:p w14:paraId="3C2C0DD7">
            <w:pPr>
              <w:widowControl/>
              <w:jc w:val="right"/>
              <w:rPr>
                <w:rFonts w:eastAsia="黑体"/>
                <w:kern w:val="0"/>
                <w:sz w:val="16"/>
                <w:szCs w:val="16"/>
              </w:rPr>
            </w:pPr>
          </w:p>
        </w:tc>
        <w:tc>
          <w:tcPr>
            <w:tcW w:w="848" w:type="dxa"/>
            <w:shd w:val="clear" w:color="auto" w:fill="auto"/>
            <w:vAlign w:val="center"/>
          </w:tcPr>
          <w:p w14:paraId="269693DC">
            <w:pPr>
              <w:widowControl/>
              <w:jc w:val="right"/>
              <w:rPr>
                <w:rFonts w:eastAsia="黑体"/>
                <w:kern w:val="0"/>
                <w:sz w:val="16"/>
                <w:szCs w:val="16"/>
              </w:rPr>
            </w:pPr>
          </w:p>
        </w:tc>
        <w:tc>
          <w:tcPr>
            <w:tcW w:w="923" w:type="dxa"/>
            <w:shd w:val="clear" w:color="auto" w:fill="auto"/>
            <w:vAlign w:val="center"/>
          </w:tcPr>
          <w:p w14:paraId="7409DB23">
            <w:pPr>
              <w:widowControl/>
              <w:jc w:val="right"/>
              <w:rPr>
                <w:rFonts w:eastAsia="黑体"/>
                <w:kern w:val="0"/>
                <w:sz w:val="16"/>
                <w:szCs w:val="16"/>
              </w:rPr>
            </w:pPr>
          </w:p>
        </w:tc>
        <w:tc>
          <w:tcPr>
            <w:tcW w:w="923" w:type="dxa"/>
            <w:shd w:val="clear" w:color="auto" w:fill="auto"/>
            <w:vAlign w:val="center"/>
          </w:tcPr>
          <w:p w14:paraId="533F2B5E">
            <w:pPr>
              <w:widowControl/>
              <w:jc w:val="right"/>
              <w:rPr>
                <w:rFonts w:eastAsia="黑体"/>
                <w:kern w:val="0"/>
                <w:sz w:val="16"/>
                <w:szCs w:val="16"/>
              </w:rPr>
            </w:pPr>
          </w:p>
        </w:tc>
        <w:tc>
          <w:tcPr>
            <w:tcW w:w="853" w:type="dxa"/>
            <w:gridSpan w:val="2"/>
            <w:shd w:val="clear" w:color="auto" w:fill="auto"/>
            <w:vAlign w:val="center"/>
          </w:tcPr>
          <w:p w14:paraId="1C0D6E10">
            <w:pPr>
              <w:widowControl/>
              <w:jc w:val="right"/>
              <w:rPr>
                <w:rFonts w:eastAsia="黑体"/>
                <w:kern w:val="0"/>
                <w:sz w:val="16"/>
                <w:szCs w:val="16"/>
              </w:rPr>
            </w:pPr>
          </w:p>
        </w:tc>
        <w:tc>
          <w:tcPr>
            <w:tcW w:w="777" w:type="dxa"/>
            <w:shd w:val="clear" w:color="auto" w:fill="auto"/>
            <w:vAlign w:val="center"/>
          </w:tcPr>
          <w:p w14:paraId="6ABB6B6A">
            <w:pPr>
              <w:widowControl/>
              <w:jc w:val="right"/>
              <w:rPr>
                <w:rFonts w:eastAsia="黑体"/>
                <w:kern w:val="0"/>
                <w:sz w:val="16"/>
                <w:szCs w:val="16"/>
              </w:rPr>
            </w:pPr>
          </w:p>
        </w:tc>
        <w:tc>
          <w:tcPr>
            <w:tcW w:w="881" w:type="dxa"/>
            <w:shd w:val="clear" w:color="auto" w:fill="auto"/>
            <w:vAlign w:val="center"/>
          </w:tcPr>
          <w:p w14:paraId="606C0371">
            <w:pPr>
              <w:widowControl/>
              <w:jc w:val="right"/>
              <w:rPr>
                <w:rFonts w:eastAsia="黑体"/>
                <w:kern w:val="0"/>
                <w:sz w:val="16"/>
                <w:szCs w:val="16"/>
              </w:rPr>
            </w:pPr>
          </w:p>
        </w:tc>
        <w:tc>
          <w:tcPr>
            <w:tcW w:w="982" w:type="dxa"/>
            <w:shd w:val="clear" w:color="auto" w:fill="auto"/>
            <w:vAlign w:val="center"/>
          </w:tcPr>
          <w:p w14:paraId="0AED3E61">
            <w:pPr>
              <w:widowControl/>
              <w:jc w:val="right"/>
              <w:rPr>
                <w:rFonts w:eastAsia="黑体"/>
                <w:kern w:val="0"/>
                <w:sz w:val="16"/>
                <w:szCs w:val="16"/>
              </w:rPr>
            </w:pPr>
          </w:p>
        </w:tc>
      </w:tr>
      <w:tr w14:paraId="78FB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74" w:type="dxa"/>
            <w:shd w:val="clear" w:color="auto" w:fill="auto"/>
            <w:vAlign w:val="center"/>
          </w:tcPr>
          <w:p w14:paraId="2919B7B4">
            <w:pPr>
              <w:widowControl/>
              <w:jc w:val="center"/>
              <w:rPr>
                <w:rFonts w:hint="eastAsia" w:eastAsia="黑体"/>
                <w:bCs/>
                <w:color w:val="FF0000"/>
                <w:kern w:val="0"/>
                <w:sz w:val="16"/>
                <w:szCs w:val="16"/>
              </w:rPr>
            </w:pPr>
          </w:p>
        </w:tc>
        <w:tc>
          <w:tcPr>
            <w:tcW w:w="957" w:type="dxa"/>
            <w:shd w:val="clear" w:color="auto" w:fill="auto"/>
            <w:vAlign w:val="center"/>
          </w:tcPr>
          <w:p w14:paraId="22639BC4">
            <w:pPr>
              <w:widowControl/>
              <w:jc w:val="center"/>
              <w:rPr>
                <w:rFonts w:eastAsia="黑体"/>
                <w:kern w:val="0"/>
                <w:sz w:val="16"/>
                <w:szCs w:val="16"/>
              </w:rPr>
            </w:pPr>
          </w:p>
        </w:tc>
        <w:tc>
          <w:tcPr>
            <w:tcW w:w="669" w:type="dxa"/>
            <w:shd w:val="clear" w:color="auto" w:fill="auto"/>
            <w:vAlign w:val="center"/>
          </w:tcPr>
          <w:p w14:paraId="1CEADFC2">
            <w:pPr>
              <w:widowControl/>
              <w:jc w:val="center"/>
              <w:rPr>
                <w:rFonts w:eastAsia="黑体"/>
                <w:kern w:val="0"/>
                <w:sz w:val="16"/>
                <w:szCs w:val="16"/>
              </w:rPr>
            </w:pPr>
          </w:p>
        </w:tc>
        <w:tc>
          <w:tcPr>
            <w:tcW w:w="936" w:type="dxa"/>
            <w:shd w:val="clear" w:color="auto" w:fill="auto"/>
            <w:vAlign w:val="center"/>
          </w:tcPr>
          <w:p w14:paraId="49F68D91">
            <w:pPr>
              <w:widowControl/>
              <w:jc w:val="right"/>
              <w:rPr>
                <w:rFonts w:eastAsia="黑体"/>
                <w:kern w:val="0"/>
                <w:sz w:val="16"/>
                <w:szCs w:val="16"/>
              </w:rPr>
            </w:pPr>
          </w:p>
        </w:tc>
        <w:tc>
          <w:tcPr>
            <w:tcW w:w="822" w:type="dxa"/>
            <w:shd w:val="clear" w:color="auto" w:fill="auto"/>
            <w:vAlign w:val="center"/>
          </w:tcPr>
          <w:p w14:paraId="11999004">
            <w:pPr>
              <w:widowControl/>
              <w:jc w:val="right"/>
              <w:rPr>
                <w:rFonts w:eastAsia="黑体"/>
                <w:kern w:val="0"/>
                <w:sz w:val="16"/>
                <w:szCs w:val="16"/>
              </w:rPr>
            </w:pPr>
          </w:p>
        </w:tc>
        <w:tc>
          <w:tcPr>
            <w:tcW w:w="1404" w:type="dxa"/>
            <w:shd w:val="clear" w:color="auto" w:fill="auto"/>
            <w:vAlign w:val="center"/>
          </w:tcPr>
          <w:p w14:paraId="06BDCBD0">
            <w:pPr>
              <w:widowControl/>
              <w:jc w:val="right"/>
              <w:rPr>
                <w:rFonts w:eastAsia="黑体"/>
                <w:kern w:val="0"/>
                <w:sz w:val="16"/>
                <w:szCs w:val="16"/>
              </w:rPr>
            </w:pPr>
          </w:p>
        </w:tc>
        <w:tc>
          <w:tcPr>
            <w:tcW w:w="912" w:type="dxa"/>
            <w:shd w:val="clear" w:color="auto" w:fill="auto"/>
            <w:vAlign w:val="center"/>
          </w:tcPr>
          <w:p w14:paraId="67BB5B18">
            <w:pPr>
              <w:widowControl/>
              <w:jc w:val="right"/>
              <w:rPr>
                <w:rFonts w:eastAsia="黑体"/>
                <w:kern w:val="0"/>
                <w:sz w:val="16"/>
                <w:szCs w:val="16"/>
              </w:rPr>
            </w:pPr>
          </w:p>
        </w:tc>
        <w:tc>
          <w:tcPr>
            <w:tcW w:w="703" w:type="dxa"/>
            <w:shd w:val="clear" w:color="auto" w:fill="auto"/>
            <w:vAlign w:val="center"/>
          </w:tcPr>
          <w:p w14:paraId="62DD4333">
            <w:pPr>
              <w:widowControl/>
              <w:jc w:val="right"/>
              <w:rPr>
                <w:rFonts w:eastAsia="黑体"/>
                <w:kern w:val="0"/>
                <w:sz w:val="16"/>
                <w:szCs w:val="16"/>
              </w:rPr>
            </w:pPr>
          </w:p>
        </w:tc>
        <w:tc>
          <w:tcPr>
            <w:tcW w:w="848" w:type="dxa"/>
            <w:shd w:val="clear" w:color="auto" w:fill="auto"/>
            <w:vAlign w:val="center"/>
          </w:tcPr>
          <w:p w14:paraId="6A49893E">
            <w:pPr>
              <w:widowControl/>
              <w:jc w:val="right"/>
              <w:rPr>
                <w:rFonts w:eastAsia="黑体"/>
                <w:kern w:val="0"/>
                <w:sz w:val="16"/>
                <w:szCs w:val="16"/>
              </w:rPr>
            </w:pPr>
          </w:p>
        </w:tc>
        <w:tc>
          <w:tcPr>
            <w:tcW w:w="923" w:type="dxa"/>
            <w:shd w:val="clear" w:color="auto" w:fill="auto"/>
            <w:vAlign w:val="center"/>
          </w:tcPr>
          <w:p w14:paraId="446D7E07">
            <w:pPr>
              <w:widowControl/>
              <w:jc w:val="right"/>
              <w:rPr>
                <w:rFonts w:eastAsia="黑体"/>
                <w:kern w:val="0"/>
                <w:sz w:val="16"/>
                <w:szCs w:val="16"/>
              </w:rPr>
            </w:pPr>
          </w:p>
        </w:tc>
        <w:tc>
          <w:tcPr>
            <w:tcW w:w="923" w:type="dxa"/>
            <w:shd w:val="clear" w:color="auto" w:fill="auto"/>
            <w:vAlign w:val="center"/>
          </w:tcPr>
          <w:p w14:paraId="2DF8F481">
            <w:pPr>
              <w:widowControl/>
              <w:jc w:val="right"/>
              <w:rPr>
                <w:rFonts w:eastAsia="黑体"/>
                <w:kern w:val="0"/>
                <w:sz w:val="16"/>
                <w:szCs w:val="16"/>
              </w:rPr>
            </w:pPr>
          </w:p>
        </w:tc>
        <w:tc>
          <w:tcPr>
            <w:tcW w:w="853" w:type="dxa"/>
            <w:gridSpan w:val="2"/>
            <w:shd w:val="clear" w:color="auto" w:fill="auto"/>
            <w:vAlign w:val="center"/>
          </w:tcPr>
          <w:p w14:paraId="4B1DACB9">
            <w:pPr>
              <w:widowControl/>
              <w:jc w:val="right"/>
              <w:rPr>
                <w:rFonts w:eastAsia="黑体"/>
                <w:kern w:val="0"/>
                <w:sz w:val="16"/>
                <w:szCs w:val="16"/>
              </w:rPr>
            </w:pPr>
          </w:p>
        </w:tc>
        <w:tc>
          <w:tcPr>
            <w:tcW w:w="777" w:type="dxa"/>
            <w:shd w:val="clear" w:color="auto" w:fill="auto"/>
            <w:vAlign w:val="center"/>
          </w:tcPr>
          <w:p w14:paraId="4D6920C6">
            <w:pPr>
              <w:widowControl/>
              <w:jc w:val="right"/>
              <w:rPr>
                <w:rFonts w:eastAsia="黑体"/>
                <w:kern w:val="0"/>
                <w:sz w:val="16"/>
                <w:szCs w:val="16"/>
              </w:rPr>
            </w:pPr>
          </w:p>
        </w:tc>
        <w:tc>
          <w:tcPr>
            <w:tcW w:w="881" w:type="dxa"/>
            <w:shd w:val="clear" w:color="auto" w:fill="auto"/>
            <w:vAlign w:val="center"/>
          </w:tcPr>
          <w:p w14:paraId="6068AAB0">
            <w:pPr>
              <w:widowControl/>
              <w:jc w:val="right"/>
              <w:rPr>
                <w:rFonts w:eastAsia="黑体"/>
                <w:kern w:val="0"/>
                <w:sz w:val="16"/>
                <w:szCs w:val="16"/>
              </w:rPr>
            </w:pPr>
          </w:p>
        </w:tc>
        <w:tc>
          <w:tcPr>
            <w:tcW w:w="982" w:type="dxa"/>
            <w:shd w:val="clear" w:color="auto" w:fill="auto"/>
            <w:vAlign w:val="center"/>
          </w:tcPr>
          <w:p w14:paraId="29AD38C0">
            <w:pPr>
              <w:widowControl/>
              <w:jc w:val="right"/>
              <w:rPr>
                <w:rFonts w:eastAsia="黑体"/>
                <w:kern w:val="0"/>
                <w:sz w:val="16"/>
                <w:szCs w:val="16"/>
              </w:rPr>
            </w:pPr>
          </w:p>
        </w:tc>
      </w:tr>
      <w:tr w14:paraId="1280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331" w:type="dxa"/>
            <w:gridSpan w:val="2"/>
            <w:shd w:val="clear" w:color="auto" w:fill="auto"/>
            <w:vAlign w:val="center"/>
          </w:tcPr>
          <w:p w14:paraId="629BE238">
            <w:pPr>
              <w:widowControl/>
              <w:jc w:val="center"/>
              <w:rPr>
                <w:rFonts w:eastAsia="黑体"/>
                <w:b/>
                <w:bCs/>
                <w:kern w:val="0"/>
                <w:sz w:val="16"/>
                <w:szCs w:val="16"/>
              </w:rPr>
            </w:pPr>
            <w:r>
              <w:rPr>
                <w:rFonts w:eastAsia="黑体"/>
                <w:b/>
                <w:bCs/>
                <w:kern w:val="0"/>
                <w:sz w:val="16"/>
                <w:szCs w:val="16"/>
              </w:rPr>
              <w:t>总计</w:t>
            </w:r>
          </w:p>
        </w:tc>
        <w:tc>
          <w:tcPr>
            <w:tcW w:w="669" w:type="dxa"/>
            <w:shd w:val="clear" w:color="auto" w:fill="auto"/>
            <w:vAlign w:val="center"/>
          </w:tcPr>
          <w:p w14:paraId="04C729A2">
            <w:pPr>
              <w:widowControl/>
              <w:jc w:val="center"/>
              <w:rPr>
                <w:rFonts w:eastAsia="黑体"/>
                <w:b/>
                <w:bCs/>
                <w:kern w:val="0"/>
                <w:sz w:val="16"/>
                <w:szCs w:val="16"/>
              </w:rPr>
            </w:pPr>
          </w:p>
        </w:tc>
        <w:tc>
          <w:tcPr>
            <w:tcW w:w="936" w:type="dxa"/>
            <w:shd w:val="clear" w:color="auto" w:fill="auto"/>
            <w:vAlign w:val="center"/>
          </w:tcPr>
          <w:p w14:paraId="04BC3D31">
            <w:pPr>
              <w:widowControl/>
              <w:jc w:val="right"/>
              <w:rPr>
                <w:rFonts w:eastAsia="黑体"/>
                <w:b/>
                <w:bCs/>
                <w:kern w:val="0"/>
                <w:sz w:val="16"/>
                <w:szCs w:val="16"/>
              </w:rPr>
            </w:pPr>
          </w:p>
        </w:tc>
        <w:tc>
          <w:tcPr>
            <w:tcW w:w="822" w:type="dxa"/>
            <w:shd w:val="clear" w:color="auto" w:fill="auto"/>
            <w:vAlign w:val="center"/>
          </w:tcPr>
          <w:p w14:paraId="215B41BB">
            <w:pPr>
              <w:widowControl/>
              <w:jc w:val="right"/>
              <w:rPr>
                <w:rFonts w:eastAsia="黑体"/>
                <w:b/>
                <w:bCs/>
                <w:kern w:val="0"/>
                <w:sz w:val="16"/>
                <w:szCs w:val="16"/>
              </w:rPr>
            </w:pPr>
          </w:p>
        </w:tc>
        <w:tc>
          <w:tcPr>
            <w:tcW w:w="1404" w:type="dxa"/>
            <w:shd w:val="clear" w:color="auto" w:fill="auto"/>
            <w:vAlign w:val="center"/>
          </w:tcPr>
          <w:p w14:paraId="6538C6D8">
            <w:pPr>
              <w:widowControl/>
              <w:jc w:val="right"/>
              <w:rPr>
                <w:rFonts w:eastAsia="黑体"/>
                <w:b/>
                <w:bCs/>
                <w:kern w:val="0"/>
                <w:sz w:val="16"/>
                <w:szCs w:val="16"/>
              </w:rPr>
            </w:pPr>
          </w:p>
        </w:tc>
        <w:tc>
          <w:tcPr>
            <w:tcW w:w="912" w:type="dxa"/>
            <w:shd w:val="clear" w:color="auto" w:fill="auto"/>
            <w:vAlign w:val="center"/>
          </w:tcPr>
          <w:p w14:paraId="108E416C">
            <w:pPr>
              <w:widowControl/>
              <w:jc w:val="right"/>
              <w:rPr>
                <w:rFonts w:eastAsia="黑体"/>
                <w:b/>
                <w:bCs/>
                <w:kern w:val="0"/>
                <w:sz w:val="16"/>
                <w:szCs w:val="16"/>
              </w:rPr>
            </w:pPr>
          </w:p>
        </w:tc>
        <w:tc>
          <w:tcPr>
            <w:tcW w:w="703" w:type="dxa"/>
            <w:shd w:val="clear" w:color="auto" w:fill="auto"/>
            <w:vAlign w:val="center"/>
          </w:tcPr>
          <w:p w14:paraId="25C4BFFB">
            <w:pPr>
              <w:widowControl/>
              <w:jc w:val="right"/>
              <w:rPr>
                <w:rFonts w:eastAsia="黑体"/>
                <w:b/>
                <w:bCs/>
                <w:kern w:val="0"/>
                <w:sz w:val="16"/>
                <w:szCs w:val="16"/>
              </w:rPr>
            </w:pPr>
          </w:p>
        </w:tc>
        <w:tc>
          <w:tcPr>
            <w:tcW w:w="848" w:type="dxa"/>
            <w:shd w:val="clear" w:color="auto" w:fill="auto"/>
            <w:vAlign w:val="center"/>
          </w:tcPr>
          <w:p w14:paraId="6563D649">
            <w:pPr>
              <w:widowControl/>
              <w:jc w:val="right"/>
              <w:rPr>
                <w:rFonts w:eastAsia="黑体"/>
                <w:b/>
                <w:bCs/>
                <w:kern w:val="0"/>
                <w:sz w:val="16"/>
                <w:szCs w:val="16"/>
              </w:rPr>
            </w:pPr>
          </w:p>
        </w:tc>
        <w:tc>
          <w:tcPr>
            <w:tcW w:w="923" w:type="dxa"/>
            <w:shd w:val="clear" w:color="auto" w:fill="auto"/>
            <w:vAlign w:val="center"/>
          </w:tcPr>
          <w:p w14:paraId="17586089">
            <w:pPr>
              <w:widowControl/>
              <w:jc w:val="right"/>
              <w:rPr>
                <w:rFonts w:eastAsia="黑体"/>
                <w:b/>
                <w:bCs/>
                <w:kern w:val="0"/>
                <w:sz w:val="16"/>
                <w:szCs w:val="16"/>
              </w:rPr>
            </w:pPr>
          </w:p>
        </w:tc>
        <w:tc>
          <w:tcPr>
            <w:tcW w:w="923" w:type="dxa"/>
            <w:shd w:val="clear" w:color="auto" w:fill="auto"/>
            <w:vAlign w:val="center"/>
          </w:tcPr>
          <w:p w14:paraId="6B59C5EB">
            <w:pPr>
              <w:widowControl/>
              <w:jc w:val="right"/>
              <w:rPr>
                <w:rFonts w:eastAsia="黑体"/>
                <w:b/>
                <w:bCs/>
                <w:kern w:val="0"/>
                <w:sz w:val="16"/>
                <w:szCs w:val="16"/>
              </w:rPr>
            </w:pPr>
          </w:p>
        </w:tc>
        <w:tc>
          <w:tcPr>
            <w:tcW w:w="853" w:type="dxa"/>
            <w:gridSpan w:val="2"/>
            <w:shd w:val="clear" w:color="auto" w:fill="auto"/>
            <w:vAlign w:val="center"/>
          </w:tcPr>
          <w:p w14:paraId="398B38E2">
            <w:pPr>
              <w:widowControl/>
              <w:jc w:val="right"/>
              <w:rPr>
                <w:rFonts w:eastAsia="黑体"/>
                <w:b/>
                <w:bCs/>
                <w:kern w:val="0"/>
                <w:sz w:val="16"/>
                <w:szCs w:val="16"/>
              </w:rPr>
            </w:pPr>
          </w:p>
        </w:tc>
        <w:tc>
          <w:tcPr>
            <w:tcW w:w="777" w:type="dxa"/>
            <w:shd w:val="clear" w:color="auto" w:fill="auto"/>
            <w:vAlign w:val="center"/>
          </w:tcPr>
          <w:p w14:paraId="7B08A86A">
            <w:pPr>
              <w:widowControl/>
              <w:jc w:val="right"/>
              <w:rPr>
                <w:rFonts w:eastAsia="黑体"/>
                <w:b/>
                <w:bCs/>
                <w:kern w:val="0"/>
                <w:sz w:val="16"/>
                <w:szCs w:val="16"/>
              </w:rPr>
            </w:pPr>
          </w:p>
        </w:tc>
        <w:tc>
          <w:tcPr>
            <w:tcW w:w="881" w:type="dxa"/>
            <w:shd w:val="clear" w:color="auto" w:fill="auto"/>
            <w:vAlign w:val="center"/>
          </w:tcPr>
          <w:p w14:paraId="5CD2A5FB">
            <w:pPr>
              <w:widowControl/>
              <w:jc w:val="right"/>
              <w:rPr>
                <w:rFonts w:eastAsia="黑体"/>
                <w:b/>
                <w:bCs/>
                <w:kern w:val="0"/>
                <w:sz w:val="16"/>
                <w:szCs w:val="16"/>
              </w:rPr>
            </w:pPr>
          </w:p>
        </w:tc>
        <w:tc>
          <w:tcPr>
            <w:tcW w:w="982" w:type="dxa"/>
            <w:shd w:val="clear" w:color="auto" w:fill="auto"/>
            <w:vAlign w:val="center"/>
          </w:tcPr>
          <w:p w14:paraId="3C8EE1D2">
            <w:pPr>
              <w:widowControl/>
              <w:jc w:val="right"/>
              <w:rPr>
                <w:rFonts w:eastAsia="黑体"/>
                <w:b/>
                <w:bCs/>
                <w:kern w:val="0"/>
                <w:sz w:val="16"/>
                <w:szCs w:val="16"/>
              </w:rPr>
            </w:pPr>
          </w:p>
        </w:tc>
      </w:tr>
    </w:tbl>
    <w:p w14:paraId="6501939C">
      <w:pPr>
        <w:spacing w:line="360" w:lineRule="auto"/>
        <w:rPr>
          <w:rFonts w:ascii="宋体" w:hAnsi="宋体"/>
          <w:sz w:val="18"/>
          <w:szCs w:val="18"/>
        </w:rPr>
      </w:pPr>
      <w:r>
        <w:rPr>
          <w:rFonts w:hint="eastAsia" w:ascii="宋体" w:hAnsi="宋体"/>
          <w:sz w:val="18"/>
          <w:szCs w:val="18"/>
        </w:rPr>
        <w:t>投标人授权代表签字：</w:t>
      </w:r>
      <w:r>
        <w:rPr>
          <w:rFonts w:ascii="宋体" w:hAnsi="宋体"/>
          <w:sz w:val="18"/>
          <w:szCs w:val="18"/>
        </w:rPr>
        <w:t>__________________</w:t>
      </w:r>
    </w:p>
    <w:p w14:paraId="783AD081">
      <w:pPr>
        <w:spacing w:line="360" w:lineRule="auto"/>
        <w:rPr>
          <w:rFonts w:ascii="宋体" w:hAnsi="宋体"/>
          <w:sz w:val="18"/>
          <w:szCs w:val="18"/>
        </w:rPr>
      </w:pPr>
      <w:r>
        <w:rPr>
          <w:rFonts w:hint="eastAsia" w:ascii="宋体" w:hAnsi="宋体"/>
          <w:sz w:val="18"/>
          <w:szCs w:val="18"/>
        </w:rPr>
        <w:t>投标人（公章）：</w:t>
      </w:r>
    </w:p>
    <w:p w14:paraId="780DF3C0">
      <w:pPr>
        <w:spacing w:line="360" w:lineRule="auto"/>
        <w:rPr>
          <w:rFonts w:ascii="宋体" w:hAnsi="宋体"/>
          <w:szCs w:val="21"/>
        </w:rPr>
        <w:sectPr>
          <w:pgSz w:w="16838" w:h="11906" w:orient="landscape"/>
          <w:pgMar w:top="1797" w:right="1440" w:bottom="1797" w:left="1440" w:header="851" w:footer="992" w:gutter="0"/>
          <w:pgNumType w:fmt="decimal"/>
          <w:cols w:space="425" w:num="1"/>
          <w:docGrid w:type="linesAndChars" w:linePitch="312" w:charSpace="0"/>
        </w:sectPr>
      </w:pPr>
      <w:r>
        <w:rPr>
          <w:rFonts w:hint="eastAsia" w:ascii="宋体" w:hAnsi="宋体"/>
          <w:sz w:val="18"/>
          <w:szCs w:val="18"/>
        </w:rPr>
        <w:t>日期：</w:t>
      </w:r>
      <w:r>
        <w:rPr>
          <w:rFonts w:ascii="宋体" w:hAnsi="宋体"/>
          <w:sz w:val="18"/>
          <w:szCs w:val="18"/>
        </w:rPr>
        <w:t>______</w:t>
      </w:r>
      <w:r>
        <w:rPr>
          <w:rFonts w:hint="eastAsia" w:ascii="宋体" w:hAnsi="宋体"/>
          <w:sz w:val="18"/>
          <w:szCs w:val="18"/>
        </w:rPr>
        <w:t>年</w:t>
      </w:r>
      <w:r>
        <w:rPr>
          <w:rFonts w:ascii="宋体" w:hAnsi="宋体"/>
          <w:sz w:val="18"/>
          <w:szCs w:val="18"/>
        </w:rPr>
        <w:t>___</w:t>
      </w:r>
      <w:r>
        <w:rPr>
          <w:rFonts w:hint="eastAsia" w:ascii="宋体" w:hAnsi="宋体"/>
          <w:sz w:val="18"/>
          <w:szCs w:val="18"/>
        </w:rPr>
        <w:t>月</w:t>
      </w:r>
      <w:r>
        <w:rPr>
          <w:rFonts w:ascii="宋体" w:hAnsi="宋体"/>
          <w:sz w:val="18"/>
          <w:szCs w:val="18"/>
        </w:rPr>
        <w:t>___</w:t>
      </w:r>
      <w:r>
        <w:rPr>
          <w:rFonts w:hint="eastAsia" w:ascii="宋体" w:hAnsi="宋体"/>
          <w:sz w:val="18"/>
          <w:szCs w:val="18"/>
        </w:rPr>
        <w:t>日</w:t>
      </w:r>
      <w:r>
        <w:rPr>
          <w:rFonts w:ascii="宋体" w:hAnsi="宋体"/>
          <w:szCs w:val="21"/>
        </w:rPr>
        <w:br w:type="page"/>
      </w:r>
    </w:p>
    <w:p w14:paraId="531C735B">
      <w:pPr>
        <w:pStyle w:val="19"/>
        <w:spacing w:line="360" w:lineRule="auto"/>
        <w:ind w:left="902" w:hanging="482"/>
        <w:jc w:val="center"/>
        <w:outlineLvl w:val="2"/>
        <w:rPr>
          <w:rFonts w:ascii="宋体" w:hAnsi="宋体"/>
          <w:b/>
          <w:bCs/>
          <w:sz w:val="24"/>
        </w:rPr>
      </w:pPr>
      <w:r>
        <w:rPr>
          <w:rFonts w:ascii="宋体" w:hAnsi="宋体"/>
          <w:b/>
          <w:bCs/>
          <w:sz w:val="24"/>
        </w:rPr>
        <w:t>8</w:t>
      </w:r>
      <w:r>
        <w:rPr>
          <w:rFonts w:hint="eastAsia" w:ascii="宋体" w:hAnsi="宋体"/>
          <w:b/>
          <w:bCs/>
          <w:sz w:val="24"/>
        </w:rPr>
        <w:t>、详细岗位设置表</w:t>
      </w:r>
    </w:p>
    <w:p w14:paraId="774FA727">
      <w:pPr>
        <w:spacing w:line="360" w:lineRule="auto"/>
        <w:jc w:val="center"/>
        <w:rPr>
          <w:rFonts w:ascii="宋体" w:hAnsi="宋体"/>
          <w:szCs w:val="21"/>
        </w:rPr>
      </w:pPr>
      <w:r>
        <w:rPr>
          <w:rFonts w:hint="eastAsia" w:ascii="宋体" w:hAnsi="宋体"/>
          <w:b/>
          <w:szCs w:val="21"/>
        </w:rPr>
        <w:t>（本表仅供参考，投标人可根据自身实际情况填报）</w:t>
      </w:r>
    </w:p>
    <w:p w14:paraId="28556AEB">
      <w:pPr>
        <w:spacing w:line="360" w:lineRule="auto"/>
        <w:rPr>
          <w:rFonts w:ascii="宋体" w:hAnsi="宋体"/>
          <w:szCs w:val="21"/>
        </w:rPr>
      </w:pPr>
    </w:p>
    <w:p w14:paraId="77371606">
      <w:pPr>
        <w:spacing w:line="360" w:lineRule="auto"/>
        <w:rPr>
          <w:rFonts w:ascii="宋体" w:hAnsi="宋体"/>
          <w:szCs w:val="21"/>
        </w:rPr>
      </w:pPr>
      <w:r>
        <w:rPr>
          <w:rFonts w:hint="eastAsia" w:ascii="宋体" w:hAnsi="宋体"/>
          <w:szCs w:val="21"/>
        </w:rPr>
        <w:t>投标人名称：</w:t>
      </w:r>
      <w:r>
        <w:rPr>
          <w:rFonts w:ascii="宋体" w:hAnsi="宋体"/>
          <w:szCs w:val="21"/>
        </w:rPr>
        <w:t>__________________</w:t>
      </w:r>
    </w:p>
    <w:p w14:paraId="6301AEC1">
      <w:pPr>
        <w:spacing w:line="360" w:lineRule="auto"/>
        <w:rPr>
          <w:rFonts w:ascii="宋体" w:hAnsi="宋体"/>
          <w:szCs w:val="21"/>
        </w:rPr>
      </w:pPr>
      <w:r>
        <w:rPr>
          <w:rFonts w:hint="eastAsia" w:ascii="宋体" w:hAnsi="宋体" w:cs="宋体"/>
          <w:b/>
          <w:kern w:val="0"/>
          <w:szCs w:val="21"/>
          <w:u w:val="none"/>
          <w:lang w:val="zh-CN"/>
        </w:rPr>
        <w:t>项目编号：</w:t>
      </w:r>
      <w:r>
        <w:rPr>
          <w:rFonts w:hint="eastAsia" w:ascii="宋体" w:hAnsi="宋体" w:cs="宋体"/>
          <w:b/>
          <w:kern w:val="0"/>
          <w:szCs w:val="21"/>
          <w:u w:val="single"/>
          <w:lang w:val="zh-CN" w:eastAsia="zh-CN"/>
        </w:rPr>
        <w:t>310101000251031147864-01291503</w:t>
      </w:r>
      <w:r>
        <w:rPr>
          <w:rFonts w:hint="eastAsia" w:ascii="宋体" w:hAnsi="宋体" w:cs="宋体"/>
          <w:b/>
          <w:kern w:val="0"/>
          <w:szCs w:val="21"/>
          <w:u w:val="single"/>
          <w:lang w:val="zh-CN"/>
        </w:rPr>
        <w:t>，</w:t>
      </w:r>
      <w:r>
        <w:rPr>
          <w:rFonts w:hint="eastAsia" w:ascii="宋体" w:hAnsi="宋体"/>
          <w:b/>
          <w:color w:val="000000"/>
          <w:szCs w:val="21"/>
          <w:u w:val="single"/>
        </w:rPr>
        <w:t>代理机构内部编号：</w:t>
      </w:r>
      <w:r>
        <w:rPr>
          <w:rFonts w:hint="eastAsia" w:ascii="宋体" w:hAnsi="宋体"/>
          <w:b/>
          <w:color w:val="000000"/>
          <w:szCs w:val="21"/>
          <w:u w:val="single"/>
          <w:lang w:val="en-US" w:eastAsia="zh-CN"/>
        </w:rPr>
        <w:t>/</w:t>
      </w:r>
    </w:p>
    <w:p w14:paraId="7877735A">
      <w:pPr>
        <w:spacing w:line="360" w:lineRule="auto"/>
        <w:rPr>
          <w:rFonts w:ascii="宋体" w:hAnsi="宋体"/>
          <w:szCs w:val="21"/>
        </w:rPr>
      </w:pPr>
    </w:p>
    <w:tbl>
      <w:tblPr>
        <w:tblStyle w:val="36"/>
        <w:tblW w:w="7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59"/>
        <w:gridCol w:w="869"/>
        <w:gridCol w:w="1064"/>
        <w:gridCol w:w="863"/>
        <w:gridCol w:w="1070"/>
        <w:gridCol w:w="1033"/>
        <w:gridCol w:w="900"/>
      </w:tblGrid>
      <w:tr w14:paraId="5278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876" w:type="dxa"/>
            <w:vAlign w:val="center"/>
          </w:tcPr>
          <w:p w14:paraId="4EF3189F">
            <w:pPr>
              <w:spacing w:line="360" w:lineRule="auto"/>
              <w:rPr>
                <w:rFonts w:ascii="宋体" w:hAnsi="宋体"/>
                <w:szCs w:val="21"/>
              </w:rPr>
            </w:pPr>
            <w:r>
              <w:rPr>
                <w:rFonts w:hint="eastAsia" w:ascii="宋体" w:hAnsi="宋体"/>
                <w:szCs w:val="21"/>
              </w:rPr>
              <w:t>序号</w:t>
            </w:r>
          </w:p>
        </w:tc>
        <w:tc>
          <w:tcPr>
            <w:tcW w:w="1059" w:type="dxa"/>
            <w:vAlign w:val="center"/>
          </w:tcPr>
          <w:p w14:paraId="00EC72AB">
            <w:pPr>
              <w:spacing w:line="360" w:lineRule="auto"/>
              <w:rPr>
                <w:rFonts w:ascii="宋体" w:hAnsi="宋体"/>
                <w:szCs w:val="21"/>
              </w:rPr>
            </w:pPr>
            <w:r>
              <w:rPr>
                <w:rFonts w:hint="eastAsia" w:ascii="宋体" w:hAnsi="宋体"/>
                <w:szCs w:val="21"/>
              </w:rPr>
              <w:t>管理区域</w:t>
            </w:r>
          </w:p>
        </w:tc>
        <w:tc>
          <w:tcPr>
            <w:tcW w:w="869" w:type="dxa"/>
            <w:vAlign w:val="center"/>
          </w:tcPr>
          <w:p w14:paraId="6018B14A">
            <w:pPr>
              <w:spacing w:line="360" w:lineRule="auto"/>
              <w:rPr>
                <w:rFonts w:ascii="宋体" w:hAnsi="宋体"/>
                <w:szCs w:val="21"/>
              </w:rPr>
            </w:pPr>
            <w:r>
              <w:rPr>
                <w:rFonts w:hint="eastAsia" w:ascii="宋体" w:hAnsi="宋体"/>
                <w:szCs w:val="21"/>
              </w:rPr>
              <w:t>班次</w:t>
            </w:r>
          </w:p>
        </w:tc>
        <w:tc>
          <w:tcPr>
            <w:tcW w:w="1064" w:type="dxa"/>
            <w:vAlign w:val="center"/>
          </w:tcPr>
          <w:p w14:paraId="22A5A67D">
            <w:pPr>
              <w:spacing w:line="360" w:lineRule="auto"/>
              <w:rPr>
                <w:rFonts w:ascii="宋体" w:hAnsi="宋体"/>
                <w:szCs w:val="21"/>
              </w:rPr>
            </w:pPr>
            <w:r>
              <w:rPr>
                <w:rFonts w:hint="eastAsia" w:ascii="宋体" w:hAnsi="宋体"/>
                <w:szCs w:val="21"/>
              </w:rPr>
              <w:t>工作时间</w:t>
            </w:r>
          </w:p>
        </w:tc>
        <w:tc>
          <w:tcPr>
            <w:tcW w:w="863" w:type="dxa"/>
            <w:vAlign w:val="center"/>
          </w:tcPr>
          <w:p w14:paraId="0C8F6D0A">
            <w:pPr>
              <w:spacing w:line="360" w:lineRule="auto"/>
              <w:rPr>
                <w:rFonts w:ascii="宋体" w:hAnsi="宋体"/>
                <w:szCs w:val="21"/>
              </w:rPr>
            </w:pPr>
            <w:r>
              <w:rPr>
                <w:rFonts w:hint="eastAsia" w:ascii="宋体" w:hAnsi="宋体"/>
                <w:szCs w:val="21"/>
              </w:rPr>
              <w:t>岗位</w:t>
            </w:r>
          </w:p>
        </w:tc>
        <w:tc>
          <w:tcPr>
            <w:tcW w:w="1070" w:type="dxa"/>
            <w:vAlign w:val="center"/>
          </w:tcPr>
          <w:p w14:paraId="4DDA7993">
            <w:pPr>
              <w:spacing w:line="360" w:lineRule="auto"/>
              <w:rPr>
                <w:rFonts w:ascii="宋体" w:hAnsi="宋体"/>
                <w:szCs w:val="21"/>
              </w:rPr>
            </w:pPr>
            <w:r>
              <w:rPr>
                <w:rFonts w:hint="eastAsia" w:ascii="宋体" w:hAnsi="宋体"/>
                <w:szCs w:val="21"/>
              </w:rPr>
              <w:t>每班人数</w:t>
            </w:r>
          </w:p>
        </w:tc>
        <w:tc>
          <w:tcPr>
            <w:tcW w:w="1033" w:type="dxa"/>
            <w:vAlign w:val="center"/>
          </w:tcPr>
          <w:p w14:paraId="58DEF37F">
            <w:pPr>
              <w:spacing w:line="360" w:lineRule="auto"/>
              <w:rPr>
                <w:rFonts w:ascii="宋体" w:hAnsi="宋体"/>
                <w:szCs w:val="21"/>
              </w:rPr>
            </w:pPr>
            <w:r>
              <w:rPr>
                <w:rFonts w:hint="eastAsia" w:ascii="宋体" w:hAnsi="宋体"/>
                <w:szCs w:val="21"/>
              </w:rPr>
              <w:t>合计人数</w:t>
            </w:r>
          </w:p>
        </w:tc>
        <w:tc>
          <w:tcPr>
            <w:tcW w:w="900" w:type="dxa"/>
            <w:vAlign w:val="center"/>
          </w:tcPr>
          <w:p w14:paraId="494CE066">
            <w:pPr>
              <w:spacing w:line="360" w:lineRule="auto"/>
              <w:rPr>
                <w:rFonts w:ascii="宋体" w:hAnsi="宋体"/>
                <w:szCs w:val="21"/>
              </w:rPr>
            </w:pPr>
            <w:r>
              <w:rPr>
                <w:rFonts w:hint="eastAsia" w:ascii="宋体" w:hAnsi="宋体"/>
                <w:szCs w:val="21"/>
              </w:rPr>
              <w:t>备注</w:t>
            </w:r>
          </w:p>
        </w:tc>
      </w:tr>
      <w:tr w14:paraId="5DCC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76" w:type="dxa"/>
          </w:tcPr>
          <w:p w14:paraId="620942AA">
            <w:pPr>
              <w:spacing w:line="360" w:lineRule="auto"/>
              <w:rPr>
                <w:rFonts w:ascii="宋体" w:hAnsi="宋体"/>
                <w:szCs w:val="21"/>
              </w:rPr>
            </w:pPr>
          </w:p>
        </w:tc>
        <w:tc>
          <w:tcPr>
            <w:tcW w:w="1059" w:type="dxa"/>
          </w:tcPr>
          <w:p w14:paraId="4EE74D0F">
            <w:pPr>
              <w:spacing w:line="360" w:lineRule="auto"/>
              <w:rPr>
                <w:rFonts w:ascii="宋体" w:hAnsi="宋体"/>
                <w:szCs w:val="21"/>
              </w:rPr>
            </w:pPr>
          </w:p>
        </w:tc>
        <w:tc>
          <w:tcPr>
            <w:tcW w:w="869" w:type="dxa"/>
          </w:tcPr>
          <w:p w14:paraId="0B8F116B">
            <w:pPr>
              <w:spacing w:line="360" w:lineRule="auto"/>
              <w:rPr>
                <w:rFonts w:ascii="宋体" w:hAnsi="宋体"/>
                <w:szCs w:val="21"/>
              </w:rPr>
            </w:pPr>
          </w:p>
        </w:tc>
        <w:tc>
          <w:tcPr>
            <w:tcW w:w="1064" w:type="dxa"/>
          </w:tcPr>
          <w:p w14:paraId="77AE1A13">
            <w:pPr>
              <w:spacing w:line="360" w:lineRule="auto"/>
              <w:rPr>
                <w:rFonts w:ascii="宋体" w:hAnsi="宋体"/>
                <w:szCs w:val="21"/>
              </w:rPr>
            </w:pPr>
          </w:p>
        </w:tc>
        <w:tc>
          <w:tcPr>
            <w:tcW w:w="863" w:type="dxa"/>
          </w:tcPr>
          <w:p w14:paraId="2027D844">
            <w:pPr>
              <w:spacing w:line="360" w:lineRule="auto"/>
              <w:rPr>
                <w:rFonts w:ascii="宋体" w:hAnsi="宋体"/>
                <w:szCs w:val="21"/>
              </w:rPr>
            </w:pPr>
          </w:p>
        </w:tc>
        <w:tc>
          <w:tcPr>
            <w:tcW w:w="1070" w:type="dxa"/>
          </w:tcPr>
          <w:p w14:paraId="413CA6F1">
            <w:pPr>
              <w:spacing w:line="360" w:lineRule="auto"/>
              <w:rPr>
                <w:rFonts w:ascii="宋体" w:hAnsi="宋体"/>
                <w:szCs w:val="21"/>
              </w:rPr>
            </w:pPr>
          </w:p>
        </w:tc>
        <w:tc>
          <w:tcPr>
            <w:tcW w:w="1033" w:type="dxa"/>
          </w:tcPr>
          <w:p w14:paraId="31F1D39F">
            <w:pPr>
              <w:spacing w:line="360" w:lineRule="auto"/>
              <w:rPr>
                <w:rFonts w:ascii="宋体" w:hAnsi="宋体"/>
                <w:szCs w:val="21"/>
              </w:rPr>
            </w:pPr>
          </w:p>
        </w:tc>
        <w:tc>
          <w:tcPr>
            <w:tcW w:w="900" w:type="dxa"/>
          </w:tcPr>
          <w:p w14:paraId="5EA624EC">
            <w:pPr>
              <w:spacing w:line="360" w:lineRule="auto"/>
              <w:rPr>
                <w:rFonts w:ascii="宋体" w:hAnsi="宋体"/>
                <w:szCs w:val="21"/>
              </w:rPr>
            </w:pPr>
          </w:p>
        </w:tc>
      </w:tr>
      <w:tr w14:paraId="39EE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76" w:type="dxa"/>
          </w:tcPr>
          <w:p w14:paraId="348F4393">
            <w:pPr>
              <w:spacing w:line="360" w:lineRule="auto"/>
              <w:rPr>
                <w:rFonts w:ascii="宋体" w:hAnsi="宋体"/>
                <w:szCs w:val="21"/>
              </w:rPr>
            </w:pPr>
          </w:p>
        </w:tc>
        <w:tc>
          <w:tcPr>
            <w:tcW w:w="1059" w:type="dxa"/>
          </w:tcPr>
          <w:p w14:paraId="55925F3D">
            <w:pPr>
              <w:spacing w:line="360" w:lineRule="auto"/>
              <w:rPr>
                <w:rFonts w:ascii="宋体" w:hAnsi="宋体"/>
                <w:szCs w:val="21"/>
              </w:rPr>
            </w:pPr>
          </w:p>
        </w:tc>
        <w:tc>
          <w:tcPr>
            <w:tcW w:w="869" w:type="dxa"/>
          </w:tcPr>
          <w:p w14:paraId="41557511">
            <w:pPr>
              <w:spacing w:line="360" w:lineRule="auto"/>
              <w:rPr>
                <w:rFonts w:ascii="宋体" w:hAnsi="宋体"/>
                <w:szCs w:val="21"/>
              </w:rPr>
            </w:pPr>
          </w:p>
        </w:tc>
        <w:tc>
          <w:tcPr>
            <w:tcW w:w="1064" w:type="dxa"/>
          </w:tcPr>
          <w:p w14:paraId="2BE897B0">
            <w:pPr>
              <w:spacing w:line="360" w:lineRule="auto"/>
              <w:rPr>
                <w:rFonts w:ascii="宋体" w:hAnsi="宋体"/>
                <w:szCs w:val="21"/>
              </w:rPr>
            </w:pPr>
          </w:p>
        </w:tc>
        <w:tc>
          <w:tcPr>
            <w:tcW w:w="863" w:type="dxa"/>
          </w:tcPr>
          <w:p w14:paraId="13D9B1F9">
            <w:pPr>
              <w:spacing w:line="360" w:lineRule="auto"/>
              <w:rPr>
                <w:rFonts w:ascii="宋体" w:hAnsi="宋体"/>
                <w:szCs w:val="21"/>
              </w:rPr>
            </w:pPr>
          </w:p>
        </w:tc>
        <w:tc>
          <w:tcPr>
            <w:tcW w:w="1070" w:type="dxa"/>
          </w:tcPr>
          <w:p w14:paraId="6EFF7829">
            <w:pPr>
              <w:spacing w:line="360" w:lineRule="auto"/>
              <w:rPr>
                <w:rFonts w:ascii="宋体" w:hAnsi="宋体"/>
                <w:szCs w:val="21"/>
              </w:rPr>
            </w:pPr>
          </w:p>
        </w:tc>
        <w:tc>
          <w:tcPr>
            <w:tcW w:w="1033" w:type="dxa"/>
          </w:tcPr>
          <w:p w14:paraId="3ACD95C1">
            <w:pPr>
              <w:spacing w:line="360" w:lineRule="auto"/>
              <w:rPr>
                <w:rFonts w:ascii="宋体" w:hAnsi="宋体"/>
                <w:szCs w:val="21"/>
              </w:rPr>
            </w:pPr>
          </w:p>
        </w:tc>
        <w:tc>
          <w:tcPr>
            <w:tcW w:w="900" w:type="dxa"/>
          </w:tcPr>
          <w:p w14:paraId="73B07D3A">
            <w:pPr>
              <w:spacing w:line="360" w:lineRule="auto"/>
              <w:rPr>
                <w:rFonts w:ascii="宋体" w:hAnsi="宋体"/>
                <w:szCs w:val="21"/>
              </w:rPr>
            </w:pPr>
          </w:p>
        </w:tc>
      </w:tr>
      <w:tr w14:paraId="71BE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76" w:type="dxa"/>
          </w:tcPr>
          <w:p w14:paraId="7B88C660">
            <w:pPr>
              <w:spacing w:line="360" w:lineRule="auto"/>
              <w:rPr>
                <w:rFonts w:ascii="宋体" w:hAnsi="宋体"/>
                <w:szCs w:val="21"/>
              </w:rPr>
            </w:pPr>
          </w:p>
        </w:tc>
        <w:tc>
          <w:tcPr>
            <w:tcW w:w="1059" w:type="dxa"/>
          </w:tcPr>
          <w:p w14:paraId="78E4C2E2">
            <w:pPr>
              <w:spacing w:line="360" w:lineRule="auto"/>
              <w:rPr>
                <w:rFonts w:ascii="宋体" w:hAnsi="宋体"/>
                <w:szCs w:val="21"/>
              </w:rPr>
            </w:pPr>
          </w:p>
        </w:tc>
        <w:tc>
          <w:tcPr>
            <w:tcW w:w="869" w:type="dxa"/>
          </w:tcPr>
          <w:p w14:paraId="54B783C4">
            <w:pPr>
              <w:spacing w:line="360" w:lineRule="auto"/>
              <w:rPr>
                <w:rFonts w:ascii="宋体" w:hAnsi="宋体"/>
                <w:szCs w:val="21"/>
              </w:rPr>
            </w:pPr>
          </w:p>
        </w:tc>
        <w:tc>
          <w:tcPr>
            <w:tcW w:w="1064" w:type="dxa"/>
          </w:tcPr>
          <w:p w14:paraId="3016692D">
            <w:pPr>
              <w:spacing w:line="360" w:lineRule="auto"/>
              <w:rPr>
                <w:rFonts w:ascii="宋体" w:hAnsi="宋体"/>
                <w:szCs w:val="21"/>
              </w:rPr>
            </w:pPr>
          </w:p>
        </w:tc>
        <w:tc>
          <w:tcPr>
            <w:tcW w:w="863" w:type="dxa"/>
          </w:tcPr>
          <w:p w14:paraId="3495BCFF">
            <w:pPr>
              <w:spacing w:line="360" w:lineRule="auto"/>
              <w:rPr>
                <w:rFonts w:ascii="宋体" w:hAnsi="宋体"/>
                <w:szCs w:val="21"/>
              </w:rPr>
            </w:pPr>
          </w:p>
        </w:tc>
        <w:tc>
          <w:tcPr>
            <w:tcW w:w="1070" w:type="dxa"/>
          </w:tcPr>
          <w:p w14:paraId="6A79430B">
            <w:pPr>
              <w:spacing w:line="360" w:lineRule="auto"/>
              <w:rPr>
                <w:rFonts w:ascii="宋体" w:hAnsi="宋体"/>
                <w:szCs w:val="21"/>
              </w:rPr>
            </w:pPr>
          </w:p>
        </w:tc>
        <w:tc>
          <w:tcPr>
            <w:tcW w:w="1033" w:type="dxa"/>
          </w:tcPr>
          <w:p w14:paraId="0CC5C667">
            <w:pPr>
              <w:spacing w:line="360" w:lineRule="auto"/>
              <w:rPr>
                <w:rFonts w:ascii="宋体" w:hAnsi="宋体"/>
                <w:szCs w:val="21"/>
              </w:rPr>
            </w:pPr>
          </w:p>
        </w:tc>
        <w:tc>
          <w:tcPr>
            <w:tcW w:w="900" w:type="dxa"/>
          </w:tcPr>
          <w:p w14:paraId="65FD9559">
            <w:pPr>
              <w:spacing w:line="360" w:lineRule="auto"/>
              <w:rPr>
                <w:rFonts w:ascii="宋体" w:hAnsi="宋体"/>
                <w:szCs w:val="21"/>
              </w:rPr>
            </w:pPr>
          </w:p>
        </w:tc>
      </w:tr>
      <w:tr w14:paraId="5EEF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76" w:type="dxa"/>
          </w:tcPr>
          <w:p w14:paraId="07139407">
            <w:pPr>
              <w:spacing w:line="360" w:lineRule="auto"/>
              <w:rPr>
                <w:rFonts w:ascii="宋体" w:hAnsi="宋体"/>
                <w:szCs w:val="21"/>
              </w:rPr>
            </w:pPr>
          </w:p>
        </w:tc>
        <w:tc>
          <w:tcPr>
            <w:tcW w:w="1059" w:type="dxa"/>
          </w:tcPr>
          <w:p w14:paraId="7F59A131">
            <w:pPr>
              <w:spacing w:line="360" w:lineRule="auto"/>
              <w:rPr>
                <w:rFonts w:ascii="宋体" w:hAnsi="宋体"/>
                <w:szCs w:val="21"/>
              </w:rPr>
            </w:pPr>
          </w:p>
        </w:tc>
        <w:tc>
          <w:tcPr>
            <w:tcW w:w="869" w:type="dxa"/>
          </w:tcPr>
          <w:p w14:paraId="14624C3A">
            <w:pPr>
              <w:spacing w:line="360" w:lineRule="auto"/>
              <w:rPr>
                <w:rFonts w:ascii="宋体" w:hAnsi="宋体"/>
                <w:szCs w:val="21"/>
              </w:rPr>
            </w:pPr>
          </w:p>
        </w:tc>
        <w:tc>
          <w:tcPr>
            <w:tcW w:w="1064" w:type="dxa"/>
          </w:tcPr>
          <w:p w14:paraId="3339B354">
            <w:pPr>
              <w:spacing w:line="360" w:lineRule="auto"/>
              <w:rPr>
                <w:rFonts w:ascii="宋体" w:hAnsi="宋体"/>
                <w:szCs w:val="21"/>
              </w:rPr>
            </w:pPr>
          </w:p>
        </w:tc>
        <w:tc>
          <w:tcPr>
            <w:tcW w:w="863" w:type="dxa"/>
          </w:tcPr>
          <w:p w14:paraId="7F12F1C6">
            <w:pPr>
              <w:spacing w:line="360" w:lineRule="auto"/>
              <w:rPr>
                <w:rFonts w:ascii="宋体" w:hAnsi="宋体"/>
                <w:szCs w:val="21"/>
              </w:rPr>
            </w:pPr>
          </w:p>
        </w:tc>
        <w:tc>
          <w:tcPr>
            <w:tcW w:w="1070" w:type="dxa"/>
          </w:tcPr>
          <w:p w14:paraId="3E61399A">
            <w:pPr>
              <w:spacing w:line="360" w:lineRule="auto"/>
              <w:rPr>
                <w:rFonts w:ascii="宋体" w:hAnsi="宋体"/>
                <w:szCs w:val="21"/>
              </w:rPr>
            </w:pPr>
          </w:p>
        </w:tc>
        <w:tc>
          <w:tcPr>
            <w:tcW w:w="1033" w:type="dxa"/>
          </w:tcPr>
          <w:p w14:paraId="09A958E1">
            <w:pPr>
              <w:spacing w:line="360" w:lineRule="auto"/>
              <w:rPr>
                <w:rFonts w:ascii="宋体" w:hAnsi="宋体"/>
                <w:szCs w:val="21"/>
              </w:rPr>
            </w:pPr>
          </w:p>
        </w:tc>
        <w:tc>
          <w:tcPr>
            <w:tcW w:w="900" w:type="dxa"/>
          </w:tcPr>
          <w:p w14:paraId="35F4ECAC">
            <w:pPr>
              <w:spacing w:line="360" w:lineRule="auto"/>
              <w:rPr>
                <w:rFonts w:ascii="宋体" w:hAnsi="宋体"/>
                <w:szCs w:val="21"/>
              </w:rPr>
            </w:pPr>
          </w:p>
        </w:tc>
      </w:tr>
      <w:tr w14:paraId="5C1C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76" w:type="dxa"/>
          </w:tcPr>
          <w:p w14:paraId="3A62625D">
            <w:pPr>
              <w:spacing w:line="360" w:lineRule="auto"/>
              <w:rPr>
                <w:rFonts w:ascii="宋体" w:hAnsi="宋体"/>
                <w:szCs w:val="21"/>
              </w:rPr>
            </w:pPr>
          </w:p>
        </w:tc>
        <w:tc>
          <w:tcPr>
            <w:tcW w:w="1059" w:type="dxa"/>
          </w:tcPr>
          <w:p w14:paraId="70433B47">
            <w:pPr>
              <w:spacing w:line="360" w:lineRule="auto"/>
              <w:rPr>
                <w:rFonts w:ascii="宋体" w:hAnsi="宋体"/>
                <w:szCs w:val="21"/>
              </w:rPr>
            </w:pPr>
          </w:p>
        </w:tc>
        <w:tc>
          <w:tcPr>
            <w:tcW w:w="869" w:type="dxa"/>
          </w:tcPr>
          <w:p w14:paraId="7301DA8F">
            <w:pPr>
              <w:spacing w:line="360" w:lineRule="auto"/>
              <w:rPr>
                <w:rFonts w:ascii="宋体" w:hAnsi="宋体"/>
                <w:szCs w:val="21"/>
              </w:rPr>
            </w:pPr>
          </w:p>
        </w:tc>
        <w:tc>
          <w:tcPr>
            <w:tcW w:w="1064" w:type="dxa"/>
          </w:tcPr>
          <w:p w14:paraId="7CDDBC38">
            <w:pPr>
              <w:spacing w:line="360" w:lineRule="auto"/>
              <w:rPr>
                <w:rFonts w:ascii="宋体" w:hAnsi="宋体"/>
                <w:szCs w:val="21"/>
              </w:rPr>
            </w:pPr>
          </w:p>
        </w:tc>
        <w:tc>
          <w:tcPr>
            <w:tcW w:w="863" w:type="dxa"/>
          </w:tcPr>
          <w:p w14:paraId="0F8AA86C">
            <w:pPr>
              <w:spacing w:line="360" w:lineRule="auto"/>
              <w:rPr>
                <w:rFonts w:ascii="宋体" w:hAnsi="宋体"/>
                <w:szCs w:val="21"/>
              </w:rPr>
            </w:pPr>
          </w:p>
        </w:tc>
        <w:tc>
          <w:tcPr>
            <w:tcW w:w="1070" w:type="dxa"/>
          </w:tcPr>
          <w:p w14:paraId="373981CD">
            <w:pPr>
              <w:spacing w:line="360" w:lineRule="auto"/>
              <w:rPr>
                <w:rFonts w:ascii="宋体" w:hAnsi="宋体"/>
                <w:szCs w:val="21"/>
              </w:rPr>
            </w:pPr>
          </w:p>
        </w:tc>
        <w:tc>
          <w:tcPr>
            <w:tcW w:w="1033" w:type="dxa"/>
          </w:tcPr>
          <w:p w14:paraId="10537D4C">
            <w:pPr>
              <w:spacing w:line="360" w:lineRule="auto"/>
              <w:rPr>
                <w:rFonts w:ascii="宋体" w:hAnsi="宋体"/>
                <w:szCs w:val="21"/>
              </w:rPr>
            </w:pPr>
          </w:p>
        </w:tc>
        <w:tc>
          <w:tcPr>
            <w:tcW w:w="900" w:type="dxa"/>
          </w:tcPr>
          <w:p w14:paraId="47113865">
            <w:pPr>
              <w:spacing w:line="360" w:lineRule="auto"/>
              <w:rPr>
                <w:rFonts w:ascii="宋体" w:hAnsi="宋体"/>
                <w:szCs w:val="21"/>
              </w:rPr>
            </w:pPr>
          </w:p>
        </w:tc>
      </w:tr>
      <w:tr w14:paraId="0BCE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76" w:type="dxa"/>
          </w:tcPr>
          <w:p w14:paraId="414FB9FB">
            <w:pPr>
              <w:spacing w:line="360" w:lineRule="auto"/>
              <w:rPr>
                <w:rFonts w:ascii="宋体" w:hAnsi="宋体"/>
                <w:szCs w:val="21"/>
              </w:rPr>
            </w:pPr>
          </w:p>
        </w:tc>
        <w:tc>
          <w:tcPr>
            <w:tcW w:w="1059" w:type="dxa"/>
          </w:tcPr>
          <w:p w14:paraId="0CB1CF6E">
            <w:pPr>
              <w:spacing w:line="360" w:lineRule="auto"/>
              <w:rPr>
                <w:rFonts w:ascii="宋体" w:hAnsi="宋体"/>
                <w:szCs w:val="21"/>
              </w:rPr>
            </w:pPr>
          </w:p>
        </w:tc>
        <w:tc>
          <w:tcPr>
            <w:tcW w:w="869" w:type="dxa"/>
          </w:tcPr>
          <w:p w14:paraId="6C2089BD">
            <w:pPr>
              <w:spacing w:line="360" w:lineRule="auto"/>
              <w:rPr>
                <w:rFonts w:ascii="宋体" w:hAnsi="宋体"/>
                <w:szCs w:val="21"/>
              </w:rPr>
            </w:pPr>
          </w:p>
        </w:tc>
        <w:tc>
          <w:tcPr>
            <w:tcW w:w="1064" w:type="dxa"/>
          </w:tcPr>
          <w:p w14:paraId="7FD84F51">
            <w:pPr>
              <w:spacing w:line="360" w:lineRule="auto"/>
              <w:rPr>
                <w:rFonts w:ascii="宋体" w:hAnsi="宋体"/>
                <w:szCs w:val="21"/>
              </w:rPr>
            </w:pPr>
          </w:p>
        </w:tc>
        <w:tc>
          <w:tcPr>
            <w:tcW w:w="863" w:type="dxa"/>
          </w:tcPr>
          <w:p w14:paraId="5339AF4D">
            <w:pPr>
              <w:spacing w:line="360" w:lineRule="auto"/>
              <w:rPr>
                <w:rFonts w:ascii="宋体" w:hAnsi="宋体"/>
                <w:szCs w:val="21"/>
              </w:rPr>
            </w:pPr>
          </w:p>
        </w:tc>
        <w:tc>
          <w:tcPr>
            <w:tcW w:w="1070" w:type="dxa"/>
          </w:tcPr>
          <w:p w14:paraId="2042C42F">
            <w:pPr>
              <w:spacing w:line="360" w:lineRule="auto"/>
              <w:rPr>
                <w:rFonts w:ascii="宋体" w:hAnsi="宋体"/>
                <w:szCs w:val="21"/>
              </w:rPr>
            </w:pPr>
          </w:p>
        </w:tc>
        <w:tc>
          <w:tcPr>
            <w:tcW w:w="1033" w:type="dxa"/>
          </w:tcPr>
          <w:p w14:paraId="06DBAB37">
            <w:pPr>
              <w:spacing w:line="360" w:lineRule="auto"/>
              <w:rPr>
                <w:rFonts w:ascii="宋体" w:hAnsi="宋体"/>
                <w:szCs w:val="21"/>
              </w:rPr>
            </w:pPr>
          </w:p>
        </w:tc>
        <w:tc>
          <w:tcPr>
            <w:tcW w:w="900" w:type="dxa"/>
          </w:tcPr>
          <w:p w14:paraId="0C3512DC">
            <w:pPr>
              <w:spacing w:line="360" w:lineRule="auto"/>
              <w:rPr>
                <w:rFonts w:ascii="宋体" w:hAnsi="宋体"/>
                <w:szCs w:val="21"/>
              </w:rPr>
            </w:pPr>
          </w:p>
        </w:tc>
      </w:tr>
    </w:tbl>
    <w:p w14:paraId="560FFCC4">
      <w:pPr>
        <w:spacing w:line="360" w:lineRule="auto"/>
        <w:rPr>
          <w:rFonts w:ascii="宋体" w:hAnsi="宋体"/>
          <w:szCs w:val="21"/>
        </w:rPr>
      </w:pPr>
    </w:p>
    <w:p w14:paraId="314F3B65">
      <w:pPr>
        <w:spacing w:line="360" w:lineRule="auto"/>
        <w:rPr>
          <w:rFonts w:ascii="宋体" w:hAnsi="宋体"/>
          <w:szCs w:val="21"/>
        </w:rPr>
      </w:pPr>
    </w:p>
    <w:p w14:paraId="33EFD5BE">
      <w:pPr>
        <w:spacing w:line="360" w:lineRule="auto"/>
        <w:rPr>
          <w:rFonts w:ascii="宋体" w:hAnsi="宋体"/>
          <w:szCs w:val="21"/>
        </w:rPr>
      </w:pPr>
    </w:p>
    <w:p w14:paraId="0443360E">
      <w:pPr>
        <w:spacing w:line="360" w:lineRule="auto"/>
        <w:rPr>
          <w:rFonts w:ascii="宋体" w:hAnsi="宋体"/>
          <w:szCs w:val="21"/>
        </w:rPr>
      </w:pPr>
      <w:r>
        <w:rPr>
          <w:rFonts w:hint="eastAsia" w:ascii="宋体" w:hAnsi="宋体"/>
          <w:szCs w:val="21"/>
        </w:rPr>
        <w:t>投标人授权代表签字：</w:t>
      </w:r>
      <w:r>
        <w:rPr>
          <w:rFonts w:ascii="宋体" w:hAnsi="宋体"/>
          <w:szCs w:val="21"/>
        </w:rPr>
        <w:t>__________________</w:t>
      </w:r>
    </w:p>
    <w:p w14:paraId="4FA1EFC4">
      <w:pPr>
        <w:spacing w:line="360" w:lineRule="auto"/>
        <w:rPr>
          <w:rFonts w:ascii="宋体" w:hAnsi="宋体"/>
          <w:szCs w:val="21"/>
        </w:rPr>
      </w:pPr>
      <w:r>
        <w:rPr>
          <w:rFonts w:hint="eastAsia" w:ascii="宋体" w:hAnsi="宋体"/>
          <w:szCs w:val="21"/>
        </w:rPr>
        <w:t>投标人（公章）：</w:t>
      </w:r>
    </w:p>
    <w:p w14:paraId="7B3EF131">
      <w:pPr>
        <w:spacing w:line="360" w:lineRule="auto"/>
        <w:rPr>
          <w:rFonts w:ascii="宋体" w:hAnsi="宋体"/>
          <w:szCs w:val="21"/>
        </w:rPr>
      </w:pPr>
      <w:r>
        <w:rPr>
          <w:rFonts w:hint="eastAsia" w:ascii="宋体" w:hAnsi="宋体"/>
          <w:szCs w:val="21"/>
        </w:rPr>
        <w:t>日期：</w:t>
      </w:r>
      <w:r>
        <w:rPr>
          <w:rFonts w:ascii="宋体" w:hAnsi="宋体"/>
          <w:szCs w:val="21"/>
        </w:rPr>
        <w:t>______</w:t>
      </w:r>
      <w:r>
        <w:rPr>
          <w:rFonts w:hint="eastAsia" w:ascii="宋体" w:hAnsi="宋体"/>
          <w:szCs w:val="21"/>
        </w:rPr>
        <w:t>年</w:t>
      </w:r>
      <w:r>
        <w:rPr>
          <w:rFonts w:ascii="宋体" w:hAnsi="宋体"/>
          <w:szCs w:val="21"/>
        </w:rPr>
        <w:t>___</w:t>
      </w:r>
      <w:r>
        <w:rPr>
          <w:rFonts w:hint="eastAsia" w:ascii="宋体" w:hAnsi="宋体"/>
          <w:szCs w:val="21"/>
        </w:rPr>
        <w:t>月</w:t>
      </w:r>
      <w:r>
        <w:rPr>
          <w:rFonts w:ascii="宋体" w:hAnsi="宋体"/>
          <w:szCs w:val="21"/>
        </w:rPr>
        <w:t>___</w:t>
      </w:r>
      <w:r>
        <w:rPr>
          <w:rFonts w:hint="eastAsia" w:ascii="宋体" w:hAnsi="宋体"/>
          <w:szCs w:val="21"/>
        </w:rPr>
        <w:t>日</w:t>
      </w:r>
    </w:p>
    <w:p w14:paraId="60C36BA9">
      <w:pPr>
        <w:spacing w:line="360" w:lineRule="auto"/>
        <w:rPr>
          <w:rFonts w:ascii="宋体" w:hAnsi="宋体"/>
          <w:szCs w:val="21"/>
        </w:rPr>
      </w:pPr>
    </w:p>
    <w:p w14:paraId="1C78531F">
      <w:pPr>
        <w:pStyle w:val="19"/>
        <w:spacing w:line="360" w:lineRule="auto"/>
        <w:ind w:left="902" w:hanging="482"/>
        <w:jc w:val="center"/>
        <w:rPr>
          <w:rFonts w:ascii="宋体" w:hAnsi="宋体"/>
          <w:b/>
          <w:bCs/>
          <w:sz w:val="24"/>
        </w:rPr>
      </w:pPr>
    </w:p>
    <w:p w14:paraId="548B681D">
      <w:pPr>
        <w:widowControl/>
        <w:jc w:val="left"/>
        <w:rPr>
          <w:rFonts w:ascii="宋体" w:hAnsi="宋体"/>
          <w:b/>
          <w:bCs/>
          <w:sz w:val="24"/>
          <w:szCs w:val="24"/>
        </w:rPr>
      </w:pPr>
      <w:r>
        <w:rPr>
          <w:rFonts w:ascii="宋体" w:hAnsi="宋体"/>
          <w:b/>
          <w:bCs/>
          <w:sz w:val="24"/>
        </w:rPr>
        <w:br w:type="page"/>
      </w:r>
    </w:p>
    <w:p w14:paraId="0D0701C5">
      <w:pPr>
        <w:pStyle w:val="19"/>
        <w:spacing w:line="360" w:lineRule="auto"/>
        <w:ind w:left="902" w:hanging="482"/>
        <w:jc w:val="center"/>
        <w:rPr>
          <w:rFonts w:ascii="宋体" w:hAnsi="宋体"/>
          <w:b/>
          <w:bCs/>
          <w:sz w:val="24"/>
        </w:rPr>
      </w:pPr>
    </w:p>
    <w:p w14:paraId="0FCAB97D">
      <w:pPr>
        <w:pStyle w:val="19"/>
        <w:spacing w:line="360" w:lineRule="auto"/>
        <w:ind w:left="145" w:leftChars="22" w:hanging="99" w:hangingChars="41"/>
        <w:jc w:val="center"/>
        <w:outlineLvl w:val="2"/>
        <w:rPr>
          <w:rFonts w:ascii="宋体" w:hAnsi="宋体"/>
          <w:b/>
          <w:bCs/>
          <w:sz w:val="24"/>
        </w:rPr>
      </w:pPr>
      <w:r>
        <w:rPr>
          <w:rFonts w:ascii="宋体" w:hAnsi="宋体"/>
          <w:b/>
          <w:bCs/>
          <w:sz w:val="24"/>
        </w:rPr>
        <w:t>9</w:t>
      </w:r>
      <w:r>
        <w:rPr>
          <w:rFonts w:hint="eastAsia" w:ascii="宋体" w:hAnsi="宋体"/>
          <w:b/>
          <w:bCs/>
          <w:sz w:val="24"/>
        </w:rPr>
        <w:t>、相关证书一览表</w:t>
      </w:r>
    </w:p>
    <w:p w14:paraId="461284E6">
      <w:pPr>
        <w:spacing w:line="360" w:lineRule="auto"/>
        <w:jc w:val="center"/>
        <w:rPr>
          <w:rFonts w:ascii="宋体" w:hAnsi="宋体" w:cs="宋体"/>
          <w:b/>
          <w:color w:val="000000"/>
          <w:szCs w:val="21"/>
        </w:rPr>
      </w:pPr>
      <w:r>
        <w:rPr>
          <w:rFonts w:hint="eastAsia" w:ascii="宋体" w:hAnsi="宋体" w:cs="宋体"/>
          <w:b/>
          <w:color w:val="000000"/>
          <w:szCs w:val="21"/>
        </w:rPr>
        <w:t>（按招标文件要求提供证书清晰扫描件加盖企业公章）</w:t>
      </w:r>
    </w:p>
    <w:p w14:paraId="3D485C84">
      <w:pPr>
        <w:spacing w:line="360" w:lineRule="auto"/>
        <w:rPr>
          <w:rFonts w:ascii="宋体" w:hAnsi="宋体" w:cs="宋体"/>
          <w:b/>
          <w:color w:val="000000"/>
          <w:szCs w:val="21"/>
        </w:rPr>
      </w:pPr>
    </w:p>
    <w:tbl>
      <w:tblPr>
        <w:tblStyle w:val="3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33"/>
        <w:gridCol w:w="1133"/>
        <w:gridCol w:w="1700"/>
        <w:gridCol w:w="1133"/>
        <w:gridCol w:w="1133"/>
        <w:gridCol w:w="1700"/>
      </w:tblGrid>
      <w:tr w14:paraId="0B8A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B544E3D">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133" w:type="dxa"/>
            <w:tcBorders>
              <w:top w:val="single" w:color="auto" w:sz="4" w:space="0"/>
              <w:left w:val="single" w:color="auto" w:sz="4" w:space="0"/>
              <w:bottom w:val="single" w:color="auto" w:sz="4" w:space="0"/>
              <w:right w:val="single" w:color="000000" w:sz="4" w:space="0"/>
            </w:tcBorders>
            <w:vAlign w:val="center"/>
          </w:tcPr>
          <w:p w14:paraId="05A0EC18">
            <w:pPr>
              <w:spacing w:line="360" w:lineRule="auto"/>
              <w:jc w:val="center"/>
              <w:rPr>
                <w:rFonts w:ascii="宋体" w:hAnsi="宋体" w:cs="宋体"/>
                <w:color w:val="000000"/>
                <w:szCs w:val="21"/>
              </w:rPr>
            </w:pPr>
            <w:r>
              <w:rPr>
                <w:rFonts w:hint="eastAsia" w:ascii="宋体" w:hAnsi="宋体" w:cs="宋体"/>
                <w:color w:val="000000"/>
                <w:szCs w:val="21"/>
              </w:rPr>
              <w:t>获得时间</w:t>
            </w:r>
          </w:p>
        </w:tc>
        <w:tc>
          <w:tcPr>
            <w:tcW w:w="1133" w:type="dxa"/>
            <w:tcBorders>
              <w:top w:val="single" w:color="auto" w:sz="4" w:space="0"/>
              <w:left w:val="single" w:color="auto" w:sz="4" w:space="0"/>
              <w:bottom w:val="single" w:color="auto" w:sz="4" w:space="0"/>
              <w:right w:val="single" w:color="auto" w:sz="4" w:space="0"/>
            </w:tcBorders>
            <w:vAlign w:val="center"/>
          </w:tcPr>
          <w:p w14:paraId="6EED8151">
            <w:pPr>
              <w:spacing w:line="360" w:lineRule="auto"/>
              <w:jc w:val="center"/>
              <w:rPr>
                <w:rFonts w:ascii="宋体" w:hAnsi="宋体" w:cs="宋体"/>
                <w:color w:val="000000"/>
                <w:szCs w:val="21"/>
              </w:rPr>
            </w:pPr>
            <w:r>
              <w:rPr>
                <w:rFonts w:hint="eastAsia" w:ascii="宋体" w:hAnsi="宋体" w:cs="宋体"/>
                <w:color w:val="000000"/>
                <w:szCs w:val="21"/>
              </w:rPr>
              <w:t>证书名称</w:t>
            </w:r>
          </w:p>
        </w:tc>
        <w:tc>
          <w:tcPr>
            <w:tcW w:w="1700" w:type="dxa"/>
            <w:tcBorders>
              <w:top w:val="single" w:color="auto" w:sz="4" w:space="0"/>
              <w:left w:val="single" w:color="auto" w:sz="4" w:space="0"/>
              <w:bottom w:val="single" w:color="auto" w:sz="4" w:space="0"/>
              <w:right w:val="single" w:color="auto" w:sz="4" w:space="0"/>
            </w:tcBorders>
            <w:vAlign w:val="center"/>
          </w:tcPr>
          <w:p w14:paraId="1BBC5EF9">
            <w:pPr>
              <w:spacing w:line="360" w:lineRule="auto"/>
              <w:jc w:val="center"/>
              <w:rPr>
                <w:rFonts w:ascii="宋体" w:hAnsi="宋体" w:cs="宋体"/>
                <w:color w:val="000000"/>
                <w:szCs w:val="21"/>
              </w:rPr>
            </w:pPr>
            <w:r>
              <w:rPr>
                <w:rFonts w:hint="eastAsia" w:ascii="宋体" w:hAnsi="宋体" w:cs="宋体"/>
                <w:color w:val="000000"/>
                <w:szCs w:val="21"/>
              </w:rPr>
              <w:t>签发机构或个人</w:t>
            </w:r>
          </w:p>
        </w:tc>
        <w:tc>
          <w:tcPr>
            <w:tcW w:w="1133" w:type="dxa"/>
            <w:tcBorders>
              <w:top w:val="single" w:color="auto" w:sz="4" w:space="0"/>
              <w:left w:val="single" w:color="auto" w:sz="4" w:space="0"/>
              <w:bottom w:val="single" w:color="auto" w:sz="4" w:space="0"/>
              <w:right w:val="single" w:color="auto" w:sz="4" w:space="0"/>
            </w:tcBorders>
            <w:vAlign w:val="center"/>
          </w:tcPr>
          <w:p w14:paraId="43A64F7D">
            <w:pPr>
              <w:spacing w:line="360" w:lineRule="auto"/>
              <w:jc w:val="center"/>
              <w:rPr>
                <w:rFonts w:ascii="宋体" w:hAnsi="宋体" w:cs="宋体"/>
                <w:color w:val="000000"/>
                <w:szCs w:val="21"/>
              </w:rPr>
            </w:pPr>
            <w:r>
              <w:rPr>
                <w:rFonts w:hint="eastAsia" w:ascii="宋体" w:hAnsi="宋体" w:cs="宋体"/>
                <w:color w:val="000000"/>
                <w:szCs w:val="21"/>
              </w:rPr>
              <w:t>证书号</w:t>
            </w:r>
          </w:p>
        </w:tc>
        <w:tc>
          <w:tcPr>
            <w:tcW w:w="1133" w:type="dxa"/>
            <w:tcBorders>
              <w:top w:val="single" w:color="auto" w:sz="4" w:space="0"/>
              <w:left w:val="single" w:color="auto" w:sz="4" w:space="0"/>
              <w:bottom w:val="single" w:color="auto" w:sz="4" w:space="0"/>
              <w:right w:val="single" w:color="auto" w:sz="4" w:space="0"/>
            </w:tcBorders>
            <w:vAlign w:val="center"/>
          </w:tcPr>
          <w:p w14:paraId="4DBE949E">
            <w:pPr>
              <w:spacing w:line="360" w:lineRule="auto"/>
              <w:jc w:val="center"/>
              <w:rPr>
                <w:rFonts w:ascii="宋体" w:hAnsi="宋体" w:cs="宋体"/>
                <w:color w:val="000000"/>
                <w:szCs w:val="21"/>
              </w:rPr>
            </w:pPr>
            <w:r>
              <w:rPr>
                <w:rFonts w:hint="eastAsia" w:ascii="宋体" w:hAnsi="宋体" w:cs="宋体"/>
                <w:color w:val="000000"/>
                <w:szCs w:val="21"/>
              </w:rPr>
              <w:t>有效期</w:t>
            </w:r>
          </w:p>
        </w:tc>
        <w:tc>
          <w:tcPr>
            <w:tcW w:w="1700" w:type="dxa"/>
            <w:tcBorders>
              <w:top w:val="single" w:color="auto" w:sz="4" w:space="0"/>
              <w:left w:val="single" w:color="auto" w:sz="4" w:space="0"/>
              <w:bottom w:val="single" w:color="auto" w:sz="4" w:space="0"/>
              <w:right w:val="single" w:color="auto" w:sz="4" w:space="0"/>
            </w:tcBorders>
            <w:vAlign w:val="center"/>
          </w:tcPr>
          <w:p w14:paraId="4CF5726B">
            <w:pPr>
              <w:spacing w:line="360" w:lineRule="auto"/>
              <w:jc w:val="center"/>
              <w:rPr>
                <w:rFonts w:ascii="宋体" w:hAnsi="宋体" w:cs="宋体"/>
                <w:color w:val="000000"/>
                <w:szCs w:val="21"/>
              </w:rPr>
            </w:pPr>
            <w:r>
              <w:rPr>
                <w:rFonts w:hint="eastAsia" w:ascii="宋体" w:hAnsi="宋体" w:cs="宋体"/>
                <w:color w:val="000000"/>
                <w:szCs w:val="21"/>
              </w:rPr>
              <w:t>在标书中的页次</w:t>
            </w:r>
          </w:p>
        </w:tc>
      </w:tr>
      <w:tr w14:paraId="027E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A337E72">
            <w:pPr>
              <w:spacing w:line="360" w:lineRule="auto"/>
              <w:jc w:val="center"/>
              <w:rPr>
                <w:rFonts w:ascii="宋体" w:hAnsi="宋体" w:cs="宋体"/>
                <w:color w:val="000000"/>
                <w:szCs w:val="21"/>
              </w:rPr>
            </w:pPr>
            <w:r>
              <w:rPr>
                <w:rFonts w:hint="eastAsia" w:ascii="宋体" w:hAnsi="宋体" w:cs="宋体"/>
                <w:color w:val="000000"/>
                <w:szCs w:val="21"/>
              </w:rPr>
              <w:t>1</w:t>
            </w:r>
          </w:p>
        </w:tc>
        <w:tc>
          <w:tcPr>
            <w:tcW w:w="1133" w:type="dxa"/>
            <w:tcBorders>
              <w:top w:val="single" w:color="auto" w:sz="4" w:space="0"/>
              <w:left w:val="single" w:color="auto" w:sz="4" w:space="0"/>
              <w:bottom w:val="single" w:color="auto" w:sz="4" w:space="0"/>
              <w:right w:val="single" w:color="000000" w:sz="4" w:space="0"/>
            </w:tcBorders>
            <w:vAlign w:val="center"/>
          </w:tcPr>
          <w:p w14:paraId="2DF49364">
            <w:pPr>
              <w:spacing w:line="360" w:lineRule="auto"/>
              <w:jc w:val="center"/>
              <w:rPr>
                <w:rFonts w:ascii="宋体" w:hAnsi="宋体" w:cs="宋体"/>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5153A267">
            <w:pPr>
              <w:spacing w:line="360" w:lineRule="auto"/>
              <w:jc w:val="center"/>
              <w:rPr>
                <w:rFonts w:ascii="宋体" w:hAnsi="宋体" w:cs="宋体"/>
                <w:color w:val="000000"/>
                <w:szCs w:val="21"/>
              </w:rPr>
            </w:pPr>
          </w:p>
        </w:tc>
        <w:tc>
          <w:tcPr>
            <w:tcW w:w="1700" w:type="dxa"/>
            <w:tcBorders>
              <w:top w:val="single" w:color="auto" w:sz="4" w:space="0"/>
              <w:left w:val="single" w:color="auto" w:sz="4" w:space="0"/>
              <w:bottom w:val="single" w:color="auto" w:sz="4" w:space="0"/>
              <w:right w:val="single" w:color="auto" w:sz="4" w:space="0"/>
            </w:tcBorders>
            <w:vAlign w:val="center"/>
          </w:tcPr>
          <w:p w14:paraId="746B6E61">
            <w:pPr>
              <w:spacing w:line="360" w:lineRule="auto"/>
              <w:jc w:val="center"/>
              <w:rPr>
                <w:rFonts w:ascii="宋体" w:hAnsi="宋体" w:cs="宋体"/>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2D446FC0">
            <w:pPr>
              <w:spacing w:line="360" w:lineRule="auto"/>
              <w:jc w:val="center"/>
              <w:rPr>
                <w:rFonts w:ascii="宋体" w:hAnsi="宋体" w:cs="宋体"/>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6126E25F">
            <w:pPr>
              <w:spacing w:line="360" w:lineRule="auto"/>
              <w:jc w:val="center"/>
              <w:rPr>
                <w:rFonts w:ascii="宋体" w:hAnsi="宋体" w:cs="宋体"/>
                <w:color w:val="000000"/>
                <w:szCs w:val="21"/>
              </w:rPr>
            </w:pPr>
          </w:p>
        </w:tc>
        <w:tc>
          <w:tcPr>
            <w:tcW w:w="1700" w:type="dxa"/>
            <w:tcBorders>
              <w:top w:val="single" w:color="auto" w:sz="4" w:space="0"/>
              <w:left w:val="single" w:color="auto" w:sz="4" w:space="0"/>
              <w:bottom w:val="single" w:color="auto" w:sz="4" w:space="0"/>
              <w:right w:val="single" w:color="auto" w:sz="4" w:space="0"/>
            </w:tcBorders>
            <w:vAlign w:val="center"/>
          </w:tcPr>
          <w:p w14:paraId="16C4760A">
            <w:pPr>
              <w:spacing w:line="360" w:lineRule="auto"/>
              <w:jc w:val="center"/>
              <w:rPr>
                <w:rFonts w:ascii="宋体" w:hAnsi="宋体" w:cs="宋体"/>
                <w:color w:val="000000"/>
                <w:szCs w:val="21"/>
              </w:rPr>
            </w:pPr>
          </w:p>
        </w:tc>
      </w:tr>
      <w:tr w14:paraId="1317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5DAF0CF">
            <w:pPr>
              <w:spacing w:line="360" w:lineRule="auto"/>
              <w:jc w:val="center"/>
              <w:rPr>
                <w:rFonts w:ascii="宋体" w:hAnsi="宋体" w:cs="宋体"/>
                <w:color w:val="000000"/>
                <w:szCs w:val="21"/>
              </w:rPr>
            </w:pPr>
            <w:r>
              <w:rPr>
                <w:rFonts w:hint="eastAsia" w:ascii="宋体" w:hAnsi="宋体" w:cs="宋体"/>
                <w:color w:val="000000"/>
                <w:szCs w:val="21"/>
              </w:rPr>
              <w:t>2</w:t>
            </w:r>
          </w:p>
        </w:tc>
        <w:tc>
          <w:tcPr>
            <w:tcW w:w="1133" w:type="dxa"/>
            <w:tcBorders>
              <w:top w:val="single" w:color="auto" w:sz="4" w:space="0"/>
              <w:left w:val="single" w:color="auto" w:sz="4" w:space="0"/>
              <w:bottom w:val="single" w:color="auto" w:sz="4" w:space="0"/>
              <w:right w:val="single" w:color="000000" w:sz="4" w:space="0"/>
            </w:tcBorders>
            <w:vAlign w:val="center"/>
          </w:tcPr>
          <w:p w14:paraId="04552A6A">
            <w:pPr>
              <w:spacing w:line="360" w:lineRule="auto"/>
              <w:jc w:val="center"/>
              <w:rPr>
                <w:rFonts w:ascii="宋体" w:hAnsi="宋体" w:cs="宋体"/>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272EFA01">
            <w:pPr>
              <w:spacing w:line="360" w:lineRule="auto"/>
              <w:jc w:val="center"/>
              <w:rPr>
                <w:rFonts w:ascii="宋体" w:hAnsi="宋体" w:cs="宋体"/>
                <w:color w:val="000000"/>
                <w:szCs w:val="21"/>
              </w:rPr>
            </w:pPr>
          </w:p>
        </w:tc>
        <w:tc>
          <w:tcPr>
            <w:tcW w:w="1700" w:type="dxa"/>
            <w:tcBorders>
              <w:top w:val="single" w:color="auto" w:sz="4" w:space="0"/>
              <w:left w:val="single" w:color="auto" w:sz="4" w:space="0"/>
              <w:bottom w:val="single" w:color="auto" w:sz="4" w:space="0"/>
              <w:right w:val="single" w:color="auto" w:sz="4" w:space="0"/>
            </w:tcBorders>
            <w:vAlign w:val="center"/>
          </w:tcPr>
          <w:p w14:paraId="6EEC838C">
            <w:pPr>
              <w:spacing w:line="360" w:lineRule="auto"/>
              <w:jc w:val="center"/>
              <w:rPr>
                <w:rFonts w:ascii="宋体" w:hAnsi="宋体" w:cs="宋体"/>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3DD568AB">
            <w:pPr>
              <w:spacing w:line="360" w:lineRule="auto"/>
              <w:jc w:val="center"/>
              <w:rPr>
                <w:rFonts w:ascii="宋体" w:hAnsi="宋体" w:cs="宋体"/>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13CD6515">
            <w:pPr>
              <w:spacing w:line="360" w:lineRule="auto"/>
              <w:jc w:val="center"/>
              <w:rPr>
                <w:rFonts w:ascii="宋体" w:hAnsi="宋体" w:cs="宋体"/>
                <w:color w:val="000000"/>
                <w:szCs w:val="21"/>
              </w:rPr>
            </w:pPr>
          </w:p>
        </w:tc>
        <w:tc>
          <w:tcPr>
            <w:tcW w:w="1700" w:type="dxa"/>
            <w:tcBorders>
              <w:top w:val="single" w:color="auto" w:sz="4" w:space="0"/>
              <w:left w:val="single" w:color="auto" w:sz="4" w:space="0"/>
              <w:bottom w:val="single" w:color="auto" w:sz="4" w:space="0"/>
              <w:right w:val="single" w:color="auto" w:sz="4" w:space="0"/>
            </w:tcBorders>
            <w:vAlign w:val="center"/>
          </w:tcPr>
          <w:p w14:paraId="7BD27DB0">
            <w:pPr>
              <w:spacing w:line="360" w:lineRule="auto"/>
              <w:jc w:val="center"/>
              <w:rPr>
                <w:rFonts w:ascii="宋体" w:hAnsi="宋体" w:cs="宋体"/>
                <w:color w:val="000000"/>
                <w:szCs w:val="21"/>
              </w:rPr>
            </w:pPr>
          </w:p>
        </w:tc>
      </w:tr>
      <w:tr w14:paraId="7514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88C5716">
            <w:pPr>
              <w:spacing w:line="360" w:lineRule="auto"/>
              <w:jc w:val="center"/>
              <w:rPr>
                <w:rFonts w:ascii="宋体" w:hAnsi="宋体" w:cs="宋体"/>
                <w:color w:val="000000"/>
                <w:szCs w:val="21"/>
              </w:rPr>
            </w:pPr>
            <w:r>
              <w:rPr>
                <w:rFonts w:hint="eastAsia" w:ascii="宋体" w:hAnsi="宋体" w:cs="宋体"/>
                <w:color w:val="000000"/>
                <w:szCs w:val="21"/>
              </w:rPr>
              <w:t>3</w:t>
            </w:r>
          </w:p>
        </w:tc>
        <w:tc>
          <w:tcPr>
            <w:tcW w:w="1133" w:type="dxa"/>
            <w:tcBorders>
              <w:top w:val="single" w:color="auto" w:sz="4" w:space="0"/>
              <w:left w:val="single" w:color="auto" w:sz="4" w:space="0"/>
              <w:bottom w:val="single" w:color="auto" w:sz="4" w:space="0"/>
              <w:right w:val="single" w:color="000000" w:sz="4" w:space="0"/>
            </w:tcBorders>
            <w:vAlign w:val="center"/>
          </w:tcPr>
          <w:p w14:paraId="65064945">
            <w:pPr>
              <w:spacing w:line="360" w:lineRule="auto"/>
              <w:jc w:val="center"/>
              <w:rPr>
                <w:rFonts w:ascii="宋体" w:hAnsi="宋体" w:cs="宋体"/>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1E41F887">
            <w:pPr>
              <w:spacing w:line="360" w:lineRule="auto"/>
              <w:jc w:val="center"/>
              <w:rPr>
                <w:rFonts w:ascii="宋体" w:hAnsi="宋体" w:cs="宋体"/>
                <w:color w:val="000000"/>
                <w:szCs w:val="21"/>
              </w:rPr>
            </w:pPr>
          </w:p>
        </w:tc>
        <w:tc>
          <w:tcPr>
            <w:tcW w:w="1700" w:type="dxa"/>
            <w:tcBorders>
              <w:top w:val="single" w:color="auto" w:sz="4" w:space="0"/>
              <w:left w:val="single" w:color="auto" w:sz="4" w:space="0"/>
              <w:bottom w:val="single" w:color="auto" w:sz="4" w:space="0"/>
              <w:right w:val="single" w:color="auto" w:sz="4" w:space="0"/>
            </w:tcBorders>
            <w:vAlign w:val="center"/>
          </w:tcPr>
          <w:p w14:paraId="501D00C8">
            <w:pPr>
              <w:spacing w:line="360" w:lineRule="auto"/>
              <w:jc w:val="center"/>
              <w:rPr>
                <w:rFonts w:ascii="宋体" w:hAnsi="宋体" w:cs="宋体"/>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4C145BE4">
            <w:pPr>
              <w:spacing w:line="360" w:lineRule="auto"/>
              <w:jc w:val="center"/>
              <w:rPr>
                <w:rFonts w:ascii="宋体" w:hAnsi="宋体" w:cs="宋体"/>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23CD9EBC">
            <w:pPr>
              <w:spacing w:line="360" w:lineRule="auto"/>
              <w:jc w:val="center"/>
              <w:rPr>
                <w:rFonts w:ascii="宋体" w:hAnsi="宋体" w:cs="宋体"/>
                <w:color w:val="000000"/>
                <w:szCs w:val="21"/>
              </w:rPr>
            </w:pPr>
          </w:p>
        </w:tc>
        <w:tc>
          <w:tcPr>
            <w:tcW w:w="1700" w:type="dxa"/>
            <w:tcBorders>
              <w:top w:val="single" w:color="auto" w:sz="4" w:space="0"/>
              <w:left w:val="single" w:color="auto" w:sz="4" w:space="0"/>
              <w:bottom w:val="single" w:color="auto" w:sz="4" w:space="0"/>
              <w:right w:val="single" w:color="auto" w:sz="4" w:space="0"/>
            </w:tcBorders>
            <w:vAlign w:val="center"/>
          </w:tcPr>
          <w:p w14:paraId="2F251323">
            <w:pPr>
              <w:spacing w:line="360" w:lineRule="auto"/>
              <w:jc w:val="center"/>
              <w:rPr>
                <w:rFonts w:ascii="宋体" w:hAnsi="宋体" w:cs="宋体"/>
                <w:color w:val="000000"/>
                <w:szCs w:val="21"/>
              </w:rPr>
            </w:pPr>
          </w:p>
        </w:tc>
      </w:tr>
      <w:tr w14:paraId="0589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AFE8623">
            <w:pPr>
              <w:spacing w:line="360" w:lineRule="auto"/>
              <w:jc w:val="center"/>
              <w:rPr>
                <w:rFonts w:ascii="宋体" w:hAnsi="宋体" w:cs="宋体"/>
                <w:color w:val="000000"/>
                <w:szCs w:val="21"/>
              </w:rPr>
            </w:pPr>
            <w:r>
              <w:rPr>
                <w:rFonts w:hint="eastAsia" w:ascii="宋体" w:hAnsi="宋体" w:cs="宋体"/>
                <w:color w:val="000000"/>
                <w:szCs w:val="21"/>
              </w:rPr>
              <w:t>……</w:t>
            </w:r>
          </w:p>
        </w:tc>
        <w:tc>
          <w:tcPr>
            <w:tcW w:w="1133" w:type="dxa"/>
            <w:tcBorders>
              <w:top w:val="single" w:color="auto" w:sz="4" w:space="0"/>
              <w:left w:val="single" w:color="auto" w:sz="4" w:space="0"/>
              <w:bottom w:val="single" w:color="auto" w:sz="4" w:space="0"/>
              <w:right w:val="single" w:color="000000" w:sz="4" w:space="0"/>
            </w:tcBorders>
            <w:vAlign w:val="center"/>
          </w:tcPr>
          <w:p w14:paraId="14C094DA">
            <w:pPr>
              <w:spacing w:line="360" w:lineRule="auto"/>
              <w:jc w:val="center"/>
              <w:rPr>
                <w:rFonts w:ascii="宋体" w:hAnsi="宋体" w:cs="宋体"/>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56B1B038">
            <w:pPr>
              <w:spacing w:line="360" w:lineRule="auto"/>
              <w:jc w:val="center"/>
              <w:rPr>
                <w:rFonts w:ascii="宋体" w:hAnsi="宋体" w:cs="宋体"/>
                <w:color w:val="000000"/>
                <w:szCs w:val="21"/>
              </w:rPr>
            </w:pPr>
          </w:p>
        </w:tc>
        <w:tc>
          <w:tcPr>
            <w:tcW w:w="1700" w:type="dxa"/>
            <w:tcBorders>
              <w:top w:val="single" w:color="auto" w:sz="4" w:space="0"/>
              <w:left w:val="single" w:color="auto" w:sz="4" w:space="0"/>
              <w:bottom w:val="single" w:color="auto" w:sz="4" w:space="0"/>
              <w:right w:val="single" w:color="auto" w:sz="4" w:space="0"/>
            </w:tcBorders>
            <w:vAlign w:val="center"/>
          </w:tcPr>
          <w:p w14:paraId="73FB5980">
            <w:pPr>
              <w:spacing w:line="360" w:lineRule="auto"/>
              <w:jc w:val="center"/>
              <w:rPr>
                <w:rFonts w:ascii="宋体" w:hAnsi="宋体" w:cs="宋体"/>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4BE6949E">
            <w:pPr>
              <w:spacing w:line="360" w:lineRule="auto"/>
              <w:jc w:val="center"/>
              <w:rPr>
                <w:rFonts w:ascii="宋体" w:hAnsi="宋体" w:cs="宋体"/>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6324E78D">
            <w:pPr>
              <w:spacing w:line="360" w:lineRule="auto"/>
              <w:jc w:val="center"/>
              <w:rPr>
                <w:rFonts w:ascii="宋体" w:hAnsi="宋体" w:cs="宋体"/>
                <w:color w:val="000000"/>
                <w:szCs w:val="21"/>
              </w:rPr>
            </w:pPr>
          </w:p>
        </w:tc>
        <w:tc>
          <w:tcPr>
            <w:tcW w:w="1700" w:type="dxa"/>
            <w:tcBorders>
              <w:top w:val="single" w:color="auto" w:sz="4" w:space="0"/>
              <w:left w:val="single" w:color="auto" w:sz="4" w:space="0"/>
              <w:bottom w:val="single" w:color="auto" w:sz="4" w:space="0"/>
              <w:right w:val="single" w:color="auto" w:sz="4" w:space="0"/>
            </w:tcBorders>
            <w:vAlign w:val="center"/>
          </w:tcPr>
          <w:p w14:paraId="71B09799">
            <w:pPr>
              <w:spacing w:line="360" w:lineRule="auto"/>
              <w:jc w:val="center"/>
              <w:rPr>
                <w:rFonts w:ascii="宋体" w:hAnsi="宋体" w:cs="宋体"/>
                <w:color w:val="000000"/>
                <w:szCs w:val="21"/>
              </w:rPr>
            </w:pPr>
          </w:p>
        </w:tc>
      </w:tr>
    </w:tbl>
    <w:p w14:paraId="750784BF">
      <w:pPr>
        <w:spacing w:line="360" w:lineRule="auto"/>
        <w:rPr>
          <w:rFonts w:ascii="宋体" w:hAnsi="宋体" w:cs="宋体"/>
          <w:color w:val="000000"/>
          <w:szCs w:val="21"/>
        </w:rPr>
      </w:pPr>
    </w:p>
    <w:p w14:paraId="15DB870E">
      <w:pPr>
        <w:spacing w:line="360" w:lineRule="auto"/>
        <w:rPr>
          <w:rFonts w:ascii="宋体" w:hAnsi="宋体" w:cs="宋体"/>
          <w:color w:val="000000"/>
          <w:szCs w:val="21"/>
        </w:rPr>
      </w:pPr>
    </w:p>
    <w:p w14:paraId="1DDE34A5">
      <w:pPr>
        <w:spacing w:line="360" w:lineRule="auto"/>
        <w:rPr>
          <w:rFonts w:ascii="宋体" w:hAnsi="宋体" w:cs="宋体"/>
          <w:color w:val="000000"/>
          <w:szCs w:val="21"/>
        </w:rPr>
      </w:pPr>
    </w:p>
    <w:p w14:paraId="4FCFDDBE">
      <w:pPr>
        <w:spacing w:line="360" w:lineRule="auto"/>
        <w:rPr>
          <w:rFonts w:ascii="宋体" w:hAnsi="宋体" w:cs="宋体"/>
          <w:color w:val="000000"/>
          <w:szCs w:val="21"/>
        </w:rPr>
      </w:pPr>
      <w:r>
        <w:rPr>
          <w:rFonts w:hint="eastAsia" w:ascii="宋体" w:hAnsi="宋体" w:cs="宋体"/>
          <w:b/>
          <w:bCs/>
          <w:color w:val="000000"/>
          <w:szCs w:val="21"/>
        </w:rPr>
        <w:t>投标人</w:t>
      </w:r>
      <w:r>
        <w:rPr>
          <w:rFonts w:hint="eastAsia" w:ascii="宋体" w:hAnsi="宋体" w:cs="宋体"/>
          <w:color w:val="000000"/>
          <w:szCs w:val="21"/>
        </w:rPr>
        <w:t>授权代表签字：__________________</w:t>
      </w:r>
    </w:p>
    <w:p w14:paraId="369B50D1">
      <w:pPr>
        <w:spacing w:line="360" w:lineRule="auto"/>
        <w:rPr>
          <w:rFonts w:ascii="宋体" w:hAnsi="宋体" w:cs="宋体"/>
          <w:color w:val="000000"/>
          <w:szCs w:val="21"/>
        </w:rPr>
      </w:pPr>
      <w:r>
        <w:rPr>
          <w:rFonts w:hint="eastAsia" w:ascii="宋体" w:hAnsi="宋体" w:cs="宋体"/>
          <w:b/>
          <w:bCs/>
          <w:color w:val="000000"/>
          <w:szCs w:val="21"/>
        </w:rPr>
        <w:t>投标人</w:t>
      </w:r>
      <w:r>
        <w:rPr>
          <w:rFonts w:hint="eastAsia" w:ascii="宋体" w:hAnsi="宋体" w:cs="宋体"/>
          <w:color w:val="000000"/>
          <w:szCs w:val="21"/>
        </w:rPr>
        <w:t>（公章）：</w:t>
      </w:r>
    </w:p>
    <w:p w14:paraId="2B38B49F">
      <w:pPr>
        <w:rPr>
          <w:rFonts w:ascii="宋体" w:hAnsi="宋体" w:cs="宋体"/>
          <w:color w:val="000000"/>
          <w:szCs w:val="21"/>
        </w:rPr>
      </w:pPr>
      <w:r>
        <w:rPr>
          <w:rFonts w:hint="eastAsia" w:ascii="宋体" w:hAnsi="宋体" w:cs="宋体"/>
          <w:color w:val="000000"/>
          <w:szCs w:val="21"/>
        </w:rPr>
        <w:t>日期：______年___月___日</w:t>
      </w:r>
    </w:p>
    <w:p w14:paraId="71386D46">
      <w:pPr>
        <w:rPr>
          <w:rFonts w:ascii="宋体" w:hAnsi="宋体" w:cs="宋体"/>
          <w:color w:val="000000"/>
          <w:szCs w:val="21"/>
        </w:rPr>
      </w:pPr>
    </w:p>
    <w:p w14:paraId="0F57672E">
      <w:pPr>
        <w:rPr>
          <w:rFonts w:ascii="宋体" w:hAnsi="宋体" w:cs="宋体"/>
          <w:color w:val="000000"/>
          <w:szCs w:val="21"/>
        </w:rPr>
      </w:pPr>
    </w:p>
    <w:p w14:paraId="165646B8">
      <w:pPr>
        <w:widowControl/>
        <w:jc w:val="left"/>
        <w:rPr>
          <w:rFonts w:ascii="宋体" w:hAnsi="宋体" w:cs="宋体"/>
          <w:color w:val="000000"/>
          <w:szCs w:val="21"/>
        </w:rPr>
      </w:pPr>
      <w:r>
        <w:rPr>
          <w:rFonts w:ascii="宋体" w:hAnsi="宋体" w:cs="宋体"/>
          <w:color w:val="000000"/>
          <w:szCs w:val="21"/>
        </w:rPr>
        <w:br w:type="page"/>
      </w:r>
    </w:p>
    <w:p w14:paraId="6B571423">
      <w:pPr>
        <w:rPr>
          <w:rFonts w:ascii="宋体" w:hAnsi="宋体" w:cs="宋体"/>
          <w:color w:val="000000"/>
          <w:szCs w:val="21"/>
        </w:rPr>
      </w:pPr>
    </w:p>
    <w:p w14:paraId="2AD86F6F">
      <w:pPr>
        <w:pStyle w:val="19"/>
        <w:spacing w:line="360" w:lineRule="auto"/>
        <w:ind w:left="902" w:hanging="482"/>
        <w:jc w:val="center"/>
        <w:outlineLvl w:val="2"/>
        <w:rPr>
          <w:rFonts w:ascii="宋体" w:hAnsi="宋体"/>
          <w:b/>
          <w:bCs/>
          <w:sz w:val="24"/>
        </w:rPr>
      </w:pPr>
      <w:r>
        <w:rPr>
          <w:rFonts w:ascii="宋体" w:hAnsi="宋体"/>
          <w:b/>
          <w:bCs/>
          <w:sz w:val="24"/>
        </w:rPr>
        <w:t>10</w:t>
      </w:r>
      <w:r>
        <w:rPr>
          <w:rFonts w:hint="eastAsia" w:ascii="宋体" w:hAnsi="宋体"/>
          <w:b/>
          <w:bCs/>
          <w:sz w:val="24"/>
        </w:rPr>
        <w:t>、拟从事本项目人员及其技术资格一览表</w:t>
      </w:r>
    </w:p>
    <w:p w14:paraId="12D4DFE6">
      <w:pPr>
        <w:spacing w:line="360" w:lineRule="auto"/>
        <w:jc w:val="center"/>
        <w:rPr>
          <w:rFonts w:ascii="宋体" w:hAnsi="宋体" w:cs="宋体"/>
          <w:b/>
          <w:color w:val="000000"/>
          <w:szCs w:val="21"/>
        </w:rPr>
      </w:pPr>
      <w:r>
        <w:rPr>
          <w:rFonts w:hint="eastAsia" w:ascii="宋体" w:hAnsi="宋体" w:cs="宋体"/>
          <w:b/>
          <w:color w:val="000000"/>
          <w:szCs w:val="21"/>
        </w:rPr>
        <w:t>（可以根据实际情况更改）</w:t>
      </w:r>
    </w:p>
    <w:p w14:paraId="7C437AEC">
      <w:pPr>
        <w:spacing w:line="360" w:lineRule="auto"/>
        <w:rPr>
          <w:rFonts w:ascii="宋体" w:hAnsi="宋体" w:cs="宋体"/>
          <w:b/>
          <w:color w:val="000000"/>
          <w:szCs w:val="21"/>
        </w:rPr>
      </w:pPr>
    </w:p>
    <w:p w14:paraId="3D7F69DC">
      <w:pPr>
        <w:spacing w:line="360" w:lineRule="auto"/>
        <w:outlineLvl w:val="3"/>
        <w:rPr>
          <w:rFonts w:ascii="宋体" w:hAnsi="宋体" w:cs="宋体"/>
          <w:b/>
          <w:color w:val="000000"/>
          <w:szCs w:val="21"/>
        </w:rPr>
      </w:pPr>
      <w:r>
        <w:rPr>
          <w:rFonts w:hint="eastAsia" w:ascii="宋体" w:hAnsi="宋体" w:cs="宋体"/>
          <w:b/>
          <w:color w:val="000000"/>
          <w:szCs w:val="21"/>
        </w:rPr>
        <w:t>（1）项目负责人说明表</w:t>
      </w:r>
    </w:p>
    <w:p w14:paraId="23797DB0">
      <w:pPr>
        <w:spacing w:line="360" w:lineRule="auto"/>
        <w:rPr>
          <w:rFonts w:ascii="宋体" w:hAnsi="宋体" w:cs="宋体"/>
          <w:color w:val="000000"/>
          <w:szCs w:val="21"/>
        </w:rPr>
      </w:pPr>
      <w:r>
        <w:rPr>
          <w:rFonts w:hint="eastAsia" w:ascii="宋体" w:hAnsi="宋体" w:cs="宋体"/>
          <w:color w:val="000000"/>
          <w:szCs w:val="21"/>
        </w:rPr>
        <w:t>项目名称：</w:t>
      </w:r>
    </w:p>
    <w:tbl>
      <w:tblPr>
        <w:tblStyle w:val="36"/>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038"/>
        <w:gridCol w:w="1060"/>
        <w:gridCol w:w="1060"/>
        <w:gridCol w:w="1060"/>
        <w:gridCol w:w="1038"/>
        <w:gridCol w:w="1060"/>
        <w:gridCol w:w="1038"/>
      </w:tblGrid>
      <w:tr w14:paraId="4B30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14:paraId="45F43C64">
            <w:pPr>
              <w:spacing w:line="360" w:lineRule="auto"/>
              <w:jc w:val="center"/>
              <w:rPr>
                <w:rFonts w:ascii="宋体" w:hAnsi="宋体" w:cs="宋体"/>
                <w:color w:val="000000"/>
                <w:szCs w:val="21"/>
              </w:rPr>
            </w:pPr>
            <w:r>
              <w:rPr>
                <w:rFonts w:hint="eastAsia" w:ascii="宋体" w:hAnsi="宋体" w:cs="宋体"/>
                <w:color w:val="000000"/>
                <w:szCs w:val="21"/>
              </w:rPr>
              <w:t>姓名</w:t>
            </w:r>
          </w:p>
        </w:tc>
        <w:tc>
          <w:tcPr>
            <w:tcW w:w="1038" w:type="dxa"/>
            <w:tcBorders>
              <w:top w:val="single" w:color="auto" w:sz="4" w:space="0"/>
              <w:left w:val="single" w:color="auto" w:sz="4" w:space="0"/>
              <w:bottom w:val="single" w:color="auto" w:sz="4" w:space="0"/>
              <w:right w:val="single" w:color="auto" w:sz="4" w:space="0"/>
            </w:tcBorders>
            <w:vAlign w:val="center"/>
          </w:tcPr>
          <w:p w14:paraId="091E93B1">
            <w:pPr>
              <w:spacing w:line="360" w:lineRule="auto"/>
              <w:jc w:val="center"/>
              <w:rPr>
                <w:rFonts w:ascii="宋体" w:hAnsi="宋体" w:cs="宋体"/>
                <w:color w:val="000000"/>
                <w:szCs w:val="21"/>
              </w:rPr>
            </w:pPr>
          </w:p>
        </w:tc>
        <w:tc>
          <w:tcPr>
            <w:tcW w:w="1060" w:type="dxa"/>
            <w:tcBorders>
              <w:top w:val="single" w:color="auto" w:sz="4" w:space="0"/>
              <w:left w:val="single" w:color="auto" w:sz="4" w:space="0"/>
              <w:bottom w:val="single" w:color="auto" w:sz="4" w:space="0"/>
              <w:right w:val="single" w:color="auto" w:sz="4" w:space="0"/>
            </w:tcBorders>
            <w:vAlign w:val="center"/>
          </w:tcPr>
          <w:p w14:paraId="33D55848">
            <w:pPr>
              <w:spacing w:line="360" w:lineRule="auto"/>
              <w:jc w:val="center"/>
              <w:rPr>
                <w:rFonts w:ascii="宋体" w:hAnsi="宋体" w:cs="宋体"/>
                <w:color w:val="000000"/>
                <w:szCs w:val="21"/>
              </w:rPr>
            </w:pPr>
            <w:r>
              <w:rPr>
                <w:rFonts w:hint="eastAsia" w:ascii="宋体" w:hAnsi="宋体" w:cs="宋体"/>
                <w:color w:val="000000"/>
                <w:szCs w:val="21"/>
              </w:rPr>
              <w:t>出生年月</w:t>
            </w:r>
          </w:p>
        </w:tc>
        <w:tc>
          <w:tcPr>
            <w:tcW w:w="1060" w:type="dxa"/>
            <w:tcBorders>
              <w:top w:val="single" w:color="auto" w:sz="4" w:space="0"/>
              <w:left w:val="single" w:color="auto" w:sz="4" w:space="0"/>
              <w:bottom w:val="single" w:color="auto" w:sz="4" w:space="0"/>
              <w:right w:val="single" w:color="auto" w:sz="4" w:space="0"/>
            </w:tcBorders>
            <w:vAlign w:val="center"/>
          </w:tcPr>
          <w:p w14:paraId="7BF1FF1C">
            <w:pPr>
              <w:spacing w:line="360" w:lineRule="auto"/>
              <w:jc w:val="center"/>
              <w:rPr>
                <w:rFonts w:ascii="宋体" w:hAnsi="宋体" w:cs="宋体"/>
                <w:color w:val="000000"/>
                <w:szCs w:val="21"/>
              </w:rPr>
            </w:pPr>
          </w:p>
        </w:tc>
        <w:tc>
          <w:tcPr>
            <w:tcW w:w="1060" w:type="dxa"/>
            <w:tcBorders>
              <w:top w:val="single" w:color="auto" w:sz="4" w:space="0"/>
              <w:left w:val="single" w:color="auto" w:sz="4" w:space="0"/>
              <w:bottom w:val="single" w:color="auto" w:sz="4" w:space="0"/>
              <w:right w:val="single" w:color="auto" w:sz="4" w:space="0"/>
            </w:tcBorders>
            <w:vAlign w:val="center"/>
          </w:tcPr>
          <w:p w14:paraId="507140F3">
            <w:pPr>
              <w:spacing w:line="360" w:lineRule="auto"/>
              <w:jc w:val="center"/>
              <w:rPr>
                <w:rFonts w:ascii="宋体" w:hAnsi="宋体" w:cs="宋体"/>
                <w:color w:val="000000"/>
                <w:szCs w:val="21"/>
              </w:rPr>
            </w:pPr>
            <w:r>
              <w:rPr>
                <w:rFonts w:hint="eastAsia" w:ascii="宋体" w:hAnsi="宋体" w:cs="宋体"/>
                <w:color w:val="000000"/>
                <w:szCs w:val="21"/>
              </w:rPr>
              <w:t>文化程度</w:t>
            </w:r>
          </w:p>
        </w:tc>
        <w:tc>
          <w:tcPr>
            <w:tcW w:w="1038" w:type="dxa"/>
            <w:tcBorders>
              <w:top w:val="single" w:color="auto" w:sz="4" w:space="0"/>
              <w:left w:val="single" w:color="auto" w:sz="4" w:space="0"/>
              <w:bottom w:val="single" w:color="auto" w:sz="4" w:space="0"/>
              <w:right w:val="single" w:color="auto" w:sz="4" w:space="0"/>
            </w:tcBorders>
            <w:vAlign w:val="center"/>
          </w:tcPr>
          <w:p w14:paraId="3DC2E6AC">
            <w:pPr>
              <w:spacing w:line="360" w:lineRule="auto"/>
              <w:jc w:val="center"/>
              <w:rPr>
                <w:rFonts w:ascii="宋体" w:hAnsi="宋体" w:cs="宋体"/>
                <w:color w:val="000000"/>
                <w:szCs w:val="21"/>
              </w:rPr>
            </w:pPr>
          </w:p>
        </w:tc>
        <w:tc>
          <w:tcPr>
            <w:tcW w:w="2098" w:type="dxa"/>
            <w:gridSpan w:val="2"/>
            <w:vMerge w:val="restart"/>
            <w:tcBorders>
              <w:top w:val="single" w:color="auto" w:sz="4" w:space="0"/>
              <w:left w:val="single" w:color="auto" w:sz="4" w:space="0"/>
              <w:bottom w:val="single" w:color="auto" w:sz="4" w:space="0"/>
              <w:right w:val="single" w:color="auto" w:sz="4" w:space="0"/>
            </w:tcBorders>
            <w:vAlign w:val="center"/>
          </w:tcPr>
          <w:p w14:paraId="6B960864">
            <w:pPr>
              <w:spacing w:line="360" w:lineRule="auto"/>
              <w:jc w:val="center"/>
              <w:rPr>
                <w:rFonts w:ascii="宋体" w:hAnsi="宋体" w:cs="宋体"/>
                <w:color w:val="000000"/>
                <w:szCs w:val="21"/>
              </w:rPr>
            </w:pPr>
            <w:r>
              <w:rPr>
                <w:rFonts w:hint="eastAsia" w:ascii="宋体" w:hAnsi="宋体" w:cs="宋体"/>
                <w:color w:val="000000"/>
                <w:szCs w:val="21"/>
              </w:rPr>
              <w:t>一寸照</w:t>
            </w:r>
          </w:p>
        </w:tc>
      </w:tr>
      <w:tr w14:paraId="3780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14:paraId="355B7DC4">
            <w:pPr>
              <w:spacing w:line="360" w:lineRule="auto"/>
              <w:jc w:val="center"/>
              <w:rPr>
                <w:rFonts w:ascii="宋体" w:hAnsi="宋体" w:cs="宋体"/>
                <w:color w:val="000000"/>
                <w:szCs w:val="21"/>
              </w:rPr>
            </w:pPr>
            <w:r>
              <w:rPr>
                <w:rFonts w:hint="eastAsia" w:ascii="宋体" w:hAnsi="宋体" w:cs="宋体"/>
                <w:color w:val="000000"/>
                <w:szCs w:val="21"/>
              </w:rPr>
              <w:t>毕业院校和专业</w:t>
            </w:r>
          </w:p>
        </w:tc>
        <w:tc>
          <w:tcPr>
            <w:tcW w:w="2098" w:type="dxa"/>
            <w:gridSpan w:val="2"/>
            <w:tcBorders>
              <w:top w:val="single" w:color="auto" w:sz="4" w:space="0"/>
              <w:left w:val="single" w:color="auto" w:sz="4" w:space="0"/>
              <w:bottom w:val="single" w:color="auto" w:sz="4" w:space="0"/>
              <w:right w:val="single" w:color="auto" w:sz="4" w:space="0"/>
            </w:tcBorders>
            <w:vAlign w:val="center"/>
          </w:tcPr>
          <w:p w14:paraId="34217761">
            <w:pPr>
              <w:spacing w:line="360" w:lineRule="auto"/>
              <w:jc w:val="center"/>
              <w:rPr>
                <w:rFonts w:ascii="宋体" w:hAnsi="宋体" w:cs="宋体"/>
                <w:color w:val="000000"/>
                <w:szCs w:val="21"/>
              </w:rPr>
            </w:pPr>
          </w:p>
        </w:tc>
        <w:tc>
          <w:tcPr>
            <w:tcW w:w="1060" w:type="dxa"/>
            <w:tcBorders>
              <w:top w:val="single" w:color="auto" w:sz="4" w:space="0"/>
              <w:left w:val="single" w:color="auto" w:sz="4" w:space="0"/>
              <w:bottom w:val="single" w:color="auto" w:sz="4" w:space="0"/>
              <w:right w:val="single" w:color="auto" w:sz="4" w:space="0"/>
            </w:tcBorders>
            <w:vAlign w:val="center"/>
          </w:tcPr>
          <w:p w14:paraId="5A7C335A">
            <w:pPr>
              <w:spacing w:line="360" w:lineRule="auto"/>
              <w:jc w:val="center"/>
              <w:rPr>
                <w:rFonts w:ascii="宋体" w:hAnsi="宋体" w:cs="宋体"/>
                <w:color w:val="000000"/>
                <w:szCs w:val="21"/>
              </w:rPr>
            </w:pPr>
            <w:r>
              <w:rPr>
                <w:rFonts w:hint="eastAsia" w:ascii="宋体" w:hAnsi="宋体" w:cs="宋体"/>
                <w:color w:val="000000"/>
                <w:szCs w:val="21"/>
              </w:rPr>
              <w:t>职业资格</w:t>
            </w:r>
          </w:p>
        </w:tc>
        <w:tc>
          <w:tcPr>
            <w:tcW w:w="2098" w:type="dxa"/>
            <w:gridSpan w:val="2"/>
            <w:tcBorders>
              <w:top w:val="single" w:color="auto" w:sz="4" w:space="0"/>
              <w:left w:val="single" w:color="auto" w:sz="4" w:space="0"/>
              <w:bottom w:val="single" w:color="auto" w:sz="4" w:space="0"/>
              <w:right w:val="single" w:color="auto" w:sz="4" w:space="0"/>
            </w:tcBorders>
            <w:vAlign w:val="center"/>
          </w:tcPr>
          <w:p w14:paraId="34988CD8">
            <w:pPr>
              <w:spacing w:line="360" w:lineRule="auto"/>
              <w:jc w:val="center"/>
              <w:rPr>
                <w:rFonts w:ascii="宋体" w:hAnsi="宋体" w:cs="宋体"/>
                <w:color w:val="000000"/>
                <w:szCs w:val="21"/>
              </w:rPr>
            </w:pPr>
          </w:p>
        </w:tc>
        <w:tc>
          <w:tcPr>
            <w:tcW w:w="2098" w:type="dxa"/>
            <w:gridSpan w:val="2"/>
            <w:vMerge w:val="continue"/>
            <w:tcBorders>
              <w:top w:val="single" w:color="auto" w:sz="4" w:space="0"/>
              <w:left w:val="single" w:color="auto" w:sz="4" w:space="0"/>
              <w:bottom w:val="single" w:color="auto" w:sz="4" w:space="0"/>
              <w:right w:val="single" w:color="auto" w:sz="4" w:space="0"/>
            </w:tcBorders>
            <w:vAlign w:val="center"/>
          </w:tcPr>
          <w:p w14:paraId="4EF8EF9B">
            <w:pPr>
              <w:spacing w:line="360" w:lineRule="auto"/>
              <w:rPr>
                <w:rFonts w:ascii="宋体" w:hAnsi="宋体" w:cs="宋体"/>
                <w:color w:val="000000"/>
                <w:szCs w:val="21"/>
              </w:rPr>
            </w:pPr>
          </w:p>
        </w:tc>
      </w:tr>
      <w:tr w14:paraId="4293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14:paraId="79EF32B7">
            <w:pPr>
              <w:spacing w:line="360" w:lineRule="auto"/>
              <w:jc w:val="center"/>
              <w:rPr>
                <w:rFonts w:ascii="宋体" w:hAnsi="宋体" w:cs="宋体"/>
                <w:color w:val="000000"/>
                <w:szCs w:val="21"/>
              </w:rPr>
            </w:pPr>
            <w:r>
              <w:rPr>
                <w:rFonts w:hint="eastAsia" w:ascii="宋体" w:hAnsi="宋体" w:cs="宋体"/>
                <w:color w:val="000000"/>
                <w:szCs w:val="21"/>
              </w:rPr>
              <w:t>颁发机构</w:t>
            </w:r>
          </w:p>
        </w:tc>
        <w:tc>
          <w:tcPr>
            <w:tcW w:w="2098" w:type="dxa"/>
            <w:gridSpan w:val="2"/>
            <w:tcBorders>
              <w:top w:val="single" w:color="auto" w:sz="4" w:space="0"/>
              <w:left w:val="single" w:color="auto" w:sz="4" w:space="0"/>
              <w:bottom w:val="single" w:color="auto" w:sz="4" w:space="0"/>
              <w:right w:val="single" w:color="auto" w:sz="4" w:space="0"/>
            </w:tcBorders>
            <w:vAlign w:val="center"/>
          </w:tcPr>
          <w:p w14:paraId="5508C6AB">
            <w:pPr>
              <w:spacing w:line="360" w:lineRule="auto"/>
              <w:jc w:val="center"/>
              <w:rPr>
                <w:rFonts w:ascii="宋体" w:hAnsi="宋体" w:cs="宋体"/>
                <w:color w:val="000000"/>
                <w:szCs w:val="21"/>
              </w:rPr>
            </w:pPr>
          </w:p>
        </w:tc>
        <w:tc>
          <w:tcPr>
            <w:tcW w:w="1060" w:type="dxa"/>
            <w:tcBorders>
              <w:top w:val="single" w:color="auto" w:sz="4" w:space="0"/>
              <w:left w:val="single" w:color="auto" w:sz="4" w:space="0"/>
              <w:bottom w:val="single" w:color="auto" w:sz="4" w:space="0"/>
              <w:right w:val="single" w:color="auto" w:sz="4" w:space="0"/>
            </w:tcBorders>
            <w:vAlign w:val="center"/>
          </w:tcPr>
          <w:p w14:paraId="2825EB88">
            <w:pPr>
              <w:spacing w:line="360" w:lineRule="auto"/>
              <w:jc w:val="center"/>
              <w:rPr>
                <w:rFonts w:ascii="宋体" w:hAnsi="宋体" w:cs="宋体"/>
                <w:color w:val="000000"/>
                <w:szCs w:val="21"/>
              </w:rPr>
            </w:pPr>
            <w:r>
              <w:rPr>
                <w:rFonts w:hint="eastAsia" w:ascii="宋体" w:hAnsi="宋体" w:cs="宋体"/>
                <w:color w:val="000000"/>
                <w:szCs w:val="21"/>
              </w:rPr>
              <w:t>证书编号</w:t>
            </w:r>
          </w:p>
        </w:tc>
        <w:tc>
          <w:tcPr>
            <w:tcW w:w="2098" w:type="dxa"/>
            <w:gridSpan w:val="2"/>
            <w:tcBorders>
              <w:top w:val="single" w:color="auto" w:sz="4" w:space="0"/>
              <w:left w:val="single" w:color="auto" w:sz="4" w:space="0"/>
              <w:bottom w:val="single" w:color="auto" w:sz="4" w:space="0"/>
              <w:right w:val="single" w:color="auto" w:sz="4" w:space="0"/>
            </w:tcBorders>
            <w:vAlign w:val="center"/>
          </w:tcPr>
          <w:p w14:paraId="2A0F24B9">
            <w:pPr>
              <w:spacing w:line="360" w:lineRule="auto"/>
              <w:jc w:val="center"/>
              <w:rPr>
                <w:rFonts w:ascii="宋体" w:hAnsi="宋体" w:cs="宋体"/>
                <w:color w:val="000000"/>
                <w:szCs w:val="21"/>
              </w:rPr>
            </w:pPr>
          </w:p>
        </w:tc>
        <w:tc>
          <w:tcPr>
            <w:tcW w:w="1060" w:type="dxa"/>
            <w:tcBorders>
              <w:top w:val="single" w:color="auto" w:sz="4" w:space="0"/>
              <w:left w:val="single" w:color="auto" w:sz="4" w:space="0"/>
              <w:bottom w:val="single" w:color="auto" w:sz="4" w:space="0"/>
              <w:right w:val="single" w:color="auto" w:sz="6" w:space="0"/>
            </w:tcBorders>
            <w:vAlign w:val="center"/>
          </w:tcPr>
          <w:p w14:paraId="21C327E7">
            <w:pPr>
              <w:spacing w:line="360" w:lineRule="auto"/>
              <w:jc w:val="center"/>
              <w:rPr>
                <w:rFonts w:ascii="宋体" w:hAnsi="宋体" w:cs="宋体"/>
                <w:color w:val="000000"/>
                <w:szCs w:val="21"/>
              </w:rPr>
            </w:pPr>
            <w:r>
              <w:rPr>
                <w:rFonts w:hint="eastAsia" w:ascii="宋体" w:hAnsi="宋体" w:cs="宋体"/>
                <w:color w:val="000000"/>
                <w:szCs w:val="21"/>
              </w:rPr>
              <w:t>工作年限</w:t>
            </w:r>
          </w:p>
        </w:tc>
        <w:tc>
          <w:tcPr>
            <w:tcW w:w="1038" w:type="dxa"/>
            <w:tcBorders>
              <w:top w:val="single" w:color="auto" w:sz="4" w:space="0"/>
              <w:left w:val="single" w:color="auto" w:sz="6" w:space="0"/>
              <w:bottom w:val="single" w:color="auto" w:sz="4" w:space="0"/>
              <w:right w:val="single" w:color="auto" w:sz="4" w:space="0"/>
            </w:tcBorders>
            <w:vAlign w:val="center"/>
          </w:tcPr>
          <w:p w14:paraId="6B467A44">
            <w:pPr>
              <w:spacing w:line="360" w:lineRule="auto"/>
              <w:jc w:val="center"/>
              <w:rPr>
                <w:rFonts w:ascii="宋体" w:hAnsi="宋体" w:cs="宋体"/>
                <w:color w:val="000000"/>
                <w:szCs w:val="21"/>
              </w:rPr>
            </w:pPr>
          </w:p>
        </w:tc>
      </w:tr>
      <w:tr w14:paraId="431B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14:paraId="2D229DCA">
            <w:pPr>
              <w:spacing w:line="360" w:lineRule="auto"/>
              <w:jc w:val="center"/>
              <w:rPr>
                <w:rFonts w:ascii="宋体" w:hAnsi="宋体" w:cs="宋体"/>
                <w:color w:val="000000"/>
                <w:szCs w:val="21"/>
              </w:rPr>
            </w:pPr>
            <w:r>
              <w:rPr>
                <w:rFonts w:hint="eastAsia" w:ascii="宋体" w:hAnsi="宋体" w:cs="宋体"/>
                <w:color w:val="000000"/>
                <w:szCs w:val="21"/>
              </w:rPr>
              <w:t>技术职称</w:t>
            </w:r>
          </w:p>
        </w:tc>
        <w:tc>
          <w:tcPr>
            <w:tcW w:w="2098" w:type="dxa"/>
            <w:gridSpan w:val="2"/>
            <w:tcBorders>
              <w:top w:val="single" w:color="auto" w:sz="4" w:space="0"/>
              <w:left w:val="single" w:color="auto" w:sz="4" w:space="0"/>
              <w:bottom w:val="single" w:color="auto" w:sz="4" w:space="0"/>
              <w:right w:val="single" w:color="auto" w:sz="4" w:space="0"/>
            </w:tcBorders>
            <w:vAlign w:val="center"/>
          </w:tcPr>
          <w:p w14:paraId="2B52745A">
            <w:pPr>
              <w:spacing w:line="360" w:lineRule="auto"/>
              <w:jc w:val="center"/>
              <w:rPr>
                <w:rFonts w:ascii="宋体" w:hAnsi="宋体" w:cs="宋体"/>
                <w:color w:val="000000"/>
                <w:szCs w:val="21"/>
              </w:rPr>
            </w:pPr>
          </w:p>
        </w:tc>
        <w:tc>
          <w:tcPr>
            <w:tcW w:w="1060" w:type="dxa"/>
            <w:tcBorders>
              <w:top w:val="single" w:color="auto" w:sz="4" w:space="0"/>
              <w:left w:val="single" w:color="auto" w:sz="4" w:space="0"/>
              <w:bottom w:val="single" w:color="auto" w:sz="4" w:space="0"/>
              <w:right w:val="single" w:color="auto" w:sz="4" w:space="0"/>
            </w:tcBorders>
            <w:vAlign w:val="center"/>
          </w:tcPr>
          <w:p w14:paraId="4AB6EB55">
            <w:pPr>
              <w:spacing w:line="360" w:lineRule="auto"/>
              <w:jc w:val="center"/>
              <w:rPr>
                <w:rFonts w:ascii="宋体" w:hAnsi="宋体" w:cs="宋体"/>
                <w:color w:val="000000"/>
                <w:szCs w:val="21"/>
              </w:rPr>
            </w:pPr>
            <w:r>
              <w:rPr>
                <w:rFonts w:hint="eastAsia" w:ascii="宋体" w:hAnsi="宋体" w:cs="宋体"/>
                <w:color w:val="000000"/>
                <w:szCs w:val="21"/>
              </w:rPr>
              <w:t>聘任时间</w:t>
            </w:r>
          </w:p>
        </w:tc>
        <w:tc>
          <w:tcPr>
            <w:tcW w:w="2098" w:type="dxa"/>
            <w:gridSpan w:val="2"/>
            <w:tcBorders>
              <w:top w:val="single" w:color="auto" w:sz="4" w:space="0"/>
              <w:left w:val="single" w:color="auto" w:sz="4" w:space="0"/>
              <w:bottom w:val="single" w:color="auto" w:sz="4" w:space="0"/>
              <w:right w:val="single" w:color="auto" w:sz="4" w:space="0"/>
            </w:tcBorders>
            <w:vAlign w:val="center"/>
          </w:tcPr>
          <w:p w14:paraId="5D088F61">
            <w:pPr>
              <w:spacing w:line="360" w:lineRule="auto"/>
              <w:jc w:val="center"/>
              <w:rPr>
                <w:rFonts w:ascii="宋体" w:hAnsi="宋体" w:cs="宋体"/>
                <w:color w:val="000000"/>
                <w:szCs w:val="21"/>
              </w:rPr>
            </w:pPr>
          </w:p>
        </w:tc>
        <w:tc>
          <w:tcPr>
            <w:tcW w:w="1060" w:type="dxa"/>
            <w:tcBorders>
              <w:top w:val="single" w:color="auto" w:sz="4" w:space="0"/>
              <w:left w:val="single" w:color="auto" w:sz="4" w:space="0"/>
              <w:bottom w:val="single" w:color="auto" w:sz="4" w:space="0"/>
              <w:right w:val="single" w:color="auto" w:sz="6" w:space="0"/>
            </w:tcBorders>
            <w:vAlign w:val="center"/>
          </w:tcPr>
          <w:p w14:paraId="7564DB90">
            <w:pPr>
              <w:spacing w:line="360" w:lineRule="auto"/>
              <w:jc w:val="center"/>
              <w:rPr>
                <w:rFonts w:ascii="宋体" w:hAnsi="宋体" w:cs="宋体"/>
                <w:color w:val="000000"/>
                <w:szCs w:val="21"/>
              </w:rPr>
            </w:pPr>
            <w:r>
              <w:rPr>
                <w:rFonts w:hint="eastAsia" w:ascii="宋体" w:hAnsi="宋体" w:cs="宋体"/>
                <w:color w:val="000000"/>
                <w:szCs w:val="21"/>
              </w:rPr>
              <w:t>政治面貌</w:t>
            </w:r>
          </w:p>
        </w:tc>
        <w:tc>
          <w:tcPr>
            <w:tcW w:w="1038" w:type="dxa"/>
            <w:tcBorders>
              <w:top w:val="single" w:color="auto" w:sz="4" w:space="0"/>
              <w:left w:val="single" w:color="auto" w:sz="6" w:space="0"/>
              <w:bottom w:val="single" w:color="auto" w:sz="4" w:space="0"/>
              <w:right w:val="single" w:color="auto" w:sz="4" w:space="0"/>
            </w:tcBorders>
            <w:vAlign w:val="center"/>
          </w:tcPr>
          <w:p w14:paraId="05B7A6FC">
            <w:pPr>
              <w:spacing w:line="360" w:lineRule="auto"/>
              <w:jc w:val="center"/>
              <w:rPr>
                <w:rFonts w:ascii="宋体" w:hAnsi="宋体" w:cs="宋体"/>
                <w:color w:val="000000"/>
                <w:szCs w:val="21"/>
              </w:rPr>
            </w:pPr>
          </w:p>
        </w:tc>
      </w:tr>
      <w:tr w14:paraId="1CAE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4" w:type="dxa"/>
            <w:gridSpan w:val="8"/>
            <w:tcBorders>
              <w:top w:val="single" w:color="auto" w:sz="4" w:space="0"/>
              <w:left w:val="single" w:color="auto" w:sz="4" w:space="0"/>
              <w:bottom w:val="single" w:color="auto" w:sz="4" w:space="0"/>
              <w:right w:val="single" w:color="auto" w:sz="4" w:space="0"/>
            </w:tcBorders>
            <w:vAlign w:val="center"/>
          </w:tcPr>
          <w:p w14:paraId="0741A15D">
            <w:pPr>
              <w:spacing w:line="360" w:lineRule="auto"/>
              <w:rPr>
                <w:rFonts w:ascii="宋体" w:hAnsi="宋体" w:cs="宋体"/>
                <w:color w:val="000000"/>
                <w:szCs w:val="21"/>
              </w:rPr>
            </w:pPr>
            <w:r>
              <w:rPr>
                <w:rFonts w:hint="eastAsia" w:ascii="宋体" w:hAnsi="宋体" w:cs="宋体"/>
                <w:color w:val="000000"/>
                <w:szCs w:val="21"/>
              </w:rPr>
              <w:t>主要工作经历：</w:t>
            </w:r>
          </w:p>
          <w:p w14:paraId="50901453">
            <w:pPr>
              <w:spacing w:line="360" w:lineRule="auto"/>
              <w:rPr>
                <w:rFonts w:ascii="宋体" w:hAnsi="宋体" w:cs="宋体"/>
                <w:color w:val="000000"/>
                <w:szCs w:val="21"/>
              </w:rPr>
            </w:pPr>
            <w:r>
              <w:rPr>
                <w:rFonts w:hint="eastAsia" w:ascii="宋体" w:hAnsi="宋体" w:cs="宋体"/>
                <w:color w:val="000000"/>
                <w:szCs w:val="21"/>
              </w:rPr>
              <w:t>主要工作成绩、荣誉：</w:t>
            </w:r>
          </w:p>
          <w:p w14:paraId="78E6E5EF">
            <w:pPr>
              <w:spacing w:line="360" w:lineRule="auto"/>
              <w:rPr>
                <w:rFonts w:ascii="宋体" w:hAnsi="宋体" w:cs="宋体"/>
                <w:color w:val="000000"/>
                <w:szCs w:val="21"/>
              </w:rPr>
            </w:pPr>
            <w:r>
              <w:rPr>
                <w:rFonts w:hint="eastAsia" w:ascii="宋体" w:hAnsi="宋体" w:cs="宋体"/>
                <w:color w:val="000000"/>
                <w:szCs w:val="21"/>
              </w:rPr>
              <w:t>主要工作特点、优势：</w:t>
            </w:r>
          </w:p>
          <w:p w14:paraId="0114F556">
            <w:pPr>
              <w:spacing w:line="360" w:lineRule="auto"/>
              <w:rPr>
                <w:rFonts w:ascii="宋体" w:hAnsi="宋体" w:cs="宋体"/>
                <w:color w:val="000000"/>
                <w:szCs w:val="21"/>
              </w:rPr>
            </w:pPr>
            <w:r>
              <w:rPr>
                <w:rFonts w:hint="eastAsia" w:ascii="宋体" w:hAnsi="宋体" w:cs="宋体"/>
                <w:color w:val="000000"/>
                <w:szCs w:val="21"/>
              </w:rPr>
              <w:t>在管其他项目：</w:t>
            </w:r>
          </w:p>
          <w:p w14:paraId="55BC35E0">
            <w:pPr>
              <w:spacing w:line="360" w:lineRule="auto"/>
              <w:rPr>
                <w:rFonts w:ascii="宋体" w:hAnsi="宋体" w:cs="宋体"/>
                <w:color w:val="000000"/>
                <w:szCs w:val="21"/>
              </w:rPr>
            </w:pPr>
            <w:r>
              <w:rPr>
                <w:rFonts w:hint="eastAsia" w:ascii="宋体" w:hAnsi="宋体" w:cs="宋体"/>
                <w:color w:val="000000"/>
                <w:szCs w:val="21"/>
              </w:rPr>
              <w:t>在本项目中的主要工作安排：</w:t>
            </w:r>
          </w:p>
          <w:p w14:paraId="0177551A">
            <w:pPr>
              <w:spacing w:line="360" w:lineRule="auto"/>
              <w:rPr>
                <w:rFonts w:ascii="宋体" w:hAnsi="宋体" w:cs="宋体"/>
                <w:color w:val="000000"/>
                <w:szCs w:val="21"/>
              </w:rPr>
            </w:pPr>
            <w:r>
              <w:rPr>
                <w:rFonts w:hint="eastAsia" w:ascii="宋体" w:hAnsi="宋体" w:cs="宋体"/>
                <w:color w:val="000000"/>
                <w:szCs w:val="21"/>
              </w:rPr>
              <w:t>每周在本项目现场工作时间：</w:t>
            </w:r>
          </w:p>
        </w:tc>
      </w:tr>
      <w:tr w14:paraId="3E17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4" w:type="dxa"/>
            <w:gridSpan w:val="8"/>
            <w:tcBorders>
              <w:top w:val="single" w:color="auto" w:sz="4" w:space="0"/>
              <w:left w:val="single" w:color="auto" w:sz="4" w:space="0"/>
              <w:bottom w:val="single" w:color="auto" w:sz="4" w:space="0"/>
              <w:right w:val="single" w:color="auto" w:sz="4" w:space="0"/>
            </w:tcBorders>
            <w:vAlign w:val="center"/>
          </w:tcPr>
          <w:p w14:paraId="041F2615">
            <w:pPr>
              <w:spacing w:line="360" w:lineRule="auto"/>
              <w:rPr>
                <w:rFonts w:ascii="宋体" w:hAnsi="宋体" w:cs="宋体"/>
                <w:color w:val="000000"/>
                <w:szCs w:val="21"/>
              </w:rPr>
            </w:pPr>
            <w:r>
              <w:rPr>
                <w:rFonts w:hint="eastAsia" w:ascii="宋体" w:hAnsi="宋体" w:cs="宋体"/>
                <w:color w:val="000000"/>
                <w:szCs w:val="21"/>
              </w:rPr>
              <w:t>更换项目经理的方案</w:t>
            </w:r>
          </w:p>
        </w:tc>
      </w:tr>
      <w:tr w14:paraId="01AE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4" w:type="dxa"/>
            <w:gridSpan w:val="8"/>
            <w:tcBorders>
              <w:top w:val="single" w:color="auto" w:sz="4" w:space="0"/>
              <w:left w:val="single" w:color="auto" w:sz="4" w:space="0"/>
              <w:bottom w:val="single" w:color="auto" w:sz="4" w:space="0"/>
              <w:right w:val="single" w:color="auto" w:sz="4" w:space="0"/>
            </w:tcBorders>
            <w:vAlign w:val="center"/>
          </w:tcPr>
          <w:p w14:paraId="40048B2C">
            <w:pPr>
              <w:spacing w:line="360" w:lineRule="auto"/>
              <w:rPr>
                <w:rFonts w:ascii="宋体" w:hAnsi="宋体" w:cs="宋体"/>
                <w:color w:val="000000"/>
                <w:szCs w:val="21"/>
              </w:rPr>
            </w:pPr>
            <w:r>
              <w:rPr>
                <w:rFonts w:hint="eastAsia" w:ascii="宋体" w:hAnsi="宋体" w:cs="宋体"/>
                <w:color w:val="000000"/>
                <w:szCs w:val="21"/>
              </w:rPr>
              <w:t>更换项目负责人的前提和客观原因：</w:t>
            </w:r>
          </w:p>
          <w:p w14:paraId="4E784E86">
            <w:pPr>
              <w:spacing w:line="360" w:lineRule="auto"/>
              <w:rPr>
                <w:rFonts w:ascii="宋体" w:hAnsi="宋体" w:cs="宋体"/>
                <w:color w:val="000000"/>
                <w:szCs w:val="21"/>
              </w:rPr>
            </w:pPr>
            <w:r>
              <w:rPr>
                <w:rFonts w:hint="eastAsia" w:ascii="宋体" w:hAnsi="宋体" w:cs="宋体"/>
                <w:color w:val="000000"/>
                <w:szCs w:val="21"/>
              </w:rPr>
              <w:t>更换项目负责人的原则：</w:t>
            </w:r>
          </w:p>
          <w:p w14:paraId="7C675499">
            <w:pPr>
              <w:spacing w:line="360" w:lineRule="auto"/>
              <w:rPr>
                <w:rFonts w:ascii="宋体" w:hAnsi="宋体" w:cs="宋体"/>
                <w:color w:val="000000"/>
                <w:szCs w:val="21"/>
              </w:rPr>
            </w:pPr>
            <w:r>
              <w:rPr>
                <w:rFonts w:hint="eastAsia" w:ascii="宋体" w:hAnsi="宋体" w:cs="宋体"/>
                <w:color w:val="000000"/>
                <w:szCs w:val="21"/>
              </w:rPr>
              <w:t>替代项目负责人应达到的能力和资格：</w:t>
            </w:r>
          </w:p>
          <w:p w14:paraId="2913ADDA">
            <w:pPr>
              <w:spacing w:line="360" w:lineRule="auto"/>
              <w:rPr>
                <w:rFonts w:ascii="宋体" w:hAnsi="宋体" w:cs="宋体"/>
                <w:color w:val="000000"/>
                <w:szCs w:val="21"/>
              </w:rPr>
            </w:pPr>
            <w:r>
              <w:rPr>
                <w:rFonts w:hint="eastAsia" w:ascii="宋体" w:hAnsi="宋体" w:cs="宋体"/>
                <w:color w:val="000000"/>
                <w:szCs w:val="21"/>
              </w:rPr>
              <w:t>替代项目负责人应满足本项目管理服务的工作方案：</w:t>
            </w:r>
          </w:p>
        </w:tc>
      </w:tr>
    </w:tbl>
    <w:p w14:paraId="3C167FD2">
      <w:pPr>
        <w:spacing w:line="360" w:lineRule="auto"/>
        <w:rPr>
          <w:rFonts w:ascii="宋体" w:hAnsi="宋体" w:cs="宋体"/>
          <w:color w:val="000000"/>
          <w:szCs w:val="21"/>
        </w:rPr>
      </w:pPr>
    </w:p>
    <w:p w14:paraId="2CF1D45D">
      <w:pPr>
        <w:spacing w:line="360" w:lineRule="auto"/>
        <w:rPr>
          <w:rFonts w:ascii="宋体" w:hAnsi="宋体" w:cs="宋体"/>
          <w:color w:val="000000"/>
          <w:szCs w:val="21"/>
        </w:rPr>
      </w:pPr>
    </w:p>
    <w:p w14:paraId="4433EE5B">
      <w:pPr>
        <w:spacing w:line="360" w:lineRule="auto"/>
        <w:rPr>
          <w:rFonts w:ascii="宋体" w:hAnsi="宋体" w:cs="宋体"/>
          <w:color w:val="000000"/>
          <w:szCs w:val="21"/>
        </w:rPr>
      </w:pPr>
      <w:r>
        <w:rPr>
          <w:rFonts w:hint="eastAsia" w:ascii="宋体" w:hAnsi="宋体" w:cs="宋体"/>
          <w:b/>
          <w:bCs/>
          <w:color w:val="000000"/>
          <w:szCs w:val="21"/>
        </w:rPr>
        <w:t>投标人</w:t>
      </w:r>
      <w:r>
        <w:rPr>
          <w:rFonts w:hint="eastAsia" w:ascii="宋体" w:hAnsi="宋体" w:cs="宋体"/>
          <w:color w:val="000000"/>
          <w:szCs w:val="21"/>
        </w:rPr>
        <w:t>授权代表签字：__________________</w:t>
      </w:r>
    </w:p>
    <w:p w14:paraId="48B27A7F">
      <w:pPr>
        <w:spacing w:line="360" w:lineRule="auto"/>
        <w:rPr>
          <w:rFonts w:ascii="宋体" w:hAnsi="宋体" w:cs="宋体"/>
          <w:color w:val="000000"/>
          <w:szCs w:val="21"/>
        </w:rPr>
      </w:pPr>
      <w:r>
        <w:rPr>
          <w:rFonts w:hint="eastAsia" w:ascii="宋体" w:hAnsi="宋体" w:cs="宋体"/>
          <w:b/>
          <w:bCs/>
          <w:color w:val="000000"/>
          <w:szCs w:val="21"/>
        </w:rPr>
        <w:t>投标人</w:t>
      </w:r>
      <w:r>
        <w:rPr>
          <w:rFonts w:hint="eastAsia" w:ascii="宋体" w:hAnsi="宋体" w:cs="宋体"/>
          <w:color w:val="000000"/>
          <w:szCs w:val="21"/>
        </w:rPr>
        <w:t>（公章）：</w:t>
      </w:r>
    </w:p>
    <w:p w14:paraId="49581452">
      <w:pPr>
        <w:spacing w:line="360" w:lineRule="auto"/>
        <w:rPr>
          <w:rFonts w:ascii="宋体" w:hAnsi="宋体" w:cs="宋体"/>
          <w:color w:val="000000"/>
          <w:szCs w:val="21"/>
        </w:rPr>
      </w:pPr>
      <w:r>
        <w:rPr>
          <w:rFonts w:hint="eastAsia" w:ascii="宋体" w:hAnsi="宋体" w:cs="宋体"/>
          <w:color w:val="000000"/>
          <w:szCs w:val="21"/>
        </w:rPr>
        <w:t>日期：______年___月___日</w:t>
      </w:r>
    </w:p>
    <w:p w14:paraId="107BC628">
      <w:pPr>
        <w:widowControl/>
        <w:jc w:val="left"/>
        <w:rPr>
          <w:rFonts w:ascii="宋体" w:hAnsi="宋体" w:cs="宋体"/>
          <w:color w:val="000000"/>
          <w:szCs w:val="21"/>
        </w:rPr>
      </w:pPr>
      <w:r>
        <w:rPr>
          <w:rFonts w:ascii="宋体" w:hAnsi="宋体" w:cs="宋体"/>
          <w:color w:val="000000"/>
          <w:szCs w:val="21"/>
        </w:rPr>
        <w:br w:type="page"/>
      </w:r>
    </w:p>
    <w:p w14:paraId="6704E54E">
      <w:pPr>
        <w:spacing w:line="360" w:lineRule="auto"/>
        <w:rPr>
          <w:rFonts w:ascii="宋体" w:hAnsi="宋体" w:cs="宋体"/>
          <w:color w:val="000000"/>
          <w:szCs w:val="21"/>
        </w:rPr>
      </w:pPr>
    </w:p>
    <w:p w14:paraId="784A3D6D">
      <w:pPr>
        <w:spacing w:line="360" w:lineRule="auto"/>
        <w:jc w:val="center"/>
        <w:outlineLvl w:val="3"/>
        <w:rPr>
          <w:rFonts w:ascii="宋体" w:hAnsi="宋体" w:cs="宋体"/>
          <w:b/>
          <w:color w:val="000000"/>
          <w:szCs w:val="21"/>
        </w:rPr>
      </w:pPr>
      <w:r>
        <w:rPr>
          <w:rFonts w:hint="eastAsia" w:ascii="宋体" w:hAnsi="宋体" w:cs="宋体"/>
          <w:b/>
          <w:color w:val="000000"/>
          <w:szCs w:val="21"/>
        </w:rPr>
        <w:t>（2）主要服务人员名册</w:t>
      </w:r>
    </w:p>
    <w:p w14:paraId="379B18F5">
      <w:pPr>
        <w:spacing w:line="360" w:lineRule="auto"/>
        <w:rPr>
          <w:rFonts w:ascii="宋体" w:hAnsi="宋体" w:cs="宋体"/>
          <w:b/>
          <w:color w:val="000000"/>
          <w:szCs w:val="21"/>
        </w:rPr>
      </w:pPr>
      <w:r>
        <w:rPr>
          <w:rFonts w:hint="eastAsia" w:ascii="宋体" w:hAnsi="宋体" w:cs="宋体"/>
          <w:b/>
          <w:color w:val="000000"/>
          <w:szCs w:val="21"/>
        </w:rPr>
        <w:t>（可以根据实际情况更改）（项目如分包，请标明包件号）</w:t>
      </w:r>
    </w:p>
    <w:p w14:paraId="349A61EF">
      <w:pPr>
        <w:spacing w:line="360" w:lineRule="auto"/>
        <w:rPr>
          <w:rFonts w:ascii="宋体" w:hAnsi="宋体" w:cs="宋体"/>
          <w:b/>
          <w:color w:val="000000"/>
          <w:szCs w:val="21"/>
        </w:rPr>
      </w:pPr>
    </w:p>
    <w:p w14:paraId="1E8D7F28">
      <w:pPr>
        <w:spacing w:line="360" w:lineRule="auto"/>
        <w:rPr>
          <w:rFonts w:ascii="宋体" w:hAnsi="宋体" w:cs="宋体"/>
          <w:color w:val="000000"/>
          <w:szCs w:val="21"/>
        </w:rPr>
      </w:pPr>
      <w:r>
        <w:rPr>
          <w:rFonts w:hint="eastAsia" w:ascii="宋体" w:hAnsi="宋体" w:cs="宋体"/>
          <w:color w:val="000000"/>
          <w:szCs w:val="21"/>
        </w:rPr>
        <w:t>填报单位（公章）：__________________</w:t>
      </w:r>
    </w:p>
    <w:p w14:paraId="4355848D">
      <w:pPr>
        <w:spacing w:line="360" w:lineRule="auto"/>
        <w:jc w:val="right"/>
        <w:rPr>
          <w:rFonts w:ascii="宋体" w:hAnsi="宋体" w:cs="宋体"/>
          <w:color w:val="000000"/>
          <w:szCs w:val="21"/>
        </w:rPr>
      </w:pPr>
      <w:r>
        <w:rPr>
          <w:rFonts w:hint="eastAsia" w:ascii="宋体" w:hAnsi="宋体" w:cs="宋体"/>
          <w:color w:val="000000"/>
          <w:szCs w:val="21"/>
        </w:rPr>
        <w:t>第___页共___页</w:t>
      </w:r>
    </w:p>
    <w:tbl>
      <w:tblPr>
        <w:tblStyle w:val="3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640"/>
        <w:gridCol w:w="640"/>
        <w:gridCol w:w="640"/>
        <w:gridCol w:w="638"/>
        <w:gridCol w:w="638"/>
        <w:gridCol w:w="638"/>
        <w:gridCol w:w="637"/>
        <w:gridCol w:w="637"/>
        <w:gridCol w:w="637"/>
        <w:gridCol w:w="637"/>
        <w:gridCol w:w="637"/>
        <w:gridCol w:w="637"/>
      </w:tblGrid>
      <w:tr w14:paraId="0E3D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2"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4E4B5767">
            <w:pPr>
              <w:spacing w:line="360" w:lineRule="auto"/>
              <w:rPr>
                <w:rFonts w:ascii="宋体" w:hAnsi="宋体" w:cs="宋体"/>
                <w:color w:val="000000"/>
                <w:szCs w:val="21"/>
              </w:rPr>
            </w:pPr>
            <w:r>
              <w:rPr>
                <w:rFonts w:hint="eastAsia" w:ascii="宋体" w:hAnsi="宋体" w:cs="宋体"/>
                <w:color w:val="000000"/>
                <w:szCs w:val="21"/>
              </w:rPr>
              <w:t>在本项目中担任的职务</w:t>
            </w:r>
          </w:p>
        </w:tc>
        <w:tc>
          <w:tcPr>
            <w:tcW w:w="640" w:type="dxa"/>
            <w:tcBorders>
              <w:top w:val="single" w:color="auto" w:sz="4" w:space="0"/>
              <w:left w:val="single" w:color="auto" w:sz="4" w:space="0"/>
              <w:bottom w:val="single" w:color="auto" w:sz="4" w:space="0"/>
              <w:right w:val="single" w:color="auto" w:sz="4" w:space="0"/>
            </w:tcBorders>
            <w:vAlign w:val="center"/>
          </w:tcPr>
          <w:p w14:paraId="2978BDD5">
            <w:pPr>
              <w:spacing w:line="360" w:lineRule="auto"/>
              <w:rPr>
                <w:rFonts w:ascii="宋体" w:hAnsi="宋体" w:cs="宋体"/>
                <w:color w:val="000000"/>
                <w:szCs w:val="21"/>
              </w:rPr>
            </w:pPr>
            <w:r>
              <w:rPr>
                <w:rFonts w:hint="eastAsia" w:ascii="宋体" w:hAnsi="宋体" w:cs="宋体"/>
                <w:color w:val="000000"/>
                <w:szCs w:val="21"/>
              </w:rPr>
              <w:t>工种</w:t>
            </w:r>
          </w:p>
        </w:tc>
        <w:tc>
          <w:tcPr>
            <w:tcW w:w="640" w:type="dxa"/>
            <w:tcBorders>
              <w:top w:val="single" w:color="auto" w:sz="4" w:space="0"/>
              <w:left w:val="single" w:color="auto" w:sz="4" w:space="0"/>
              <w:bottom w:val="single" w:color="auto" w:sz="4" w:space="0"/>
              <w:right w:val="single" w:color="auto" w:sz="4" w:space="0"/>
            </w:tcBorders>
            <w:vAlign w:val="center"/>
          </w:tcPr>
          <w:p w14:paraId="3EF1A221">
            <w:pPr>
              <w:spacing w:line="360" w:lineRule="auto"/>
              <w:rPr>
                <w:rFonts w:ascii="宋体" w:hAnsi="宋体" w:cs="宋体"/>
                <w:color w:val="000000"/>
                <w:szCs w:val="21"/>
              </w:rPr>
            </w:pPr>
            <w:r>
              <w:rPr>
                <w:rFonts w:hint="eastAsia" w:ascii="宋体" w:hAnsi="宋体" w:cs="宋体"/>
                <w:color w:val="000000"/>
                <w:szCs w:val="21"/>
              </w:rPr>
              <w:t>姓名</w:t>
            </w:r>
          </w:p>
        </w:tc>
        <w:tc>
          <w:tcPr>
            <w:tcW w:w="640" w:type="dxa"/>
            <w:tcBorders>
              <w:top w:val="single" w:color="auto" w:sz="4" w:space="0"/>
              <w:left w:val="single" w:color="auto" w:sz="4" w:space="0"/>
              <w:bottom w:val="single" w:color="auto" w:sz="4" w:space="0"/>
              <w:right w:val="single" w:color="auto" w:sz="4" w:space="0"/>
            </w:tcBorders>
            <w:vAlign w:val="center"/>
          </w:tcPr>
          <w:p w14:paraId="512D5DC0">
            <w:pPr>
              <w:spacing w:line="360" w:lineRule="auto"/>
              <w:rPr>
                <w:rFonts w:ascii="宋体" w:hAnsi="宋体" w:cs="宋体"/>
                <w:color w:val="000000"/>
                <w:szCs w:val="21"/>
              </w:rPr>
            </w:pPr>
            <w:r>
              <w:rPr>
                <w:rFonts w:hint="eastAsia" w:ascii="宋体" w:hAnsi="宋体" w:cs="宋体"/>
                <w:color w:val="000000"/>
                <w:szCs w:val="21"/>
              </w:rPr>
              <w:t>年</w:t>
            </w:r>
          </w:p>
          <w:p w14:paraId="564DD7B1">
            <w:pPr>
              <w:spacing w:line="360" w:lineRule="auto"/>
              <w:rPr>
                <w:rFonts w:ascii="宋体" w:hAnsi="宋体" w:cs="宋体"/>
                <w:color w:val="000000"/>
                <w:szCs w:val="21"/>
              </w:rPr>
            </w:pPr>
            <w:r>
              <w:rPr>
                <w:rFonts w:hint="eastAsia" w:ascii="宋体" w:hAnsi="宋体" w:cs="宋体"/>
                <w:color w:val="000000"/>
                <w:szCs w:val="21"/>
              </w:rPr>
              <w:t>龄</w:t>
            </w:r>
          </w:p>
        </w:tc>
        <w:tc>
          <w:tcPr>
            <w:tcW w:w="638" w:type="dxa"/>
            <w:tcBorders>
              <w:top w:val="single" w:color="auto" w:sz="4" w:space="0"/>
              <w:left w:val="single" w:color="auto" w:sz="4" w:space="0"/>
              <w:bottom w:val="single" w:color="auto" w:sz="4" w:space="0"/>
              <w:right w:val="single" w:color="auto" w:sz="4" w:space="0"/>
            </w:tcBorders>
            <w:vAlign w:val="center"/>
          </w:tcPr>
          <w:p w14:paraId="1D5EADBD">
            <w:pPr>
              <w:spacing w:line="360" w:lineRule="auto"/>
              <w:rPr>
                <w:rFonts w:ascii="宋体" w:hAnsi="宋体" w:cs="宋体"/>
                <w:color w:val="000000"/>
                <w:szCs w:val="21"/>
              </w:rPr>
            </w:pPr>
            <w:r>
              <w:rPr>
                <w:rFonts w:hint="eastAsia" w:ascii="宋体" w:hAnsi="宋体" w:cs="宋体"/>
                <w:color w:val="000000"/>
                <w:szCs w:val="21"/>
              </w:rPr>
              <w:t>政治</w:t>
            </w:r>
          </w:p>
          <w:p w14:paraId="2D7DADF4">
            <w:pPr>
              <w:spacing w:line="360" w:lineRule="auto"/>
              <w:rPr>
                <w:rFonts w:ascii="宋体" w:hAnsi="宋体" w:cs="宋体"/>
                <w:color w:val="000000"/>
                <w:szCs w:val="21"/>
              </w:rPr>
            </w:pPr>
            <w:r>
              <w:rPr>
                <w:rFonts w:hint="eastAsia" w:ascii="宋体" w:hAnsi="宋体" w:cs="宋体"/>
                <w:color w:val="000000"/>
                <w:szCs w:val="21"/>
              </w:rPr>
              <w:t>面貌</w:t>
            </w:r>
          </w:p>
        </w:tc>
        <w:tc>
          <w:tcPr>
            <w:tcW w:w="638" w:type="dxa"/>
            <w:tcBorders>
              <w:top w:val="single" w:color="auto" w:sz="4" w:space="0"/>
              <w:left w:val="single" w:color="auto" w:sz="4" w:space="0"/>
              <w:bottom w:val="single" w:color="auto" w:sz="4" w:space="0"/>
              <w:right w:val="single" w:color="auto" w:sz="4" w:space="0"/>
            </w:tcBorders>
            <w:vAlign w:val="center"/>
          </w:tcPr>
          <w:p w14:paraId="1B3BAA3D">
            <w:pPr>
              <w:spacing w:line="360" w:lineRule="auto"/>
              <w:rPr>
                <w:rFonts w:ascii="宋体" w:hAnsi="宋体" w:cs="宋体"/>
                <w:color w:val="000000"/>
                <w:szCs w:val="21"/>
              </w:rPr>
            </w:pPr>
            <w:r>
              <w:rPr>
                <w:rFonts w:hint="eastAsia" w:ascii="宋体" w:hAnsi="宋体" w:cs="宋体"/>
                <w:color w:val="000000"/>
                <w:szCs w:val="21"/>
              </w:rPr>
              <w:t>有无违法刑事记录</w:t>
            </w:r>
          </w:p>
        </w:tc>
        <w:tc>
          <w:tcPr>
            <w:tcW w:w="638" w:type="dxa"/>
            <w:tcBorders>
              <w:top w:val="single" w:color="auto" w:sz="4" w:space="0"/>
              <w:left w:val="single" w:color="auto" w:sz="4" w:space="0"/>
              <w:bottom w:val="single" w:color="auto" w:sz="4" w:space="0"/>
              <w:right w:val="single" w:color="auto" w:sz="4" w:space="0"/>
            </w:tcBorders>
            <w:vAlign w:val="center"/>
          </w:tcPr>
          <w:p w14:paraId="2895B772">
            <w:pPr>
              <w:spacing w:line="360" w:lineRule="auto"/>
              <w:rPr>
                <w:rFonts w:ascii="宋体" w:hAnsi="宋体" w:cs="宋体"/>
                <w:color w:val="000000"/>
                <w:szCs w:val="21"/>
              </w:rPr>
            </w:pPr>
            <w:r>
              <w:rPr>
                <w:rFonts w:hint="eastAsia" w:ascii="宋体" w:hAnsi="宋体" w:cs="宋体"/>
                <w:color w:val="000000"/>
                <w:szCs w:val="21"/>
              </w:rPr>
              <w:t>学历</w:t>
            </w:r>
          </w:p>
        </w:tc>
        <w:tc>
          <w:tcPr>
            <w:tcW w:w="637" w:type="dxa"/>
            <w:tcBorders>
              <w:top w:val="single" w:color="auto" w:sz="4" w:space="0"/>
              <w:left w:val="single" w:color="auto" w:sz="4" w:space="0"/>
              <w:bottom w:val="single" w:color="auto" w:sz="4" w:space="0"/>
              <w:right w:val="single" w:color="auto" w:sz="4" w:space="0"/>
            </w:tcBorders>
            <w:vAlign w:val="center"/>
          </w:tcPr>
          <w:p w14:paraId="06953B50">
            <w:pPr>
              <w:spacing w:line="360" w:lineRule="auto"/>
              <w:rPr>
                <w:rFonts w:ascii="宋体" w:hAnsi="宋体" w:cs="宋体"/>
                <w:color w:val="000000"/>
                <w:szCs w:val="21"/>
              </w:rPr>
            </w:pPr>
            <w:r>
              <w:rPr>
                <w:rFonts w:hint="eastAsia" w:ascii="宋体" w:hAnsi="宋体" w:cs="宋体"/>
                <w:color w:val="000000"/>
                <w:szCs w:val="21"/>
              </w:rPr>
              <w:t>技术职称</w:t>
            </w:r>
          </w:p>
        </w:tc>
        <w:tc>
          <w:tcPr>
            <w:tcW w:w="637" w:type="dxa"/>
            <w:tcBorders>
              <w:top w:val="single" w:color="auto" w:sz="4" w:space="0"/>
              <w:left w:val="single" w:color="auto" w:sz="4" w:space="0"/>
              <w:bottom w:val="single" w:color="auto" w:sz="4" w:space="0"/>
              <w:right w:val="single" w:color="auto" w:sz="4" w:space="0"/>
            </w:tcBorders>
            <w:vAlign w:val="center"/>
          </w:tcPr>
          <w:p w14:paraId="0907BCBC">
            <w:pPr>
              <w:spacing w:line="360" w:lineRule="auto"/>
              <w:rPr>
                <w:rFonts w:ascii="宋体" w:hAnsi="宋体" w:cs="宋体"/>
                <w:color w:val="000000"/>
                <w:szCs w:val="21"/>
              </w:rPr>
            </w:pPr>
            <w:r>
              <w:rPr>
                <w:rFonts w:hint="eastAsia" w:ascii="宋体" w:hAnsi="宋体" w:cs="宋体"/>
                <w:color w:val="000000"/>
                <w:szCs w:val="21"/>
              </w:rPr>
              <w:t>进入本单位时间</w:t>
            </w:r>
          </w:p>
        </w:tc>
        <w:tc>
          <w:tcPr>
            <w:tcW w:w="637" w:type="dxa"/>
            <w:tcBorders>
              <w:top w:val="single" w:color="auto" w:sz="4" w:space="0"/>
              <w:left w:val="single" w:color="auto" w:sz="4" w:space="0"/>
              <w:bottom w:val="single" w:color="auto" w:sz="4" w:space="0"/>
              <w:right w:val="single" w:color="auto" w:sz="4" w:space="0"/>
            </w:tcBorders>
            <w:vAlign w:val="center"/>
          </w:tcPr>
          <w:p w14:paraId="700875C0">
            <w:pPr>
              <w:spacing w:line="360" w:lineRule="auto"/>
              <w:rPr>
                <w:rFonts w:ascii="宋体" w:hAnsi="宋体" w:cs="宋体"/>
                <w:color w:val="000000"/>
                <w:szCs w:val="21"/>
              </w:rPr>
            </w:pPr>
            <w:r>
              <w:rPr>
                <w:rFonts w:hint="eastAsia" w:ascii="宋体" w:hAnsi="宋体" w:cs="宋体"/>
                <w:color w:val="000000"/>
                <w:szCs w:val="21"/>
              </w:rPr>
              <w:t>在本行业从事年限</w:t>
            </w:r>
          </w:p>
        </w:tc>
        <w:tc>
          <w:tcPr>
            <w:tcW w:w="637" w:type="dxa"/>
            <w:tcBorders>
              <w:top w:val="single" w:color="auto" w:sz="4" w:space="0"/>
              <w:left w:val="single" w:color="auto" w:sz="4" w:space="0"/>
              <w:bottom w:val="single" w:color="auto" w:sz="4" w:space="0"/>
              <w:right w:val="single" w:color="auto" w:sz="4" w:space="0"/>
            </w:tcBorders>
            <w:vAlign w:val="center"/>
          </w:tcPr>
          <w:p w14:paraId="2D474774">
            <w:pPr>
              <w:spacing w:line="360" w:lineRule="auto"/>
              <w:rPr>
                <w:rFonts w:ascii="宋体" w:hAnsi="宋体" w:cs="宋体"/>
                <w:color w:val="000000"/>
                <w:szCs w:val="21"/>
              </w:rPr>
            </w:pPr>
            <w:r>
              <w:rPr>
                <w:rFonts w:hint="eastAsia" w:ascii="宋体" w:hAnsi="宋体" w:cs="宋体"/>
                <w:color w:val="000000"/>
                <w:szCs w:val="21"/>
              </w:rPr>
              <w:t>持何资格证书</w:t>
            </w:r>
          </w:p>
        </w:tc>
        <w:tc>
          <w:tcPr>
            <w:tcW w:w="637" w:type="dxa"/>
            <w:tcBorders>
              <w:top w:val="single" w:color="auto" w:sz="4" w:space="0"/>
              <w:left w:val="single" w:color="auto" w:sz="4" w:space="0"/>
              <w:bottom w:val="single" w:color="auto" w:sz="4" w:space="0"/>
              <w:right w:val="single" w:color="auto" w:sz="4" w:space="0"/>
            </w:tcBorders>
            <w:vAlign w:val="center"/>
          </w:tcPr>
          <w:p w14:paraId="0EFE0477">
            <w:pPr>
              <w:spacing w:line="360" w:lineRule="auto"/>
              <w:rPr>
                <w:rFonts w:ascii="宋体" w:hAnsi="宋体" w:cs="宋体"/>
                <w:color w:val="000000"/>
                <w:szCs w:val="21"/>
              </w:rPr>
            </w:pPr>
            <w:r>
              <w:rPr>
                <w:rFonts w:hint="eastAsia" w:ascii="宋体" w:hAnsi="宋体" w:cs="宋体"/>
                <w:color w:val="000000"/>
                <w:szCs w:val="21"/>
              </w:rPr>
              <w:t>证书复印件序号</w:t>
            </w:r>
          </w:p>
        </w:tc>
        <w:tc>
          <w:tcPr>
            <w:tcW w:w="637" w:type="dxa"/>
            <w:tcBorders>
              <w:top w:val="single" w:color="auto" w:sz="4" w:space="0"/>
              <w:left w:val="single" w:color="auto" w:sz="4" w:space="0"/>
              <w:bottom w:val="single" w:color="auto" w:sz="4" w:space="0"/>
              <w:right w:val="single" w:color="auto" w:sz="4" w:space="0"/>
            </w:tcBorders>
            <w:vAlign w:val="center"/>
          </w:tcPr>
          <w:p w14:paraId="52001A28">
            <w:pPr>
              <w:spacing w:line="360" w:lineRule="auto"/>
              <w:rPr>
                <w:rFonts w:ascii="宋体" w:hAnsi="宋体" w:cs="宋体"/>
                <w:color w:val="000000"/>
                <w:szCs w:val="21"/>
              </w:rPr>
            </w:pPr>
            <w:r>
              <w:rPr>
                <w:rFonts w:hint="eastAsia" w:ascii="宋体" w:hAnsi="宋体" w:cs="宋体"/>
                <w:color w:val="000000"/>
                <w:szCs w:val="21"/>
              </w:rPr>
              <w:t>与本单位劳动人事关系</w:t>
            </w:r>
          </w:p>
        </w:tc>
      </w:tr>
      <w:tr w14:paraId="5CFE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6FCC0CE2">
            <w:pPr>
              <w:spacing w:line="360" w:lineRule="auto"/>
              <w:rPr>
                <w:rFonts w:ascii="宋体" w:hAnsi="宋体" w:cs="宋体"/>
                <w:color w:val="000000"/>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621D8CA7">
            <w:pPr>
              <w:spacing w:line="360" w:lineRule="auto"/>
              <w:rPr>
                <w:rFonts w:ascii="宋体" w:hAnsi="宋体" w:cs="宋体"/>
                <w:color w:val="000000"/>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483B95D4">
            <w:pPr>
              <w:spacing w:line="360" w:lineRule="auto"/>
              <w:rPr>
                <w:rFonts w:ascii="宋体" w:hAnsi="宋体" w:cs="宋体"/>
                <w:color w:val="000000"/>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71BBCB14">
            <w:pPr>
              <w:spacing w:line="360" w:lineRule="auto"/>
              <w:rPr>
                <w:rFonts w:ascii="宋体" w:hAnsi="宋体" w:cs="宋体"/>
                <w:color w:val="000000"/>
                <w:szCs w:val="21"/>
              </w:rPr>
            </w:pPr>
          </w:p>
        </w:tc>
        <w:tc>
          <w:tcPr>
            <w:tcW w:w="638" w:type="dxa"/>
            <w:tcBorders>
              <w:top w:val="single" w:color="auto" w:sz="4" w:space="0"/>
              <w:left w:val="single" w:color="auto" w:sz="4" w:space="0"/>
              <w:bottom w:val="single" w:color="auto" w:sz="4" w:space="0"/>
              <w:right w:val="single" w:color="auto" w:sz="4" w:space="0"/>
            </w:tcBorders>
            <w:vAlign w:val="center"/>
          </w:tcPr>
          <w:p w14:paraId="77A764BB">
            <w:pPr>
              <w:spacing w:line="360" w:lineRule="auto"/>
              <w:rPr>
                <w:rFonts w:ascii="宋体" w:hAnsi="宋体" w:cs="宋体"/>
                <w:color w:val="000000"/>
                <w:szCs w:val="21"/>
              </w:rPr>
            </w:pPr>
          </w:p>
        </w:tc>
        <w:tc>
          <w:tcPr>
            <w:tcW w:w="638" w:type="dxa"/>
            <w:tcBorders>
              <w:top w:val="single" w:color="auto" w:sz="4" w:space="0"/>
              <w:left w:val="single" w:color="auto" w:sz="4" w:space="0"/>
              <w:bottom w:val="single" w:color="auto" w:sz="4" w:space="0"/>
              <w:right w:val="single" w:color="auto" w:sz="4" w:space="0"/>
            </w:tcBorders>
            <w:vAlign w:val="center"/>
          </w:tcPr>
          <w:p w14:paraId="78F79525">
            <w:pPr>
              <w:spacing w:line="360" w:lineRule="auto"/>
              <w:rPr>
                <w:rFonts w:ascii="宋体" w:hAnsi="宋体" w:cs="宋体"/>
                <w:color w:val="000000"/>
                <w:szCs w:val="21"/>
              </w:rPr>
            </w:pPr>
          </w:p>
        </w:tc>
        <w:tc>
          <w:tcPr>
            <w:tcW w:w="638" w:type="dxa"/>
            <w:tcBorders>
              <w:top w:val="single" w:color="auto" w:sz="4" w:space="0"/>
              <w:left w:val="single" w:color="auto" w:sz="4" w:space="0"/>
              <w:bottom w:val="single" w:color="auto" w:sz="4" w:space="0"/>
              <w:right w:val="single" w:color="auto" w:sz="4" w:space="0"/>
            </w:tcBorders>
            <w:vAlign w:val="center"/>
          </w:tcPr>
          <w:p w14:paraId="7913E32C">
            <w:pPr>
              <w:spacing w:line="360" w:lineRule="auto"/>
              <w:rPr>
                <w:rFonts w:ascii="宋体" w:hAnsi="宋体" w:cs="宋体"/>
                <w:color w:val="00000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498F78AC">
            <w:pPr>
              <w:spacing w:line="360" w:lineRule="auto"/>
              <w:rPr>
                <w:rFonts w:ascii="宋体" w:hAnsi="宋体" w:cs="宋体"/>
                <w:color w:val="00000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004BCF95">
            <w:pPr>
              <w:spacing w:line="360" w:lineRule="auto"/>
              <w:rPr>
                <w:rFonts w:ascii="宋体" w:hAnsi="宋体" w:cs="宋体"/>
                <w:color w:val="00000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725A072E">
            <w:pPr>
              <w:spacing w:line="360" w:lineRule="auto"/>
              <w:rPr>
                <w:rFonts w:ascii="宋体" w:hAnsi="宋体" w:cs="宋体"/>
                <w:color w:val="00000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1907C48D">
            <w:pPr>
              <w:spacing w:line="360" w:lineRule="auto"/>
              <w:rPr>
                <w:rFonts w:ascii="宋体" w:hAnsi="宋体" w:cs="宋体"/>
                <w:color w:val="00000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2DCC8149">
            <w:pPr>
              <w:spacing w:line="360" w:lineRule="auto"/>
              <w:rPr>
                <w:rFonts w:ascii="宋体" w:hAnsi="宋体" w:cs="宋体"/>
                <w:color w:val="00000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42511471">
            <w:pPr>
              <w:spacing w:line="360" w:lineRule="auto"/>
              <w:rPr>
                <w:rFonts w:ascii="宋体" w:hAnsi="宋体" w:cs="宋体"/>
                <w:color w:val="000000"/>
                <w:szCs w:val="21"/>
              </w:rPr>
            </w:pPr>
          </w:p>
        </w:tc>
      </w:tr>
      <w:tr w14:paraId="27EE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37FBF9D4">
            <w:pPr>
              <w:spacing w:line="360" w:lineRule="auto"/>
              <w:rPr>
                <w:rFonts w:ascii="宋体" w:hAnsi="宋体" w:cs="宋体"/>
                <w:color w:val="000000"/>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00D7A298">
            <w:pPr>
              <w:spacing w:line="360" w:lineRule="auto"/>
              <w:rPr>
                <w:rFonts w:ascii="宋体" w:hAnsi="宋体" w:cs="宋体"/>
                <w:color w:val="000000"/>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0D4982BA">
            <w:pPr>
              <w:spacing w:line="360" w:lineRule="auto"/>
              <w:rPr>
                <w:rFonts w:ascii="宋体" w:hAnsi="宋体" w:cs="宋体"/>
                <w:color w:val="000000"/>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5A2E78A5">
            <w:pPr>
              <w:spacing w:line="360" w:lineRule="auto"/>
              <w:rPr>
                <w:rFonts w:ascii="宋体" w:hAnsi="宋体" w:cs="宋体"/>
                <w:color w:val="000000"/>
                <w:szCs w:val="21"/>
              </w:rPr>
            </w:pPr>
          </w:p>
        </w:tc>
        <w:tc>
          <w:tcPr>
            <w:tcW w:w="638" w:type="dxa"/>
            <w:tcBorders>
              <w:top w:val="single" w:color="auto" w:sz="4" w:space="0"/>
              <w:left w:val="single" w:color="auto" w:sz="4" w:space="0"/>
              <w:bottom w:val="single" w:color="auto" w:sz="4" w:space="0"/>
              <w:right w:val="single" w:color="auto" w:sz="4" w:space="0"/>
            </w:tcBorders>
            <w:vAlign w:val="center"/>
          </w:tcPr>
          <w:p w14:paraId="43034526">
            <w:pPr>
              <w:spacing w:line="360" w:lineRule="auto"/>
              <w:rPr>
                <w:rFonts w:ascii="宋体" w:hAnsi="宋体" w:cs="宋体"/>
                <w:color w:val="000000"/>
                <w:szCs w:val="21"/>
              </w:rPr>
            </w:pPr>
          </w:p>
        </w:tc>
        <w:tc>
          <w:tcPr>
            <w:tcW w:w="638" w:type="dxa"/>
            <w:tcBorders>
              <w:top w:val="single" w:color="auto" w:sz="4" w:space="0"/>
              <w:left w:val="single" w:color="auto" w:sz="4" w:space="0"/>
              <w:bottom w:val="single" w:color="auto" w:sz="4" w:space="0"/>
              <w:right w:val="single" w:color="auto" w:sz="4" w:space="0"/>
            </w:tcBorders>
            <w:vAlign w:val="center"/>
          </w:tcPr>
          <w:p w14:paraId="5EB06785">
            <w:pPr>
              <w:spacing w:line="360" w:lineRule="auto"/>
              <w:rPr>
                <w:rFonts w:ascii="宋体" w:hAnsi="宋体" w:cs="宋体"/>
                <w:color w:val="000000"/>
                <w:szCs w:val="21"/>
              </w:rPr>
            </w:pPr>
          </w:p>
        </w:tc>
        <w:tc>
          <w:tcPr>
            <w:tcW w:w="638" w:type="dxa"/>
            <w:tcBorders>
              <w:top w:val="single" w:color="auto" w:sz="4" w:space="0"/>
              <w:left w:val="single" w:color="auto" w:sz="4" w:space="0"/>
              <w:bottom w:val="single" w:color="auto" w:sz="4" w:space="0"/>
              <w:right w:val="single" w:color="auto" w:sz="4" w:space="0"/>
            </w:tcBorders>
            <w:vAlign w:val="center"/>
          </w:tcPr>
          <w:p w14:paraId="06CC9771">
            <w:pPr>
              <w:spacing w:line="360" w:lineRule="auto"/>
              <w:rPr>
                <w:rFonts w:ascii="宋体" w:hAnsi="宋体" w:cs="宋体"/>
                <w:color w:val="00000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6D7E5073">
            <w:pPr>
              <w:spacing w:line="360" w:lineRule="auto"/>
              <w:rPr>
                <w:rFonts w:ascii="宋体" w:hAnsi="宋体" w:cs="宋体"/>
                <w:color w:val="00000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5B11A759">
            <w:pPr>
              <w:spacing w:line="360" w:lineRule="auto"/>
              <w:rPr>
                <w:rFonts w:ascii="宋体" w:hAnsi="宋体" w:cs="宋体"/>
                <w:color w:val="00000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69A762E2">
            <w:pPr>
              <w:spacing w:line="360" w:lineRule="auto"/>
              <w:rPr>
                <w:rFonts w:ascii="宋体" w:hAnsi="宋体" w:cs="宋体"/>
                <w:color w:val="00000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14F4BD50">
            <w:pPr>
              <w:spacing w:line="360" w:lineRule="auto"/>
              <w:rPr>
                <w:rFonts w:ascii="宋体" w:hAnsi="宋体" w:cs="宋体"/>
                <w:color w:val="00000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16FC020C">
            <w:pPr>
              <w:spacing w:line="360" w:lineRule="auto"/>
              <w:rPr>
                <w:rFonts w:ascii="宋体" w:hAnsi="宋体" w:cs="宋体"/>
                <w:color w:val="00000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1CF8D141">
            <w:pPr>
              <w:spacing w:line="360" w:lineRule="auto"/>
              <w:rPr>
                <w:rFonts w:ascii="宋体" w:hAnsi="宋体" w:cs="宋体"/>
                <w:color w:val="000000"/>
                <w:szCs w:val="21"/>
              </w:rPr>
            </w:pPr>
          </w:p>
        </w:tc>
      </w:tr>
      <w:tr w14:paraId="1CCB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1C947A03">
            <w:pPr>
              <w:spacing w:line="360" w:lineRule="auto"/>
              <w:rPr>
                <w:rFonts w:ascii="宋体" w:hAnsi="宋体" w:cs="宋体"/>
                <w:color w:val="000000"/>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422BDDA1">
            <w:pPr>
              <w:spacing w:line="360" w:lineRule="auto"/>
              <w:rPr>
                <w:rFonts w:ascii="宋体" w:hAnsi="宋体" w:cs="宋体"/>
                <w:color w:val="000000"/>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059A33AB">
            <w:pPr>
              <w:spacing w:line="360" w:lineRule="auto"/>
              <w:rPr>
                <w:rFonts w:ascii="宋体" w:hAnsi="宋体" w:cs="宋体"/>
                <w:color w:val="000000"/>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0E9B8A67">
            <w:pPr>
              <w:spacing w:line="360" w:lineRule="auto"/>
              <w:rPr>
                <w:rFonts w:ascii="宋体" w:hAnsi="宋体" w:cs="宋体"/>
                <w:color w:val="000000"/>
                <w:szCs w:val="21"/>
              </w:rPr>
            </w:pPr>
          </w:p>
        </w:tc>
        <w:tc>
          <w:tcPr>
            <w:tcW w:w="638" w:type="dxa"/>
            <w:tcBorders>
              <w:top w:val="single" w:color="auto" w:sz="4" w:space="0"/>
              <w:left w:val="single" w:color="auto" w:sz="4" w:space="0"/>
              <w:bottom w:val="single" w:color="auto" w:sz="4" w:space="0"/>
              <w:right w:val="single" w:color="auto" w:sz="4" w:space="0"/>
            </w:tcBorders>
            <w:vAlign w:val="center"/>
          </w:tcPr>
          <w:p w14:paraId="29A1B43A">
            <w:pPr>
              <w:spacing w:line="360" w:lineRule="auto"/>
              <w:rPr>
                <w:rFonts w:ascii="宋体" w:hAnsi="宋体" w:cs="宋体"/>
                <w:color w:val="000000"/>
                <w:szCs w:val="21"/>
              </w:rPr>
            </w:pPr>
          </w:p>
        </w:tc>
        <w:tc>
          <w:tcPr>
            <w:tcW w:w="638" w:type="dxa"/>
            <w:tcBorders>
              <w:top w:val="single" w:color="auto" w:sz="4" w:space="0"/>
              <w:left w:val="single" w:color="auto" w:sz="4" w:space="0"/>
              <w:bottom w:val="single" w:color="auto" w:sz="4" w:space="0"/>
              <w:right w:val="single" w:color="auto" w:sz="4" w:space="0"/>
            </w:tcBorders>
            <w:vAlign w:val="center"/>
          </w:tcPr>
          <w:p w14:paraId="5A1B111C">
            <w:pPr>
              <w:spacing w:line="360" w:lineRule="auto"/>
              <w:rPr>
                <w:rFonts w:ascii="宋体" w:hAnsi="宋体" w:cs="宋体"/>
                <w:color w:val="000000"/>
                <w:szCs w:val="21"/>
              </w:rPr>
            </w:pPr>
          </w:p>
        </w:tc>
        <w:tc>
          <w:tcPr>
            <w:tcW w:w="638" w:type="dxa"/>
            <w:tcBorders>
              <w:top w:val="single" w:color="auto" w:sz="4" w:space="0"/>
              <w:left w:val="single" w:color="auto" w:sz="4" w:space="0"/>
              <w:bottom w:val="single" w:color="auto" w:sz="4" w:space="0"/>
              <w:right w:val="single" w:color="auto" w:sz="4" w:space="0"/>
            </w:tcBorders>
            <w:vAlign w:val="center"/>
          </w:tcPr>
          <w:p w14:paraId="11331D67">
            <w:pPr>
              <w:spacing w:line="360" w:lineRule="auto"/>
              <w:rPr>
                <w:rFonts w:ascii="宋体" w:hAnsi="宋体" w:cs="宋体"/>
                <w:color w:val="00000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5DB424C4">
            <w:pPr>
              <w:spacing w:line="360" w:lineRule="auto"/>
              <w:rPr>
                <w:rFonts w:ascii="宋体" w:hAnsi="宋体" w:cs="宋体"/>
                <w:color w:val="00000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2A62FCF6">
            <w:pPr>
              <w:spacing w:line="360" w:lineRule="auto"/>
              <w:rPr>
                <w:rFonts w:ascii="宋体" w:hAnsi="宋体" w:cs="宋体"/>
                <w:color w:val="00000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4B83C7CE">
            <w:pPr>
              <w:spacing w:line="360" w:lineRule="auto"/>
              <w:rPr>
                <w:rFonts w:ascii="宋体" w:hAnsi="宋体" w:cs="宋体"/>
                <w:color w:val="00000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68F7C91A">
            <w:pPr>
              <w:spacing w:line="360" w:lineRule="auto"/>
              <w:rPr>
                <w:rFonts w:ascii="宋体" w:hAnsi="宋体" w:cs="宋体"/>
                <w:color w:val="00000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18D9E9FB">
            <w:pPr>
              <w:spacing w:line="360" w:lineRule="auto"/>
              <w:rPr>
                <w:rFonts w:ascii="宋体" w:hAnsi="宋体" w:cs="宋体"/>
                <w:color w:val="000000"/>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53A02B10">
            <w:pPr>
              <w:spacing w:line="360" w:lineRule="auto"/>
              <w:rPr>
                <w:rFonts w:ascii="宋体" w:hAnsi="宋体" w:cs="宋体"/>
                <w:color w:val="000000"/>
                <w:szCs w:val="21"/>
              </w:rPr>
            </w:pPr>
          </w:p>
        </w:tc>
      </w:tr>
    </w:tbl>
    <w:p w14:paraId="072C5695">
      <w:pPr>
        <w:spacing w:line="360" w:lineRule="auto"/>
        <w:rPr>
          <w:rFonts w:ascii="宋体" w:hAnsi="宋体" w:cs="宋体"/>
          <w:color w:val="000000"/>
          <w:szCs w:val="21"/>
        </w:rPr>
      </w:pPr>
    </w:p>
    <w:p w14:paraId="6EB5AA93">
      <w:pPr>
        <w:spacing w:line="360" w:lineRule="auto"/>
        <w:rPr>
          <w:rFonts w:ascii="宋体" w:hAnsi="宋体" w:cs="宋体"/>
          <w:color w:val="000000"/>
          <w:szCs w:val="21"/>
        </w:rPr>
      </w:pPr>
    </w:p>
    <w:p w14:paraId="2FE8FBBA">
      <w:pPr>
        <w:spacing w:line="360" w:lineRule="auto"/>
        <w:rPr>
          <w:rFonts w:ascii="宋体" w:hAnsi="宋体" w:cs="宋体"/>
          <w:color w:val="000000"/>
          <w:szCs w:val="21"/>
        </w:rPr>
      </w:pPr>
    </w:p>
    <w:p w14:paraId="18623B06">
      <w:pPr>
        <w:spacing w:line="360" w:lineRule="auto"/>
        <w:rPr>
          <w:rFonts w:ascii="宋体" w:hAnsi="宋体" w:cs="宋体"/>
          <w:color w:val="000000"/>
          <w:szCs w:val="21"/>
        </w:rPr>
      </w:pPr>
      <w:r>
        <w:rPr>
          <w:rFonts w:hint="eastAsia" w:ascii="宋体" w:hAnsi="宋体" w:cs="宋体"/>
          <w:b/>
          <w:bCs/>
          <w:color w:val="000000"/>
          <w:szCs w:val="21"/>
        </w:rPr>
        <w:t>投标人</w:t>
      </w:r>
      <w:r>
        <w:rPr>
          <w:rFonts w:hint="eastAsia" w:ascii="宋体" w:hAnsi="宋体" w:cs="宋体"/>
          <w:color w:val="000000"/>
          <w:szCs w:val="21"/>
        </w:rPr>
        <w:t>授权代表签字：__________________</w:t>
      </w:r>
    </w:p>
    <w:p w14:paraId="351BCEE2">
      <w:pPr>
        <w:spacing w:line="360" w:lineRule="auto"/>
        <w:rPr>
          <w:rFonts w:ascii="宋体" w:hAnsi="宋体" w:cs="宋体"/>
          <w:color w:val="000000"/>
          <w:szCs w:val="21"/>
        </w:rPr>
      </w:pPr>
      <w:r>
        <w:rPr>
          <w:rFonts w:hint="eastAsia" w:ascii="宋体" w:hAnsi="宋体" w:cs="宋体"/>
          <w:b/>
          <w:bCs/>
          <w:color w:val="000000"/>
          <w:szCs w:val="21"/>
        </w:rPr>
        <w:t>投标人</w:t>
      </w:r>
      <w:r>
        <w:rPr>
          <w:rFonts w:hint="eastAsia" w:ascii="宋体" w:hAnsi="宋体" w:cs="宋体"/>
          <w:color w:val="000000"/>
          <w:szCs w:val="21"/>
        </w:rPr>
        <w:t>（公章）：</w:t>
      </w:r>
    </w:p>
    <w:p w14:paraId="21E7DD32">
      <w:pPr>
        <w:spacing w:line="360" w:lineRule="auto"/>
        <w:rPr>
          <w:rFonts w:ascii="宋体" w:hAnsi="宋体" w:cs="宋体"/>
          <w:color w:val="000000"/>
          <w:szCs w:val="21"/>
        </w:rPr>
      </w:pPr>
      <w:r>
        <w:rPr>
          <w:rFonts w:hint="eastAsia" w:ascii="宋体" w:hAnsi="宋体" w:cs="宋体"/>
          <w:color w:val="000000"/>
          <w:szCs w:val="21"/>
        </w:rPr>
        <w:t>日期：______年___月___日</w:t>
      </w:r>
    </w:p>
    <w:p w14:paraId="52356C71">
      <w:pPr>
        <w:spacing w:line="360" w:lineRule="auto"/>
        <w:rPr>
          <w:rFonts w:ascii="宋体" w:hAnsi="宋体" w:cs="宋体"/>
          <w:color w:val="000000"/>
          <w:szCs w:val="21"/>
        </w:rPr>
      </w:pPr>
    </w:p>
    <w:p w14:paraId="7007866E">
      <w:pPr>
        <w:spacing w:line="360" w:lineRule="auto"/>
        <w:rPr>
          <w:rFonts w:ascii="宋体" w:hAnsi="宋体" w:cs="宋体"/>
          <w:b/>
          <w:color w:val="000000"/>
          <w:szCs w:val="21"/>
        </w:rPr>
      </w:pPr>
      <w:r>
        <w:rPr>
          <w:rFonts w:hint="eastAsia" w:ascii="宋体" w:hAnsi="宋体" w:cs="宋体"/>
          <w:b/>
          <w:color w:val="000000"/>
          <w:szCs w:val="21"/>
        </w:rPr>
        <w:t>注：</w:t>
      </w:r>
    </w:p>
    <w:p w14:paraId="0EFE47D8">
      <w:pPr>
        <w:spacing w:line="360" w:lineRule="auto"/>
        <w:ind w:firstLine="424" w:firstLineChars="202"/>
        <w:rPr>
          <w:rFonts w:ascii="宋体" w:hAnsi="宋体" w:cs="宋体"/>
          <w:color w:val="000000"/>
          <w:szCs w:val="21"/>
        </w:rPr>
      </w:pPr>
      <w:r>
        <w:rPr>
          <w:rFonts w:hint="eastAsia" w:ascii="宋体" w:hAnsi="宋体" w:cs="宋体"/>
          <w:color w:val="000000"/>
          <w:szCs w:val="21"/>
        </w:rPr>
        <w:t>1、在填写时，如本表格不满足填报需要，可根据本表格格式自行划表。填报必须完整，表格中应包括</w:t>
      </w:r>
      <w:r>
        <w:rPr>
          <w:rFonts w:hint="eastAsia" w:ascii="宋体" w:hAnsi="宋体" w:cs="宋体"/>
          <w:b/>
          <w:bCs/>
          <w:color w:val="000000"/>
          <w:szCs w:val="21"/>
        </w:rPr>
        <w:t>响应</w:t>
      </w:r>
      <w:r>
        <w:rPr>
          <w:rFonts w:hint="eastAsia" w:ascii="宋体" w:hAnsi="宋体" w:cs="宋体"/>
          <w:color w:val="000000"/>
          <w:szCs w:val="21"/>
        </w:rPr>
        <w:t>供应商参与本项目的所有人员资料。</w:t>
      </w:r>
    </w:p>
    <w:p w14:paraId="09D04A83">
      <w:pPr>
        <w:spacing w:line="360" w:lineRule="auto"/>
        <w:ind w:firstLine="424" w:firstLineChars="202"/>
        <w:rPr>
          <w:rFonts w:ascii="宋体" w:hAnsi="宋体" w:cs="宋体"/>
          <w:color w:val="000000"/>
          <w:szCs w:val="21"/>
        </w:rPr>
      </w:pPr>
      <w:r>
        <w:rPr>
          <w:rFonts w:hint="eastAsia" w:ascii="宋体" w:hAnsi="宋体" w:cs="宋体"/>
          <w:color w:val="000000"/>
          <w:szCs w:val="21"/>
        </w:rPr>
        <w:t>2、</w:t>
      </w:r>
      <w:r>
        <w:rPr>
          <w:rFonts w:hint="eastAsia" w:ascii="宋体" w:hAnsi="宋体" w:cs="宋体"/>
          <w:b/>
          <w:bCs/>
          <w:color w:val="000000"/>
          <w:szCs w:val="21"/>
        </w:rPr>
        <w:t>响应</w:t>
      </w:r>
      <w:r>
        <w:rPr>
          <w:rFonts w:hint="eastAsia" w:ascii="宋体" w:hAnsi="宋体" w:cs="宋体"/>
          <w:color w:val="000000"/>
          <w:szCs w:val="21"/>
        </w:rPr>
        <w:t>供应商严格按照劳动法规定，与录用所有人员签订正式合同。</w:t>
      </w:r>
    </w:p>
    <w:p w14:paraId="3B8DB0E6">
      <w:pPr>
        <w:spacing w:line="360" w:lineRule="auto"/>
        <w:ind w:firstLine="424" w:firstLineChars="202"/>
        <w:rPr>
          <w:rFonts w:ascii="宋体" w:hAnsi="宋体" w:cs="宋体"/>
          <w:color w:val="000000"/>
          <w:szCs w:val="21"/>
        </w:rPr>
      </w:pPr>
      <w:r>
        <w:rPr>
          <w:rFonts w:hint="eastAsia" w:ascii="宋体" w:hAnsi="宋体" w:cs="宋体"/>
          <w:color w:val="000000"/>
          <w:szCs w:val="21"/>
        </w:rPr>
        <w:t>3、特殊岗位的人员应附上岗位资格证书复印件。</w:t>
      </w:r>
    </w:p>
    <w:p w14:paraId="565409AA">
      <w:pPr>
        <w:spacing w:line="360" w:lineRule="auto"/>
        <w:ind w:firstLine="424" w:firstLineChars="202"/>
        <w:rPr>
          <w:rFonts w:ascii="宋体" w:hAnsi="宋体" w:cs="宋体"/>
          <w:color w:val="000000"/>
          <w:szCs w:val="21"/>
        </w:rPr>
      </w:pPr>
    </w:p>
    <w:p w14:paraId="6A8031D5">
      <w:pPr>
        <w:widowControl/>
        <w:jc w:val="left"/>
        <w:rPr>
          <w:rFonts w:ascii="宋体" w:hAnsi="宋体" w:cs="宋体"/>
          <w:color w:val="000000"/>
          <w:szCs w:val="21"/>
        </w:rPr>
      </w:pPr>
      <w:r>
        <w:rPr>
          <w:rFonts w:ascii="宋体" w:hAnsi="宋体" w:cs="宋体"/>
          <w:color w:val="000000"/>
          <w:szCs w:val="21"/>
        </w:rPr>
        <w:br w:type="page"/>
      </w:r>
    </w:p>
    <w:p w14:paraId="4C6ED59B">
      <w:pPr>
        <w:spacing w:line="360" w:lineRule="auto"/>
        <w:rPr>
          <w:rFonts w:ascii="宋体" w:hAnsi="宋体" w:cs="宋体"/>
          <w:color w:val="000000"/>
          <w:szCs w:val="21"/>
        </w:rPr>
      </w:pPr>
    </w:p>
    <w:p w14:paraId="5D7F8A14">
      <w:pPr>
        <w:pStyle w:val="19"/>
        <w:spacing w:line="360" w:lineRule="auto"/>
        <w:ind w:left="902" w:hanging="482"/>
        <w:jc w:val="center"/>
        <w:outlineLvl w:val="2"/>
        <w:rPr>
          <w:rFonts w:ascii="宋体" w:hAnsi="宋体"/>
          <w:b/>
          <w:bCs/>
          <w:sz w:val="24"/>
        </w:rPr>
      </w:pPr>
      <w:r>
        <w:rPr>
          <w:rFonts w:ascii="宋体" w:hAnsi="宋体"/>
          <w:b/>
          <w:bCs/>
          <w:sz w:val="24"/>
        </w:rPr>
        <w:t>11</w:t>
      </w:r>
      <w:r>
        <w:rPr>
          <w:rFonts w:hint="eastAsia" w:ascii="宋体" w:hAnsi="宋体"/>
          <w:b/>
          <w:bCs/>
          <w:sz w:val="24"/>
        </w:rPr>
        <w:t>、各类方案，服务承诺书格式自拟</w:t>
      </w:r>
    </w:p>
    <w:p w14:paraId="4F45EB10">
      <w:pPr>
        <w:spacing w:line="360" w:lineRule="auto"/>
        <w:rPr>
          <w:rFonts w:ascii="宋体" w:hAnsi="宋体" w:cs="宋体"/>
          <w:color w:val="000000"/>
          <w:szCs w:val="21"/>
        </w:rPr>
      </w:pPr>
      <w:r>
        <w:rPr>
          <w:rFonts w:hint="eastAsia" w:ascii="宋体" w:hAnsi="宋体" w:cs="宋体"/>
          <w:b/>
          <w:bCs/>
          <w:color w:val="000000"/>
          <w:szCs w:val="21"/>
        </w:rPr>
        <w:t>项目名称：2026年延安东路300号食堂服务</w:t>
      </w:r>
    </w:p>
    <w:p w14:paraId="1EE3E519">
      <w:pPr>
        <w:spacing w:line="360" w:lineRule="auto"/>
        <w:rPr>
          <w:rFonts w:ascii="宋体" w:hAnsi="宋体" w:cs="宋体"/>
          <w:color w:val="000000"/>
          <w:szCs w:val="21"/>
        </w:rPr>
      </w:pPr>
      <w:r>
        <w:rPr>
          <w:rFonts w:hint="eastAsia" w:ascii="宋体" w:hAnsi="宋体" w:cs="宋体"/>
          <w:b/>
          <w:kern w:val="0"/>
          <w:szCs w:val="21"/>
          <w:u w:val="none"/>
          <w:lang w:val="zh-CN"/>
        </w:rPr>
        <w:t>项目编号：</w:t>
      </w:r>
      <w:r>
        <w:rPr>
          <w:rFonts w:hint="eastAsia" w:ascii="宋体" w:hAnsi="宋体" w:cs="宋体"/>
          <w:b/>
          <w:kern w:val="0"/>
          <w:szCs w:val="21"/>
          <w:u w:val="single"/>
          <w:lang w:val="zh-CN" w:eastAsia="zh-CN"/>
        </w:rPr>
        <w:t>310101000251031147864-01291503</w:t>
      </w:r>
      <w:r>
        <w:rPr>
          <w:rFonts w:hint="eastAsia" w:ascii="宋体" w:hAnsi="宋体" w:cs="宋体"/>
          <w:b/>
          <w:kern w:val="0"/>
          <w:szCs w:val="21"/>
          <w:u w:val="single"/>
          <w:lang w:val="zh-CN"/>
        </w:rPr>
        <w:t>，</w:t>
      </w:r>
      <w:r>
        <w:rPr>
          <w:rFonts w:hint="eastAsia" w:ascii="宋体" w:hAnsi="宋体"/>
          <w:b/>
          <w:color w:val="000000"/>
          <w:szCs w:val="21"/>
          <w:u w:val="single"/>
        </w:rPr>
        <w:t>代理机构内部编号：</w:t>
      </w:r>
      <w:r>
        <w:rPr>
          <w:rFonts w:hint="eastAsia" w:ascii="宋体" w:hAnsi="宋体"/>
          <w:b/>
          <w:color w:val="000000"/>
          <w:szCs w:val="21"/>
          <w:u w:val="single"/>
          <w:lang w:val="en-US" w:eastAsia="zh-CN"/>
        </w:rPr>
        <w:t>/</w:t>
      </w:r>
    </w:p>
    <w:p w14:paraId="3CE44A11">
      <w:pPr>
        <w:spacing w:line="360" w:lineRule="auto"/>
        <w:rPr>
          <w:rFonts w:ascii="宋体" w:hAnsi="宋体" w:cs="宋体"/>
          <w:color w:val="000000"/>
          <w:szCs w:val="21"/>
        </w:rPr>
      </w:pPr>
      <w:r>
        <w:rPr>
          <w:rFonts w:hint="eastAsia" w:ascii="宋体" w:hAnsi="宋体" w:cs="宋体"/>
          <w:color w:val="000000"/>
          <w:szCs w:val="21"/>
        </w:rPr>
        <w:t>包号：__________________</w:t>
      </w:r>
    </w:p>
    <w:p w14:paraId="21CFF808">
      <w:pPr>
        <w:spacing w:line="360" w:lineRule="auto"/>
        <w:rPr>
          <w:rFonts w:ascii="宋体" w:hAnsi="宋体" w:cs="宋体"/>
          <w:color w:val="000000"/>
          <w:szCs w:val="21"/>
        </w:rPr>
      </w:pPr>
    </w:p>
    <w:tbl>
      <w:tblPr>
        <w:tblStyle w:val="36"/>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4"/>
      </w:tblGrid>
      <w:tr w14:paraId="7AC1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294" w:type="dxa"/>
            <w:tcBorders>
              <w:top w:val="single" w:color="auto" w:sz="4" w:space="0"/>
              <w:left w:val="single" w:color="auto" w:sz="4" w:space="0"/>
              <w:bottom w:val="single" w:color="auto" w:sz="4" w:space="0"/>
              <w:right w:val="single" w:color="auto" w:sz="4" w:space="0"/>
            </w:tcBorders>
          </w:tcPr>
          <w:p w14:paraId="63DFF060">
            <w:pPr>
              <w:spacing w:line="360" w:lineRule="auto"/>
              <w:rPr>
                <w:rFonts w:ascii="宋体" w:hAnsi="宋体" w:cs="宋体"/>
                <w:b/>
                <w:color w:val="000000"/>
                <w:szCs w:val="21"/>
              </w:rPr>
            </w:pPr>
            <w:r>
              <w:rPr>
                <w:rFonts w:hint="eastAsia" w:ascii="宋体" w:hAnsi="宋体" w:cs="宋体"/>
                <w:b/>
                <w:color w:val="000000"/>
                <w:szCs w:val="21"/>
              </w:rPr>
              <w:t>应包括但不限于以下内容：</w:t>
            </w:r>
          </w:p>
          <w:p w14:paraId="0D199CC1">
            <w:pPr>
              <w:spacing w:line="360" w:lineRule="auto"/>
              <w:rPr>
                <w:rFonts w:ascii="宋体" w:hAnsi="宋体"/>
                <w:b/>
                <w:szCs w:val="21"/>
              </w:rPr>
            </w:pPr>
            <w:r>
              <w:rPr>
                <w:rFonts w:hint="eastAsia" w:ascii="宋体" w:hAnsi="宋体"/>
                <w:b/>
                <w:szCs w:val="21"/>
              </w:rPr>
              <w:t>整体管理方案</w:t>
            </w:r>
          </w:p>
          <w:p w14:paraId="254AAFA0">
            <w:pPr>
              <w:spacing w:line="360" w:lineRule="auto"/>
              <w:rPr>
                <w:rFonts w:ascii="宋体" w:hAnsi="宋体"/>
                <w:b/>
                <w:szCs w:val="21"/>
              </w:rPr>
            </w:pPr>
            <w:r>
              <w:rPr>
                <w:rFonts w:ascii="宋体" w:hAnsi="宋体"/>
                <w:b/>
                <w:szCs w:val="21"/>
              </w:rPr>
              <w:t>采购</w:t>
            </w:r>
            <w:r>
              <w:rPr>
                <w:rFonts w:hint="eastAsia" w:ascii="宋体" w:hAnsi="宋体"/>
                <w:b/>
                <w:szCs w:val="21"/>
              </w:rPr>
              <w:t>验收与</w:t>
            </w:r>
            <w:r>
              <w:rPr>
                <w:rFonts w:ascii="宋体" w:hAnsi="宋体"/>
                <w:b/>
                <w:szCs w:val="21"/>
              </w:rPr>
              <w:t>管理服务</w:t>
            </w:r>
          </w:p>
          <w:p w14:paraId="57C52197">
            <w:pPr>
              <w:spacing w:line="360" w:lineRule="auto"/>
              <w:rPr>
                <w:rFonts w:ascii="宋体" w:hAnsi="宋体"/>
                <w:b/>
                <w:szCs w:val="21"/>
              </w:rPr>
            </w:pPr>
            <w:r>
              <w:rPr>
                <w:rFonts w:ascii="宋体" w:hAnsi="宋体"/>
                <w:b/>
                <w:szCs w:val="21"/>
              </w:rPr>
              <w:t>供餐方式与品种组合</w:t>
            </w:r>
            <w:r>
              <w:rPr>
                <w:rFonts w:hint="eastAsia" w:ascii="宋体" w:hAnsi="宋体"/>
                <w:b/>
                <w:szCs w:val="21"/>
              </w:rPr>
              <w:t>能力</w:t>
            </w:r>
          </w:p>
          <w:p w14:paraId="49340A58">
            <w:pPr>
              <w:spacing w:line="360" w:lineRule="auto"/>
              <w:rPr>
                <w:rFonts w:ascii="宋体" w:hAnsi="宋体"/>
                <w:b/>
                <w:szCs w:val="21"/>
              </w:rPr>
            </w:pPr>
            <w:r>
              <w:rPr>
                <w:rFonts w:ascii="宋体" w:hAnsi="宋体"/>
                <w:b/>
                <w:szCs w:val="21"/>
              </w:rPr>
              <w:t>卫生安全管理服务</w:t>
            </w:r>
          </w:p>
          <w:p w14:paraId="05C8EB97">
            <w:pPr>
              <w:spacing w:line="360" w:lineRule="auto"/>
              <w:rPr>
                <w:rFonts w:ascii="宋体" w:hAnsi="宋体"/>
                <w:b/>
                <w:szCs w:val="21"/>
              </w:rPr>
            </w:pPr>
            <w:r>
              <w:rPr>
                <w:rFonts w:ascii="宋体" w:hAnsi="宋体"/>
                <w:b/>
                <w:szCs w:val="21"/>
              </w:rPr>
              <w:t>餐饮礼仪服务</w:t>
            </w:r>
          </w:p>
          <w:p w14:paraId="2BC735DB">
            <w:pPr>
              <w:spacing w:line="360" w:lineRule="auto"/>
              <w:rPr>
                <w:rFonts w:ascii="宋体" w:hAnsi="宋体"/>
                <w:b/>
                <w:szCs w:val="21"/>
              </w:rPr>
            </w:pPr>
            <w:r>
              <w:rPr>
                <w:rFonts w:hint="eastAsia" w:ascii="宋体" w:hAnsi="宋体"/>
                <w:b/>
                <w:szCs w:val="21"/>
              </w:rPr>
              <w:t>能源管理</w:t>
            </w:r>
            <w:r>
              <w:rPr>
                <w:rFonts w:hint="eastAsia" w:ascii="宋体" w:hAnsi="宋体"/>
                <w:b/>
                <w:szCs w:val="21"/>
                <w:highlight w:val="yellow"/>
                <w:lang w:eastAsia="zh-CN"/>
              </w:rPr>
              <w:t>和反食品浪费</w:t>
            </w:r>
            <w:r>
              <w:rPr>
                <w:rFonts w:hint="eastAsia" w:ascii="宋体" w:hAnsi="宋体"/>
                <w:b/>
                <w:szCs w:val="21"/>
              </w:rPr>
              <w:t>等</w:t>
            </w:r>
            <w:r>
              <w:rPr>
                <w:rFonts w:ascii="宋体" w:hAnsi="宋体"/>
                <w:b/>
                <w:szCs w:val="21"/>
              </w:rPr>
              <w:t>服务</w:t>
            </w:r>
            <w:r>
              <w:rPr>
                <w:rFonts w:hint="eastAsia" w:ascii="宋体" w:hAnsi="宋体"/>
                <w:b/>
                <w:szCs w:val="21"/>
              </w:rPr>
              <w:t>（</w:t>
            </w:r>
            <w:r>
              <w:rPr>
                <w:rFonts w:hint="eastAsia" w:ascii="宋体" w:hAnsi="宋体" w:cs="宋体"/>
                <w:b/>
                <w:szCs w:val="21"/>
              </w:rPr>
              <w:t>能源管理</w:t>
            </w:r>
            <w:r>
              <w:rPr>
                <w:rFonts w:ascii="宋体" w:hAnsi="宋体" w:cs="宋体"/>
                <w:b/>
                <w:szCs w:val="21"/>
              </w:rPr>
              <w:t>服务</w:t>
            </w:r>
            <w:r>
              <w:rPr>
                <w:rFonts w:hint="eastAsia" w:ascii="宋体" w:hAnsi="宋体" w:cs="宋体"/>
                <w:b/>
                <w:szCs w:val="21"/>
              </w:rPr>
              <w:t>、</w:t>
            </w:r>
            <w:r>
              <w:rPr>
                <w:rFonts w:hint="eastAsia" w:ascii="宋体" w:hAnsi="宋体"/>
                <w:b/>
                <w:szCs w:val="21"/>
                <w:highlight w:val="yellow"/>
                <w:lang w:eastAsia="zh-CN"/>
              </w:rPr>
              <w:t>反食品浪费、</w:t>
            </w:r>
            <w:r>
              <w:rPr>
                <w:rFonts w:hint="eastAsia" w:ascii="宋体" w:hAnsi="宋体" w:cs="宋体"/>
                <w:b/>
                <w:szCs w:val="21"/>
              </w:rPr>
              <w:t>垃圾分类工作、消防安全等</w:t>
            </w:r>
            <w:r>
              <w:rPr>
                <w:rFonts w:hint="eastAsia" w:ascii="宋体" w:hAnsi="宋体"/>
                <w:b/>
                <w:szCs w:val="21"/>
              </w:rPr>
              <w:t>）</w:t>
            </w:r>
          </w:p>
          <w:p w14:paraId="42E2998D">
            <w:pPr>
              <w:spacing w:line="360" w:lineRule="auto"/>
              <w:rPr>
                <w:rFonts w:ascii="宋体" w:hAnsi="宋体" w:cs="宋体"/>
                <w:szCs w:val="21"/>
              </w:rPr>
            </w:pPr>
            <w:r>
              <w:rPr>
                <w:rFonts w:hint="eastAsia" w:ascii="宋体" w:hAnsi="宋体"/>
                <w:b/>
                <w:bCs/>
                <w:szCs w:val="21"/>
              </w:rPr>
              <w:t>其他服务方</w:t>
            </w:r>
            <w:r>
              <w:rPr>
                <w:rFonts w:hint="eastAsia" w:ascii="宋体" w:hAnsi="宋体" w:cs="宋体"/>
                <w:b/>
                <w:bCs/>
                <w:szCs w:val="21"/>
              </w:rPr>
              <w:t>案（厉行节约措施、顾客满意度调查机制等）</w:t>
            </w:r>
          </w:p>
          <w:p w14:paraId="674CD099">
            <w:pPr>
              <w:spacing w:line="360" w:lineRule="auto"/>
              <w:rPr>
                <w:rFonts w:ascii="宋体" w:hAnsi="宋体"/>
                <w:b/>
                <w:bCs/>
                <w:spacing w:val="20"/>
                <w:szCs w:val="21"/>
              </w:rPr>
            </w:pPr>
            <w:r>
              <w:rPr>
                <w:rFonts w:hint="eastAsia" w:ascii="宋体" w:hAnsi="宋体"/>
                <w:b/>
                <w:bCs/>
                <w:spacing w:val="20"/>
                <w:szCs w:val="21"/>
              </w:rPr>
              <w:t>管理制度及岗位设置</w:t>
            </w:r>
          </w:p>
          <w:p w14:paraId="7B662D3A">
            <w:pPr>
              <w:spacing w:line="360" w:lineRule="auto"/>
              <w:rPr>
                <w:rFonts w:ascii="宋体" w:hAnsi="宋体"/>
                <w:b/>
                <w:bCs/>
                <w:spacing w:val="20"/>
                <w:szCs w:val="21"/>
              </w:rPr>
            </w:pPr>
            <w:r>
              <w:rPr>
                <w:rFonts w:hint="eastAsia" w:ascii="宋体" w:hAnsi="宋体"/>
                <w:b/>
                <w:bCs/>
                <w:spacing w:val="20"/>
                <w:szCs w:val="21"/>
              </w:rPr>
              <w:t>考核机制</w:t>
            </w:r>
          </w:p>
          <w:p w14:paraId="55239C94">
            <w:pPr>
              <w:spacing w:line="360" w:lineRule="auto"/>
              <w:rPr>
                <w:rFonts w:ascii="宋体" w:hAnsi="宋体" w:cs="宋体"/>
                <w:szCs w:val="21"/>
              </w:rPr>
            </w:pPr>
            <w:r>
              <w:rPr>
                <w:rFonts w:hint="eastAsia" w:ascii="宋体" w:hAnsi="宋体"/>
                <w:b/>
                <w:szCs w:val="21"/>
              </w:rPr>
              <w:t>服务质量保证措施及承诺</w:t>
            </w:r>
          </w:p>
          <w:p w14:paraId="6B2A01AB">
            <w:pPr>
              <w:spacing w:line="360" w:lineRule="auto"/>
              <w:rPr>
                <w:rFonts w:ascii="宋体" w:hAnsi="宋体"/>
                <w:b/>
                <w:szCs w:val="21"/>
              </w:rPr>
            </w:pPr>
            <w:r>
              <w:rPr>
                <w:rFonts w:hint="eastAsia" w:ascii="宋体" w:hAnsi="宋体"/>
                <w:b/>
                <w:szCs w:val="21"/>
              </w:rPr>
              <w:t>应急处置预案</w:t>
            </w:r>
          </w:p>
          <w:p w14:paraId="35094194">
            <w:pPr>
              <w:spacing w:line="360" w:lineRule="auto"/>
              <w:rPr>
                <w:rFonts w:ascii="宋体" w:hAnsi="宋体" w:cs="宋体"/>
                <w:b/>
                <w:color w:val="000000"/>
                <w:szCs w:val="21"/>
              </w:rPr>
            </w:pPr>
            <w:r>
              <w:rPr>
                <w:rFonts w:hint="eastAsia" w:ascii="宋体" w:hAnsi="宋体"/>
                <w:b/>
                <w:szCs w:val="21"/>
              </w:rPr>
              <w:t>服务承诺</w:t>
            </w:r>
          </w:p>
          <w:p w14:paraId="7C88418D">
            <w:pPr>
              <w:spacing w:line="360" w:lineRule="auto"/>
              <w:rPr>
                <w:rFonts w:ascii="宋体" w:hAnsi="宋体" w:cs="宋体"/>
                <w:b/>
                <w:szCs w:val="21"/>
              </w:rPr>
            </w:pPr>
            <w:r>
              <w:rPr>
                <w:rFonts w:ascii="宋体" w:hAnsi="宋体" w:cs="宋体"/>
                <w:b/>
                <w:szCs w:val="21"/>
              </w:rPr>
              <w:t>…………</w:t>
            </w:r>
          </w:p>
          <w:p w14:paraId="0DC20700">
            <w:pPr>
              <w:spacing w:line="360" w:lineRule="auto"/>
              <w:rPr>
                <w:rFonts w:ascii="宋体" w:hAnsi="宋体" w:cs="宋体"/>
                <w:color w:val="000000"/>
                <w:szCs w:val="21"/>
              </w:rPr>
            </w:pPr>
          </w:p>
        </w:tc>
      </w:tr>
    </w:tbl>
    <w:p w14:paraId="72181509">
      <w:pPr>
        <w:spacing w:line="360" w:lineRule="auto"/>
        <w:rPr>
          <w:rFonts w:ascii="宋体" w:hAnsi="宋体" w:cs="宋体"/>
          <w:color w:val="000000"/>
          <w:szCs w:val="21"/>
        </w:rPr>
      </w:pPr>
    </w:p>
    <w:p w14:paraId="7140F36E">
      <w:pPr>
        <w:spacing w:line="360" w:lineRule="auto"/>
        <w:rPr>
          <w:rFonts w:ascii="宋体" w:hAnsi="宋体" w:cs="宋体"/>
          <w:color w:val="000000"/>
          <w:szCs w:val="21"/>
        </w:rPr>
      </w:pPr>
    </w:p>
    <w:p w14:paraId="3D46A19E">
      <w:pPr>
        <w:spacing w:line="360" w:lineRule="auto"/>
        <w:rPr>
          <w:rFonts w:ascii="宋体" w:hAnsi="宋体" w:cs="宋体"/>
          <w:color w:val="000000"/>
          <w:szCs w:val="21"/>
        </w:rPr>
      </w:pPr>
    </w:p>
    <w:p w14:paraId="6CC02B61">
      <w:pPr>
        <w:spacing w:line="360" w:lineRule="auto"/>
        <w:rPr>
          <w:rFonts w:ascii="宋体" w:hAnsi="宋体" w:cs="宋体"/>
          <w:color w:val="000000"/>
          <w:szCs w:val="21"/>
        </w:rPr>
      </w:pPr>
      <w:r>
        <w:rPr>
          <w:rFonts w:hint="eastAsia" w:ascii="宋体" w:hAnsi="宋体" w:cs="宋体"/>
          <w:b/>
          <w:bCs/>
          <w:color w:val="000000"/>
          <w:szCs w:val="21"/>
        </w:rPr>
        <w:t>投标人</w:t>
      </w:r>
      <w:r>
        <w:rPr>
          <w:rFonts w:hint="eastAsia" w:ascii="宋体" w:hAnsi="宋体" w:cs="宋体"/>
          <w:color w:val="000000"/>
          <w:szCs w:val="21"/>
        </w:rPr>
        <w:t>授权代表签字：__________________</w:t>
      </w:r>
    </w:p>
    <w:p w14:paraId="2707DA2C">
      <w:pPr>
        <w:spacing w:line="360" w:lineRule="auto"/>
        <w:rPr>
          <w:rFonts w:ascii="宋体" w:hAnsi="宋体" w:cs="宋体"/>
          <w:color w:val="000000"/>
          <w:szCs w:val="21"/>
        </w:rPr>
      </w:pPr>
      <w:r>
        <w:rPr>
          <w:rFonts w:hint="eastAsia" w:ascii="宋体" w:hAnsi="宋体" w:cs="宋体"/>
          <w:b/>
          <w:bCs/>
          <w:color w:val="000000"/>
          <w:szCs w:val="21"/>
        </w:rPr>
        <w:t>投标人</w:t>
      </w:r>
      <w:r>
        <w:rPr>
          <w:rFonts w:hint="eastAsia" w:ascii="宋体" w:hAnsi="宋体" w:cs="宋体"/>
          <w:color w:val="000000"/>
          <w:szCs w:val="21"/>
        </w:rPr>
        <w:t>（公章）：</w:t>
      </w:r>
    </w:p>
    <w:p w14:paraId="1F028263">
      <w:pPr>
        <w:spacing w:line="360" w:lineRule="auto"/>
        <w:rPr>
          <w:rFonts w:ascii="宋体" w:hAnsi="宋体" w:cs="宋体"/>
          <w:color w:val="000000"/>
          <w:szCs w:val="21"/>
        </w:rPr>
      </w:pPr>
      <w:r>
        <w:rPr>
          <w:rFonts w:hint="eastAsia" w:ascii="宋体" w:hAnsi="宋体" w:cs="宋体"/>
          <w:color w:val="000000"/>
          <w:szCs w:val="21"/>
        </w:rPr>
        <w:t>日期：______年___月___日</w:t>
      </w:r>
    </w:p>
    <w:p w14:paraId="58FB512A">
      <w:pPr>
        <w:spacing w:line="360" w:lineRule="auto"/>
        <w:rPr>
          <w:rFonts w:ascii="宋体" w:hAnsi="宋体" w:cs="宋体"/>
          <w:color w:val="000000"/>
          <w:szCs w:val="21"/>
        </w:rPr>
      </w:pPr>
    </w:p>
    <w:p w14:paraId="3EE9A74A">
      <w:pPr>
        <w:widowControl/>
        <w:jc w:val="left"/>
        <w:rPr>
          <w:rFonts w:ascii="宋体" w:hAnsi="宋体" w:cs="宋体"/>
          <w:color w:val="000000"/>
          <w:szCs w:val="21"/>
        </w:rPr>
      </w:pPr>
      <w:r>
        <w:rPr>
          <w:rFonts w:ascii="宋体" w:hAnsi="宋体" w:cs="宋体"/>
          <w:color w:val="000000"/>
          <w:szCs w:val="21"/>
        </w:rPr>
        <w:br w:type="page"/>
      </w:r>
    </w:p>
    <w:p w14:paraId="4A3DFBE1">
      <w:pPr>
        <w:spacing w:line="360" w:lineRule="auto"/>
        <w:rPr>
          <w:rFonts w:ascii="宋体" w:hAnsi="宋体" w:cs="宋体"/>
          <w:color w:val="000000"/>
          <w:szCs w:val="21"/>
        </w:rPr>
      </w:pPr>
    </w:p>
    <w:p w14:paraId="16B66DD4">
      <w:pPr>
        <w:pStyle w:val="19"/>
        <w:spacing w:line="360" w:lineRule="auto"/>
        <w:ind w:left="902" w:hanging="482"/>
        <w:jc w:val="center"/>
        <w:outlineLvl w:val="2"/>
        <w:rPr>
          <w:rFonts w:ascii="宋体" w:hAnsi="宋体"/>
          <w:b/>
          <w:bCs/>
          <w:sz w:val="24"/>
        </w:rPr>
      </w:pPr>
      <w:r>
        <w:rPr>
          <w:rFonts w:ascii="宋体" w:hAnsi="宋体"/>
          <w:b/>
          <w:bCs/>
          <w:sz w:val="24"/>
        </w:rPr>
        <w:t>12</w:t>
      </w:r>
      <w:r>
        <w:rPr>
          <w:rFonts w:hint="eastAsia" w:ascii="宋体" w:hAnsi="宋体"/>
          <w:b/>
          <w:bCs/>
          <w:sz w:val="24"/>
        </w:rPr>
        <w:t>、相关案例一览表</w:t>
      </w:r>
    </w:p>
    <w:p w14:paraId="4F0F2F63">
      <w:pPr>
        <w:spacing w:line="360" w:lineRule="auto"/>
        <w:rPr>
          <w:rFonts w:ascii="宋体" w:hAnsi="宋体" w:cs="宋体"/>
          <w:color w:val="000000"/>
          <w:szCs w:val="21"/>
        </w:rPr>
      </w:pPr>
      <w:r>
        <w:rPr>
          <w:rFonts w:hint="eastAsia" w:ascii="宋体" w:hAnsi="宋体" w:cs="宋体"/>
          <w:color w:val="000000"/>
          <w:szCs w:val="21"/>
        </w:rPr>
        <w:t>（近___年（按招标文件要求）来业绩一览表，需附合同扫描件，合同包括关键页）</w:t>
      </w:r>
    </w:p>
    <w:p w14:paraId="459085C0">
      <w:pPr>
        <w:spacing w:line="360" w:lineRule="auto"/>
        <w:rPr>
          <w:rFonts w:ascii="宋体" w:hAnsi="宋体" w:cs="宋体"/>
          <w:color w:val="000000"/>
          <w:szCs w:val="21"/>
        </w:rPr>
      </w:pPr>
    </w:p>
    <w:tbl>
      <w:tblPr>
        <w:tblStyle w:val="36"/>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35"/>
        <w:gridCol w:w="1135"/>
        <w:gridCol w:w="1135"/>
        <w:gridCol w:w="1135"/>
        <w:gridCol w:w="1135"/>
        <w:gridCol w:w="1702"/>
      </w:tblGrid>
      <w:tr w14:paraId="225C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ED92D8B">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135" w:type="dxa"/>
            <w:tcBorders>
              <w:top w:val="single" w:color="auto" w:sz="4" w:space="0"/>
              <w:left w:val="single" w:color="auto" w:sz="4" w:space="0"/>
              <w:bottom w:val="single" w:color="auto" w:sz="4" w:space="0"/>
              <w:right w:val="single" w:color="000000" w:sz="4" w:space="0"/>
            </w:tcBorders>
            <w:vAlign w:val="center"/>
          </w:tcPr>
          <w:p w14:paraId="4026BD78">
            <w:pPr>
              <w:spacing w:line="360" w:lineRule="auto"/>
              <w:jc w:val="center"/>
              <w:rPr>
                <w:rFonts w:ascii="宋体" w:hAnsi="宋体" w:cs="宋体"/>
                <w:color w:val="000000"/>
                <w:szCs w:val="21"/>
              </w:rPr>
            </w:pPr>
            <w:r>
              <w:rPr>
                <w:rFonts w:hint="eastAsia" w:ascii="宋体" w:hAnsi="宋体" w:cs="宋体"/>
                <w:color w:val="000000"/>
                <w:szCs w:val="21"/>
              </w:rPr>
              <w:t>年份</w:t>
            </w:r>
          </w:p>
        </w:tc>
        <w:tc>
          <w:tcPr>
            <w:tcW w:w="1135" w:type="dxa"/>
            <w:tcBorders>
              <w:top w:val="single" w:color="auto" w:sz="4" w:space="0"/>
              <w:left w:val="single" w:color="auto" w:sz="4" w:space="0"/>
              <w:bottom w:val="single" w:color="auto" w:sz="4" w:space="0"/>
              <w:right w:val="single" w:color="auto" w:sz="4" w:space="0"/>
            </w:tcBorders>
            <w:vAlign w:val="center"/>
          </w:tcPr>
          <w:p w14:paraId="17C45BE8">
            <w:pPr>
              <w:spacing w:line="360" w:lineRule="auto"/>
              <w:jc w:val="center"/>
              <w:rPr>
                <w:rFonts w:ascii="宋体" w:hAnsi="宋体" w:cs="宋体"/>
                <w:color w:val="000000"/>
                <w:szCs w:val="21"/>
              </w:rPr>
            </w:pPr>
            <w:r>
              <w:rPr>
                <w:rFonts w:hint="eastAsia" w:ascii="宋体" w:hAnsi="宋体" w:cs="宋体"/>
                <w:color w:val="000000"/>
                <w:szCs w:val="21"/>
              </w:rPr>
              <w:t>项目名称</w:t>
            </w:r>
          </w:p>
        </w:tc>
        <w:tc>
          <w:tcPr>
            <w:tcW w:w="1135" w:type="dxa"/>
            <w:tcBorders>
              <w:top w:val="single" w:color="auto" w:sz="4" w:space="0"/>
              <w:left w:val="single" w:color="auto" w:sz="4" w:space="0"/>
              <w:bottom w:val="single" w:color="auto" w:sz="4" w:space="0"/>
              <w:right w:val="single" w:color="auto" w:sz="4" w:space="0"/>
            </w:tcBorders>
            <w:vAlign w:val="center"/>
          </w:tcPr>
          <w:p w14:paraId="2634F0A5">
            <w:pPr>
              <w:spacing w:line="360" w:lineRule="auto"/>
              <w:jc w:val="center"/>
              <w:rPr>
                <w:rFonts w:ascii="宋体" w:hAnsi="宋体" w:cs="宋体"/>
                <w:color w:val="000000"/>
                <w:szCs w:val="21"/>
              </w:rPr>
            </w:pPr>
            <w:r>
              <w:rPr>
                <w:rFonts w:hint="eastAsia" w:ascii="宋体" w:hAnsi="宋体" w:cs="宋体"/>
                <w:color w:val="000000"/>
                <w:szCs w:val="21"/>
              </w:rPr>
              <w:t>项目概述</w:t>
            </w:r>
          </w:p>
        </w:tc>
        <w:tc>
          <w:tcPr>
            <w:tcW w:w="1135" w:type="dxa"/>
            <w:tcBorders>
              <w:top w:val="single" w:color="auto" w:sz="4" w:space="0"/>
              <w:left w:val="single" w:color="auto" w:sz="4" w:space="0"/>
              <w:bottom w:val="single" w:color="auto" w:sz="4" w:space="0"/>
              <w:right w:val="single" w:color="auto" w:sz="4" w:space="0"/>
            </w:tcBorders>
            <w:vAlign w:val="center"/>
          </w:tcPr>
          <w:p w14:paraId="268E2FF6">
            <w:pPr>
              <w:spacing w:line="360" w:lineRule="auto"/>
              <w:jc w:val="center"/>
              <w:rPr>
                <w:rFonts w:ascii="宋体" w:hAnsi="宋体" w:cs="宋体"/>
                <w:color w:val="000000"/>
                <w:szCs w:val="21"/>
              </w:rPr>
            </w:pPr>
            <w:r>
              <w:rPr>
                <w:rFonts w:hint="eastAsia" w:ascii="宋体" w:hAnsi="宋体" w:cs="宋体"/>
                <w:color w:val="000000"/>
                <w:szCs w:val="21"/>
              </w:rPr>
              <w:t>合同号</w:t>
            </w:r>
          </w:p>
        </w:tc>
        <w:tc>
          <w:tcPr>
            <w:tcW w:w="1135" w:type="dxa"/>
            <w:tcBorders>
              <w:top w:val="single" w:color="auto" w:sz="4" w:space="0"/>
              <w:left w:val="single" w:color="auto" w:sz="4" w:space="0"/>
              <w:bottom w:val="single" w:color="auto" w:sz="4" w:space="0"/>
              <w:right w:val="single" w:color="auto" w:sz="4" w:space="0"/>
            </w:tcBorders>
            <w:vAlign w:val="center"/>
          </w:tcPr>
          <w:p w14:paraId="5636D7FB">
            <w:pPr>
              <w:spacing w:line="360" w:lineRule="auto"/>
              <w:jc w:val="center"/>
              <w:rPr>
                <w:rFonts w:ascii="宋体" w:hAnsi="宋体" w:cs="宋体"/>
                <w:color w:val="000000"/>
                <w:szCs w:val="21"/>
              </w:rPr>
            </w:pPr>
            <w:r>
              <w:rPr>
                <w:rFonts w:hint="eastAsia" w:ascii="宋体" w:hAnsi="宋体" w:cs="宋体"/>
                <w:color w:val="000000"/>
                <w:szCs w:val="21"/>
              </w:rPr>
              <w:t>证明人</w:t>
            </w:r>
          </w:p>
        </w:tc>
        <w:tc>
          <w:tcPr>
            <w:tcW w:w="1702" w:type="dxa"/>
            <w:tcBorders>
              <w:top w:val="single" w:color="auto" w:sz="4" w:space="0"/>
              <w:left w:val="single" w:color="auto" w:sz="4" w:space="0"/>
              <w:bottom w:val="single" w:color="auto" w:sz="4" w:space="0"/>
              <w:right w:val="single" w:color="auto" w:sz="4" w:space="0"/>
            </w:tcBorders>
            <w:vAlign w:val="center"/>
          </w:tcPr>
          <w:p w14:paraId="12254AB1">
            <w:pPr>
              <w:spacing w:line="360" w:lineRule="auto"/>
              <w:jc w:val="center"/>
              <w:rPr>
                <w:rFonts w:ascii="宋体" w:hAnsi="宋体" w:cs="宋体"/>
                <w:color w:val="000000"/>
                <w:szCs w:val="21"/>
              </w:rPr>
            </w:pPr>
            <w:r>
              <w:rPr>
                <w:rFonts w:hint="eastAsia" w:ascii="宋体" w:hAnsi="宋体" w:cs="宋体"/>
                <w:color w:val="000000"/>
                <w:szCs w:val="21"/>
              </w:rPr>
              <w:t>在标书中的页次</w:t>
            </w:r>
          </w:p>
        </w:tc>
      </w:tr>
      <w:tr w14:paraId="73DD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CC66CEE">
            <w:pPr>
              <w:spacing w:line="360" w:lineRule="auto"/>
              <w:jc w:val="center"/>
              <w:rPr>
                <w:rFonts w:ascii="宋体" w:hAnsi="宋体" w:cs="宋体"/>
                <w:color w:val="000000"/>
                <w:szCs w:val="21"/>
              </w:rPr>
            </w:pPr>
            <w:r>
              <w:rPr>
                <w:rFonts w:hint="eastAsia" w:ascii="宋体" w:hAnsi="宋体" w:cs="宋体"/>
                <w:color w:val="000000"/>
                <w:szCs w:val="21"/>
              </w:rPr>
              <w:t>1</w:t>
            </w:r>
          </w:p>
        </w:tc>
        <w:tc>
          <w:tcPr>
            <w:tcW w:w="1135" w:type="dxa"/>
            <w:tcBorders>
              <w:top w:val="single" w:color="auto" w:sz="4" w:space="0"/>
              <w:left w:val="single" w:color="auto" w:sz="4" w:space="0"/>
              <w:bottom w:val="single" w:color="auto" w:sz="4" w:space="0"/>
              <w:right w:val="single" w:color="000000" w:sz="4" w:space="0"/>
            </w:tcBorders>
            <w:vAlign w:val="center"/>
          </w:tcPr>
          <w:p w14:paraId="1AB47824">
            <w:pPr>
              <w:spacing w:line="360" w:lineRule="auto"/>
              <w:jc w:val="center"/>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12BBCC77">
            <w:pPr>
              <w:spacing w:line="360" w:lineRule="auto"/>
              <w:jc w:val="center"/>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7D9306F7">
            <w:pPr>
              <w:spacing w:line="360" w:lineRule="auto"/>
              <w:jc w:val="center"/>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4DCFC712">
            <w:pPr>
              <w:spacing w:line="360" w:lineRule="auto"/>
              <w:jc w:val="center"/>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4ACC1AF9">
            <w:pPr>
              <w:spacing w:line="360" w:lineRule="auto"/>
              <w:jc w:val="center"/>
              <w:rPr>
                <w:rFonts w:ascii="宋体" w:hAnsi="宋体" w:cs="宋体"/>
                <w:color w:val="000000"/>
                <w:szCs w:val="21"/>
              </w:rPr>
            </w:pPr>
          </w:p>
        </w:tc>
        <w:tc>
          <w:tcPr>
            <w:tcW w:w="1702" w:type="dxa"/>
            <w:tcBorders>
              <w:top w:val="single" w:color="auto" w:sz="4" w:space="0"/>
              <w:left w:val="single" w:color="auto" w:sz="4" w:space="0"/>
              <w:bottom w:val="single" w:color="auto" w:sz="4" w:space="0"/>
              <w:right w:val="single" w:color="auto" w:sz="4" w:space="0"/>
            </w:tcBorders>
            <w:vAlign w:val="center"/>
          </w:tcPr>
          <w:p w14:paraId="5710FA78">
            <w:pPr>
              <w:spacing w:line="360" w:lineRule="auto"/>
              <w:jc w:val="center"/>
              <w:rPr>
                <w:rFonts w:ascii="宋体" w:hAnsi="宋体" w:cs="宋体"/>
                <w:color w:val="000000"/>
                <w:szCs w:val="21"/>
              </w:rPr>
            </w:pPr>
          </w:p>
        </w:tc>
      </w:tr>
      <w:tr w14:paraId="0ACE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2203636">
            <w:pPr>
              <w:spacing w:line="360" w:lineRule="auto"/>
              <w:jc w:val="center"/>
              <w:rPr>
                <w:rFonts w:ascii="宋体" w:hAnsi="宋体" w:cs="宋体"/>
                <w:color w:val="000000"/>
                <w:szCs w:val="21"/>
              </w:rPr>
            </w:pPr>
            <w:r>
              <w:rPr>
                <w:rFonts w:hint="eastAsia" w:ascii="宋体" w:hAnsi="宋体" w:cs="宋体"/>
                <w:color w:val="000000"/>
                <w:szCs w:val="21"/>
              </w:rPr>
              <w:t>2</w:t>
            </w:r>
          </w:p>
        </w:tc>
        <w:tc>
          <w:tcPr>
            <w:tcW w:w="1135" w:type="dxa"/>
            <w:tcBorders>
              <w:top w:val="single" w:color="auto" w:sz="4" w:space="0"/>
              <w:left w:val="single" w:color="auto" w:sz="4" w:space="0"/>
              <w:bottom w:val="single" w:color="auto" w:sz="4" w:space="0"/>
              <w:right w:val="single" w:color="000000" w:sz="4" w:space="0"/>
            </w:tcBorders>
            <w:vAlign w:val="center"/>
          </w:tcPr>
          <w:p w14:paraId="7D3E04D2">
            <w:pPr>
              <w:spacing w:line="360" w:lineRule="auto"/>
              <w:jc w:val="center"/>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552688A9">
            <w:pPr>
              <w:spacing w:line="360" w:lineRule="auto"/>
              <w:jc w:val="center"/>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108738E7">
            <w:pPr>
              <w:spacing w:line="360" w:lineRule="auto"/>
              <w:jc w:val="center"/>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4F4ECC10">
            <w:pPr>
              <w:spacing w:line="360" w:lineRule="auto"/>
              <w:jc w:val="center"/>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4C18DAF4">
            <w:pPr>
              <w:spacing w:line="360" w:lineRule="auto"/>
              <w:jc w:val="center"/>
              <w:rPr>
                <w:rFonts w:ascii="宋体" w:hAnsi="宋体" w:cs="宋体"/>
                <w:color w:val="000000"/>
                <w:szCs w:val="21"/>
              </w:rPr>
            </w:pPr>
          </w:p>
        </w:tc>
        <w:tc>
          <w:tcPr>
            <w:tcW w:w="1702" w:type="dxa"/>
            <w:tcBorders>
              <w:top w:val="single" w:color="auto" w:sz="4" w:space="0"/>
              <w:left w:val="single" w:color="auto" w:sz="4" w:space="0"/>
              <w:bottom w:val="single" w:color="auto" w:sz="4" w:space="0"/>
              <w:right w:val="single" w:color="auto" w:sz="4" w:space="0"/>
            </w:tcBorders>
            <w:vAlign w:val="center"/>
          </w:tcPr>
          <w:p w14:paraId="006F5474">
            <w:pPr>
              <w:spacing w:line="360" w:lineRule="auto"/>
              <w:jc w:val="center"/>
              <w:rPr>
                <w:rFonts w:ascii="宋体" w:hAnsi="宋体" w:cs="宋体"/>
                <w:color w:val="000000"/>
                <w:szCs w:val="21"/>
              </w:rPr>
            </w:pPr>
          </w:p>
        </w:tc>
      </w:tr>
      <w:tr w14:paraId="5C41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31903B4B">
            <w:pPr>
              <w:spacing w:line="360" w:lineRule="auto"/>
              <w:jc w:val="center"/>
              <w:rPr>
                <w:rFonts w:ascii="宋体" w:hAnsi="宋体" w:cs="宋体"/>
                <w:color w:val="000000"/>
                <w:szCs w:val="21"/>
              </w:rPr>
            </w:pPr>
            <w:r>
              <w:rPr>
                <w:rFonts w:hint="eastAsia" w:ascii="宋体" w:hAnsi="宋体" w:cs="宋体"/>
                <w:color w:val="000000"/>
                <w:szCs w:val="21"/>
              </w:rPr>
              <w:t>3</w:t>
            </w:r>
          </w:p>
        </w:tc>
        <w:tc>
          <w:tcPr>
            <w:tcW w:w="1135" w:type="dxa"/>
            <w:tcBorders>
              <w:top w:val="single" w:color="auto" w:sz="4" w:space="0"/>
              <w:left w:val="single" w:color="auto" w:sz="4" w:space="0"/>
              <w:bottom w:val="single" w:color="auto" w:sz="4" w:space="0"/>
              <w:right w:val="single" w:color="000000" w:sz="4" w:space="0"/>
            </w:tcBorders>
            <w:vAlign w:val="center"/>
          </w:tcPr>
          <w:p w14:paraId="65491F04">
            <w:pPr>
              <w:spacing w:line="360" w:lineRule="auto"/>
              <w:jc w:val="center"/>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3A8FDE2F">
            <w:pPr>
              <w:spacing w:line="360" w:lineRule="auto"/>
              <w:jc w:val="center"/>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0C296165">
            <w:pPr>
              <w:spacing w:line="360" w:lineRule="auto"/>
              <w:jc w:val="center"/>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2BB18EE9">
            <w:pPr>
              <w:spacing w:line="360" w:lineRule="auto"/>
              <w:jc w:val="center"/>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357DCC7E">
            <w:pPr>
              <w:spacing w:line="360" w:lineRule="auto"/>
              <w:jc w:val="center"/>
              <w:rPr>
                <w:rFonts w:ascii="宋体" w:hAnsi="宋体" w:cs="宋体"/>
                <w:color w:val="000000"/>
                <w:szCs w:val="21"/>
              </w:rPr>
            </w:pPr>
          </w:p>
        </w:tc>
        <w:tc>
          <w:tcPr>
            <w:tcW w:w="1702" w:type="dxa"/>
            <w:tcBorders>
              <w:top w:val="single" w:color="auto" w:sz="4" w:space="0"/>
              <w:left w:val="single" w:color="auto" w:sz="4" w:space="0"/>
              <w:bottom w:val="single" w:color="auto" w:sz="4" w:space="0"/>
              <w:right w:val="single" w:color="auto" w:sz="4" w:space="0"/>
            </w:tcBorders>
            <w:vAlign w:val="center"/>
          </w:tcPr>
          <w:p w14:paraId="365F87DA">
            <w:pPr>
              <w:spacing w:line="360" w:lineRule="auto"/>
              <w:jc w:val="center"/>
              <w:rPr>
                <w:rFonts w:ascii="宋体" w:hAnsi="宋体" w:cs="宋体"/>
                <w:color w:val="000000"/>
                <w:szCs w:val="21"/>
              </w:rPr>
            </w:pPr>
          </w:p>
        </w:tc>
      </w:tr>
      <w:tr w14:paraId="0372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57FC2EA">
            <w:pPr>
              <w:spacing w:line="360" w:lineRule="auto"/>
              <w:jc w:val="center"/>
              <w:rPr>
                <w:rFonts w:ascii="宋体" w:hAnsi="宋体" w:cs="宋体"/>
                <w:color w:val="000000"/>
                <w:szCs w:val="21"/>
              </w:rPr>
            </w:pPr>
            <w:r>
              <w:rPr>
                <w:rFonts w:hint="eastAsia" w:ascii="宋体" w:hAnsi="宋体" w:cs="宋体"/>
                <w:color w:val="000000"/>
                <w:szCs w:val="21"/>
              </w:rPr>
              <w:t>……</w:t>
            </w:r>
          </w:p>
        </w:tc>
        <w:tc>
          <w:tcPr>
            <w:tcW w:w="1135" w:type="dxa"/>
            <w:tcBorders>
              <w:top w:val="single" w:color="auto" w:sz="4" w:space="0"/>
              <w:left w:val="single" w:color="auto" w:sz="4" w:space="0"/>
              <w:bottom w:val="single" w:color="auto" w:sz="4" w:space="0"/>
              <w:right w:val="single" w:color="000000" w:sz="4" w:space="0"/>
            </w:tcBorders>
            <w:vAlign w:val="center"/>
          </w:tcPr>
          <w:p w14:paraId="2D1C50B5">
            <w:pPr>
              <w:spacing w:line="360" w:lineRule="auto"/>
              <w:jc w:val="center"/>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60DB1278">
            <w:pPr>
              <w:spacing w:line="360" w:lineRule="auto"/>
              <w:jc w:val="center"/>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4C637CF6">
            <w:pPr>
              <w:spacing w:line="360" w:lineRule="auto"/>
              <w:jc w:val="center"/>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10C2CFC1">
            <w:pPr>
              <w:spacing w:line="360" w:lineRule="auto"/>
              <w:jc w:val="center"/>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14:paraId="2C60D5D5">
            <w:pPr>
              <w:spacing w:line="360" w:lineRule="auto"/>
              <w:jc w:val="center"/>
              <w:rPr>
                <w:rFonts w:ascii="宋体" w:hAnsi="宋体" w:cs="宋体"/>
                <w:color w:val="000000"/>
                <w:szCs w:val="21"/>
              </w:rPr>
            </w:pPr>
          </w:p>
        </w:tc>
        <w:tc>
          <w:tcPr>
            <w:tcW w:w="1702" w:type="dxa"/>
            <w:tcBorders>
              <w:top w:val="single" w:color="auto" w:sz="4" w:space="0"/>
              <w:left w:val="single" w:color="auto" w:sz="4" w:space="0"/>
              <w:bottom w:val="single" w:color="auto" w:sz="4" w:space="0"/>
              <w:right w:val="single" w:color="auto" w:sz="4" w:space="0"/>
            </w:tcBorders>
            <w:vAlign w:val="center"/>
          </w:tcPr>
          <w:p w14:paraId="33A8FF3B">
            <w:pPr>
              <w:spacing w:line="360" w:lineRule="auto"/>
              <w:jc w:val="center"/>
              <w:rPr>
                <w:rFonts w:ascii="宋体" w:hAnsi="宋体" w:cs="宋体"/>
                <w:color w:val="000000"/>
                <w:szCs w:val="21"/>
              </w:rPr>
            </w:pPr>
          </w:p>
        </w:tc>
      </w:tr>
    </w:tbl>
    <w:p w14:paraId="195227BC">
      <w:pPr>
        <w:spacing w:line="360" w:lineRule="auto"/>
        <w:rPr>
          <w:rFonts w:ascii="宋体" w:hAnsi="宋体" w:cs="宋体"/>
          <w:color w:val="000000"/>
          <w:szCs w:val="21"/>
        </w:rPr>
      </w:pPr>
    </w:p>
    <w:p w14:paraId="579D1E6C">
      <w:pPr>
        <w:spacing w:line="360" w:lineRule="auto"/>
        <w:rPr>
          <w:rFonts w:ascii="宋体" w:hAnsi="宋体" w:cs="宋体"/>
          <w:color w:val="000000"/>
          <w:szCs w:val="21"/>
        </w:rPr>
      </w:pPr>
    </w:p>
    <w:p w14:paraId="61D9ABEE">
      <w:pPr>
        <w:spacing w:line="360" w:lineRule="auto"/>
        <w:rPr>
          <w:rFonts w:ascii="宋体" w:hAnsi="宋体" w:cs="宋体"/>
          <w:color w:val="000000"/>
          <w:szCs w:val="21"/>
        </w:rPr>
      </w:pPr>
    </w:p>
    <w:p w14:paraId="4770F7F4">
      <w:pPr>
        <w:spacing w:line="360" w:lineRule="auto"/>
        <w:rPr>
          <w:rFonts w:ascii="宋体" w:hAnsi="宋体" w:cs="宋体"/>
          <w:color w:val="000000"/>
          <w:szCs w:val="21"/>
        </w:rPr>
      </w:pPr>
      <w:r>
        <w:rPr>
          <w:rFonts w:hint="eastAsia" w:ascii="宋体" w:hAnsi="宋体" w:cs="宋体"/>
          <w:b/>
          <w:bCs/>
          <w:color w:val="000000"/>
          <w:szCs w:val="21"/>
        </w:rPr>
        <w:t>投标人</w:t>
      </w:r>
      <w:r>
        <w:rPr>
          <w:rFonts w:hint="eastAsia" w:ascii="宋体" w:hAnsi="宋体" w:cs="宋体"/>
          <w:color w:val="000000"/>
          <w:szCs w:val="21"/>
        </w:rPr>
        <w:t>授权代表签字：__________________</w:t>
      </w:r>
    </w:p>
    <w:p w14:paraId="461FC09B">
      <w:pPr>
        <w:spacing w:line="360" w:lineRule="auto"/>
        <w:rPr>
          <w:rFonts w:ascii="宋体" w:hAnsi="宋体" w:cs="宋体"/>
          <w:color w:val="000000"/>
          <w:szCs w:val="21"/>
        </w:rPr>
      </w:pPr>
      <w:r>
        <w:rPr>
          <w:rFonts w:hint="eastAsia" w:ascii="宋体" w:hAnsi="宋体" w:cs="宋体"/>
          <w:b/>
          <w:bCs/>
          <w:color w:val="000000"/>
          <w:szCs w:val="21"/>
        </w:rPr>
        <w:t>投标人</w:t>
      </w:r>
      <w:r>
        <w:rPr>
          <w:rFonts w:hint="eastAsia" w:ascii="宋体" w:hAnsi="宋体" w:cs="宋体"/>
          <w:color w:val="000000"/>
          <w:szCs w:val="21"/>
        </w:rPr>
        <w:t>（公章）：</w:t>
      </w:r>
    </w:p>
    <w:p w14:paraId="53175F9C">
      <w:pPr>
        <w:spacing w:line="360" w:lineRule="auto"/>
        <w:rPr>
          <w:rFonts w:ascii="宋体" w:hAnsi="宋体" w:cs="宋体"/>
          <w:color w:val="000000"/>
          <w:szCs w:val="21"/>
        </w:rPr>
      </w:pPr>
      <w:r>
        <w:rPr>
          <w:rFonts w:hint="eastAsia" w:ascii="宋体" w:hAnsi="宋体" w:cs="宋体"/>
          <w:color w:val="000000"/>
          <w:szCs w:val="21"/>
        </w:rPr>
        <w:t>日期：______年___月___日</w:t>
      </w:r>
    </w:p>
    <w:p w14:paraId="56C8A431">
      <w:pPr>
        <w:rPr>
          <w:rFonts w:ascii="宋体" w:hAnsi="宋体" w:cs="宋体"/>
          <w:color w:val="000000"/>
          <w:szCs w:val="21"/>
        </w:rPr>
      </w:pPr>
    </w:p>
    <w:p w14:paraId="0720C829">
      <w:pPr>
        <w:rPr>
          <w:rFonts w:ascii="宋体" w:hAnsi="宋体" w:cs="宋体"/>
          <w:color w:val="000000"/>
          <w:szCs w:val="21"/>
        </w:rPr>
      </w:pPr>
    </w:p>
    <w:p w14:paraId="33081C9B">
      <w:pPr>
        <w:rPr>
          <w:rFonts w:ascii="宋体" w:hAnsi="宋体" w:cs="宋体"/>
          <w:color w:val="000000"/>
          <w:szCs w:val="21"/>
        </w:rPr>
      </w:pPr>
    </w:p>
    <w:p w14:paraId="001023EB">
      <w:pPr>
        <w:widowControl/>
        <w:jc w:val="left"/>
        <w:rPr>
          <w:rFonts w:ascii="宋体" w:hAnsi="宋体" w:cs="宋体"/>
          <w:color w:val="000000"/>
          <w:szCs w:val="21"/>
        </w:rPr>
      </w:pPr>
      <w:r>
        <w:rPr>
          <w:rFonts w:ascii="宋体" w:hAnsi="宋体" w:cs="宋体"/>
          <w:color w:val="000000"/>
          <w:szCs w:val="21"/>
        </w:rPr>
        <w:br w:type="page"/>
      </w:r>
    </w:p>
    <w:p w14:paraId="3F0A6B31">
      <w:pPr>
        <w:widowControl/>
        <w:jc w:val="left"/>
        <w:rPr>
          <w:rFonts w:ascii="宋体" w:hAnsi="宋体"/>
          <w:b/>
          <w:color w:val="FF0000"/>
          <w:szCs w:val="21"/>
        </w:rPr>
      </w:pPr>
    </w:p>
    <w:p w14:paraId="3BE85DFB">
      <w:pPr>
        <w:pStyle w:val="19"/>
        <w:spacing w:line="360" w:lineRule="auto"/>
        <w:ind w:left="902" w:hanging="482"/>
        <w:jc w:val="center"/>
        <w:outlineLvl w:val="2"/>
        <w:rPr>
          <w:rFonts w:ascii="宋体" w:hAnsi="宋体"/>
          <w:b/>
          <w:bCs/>
          <w:sz w:val="24"/>
        </w:rPr>
      </w:pPr>
      <w:bookmarkStart w:id="86" w:name="_Toc88056523"/>
      <w:bookmarkStart w:id="87" w:name="_Toc88060886"/>
      <w:r>
        <w:rPr>
          <w:rFonts w:hint="eastAsia" w:ascii="宋体" w:hAnsi="宋体"/>
          <w:b/>
          <w:bCs/>
          <w:sz w:val="24"/>
        </w:rPr>
        <w:t>1</w:t>
      </w:r>
      <w:r>
        <w:rPr>
          <w:rFonts w:hint="eastAsia" w:ascii="宋体" w:hAnsi="宋体"/>
          <w:b/>
          <w:bCs/>
          <w:sz w:val="24"/>
          <w:lang w:val="en-US" w:eastAsia="zh-CN"/>
        </w:rPr>
        <w:t>3</w:t>
      </w:r>
      <w:r>
        <w:rPr>
          <w:rFonts w:hint="eastAsia" w:ascii="宋体" w:hAnsi="宋体"/>
          <w:b/>
          <w:bCs/>
          <w:sz w:val="24"/>
        </w:rPr>
        <w:t>、保障用工人员合法劳动权益的承诺函</w:t>
      </w:r>
      <w:bookmarkEnd w:id="86"/>
      <w:bookmarkEnd w:id="87"/>
    </w:p>
    <w:p w14:paraId="50150C9F">
      <w:pPr>
        <w:spacing w:line="360" w:lineRule="auto"/>
        <w:jc w:val="center"/>
        <w:rPr>
          <w:rFonts w:ascii="宋体" w:hAnsi="宋体"/>
          <w:b/>
          <w:color w:val="FF0000"/>
          <w:szCs w:val="21"/>
        </w:rPr>
      </w:pPr>
      <w:r>
        <w:rPr>
          <w:rFonts w:hint="eastAsia" w:ascii="宋体" w:hAnsi="宋体"/>
          <w:b/>
          <w:color w:val="FF0000"/>
          <w:szCs w:val="21"/>
        </w:rPr>
        <w:t>（未</w:t>
      </w:r>
      <w:r>
        <w:rPr>
          <w:rFonts w:ascii="宋体" w:hAnsi="宋体"/>
          <w:b/>
          <w:color w:val="FF0000"/>
          <w:szCs w:val="21"/>
        </w:rPr>
        <w:t>提供或</w:t>
      </w:r>
      <w:r>
        <w:rPr>
          <w:rFonts w:hint="eastAsia" w:ascii="宋体" w:hAnsi="宋体"/>
          <w:b/>
          <w:color w:val="FF0000"/>
          <w:szCs w:val="21"/>
        </w:rPr>
        <w:t>提供</w:t>
      </w:r>
      <w:r>
        <w:rPr>
          <w:rFonts w:ascii="宋体" w:hAnsi="宋体"/>
          <w:b/>
          <w:color w:val="FF0000"/>
          <w:szCs w:val="21"/>
        </w:rPr>
        <w:t>不完整的不得分</w:t>
      </w:r>
      <w:r>
        <w:rPr>
          <w:rFonts w:hint="eastAsia" w:ascii="宋体" w:hAnsi="宋体"/>
          <w:b/>
          <w:color w:val="FF0000"/>
          <w:szCs w:val="21"/>
        </w:rPr>
        <w:t>）</w:t>
      </w:r>
    </w:p>
    <w:p w14:paraId="1087F84B">
      <w:pPr>
        <w:spacing w:line="360" w:lineRule="auto"/>
        <w:rPr>
          <w:rFonts w:ascii="宋体" w:hAnsi="宋体"/>
          <w:b/>
          <w:szCs w:val="21"/>
        </w:rPr>
      </w:pPr>
    </w:p>
    <w:p w14:paraId="546F7F09">
      <w:pPr>
        <w:spacing w:line="360" w:lineRule="auto"/>
        <w:rPr>
          <w:rFonts w:ascii="宋体" w:hAnsi="宋体"/>
          <w:b/>
          <w:szCs w:val="21"/>
        </w:rPr>
      </w:pPr>
      <w:r>
        <w:rPr>
          <w:rFonts w:hint="eastAsia" w:ascii="宋体" w:hAnsi="宋体"/>
          <w:b/>
          <w:szCs w:val="21"/>
        </w:rPr>
        <w:t>致：上海市黄浦区机关事务管理中心：</w:t>
      </w:r>
    </w:p>
    <w:p w14:paraId="0A9E6E35">
      <w:pPr>
        <w:autoSpaceDE w:val="0"/>
        <w:autoSpaceDN w:val="0"/>
        <w:adjustRightInd w:val="0"/>
        <w:rPr>
          <w:rFonts w:ascii="宋体" w:hAnsi="宋体"/>
          <w:kern w:val="0"/>
          <w:szCs w:val="21"/>
        </w:rPr>
      </w:pPr>
    </w:p>
    <w:p w14:paraId="509969E4">
      <w:pPr>
        <w:autoSpaceDE w:val="0"/>
        <w:autoSpaceDN w:val="0"/>
        <w:adjustRightInd w:val="0"/>
        <w:spacing w:line="360" w:lineRule="auto"/>
        <w:ind w:firstLine="420"/>
        <w:rPr>
          <w:rFonts w:ascii="宋体" w:hAnsi="宋体" w:cs="宋体"/>
          <w:kern w:val="0"/>
          <w:szCs w:val="21"/>
          <w:lang w:val="zh-CN"/>
        </w:rPr>
      </w:pPr>
      <w:r>
        <w:rPr>
          <w:rFonts w:hint="eastAsia" w:ascii="宋体" w:hAnsi="宋体" w:cs="宋体"/>
          <w:kern w:val="0"/>
          <w:szCs w:val="21"/>
          <w:lang w:val="zh-CN"/>
        </w:rPr>
        <w:t>我司完全知晓并严格遵守劳动法律法规及相关行政主管部门规定，因此我司郑重承诺：若我司中标本项目</w:t>
      </w:r>
      <w:r>
        <w:rPr>
          <w:rFonts w:hint="eastAsia" w:ascii="宋体" w:hAnsi="宋体"/>
          <w:b/>
          <w:color w:val="FF0000"/>
          <w:szCs w:val="21"/>
          <w:u w:val="single"/>
          <w:lang w:eastAsia="zh-CN"/>
        </w:rPr>
        <w:t>2026年延安东路300号食堂服务</w:t>
      </w:r>
      <w:r>
        <w:rPr>
          <w:rFonts w:hint="eastAsia" w:ascii="宋体" w:hAnsi="宋体"/>
          <w:b/>
          <w:color w:val="FF0000"/>
          <w:szCs w:val="21"/>
          <w:u w:val="single"/>
        </w:rPr>
        <w:t>项目</w:t>
      </w:r>
      <w:r>
        <w:rPr>
          <w:rFonts w:hint="eastAsia" w:ascii="宋体" w:hAnsi="宋体" w:cs="宋体"/>
          <w:b/>
          <w:kern w:val="0"/>
          <w:szCs w:val="21"/>
          <w:u w:val="single"/>
          <w:lang w:val="zh-CN"/>
        </w:rPr>
        <w:t>（项目编号：</w:t>
      </w:r>
      <w:r>
        <w:rPr>
          <w:rFonts w:hint="eastAsia" w:ascii="宋体" w:hAnsi="宋体" w:cs="宋体"/>
          <w:b/>
          <w:kern w:val="0"/>
          <w:szCs w:val="21"/>
          <w:u w:val="single"/>
          <w:lang w:val="zh-CN" w:eastAsia="zh-CN"/>
        </w:rPr>
        <w:t>310101000251031147864-01291503</w:t>
      </w:r>
      <w:r>
        <w:rPr>
          <w:rFonts w:hint="eastAsia" w:ascii="宋体" w:hAnsi="宋体" w:cs="宋体"/>
          <w:b/>
          <w:kern w:val="0"/>
          <w:szCs w:val="21"/>
          <w:u w:val="single"/>
          <w:lang w:val="zh-CN"/>
        </w:rPr>
        <w:t>，</w:t>
      </w:r>
      <w:r>
        <w:rPr>
          <w:rFonts w:hint="eastAsia" w:ascii="宋体" w:hAnsi="宋体"/>
          <w:b/>
          <w:color w:val="000000"/>
          <w:szCs w:val="21"/>
          <w:u w:val="single"/>
        </w:rPr>
        <w:t>代理机构内部编号：</w:t>
      </w:r>
      <w:r>
        <w:rPr>
          <w:rFonts w:hint="eastAsia" w:ascii="宋体" w:hAnsi="宋体"/>
          <w:b/>
          <w:color w:val="000000"/>
          <w:szCs w:val="21"/>
          <w:u w:val="single"/>
          <w:lang w:val="en-US" w:eastAsia="zh-CN"/>
        </w:rPr>
        <w:t>/</w:t>
      </w:r>
      <w:r>
        <w:rPr>
          <w:rFonts w:hint="eastAsia" w:ascii="宋体" w:hAnsi="宋体" w:cs="宋体"/>
          <w:b/>
          <w:kern w:val="0"/>
          <w:szCs w:val="21"/>
          <w:u w:val="single"/>
          <w:lang w:val="zh-CN"/>
        </w:rPr>
        <w:t>）</w:t>
      </w:r>
      <w:r>
        <w:rPr>
          <w:rFonts w:ascii="宋体" w:hAnsi="宋体"/>
          <w:b/>
          <w:color w:val="FF0000"/>
          <w:szCs w:val="21"/>
          <w:u w:val="single"/>
        </w:rPr>
        <w:t>_</w:t>
      </w:r>
      <w:r>
        <w:rPr>
          <w:rFonts w:hint="eastAsia" w:ascii="宋体" w:hAnsi="宋体" w:cs="宋体"/>
          <w:kern w:val="0"/>
          <w:szCs w:val="21"/>
          <w:lang w:val="zh-CN"/>
        </w:rPr>
        <w:t>，我司在本项目中所雇佣所有人员的工资、社保、公积金、加班费以及补贴、津贴等（包括但不限于以上内容）均符合劳动法等国家法律法规、上海市人社局相关规定（例如当年度上海市最低工资标准等）以及所属行业基本标准，充分保障相关人员的合法劳动权益。</w:t>
      </w:r>
    </w:p>
    <w:p w14:paraId="3F077B1E">
      <w:pPr>
        <w:autoSpaceDE w:val="0"/>
        <w:autoSpaceDN w:val="0"/>
        <w:adjustRightInd w:val="0"/>
        <w:spacing w:line="360" w:lineRule="auto"/>
        <w:ind w:firstLine="420"/>
        <w:rPr>
          <w:rFonts w:ascii="宋体" w:hAnsi="宋体" w:cs="宋体"/>
          <w:kern w:val="0"/>
          <w:szCs w:val="21"/>
          <w:lang w:val="zh-CN"/>
        </w:rPr>
      </w:pPr>
      <w:r>
        <w:rPr>
          <w:rFonts w:hint="eastAsia" w:ascii="宋体" w:hAnsi="宋体" w:cs="宋体"/>
          <w:kern w:val="0"/>
          <w:szCs w:val="21"/>
          <w:lang w:val="zh-CN"/>
        </w:rPr>
        <w:t>若本项目用工人员与我司因薪酬待遇等问题发生争议纠纷、劳动仲裁或司法诉讼，均由我司负责妥善处理并承担相应责任，</w:t>
      </w:r>
      <w:r>
        <w:rPr>
          <w:rFonts w:hint="eastAsia" w:ascii="宋体" w:hAnsi="宋体"/>
          <w:b/>
          <w:szCs w:val="21"/>
        </w:rPr>
        <w:t>上海市黄浦区机关事务管理中心</w:t>
      </w:r>
      <w:r>
        <w:rPr>
          <w:rFonts w:hint="eastAsia" w:ascii="宋体" w:hAnsi="宋体" w:cs="宋体"/>
          <w:kern w:val="0"/>
          <w:szCs w:val="21"/>
          <w:lang w:val="zh-CN"/>
        </w:rPr>
        <w:t>对此不承担任何责任。</w:t>
      </w:r>
    </w:p>
    <w:p w14:paraId="2A6DDDCF">
      <w:pPr>
        <w:autoSpaceDE w:val="0"/>
        <w:autoSpaceDN w:val="0"/>
        <w:adjustRightInd w:val="0"/>
        <w:spacing w:line="360" w:lineRule="auto"/>
        <w:ind w:firstLine="420"/>
        <w:rPr>
          <w:rFonts w:ascii="宋体" w:hAnsi="宋体"/>
          <w:kern w:val="0"/>
          <w:szCs w:val="21"/>
        </w:rPr>
      </w:pPr>
      <w:r>
        <w:rPr>
          <w:rFonts w:ascii="宋体" w:hAnsi="宋体" w:cs="宋体"/>
          <w:kern w:val="0"/>
          <w:szCs w:val="21"/>
          <w:lang w:val="zh-CN"/>
        </w:rPr>
        <w:t> </w:t>
      </w:r>
    </w:p>
    <w:p w14:paraId="5A492C9B">
      <w:pPr>
        <w:autoSpaceDE w:val="0"/>
        <w:autoSpaceDN w:val="0"/>
        <w:adjustRightInd w:val="0"/>
        <w:spacing w:line="360" w:lineRule="auto"/>
        <w:ind w:firstLine="420"/>
        <w:rPr>
          <w:rFonts w:ascii="宋体" w:hAnsi="宋体"/>
          <w:kern w:val="0"/>
          <w:szCs w:val="21"/>
        </w:rPr>
      </w:pPr>
      <w:r>
        <w:rPr>
          <w:rFonts w:hint="eastAsia" w:ascii="宋体" w:hAnsi="宋体" w:cs="宋体"/>
          <w:kern w:val="0"/>
          <w:szCs w:val="21"/>
          <w:lang w:val="zh-CN"/>
        </w:rPr>
        <w:t>日期：______年___月___日</w:t>
      </w:r>
    </w:p>
    <w:p w14:paraId="1653A7AC">
      <w:pPr>
        <w:autoSpaceDE w:val="0"/>
        <w:autoSpaceDN w:val="0"/>
        <w:adjustRightInd w:val="0"/>
        <w:spacing w:line="360" w:lineRule="auto"/>
        <w:ind w:firstLine="420"/>
        <w:rPr>
          <w:rFonts w:ascii="宋体" w:hAnsi="宋体" w:cs="宋体"/>
          <w:kern w:val="0"/>
          <w:szCs w:val="21"/>
          <w:lang w:val="zh-CN"/>
        </w:rPr>
      </w:pPr>
      <w:r>
        <w:rPr>
          <w:rFonts w:hint="eastAsia" w:ascii="宋体" w:hAnsi="宋体" w:cs="宋体"/>
          <w:kern w:val="0"/>
          <w:szCs w:val="21"/>
          <w:lang w:val="zh-CN"/>
        </w:rPr>
        <w:t>公司名称（公章）：</w:t>
      </w:r>
    </w:p>
    <w:p w14:paraId="5117B7AF">
      <w:pPr>
        <w:autoSpaceDE w:val="0"/>
        <w:autoSpaceDN w:val="0"/>
        <w:adjustRightInd w:val="0"/>
        <w:spacing w:line="360" w:lineRule="auto"/>
        <w:ind w:firstLine="420"/>
        <w:rPr>
          <w:rFonts w:ascii="宋体" w:hAnsi="宋体" w:cs="宋体"/>
          <w:kern w:val="0"/>
          <w:szCs w:val="21"/>
          <w:lang w:val="zh-CN"/>
        </w:rPr>
      </w:pPr>
    </w:p>
    <w:p w14:paraId="1B0D8DFE">
      <w:pPr>
        <w:autoSpaceDE w:val="0"/>
        <w:autoSpaceDN w:val="0"/>
        <w:adjustRightInd w:val="0"/>
        <w:spacing w:line="360" w:lineRule="auto"/>
        <w:ind w:firstLine="420"/>
        <w:rPr>
          <w:rFonts w:ascii="宋体" w:hAnsi="宋体" w:cs="宋体"/>
          <w:kern w:val="0"/>
          <w:szCs w:val="21"/>
          <w:lang w:val="zh-CN"/>
        </w:rPr>
      </w:pPr>
    </w:p>
    <w:p w14:paraId="7E8EF7A2">
      <w:pPr>
        <w:autoSpaceDE w:val="0"/>
        <w:autoSpaceDN w:val="0"/>
        <w:adjustRightInd w:val="0"/>
        <w:spacing w:line="360" w:lineRule="auto"/>
        <w:ind w:firstLine="420"/>
        <w:rPr>
          <w:rFonts w:ascii="宋体" w:hAnsi="宋体" w:cs="宋体"/>
          <w:kern w:val="0"/>
          <w:szCs w:val="21"/>
          <w:lang w:val="zh-CN"/>
        </w:rPr>
      </w:pPr>
    </w:p>
    <w:p w14:paraId="67C11C23">
      <w:pPr>
        <w:autoSpaceDE w:val="0"/>
        <w:autoSpaceDN w:val="0"/>
        <w:adjustRightInd w:val="0"/>
        <w:rPr>
          <w:rFonts w:ascii="宋体" w:hAnsi="宋体" w:cs="宋体"/>
          <w:kern w:val="0"/>
          <w:szCs w:val="21"/>
          <w:lang w:val="zh-CN"/>
        </w:rPr>
      </w:pPr>
      <w:r>
        <w:rPr>
          <w:rFonts w:ascii="宋体" w:hAnsi="宋体" w:cs="宋体"/>
          <w:kern w:val="0"/>
          <w:szCs w:val="21"/>
          <w:lang w:val="zh-CN"/>
        </w:rPr>
        <w:br w:type="page"/>
      </w:r>
    </w:p>
    <w:p w14:paraId="62DCBA29">
      <w:pPr>
        <w:pStyle w:val="19"/>
        <w:spacing w:line="360" w:lineRule="auto"/>
        <w:ind w:left="902" w:hanging="482"/>
        <w:jc w:val="center"/>
        <w:outlineLvl w:val="2"/>
        <w:rPr>
          <w:rFonts w:ascii="宋体" w:hAnsi="宋体"/>
          <w:b/>
          <w:bCs/>
          <w:sz w:val="24"/>
        </w:rPr>
      </w:pPr>
      <w:bookmarkStart w:id="88" w:name="_Toc88060887"/>
      <w:bookmarkStart w:id="89" w:name="_Toc88056524"/>
      <w:r>
        <w:rPr>
          <w:rFonts w:hint="eastAsia" w:ascii="宋体" w:hAnsi="宋体"/>
          <w:b/>
          <w:bCs/>
          <w:sz w:val="24"/>
        </w:rPr>
        <w:t>1</w:t>
      </w:r>
      <w:r>
        <w:rPr>
          <w:rFonts w:hint="eastAsia" w:ascii="宋体" w:hAnsi="宋体"/>
          <w:b/>
          <w:bCs/>
          <w:sz w:val="24"/>
          <w:lang w:val="en-US" w:eastAsia="zh-CN"/>
        </w:rPr>
        <w:t>4</w:t>
      </w:r>
      <w:r>
        <w:rPr>
          <w:rFonts w:hint="eastAsia" w:ascii="宋体" w:hAnsi="宋体"/>
          <w:b/>
          <w:bCs/>
          <w:sz w:val="24"/>
        </w:rPr>
        <w:t>、保密、安全、廉政责任承诺书</w:t>
      </w:r>
      <w:bookmarkEnd w:id="88"/>
      <w:bookmarkEnd w:id="89"/>
    </w:p>
    <w:p w14:paraId="02E34232">
      <w:pPr>
        <w:spacing w:line="360" w:lineRule="auto"/>
        <w:jc w:val="center"/>
        <w:rPr>
          <w:rFonts w:ascii="宋体" w:hAnsi="宋体"/>
          <w:b/>
          <w:color w:val="FF0000"/>
          <w:szCs w:val="21"/>
        </w:rPr>
      </w:pPr>
      <w:r>
        <w:rPr>
          <w:rFonts w:hint="eastAsia" w:ascii="宋体" w:hAnsi="宋体"/>
          <w:b/>
          <w:color w:val="FF0000"/>
          <w:szCs w:val="21"/>
        </w:rPr>
        <w:t>（未</w:t>
      </w:r>
      <w:r>
        <w:rPr>
          <w:rFonts w:ascii="宋体" w:hAnsi="宋体"/>
          <w:b/>
          <w:color w:val="FF0000"/>
          <w:szCs w:val="21"/>
        </w:rPr>
        <w:t>提供或</w:t>
      </w:r>
      <w:r>
        <w:rPr>
          <w:rFonts w:hint="eastAsia" w:ascii="宋体" w:hAnsi="宋体"/>
          <w:b/>
          <w:color w:val="FF0000"/>
          <w:szCs w:val="21"/>
        </w:rPr>
        <w:t>提供</w:t>
      </w:r>
      <w:r>
        <w:rPr>
          <w:rFonts w:ascii="宋体" w:hAnsi="宋体"/>
          <w:b/>
          <w:color w:val="FF0000"/>
          <w:szCs w:val="21"/>
        </w:rPr>
        <w:t>不完整的不得分</w:t>
      </w:r>
      <w:r>
        <w:rPr>
          <w:rFonts w:hint="eastAsia" w:ascii="宋体" w:hAnsi="宋体"/>
          <w:b/>
          <w:color w:val="FF0000"/>
          <w:szCs w:val="21"/>
        </w:rPr>
        <w:t>）</w:t>
      </w:r>
    </w:p>
    <w:p w14:paraId="1F9752E0">
      <w:pPr>
        <w:spacing w:line="360" w:lineRule="auto"/>
        <w:rPr>
          <w:rFonts w:ascii="宋体" w:hAnsi="宋体"/>
          <w:b/>
          <w:szCs w:val="21"/>
        </w:rPr>
      </w:pPr>
    </w:p>
    <w:p w14:paraId="36B230AE">
      <w:pPr>
        <w:spacing w:line="360" w:lineRule="auto"/>
        <w:rPr>
          <w:rFonts w:ascii="宋体" w:hAnsi="宋体"/>
          <w:b/>
          <w:szCs w:val="21"/>
        </w:rPr>
      </w:pPr>
    </w:p>
    <w:p w14:paraId="0EF69D25">
      <w:pPr>
        <w:spacing w:line="360" w:lineRule="auto"/>
        <w:rPr>
          <w:rFonts w:ascii="宋体" w:hAnsi="宋体"/>
          <w:b/>
          <w:szCs w:val="21"/>
        </w:rPr>
      </w:pPr>
      <w:r>
        <w:rPr>
          <w:rFonts w:hint="eastAsia" w:ascii="宋体" w:hAnsi="宋体"/>
          <w:b/>
          <w:szCs w:val="21"/>
        </w:rPr>
        <w:t>致：上海市黄浦区机关事务管理中心：</w:t>
      </w:r>
    </w:p>
    <w:p w14:paraId="16D8EFAC">
      <w:pPr>
        <w:tabs>
          <w:tab w:val="left" w:pos="1620"/>
        </w:tabs>
        <w:spacing w:line="360" w:lineRule="auto"/>
        <w:jc w:val="left"/>
        <w:rPr>
          <w:rFonts w:ascii="宋体" w:hAnsi="宋体"/>
          <w:b/>
          <w:color w:val="0D0D0D"/>
          <w:sz w:val="32"/>
          <w:szCs w:val="32"/>
        </w:rPr>
      </w:pPr>
      <w:r>
        <w:rPr>
          <w:rFonts w:hint="eastAsia" w:ascii="宋体" w:hAnsi="宋体" w:cs="宋体"/>
          <w:kern w:val="0"/>
          <w:szCs w:val="21"/>
          <w:lang w:val="zh-CN"/>
        </w:rPr>
        <w:t xml:space="preserve">    我司完全知晓并严格遵守保密、安全、廉政管理等法律法规及相关行政主管部门规定，因此我司</w:t>
      </w:r>
      <w:r>
        <w:rPr>
          <w:rFonts w:hint="eastAsia" w:ascii="宋体" w:hAnsi="宋体"/>
          <w:b/>
          <w:color w:val="FF0000"/>
          <w:szCs w:val="21"/>
        </w:rPr>
        <w:t>无条件接受黄浦区机关事务管理局和黄浦区机关事务管理中心的统一管理，并</w:t>
      </w:r>
      <w:r>
        <w:rPr>
          <w:rFonts w:hint="eastAsia" w:ascii="宋体" w:hAnsi="宋体" w:cs="宋体"/>
          <w:kern w:val="0"/>
          <w:szCs w:val="21"/>
          <w:lang w:val="zh-CN"/>
        </w:rPr>
        <w:t>对保密责任、廉政责任、安全责任郑重承诺如下：</w:t>
      </w:r>
    </w:p>
    <w:p w14:paraId="14207FC5">
      <w:pPr>
        <w:tabs>
          <w:tab w:val="left" w:pos="1620"/>
        </w:tabs>
        <w:spacing w:line="360" w:lineRule="auto"/>
        <w:jc w:val="center"/>
        <w:rPr>
          <w:rFonts w:ascii="宋体" w:hAnsi="宋体"/>
          <w:b/>
          <w:color w:val="0D0D0D"/>
          <w:sz w:val="32"/>
          <w:szCs w:val="32"/>
        </w:rPr>
      </w:pPr>
    </w:p>
    <w:p w14:paraId="0C947ABF">
      <w:pPr>
        <w:tabs>
          <w:tab w:val="left" w:pos="1620"/>
        </w:tabs>
        <w:spacing w:line="360" w:lineRule="auto"/>
        <w:jc w:val="center"/>
        <w:outlineLvl w:val="3"/>
        <w:rPr>
          <w:rFonts w:ascii="宋体" w:hAnsi="宋体"/>
          <w:b/>
          <w:color w:val="0D0D0D"/>
          <w:sz w:val="24"/>
        </w:rPr>
      </w:pPr>
      <w:r>
        <w:rPr>
          <w:rFonts w:hint="eastAsia" w:ascii="宋体" w:hAnsi="宋体"/>
          <w:b/>
          <w:color w:val="0D0D0D"/>
          <w:sz w:val="24"/>
        </w:rPr>
        <w:t>一、保密责任承诺书</w:t>
      </w:r>
    </w:p>
    <w:p w14:paraId="5E32AB78">
      <w:pPr>
        <w:tabs>
          <w:tab w:val="left" w:pos="1260"/>
          <w:tab w:val="left" w:pos="1440"/>
          <w:tab w:val="left" w:pos="1620"/>
          <w:tab w:val="left" w:pos="3780"/>
          <w:tab w:val="left" w:pos="3960"/>
          <w:tab w:val="left" w:pos="4140"/>
        </w:tabs>
        <w:spacing w:line="360" w:lineRule="auto"/>
        <w:ind w:firstLine="480" w:firstLineChars="200"/>
        <w:rPr>
          <w:rFonts w:ascii="宋体" w:hAnsi="宋体"/>
          <w:sz w:val="24"/>
        </w:rPr>
      </w:pPr>
    </w:p>
    <w:p w14:paraId="61DA8CA1">
      <w:pPr>
        <w:tabs>
          <w:tab w:val="left" w:pos="1260"/>
          <w:tab w:val="left" w:pos="1440"/>
          <w:tab w:val="left" w:pos="1620"/>
          <w:tab w:val="left" w:pos="3780"/>
          <w:tab w:val="left" w:pos="3960"/>
          <w:tab w:val="left" w:pos="4140"/>
        </w:tabs>
        <w:spacing w:line="360" w:lineRule="auto"/>
        <w:ind w:firstLine="480" w:firstLineChars="200"/>
        <w:rPr>
          <w:rFonts w:ascii="宋体" w:hAnsi="宋体"/>
          <w:sz w:val="24"/>
        </w:rPr>
      </w:pPr>
      <w:r>
        <w:rPr>
          <w:rFonts w:hint="eastAsia" w:ascii="宋体" w:hAnsi="宋体"/>
          <w:sz w:val="24"/>
        </w:rPr>
        <w:t>为进一步加强保密工作，预防和杜绝失泄密事件的发生，明确</w:t>
      </w:r>
      <w:r>
        <w:rPr>
          <w:rFonts w:hint="eastAsia" w:ascii="宋体" w:hAnsi="宋体"/>
          <w:b/>
          <w:color w:val="FF0000"/>
          <w:szCs w:val="21"/>
          <w:u w:val="single"/>
          <w:lang w:eastAsia="zh-CN"/>
        </w:rPr>
        <w:t>2026年延安东路300号食堂服务</w:t>
      </w:r>
      <w:r>
        <w:rPr>
          <w:rFonts w:hint="eastAsia" w:ascii="宋体" w:hAnsi="宋体"/>
          <w:b/>
          <w:color w:val="FF0000"/>
          <w:szCs w:val="21"/>
          <w:u w:val="single"/>
        </w:rPr>
        <w:t>项目</w:t>
      </w:r>
      <w:r>
        <w:rPr>
          <w:rFonts w:hint="eastAsia" w:ascii="宋体" w:hAnsi="宋体" w:cs="宋体"/>
          <w:b/>
          <w:kern w:val="0"/>
          <w:szCs w:val="21"/>
          <w:u w:val="single"/>
          <w:lang w:val="zh-CN"/>
        </w:rPr>
        <w:t>（项目编号：</w:t>
      </w:r>
      <w:r>
        <w:rPr>
          <w:rFonts w:hint="eastAsia" w:ascii="宋体" w:hAnsi="宋体" w:cs="宋体"/>
          <w:b/>
          <w:kern w:val="0"/>
          <w:szCs w:val="21"/>
          <w:u w:val="single"/>
          <w:lang w:val="zh-CN" w:eastAsia="zh-CN"/>
        </w:rPr>
        <w:t>310101000251031147864-01291503</w:t>
      </w:r>
      <w:r>
        <w:rPr>
          <w:rFonts w:hint="eastAsia" w:ascii="宋体" w:hAnsi="宋体" w:cs="宋体"/>
          <w:b/>
          <w:kern w:val="0"/>
          <w:szCs w:val="21"/>
          <w:u w:val="single"/>
          <w:lang w:val="zh-CN"/>
        </w:rPr>
        <w:t>，</w:t>
      </w:r>
      <w:r>
        <w:rPr>
          <w:rFonts w:hint="eastAsia" w:ascii="宋体" w:hAnsi="宋体"/>
          <w:b/>
          <w:color w:val="000000"/>
          <w:szCs w:val="21"/>
          <w:u w:val="single"/>
        </w:rPr>
        <w:t>代理机构内部编号：</w:t>
      </w:r>
      <w:r>
        <w:rPr>
          <w:rFonts w:hint="eastAsia" w:ascii="宋体" w:hAnsi="宋体"/>
          <w:b/>
          <w:color w:val="000000"/>
          <w:szCs w:val="21"/>
          <w:u w:val="single"/>
          <w:lang w:val="en-US" w:eastAsia="zh-CN"/>
        </w:rPr>
        <w:t>/</w:t>
      </w:r>
      <w:r>
        <w:rPr>
          <w:rFonts w:hint="eastAsia" w:ascii="宋体" w:hAnsi="宋体" w:cs="宋体"/>
          <w:b/>
          <w:kern w:val="0"/>
          <w:szCs w:val="21"/>
          <w:u w:val="single"/>
          <w:lang w:val="zh-CN"/>
        </w:rPr>
        <w:t>）</w:t>
      </w:r>
      <w:r>
        <w:rPr>
          <w:rFonts w:ascii="宋体" w:hAnsi="宋体"/>
          <w:b/>
          <w:color w:val="FF0000"/>
          <w:szCs w:val="21"/>
          <w:u w:val="single"/>
        </w:rPr>
        <w:t>_</w:t>
      </w:r>
      <w:r>
        <w:rPr>
          <w:rFonts w:hint="eastAsia" w:ascii="宋体" w:hAnsi="宋体"/>
          <w:sz w:val="24"/>
        </w:rPr>
        <w:t>项目的保密责任，确保国家秘密的安全。根据《中华人民共和国保守国家秘密法》和中共中央保密委员会《关于党政领导干部保密工作制的规定》要求，我司按照保密管理法律法规的规定承诺如下：</w:t>
      </w:r>
    </w:p>
    <w:p w14:paraId="4BDC2FF7">
      <w:pPr>
        <w:tabs>
          <w:tab w:val="left" w:pos="1260"/>
          <w:tab w:val="left" w:pos="1440"/>
          <w:tab w:val="left" w:pos="1620"/>
          <w:tab w:val="left" w:pos="3780"/>
          <w:tab w:val="left" w:pos="3960"/>
          <w:tab w:val="left" w:pos="4140"/>
        </w:tabs>
        <w:spacing w:line="360" w:lineRule="auto"/>
        <w:ind w:firstLine="640"/>
        <w:rPr>
          <w:rFonts w:ascii="宋体" w:hAnsi="宋体"/>
          <w:sz w:val="24"/>
        </w:rPr>
      </w:pPr>
      <w:r>
        <w:rPr>
          <w:rFonts w:hint="eastAsia" w:ascii="宋体" w:hAnsi="宋体"/>
          <w:sz w:val="24"/>
        </w:rPr>
        <w:t>1、我司履行单位保密工作的领导职责，认真学习掌握保密法律、法规，带头执行保密规章制度。</w:t>
      </w:r>
    </w:p>
    <w:p w14:paraId="0E7B78FD">
      <w:pPr>
        <w:tabs>
          <w:tab w:val="left" w:pos="1260"/>
          <w:tab w:val="left" w:pos="1440"/>
          <w:tab w:val="left" w:pos="1620"/>
          <w:tab w:val="left" w:pos="3780"/>
          <w:tab w:val="left" w:pos="3960"/>
          <w:tab w:val="left" w:pos="4140"/>
        </w:tabs>
        <w:spacing w:line="360" w:lineRule="auto"/>
        <w:ind w:firstLine="640"/>
        <w:rPr>
          <w:rFonts w:ascii="宋体" w:hAnsi="宋体"/>
          <w:sz w:val="24"/>
        </w:rPr>
      </w:pPr>
      <w:r>
        <w:rPr>
          <w:rFonts w:hint="eastAsia" w:ascii="宋体" w:hAnsi="宋体"/>
          <w:sz w:val="24"/>
        </w:rPr>
        <w:t>2、我司积极配合黄浦区机关事务管理中心工作，定期召开保密领导小组会议，及时组织传达学习有关保密法律法规、文件和上级指示。及时向黄浦区机关事务管理中心报告保密工作情况，积极为保密工作献计献策。</w:t>
      </w:r>
    </w:p>
    <w:p w14:paraId="77B95567">
      <w:pPr>
        <w:tabs>
          <w:tab w:val="left" w:pos="1260"/>
          <w:tab w:val="left" w:pos="1440"/>
          <w:tab w:val="left" w:pos="1620"/>
          <w:tab w:val="left" w:pos="3780"/>
          <w:tab w:val="left" w:pos="3960"/>
          <w:tab w:val="left" w:pos="4140"/>
        </w:tabs>
        <w:spacing w:line="360" w:lineRule="auto"/>
        <w:ind w:firstLine="640"/>
        <w:rPr>
          <w:rFonts w:ascii="宋体" w:hAnsi="宋体"/>
          <w:sz w:val="24"/>
        </w:rPr>
      </w:pPr>
      <w:r>
        <w:rPr>
          <w:rFonts w:hint="eastAsia" w:ascii="宋体" w:hAnsi="宋体"/>
          <w:sz w:val="24"/>
        </w:rPr>
        <w:t>3、我司对从事本项目重要、重点岗位人员上岗前签订保密承诺书，加强涉密人员的保密教育和管理，增强涉密人员的保密防护意识。</w:t>
      </w:r>
    </w:p>
    <w:p w14:paraId="584863FB">
      <w:pPr>
        <w:tabs>
          <w:tab w:val="left" w:pos="1260"/>
          <w:tab w:val="left" w:pos="1440"/>
          <w:tab w:val="left" w:pos="1620"/>
          <w:tab w:val="left" w:pos="3780"/>
          <w:tab w:val="left" w:pos="3960"/>
          <w:tab w:val="left" w:pos="4140"/>
        </w:tabs>
        <w:spacing w:line="360" w:lineRule="auto"/>
        <w:ind w:firstLine="640"/>
        <w:rPr>
          <w:rFonts w:ascii="宋体" w:hAnsi="宋体"/>
          <w:sz w:val="24"/>
        </w:rPr>
      </w:pPr>
      <w:r>
        <w:rPr>
          <w:rFonts w:hint="eastAsia" w:ascii="宋体" w:hAnsi="宋体"/>
          <w:sz w:val="24"/>
        </w:rPr>
        <w:t>4、我司制定完备的《安全保密制度》，检查督促《安全保密制度》的执行。</w:t>
      </w:r>
    </w:p>
    <w:p w14:paraId="5E01D72A">
      <w:pPr>
        <w:tabs>
          <w:tab w:val="left" w:pos="1260"/>
          <w:tab w:val="left" w:pos="1440"/>
          <w:tab w:val="left" w:pos="1620"/>
          <w:tab w:val="left" w:pos="3780"/>
          <w:tab w:val="left" w:pos="3960"/>
          <w:tab w:val="left" w:pos="4140"/>
        </w:tabs>
        <w:spacing w:line="360" w:lineRule="auto"/>
        <w:ind w:firstLine="640"/>
        <w:rPr>
          <w:rFonts w:ascii="宋体" w:hAnsi="宋体"/>
          <w:sz w:val="24"/>
        </w:rPr>
      </w:pPr>
      <w:r>
        <w:rPr>
          <w:rFonts w:hint="eastAsia" w:ascii="宋体" w:hAnsi="宋体"/>
          <w:sz w:val="24"/>
        </w:rPr>
        <w:t>5、我司监督保密岗位工作人员对密件、密品、保密设备、设施的使用与管理，组织失泄密隐患排查，杜绝失泄密事件的发生。</w:t>
      </w:r>
    </w:p>
    <w:p w14:paraId="1733429E">
      <w:pPr>
        <w:tabs>
          <w:tab w:val="left" w:pos="1260"/>
          <w:tab w:val="left" w:pos="1440"/>
          <w:tab w:val="left" w:pos="1620"/>
          <w:tab w:val="left" w:pos="3780"/>
          <w:tab w:val="left" w:pos="3960"/>
          <w:tab w:val="left" w:pos="4140"/>
        </w:tabs>
        <w:spacing w:line="360" w:lineRule="auto"/>
        <w:ind w:firstLine="640"/>
        <w:rPr>
          <w:rFonts w:ascii="宋体" w:hAnsi="宋体"/>
          <w:sz w:val="24"/>
        </w:rPr>
      </w:pPr>
      <w:r>
        <w:rPr>
          <w:rFonts w:hint="eastAsia" w:ascii="宋体" w:hAnsi="宋体"/>
          <w:sz w:val="24"/>
        </w:rPr>
        <w:t>6、我司负责对新进入和离开重要、重点岗位的工作人员进行保密审查。调离岗位的，离岗时主动及时清退涉密文件、资料、移动存储介质等涉密载体，接受公司离职教育。</w:t>
      </w:r>
    </w:p>
    <w:p w14:paraId="472C1666">
      <w:pPr>
        <w:tabs>
          <w:tab w:val="left" w:pos="1260"/>
          <w:tab w:val="left" w:pos="1440"/>
          <w:tab w:val="left" w:pos="1620"/>
          <w:tab w:val="left" w:pos="3780"/>
          <w:tab w:val="left" w:pos="3960"/>
          <w:tab w:val="left" w:pos="4140"/>
        </w:tabs>
        <w:spacing w:line="360" w:lineRule="auto"/>
        <w:ind w:firstLine="640"/>
        <w:rPr>
          <w:rFonts w:ascii="宋体" w:hAnsi="宋体"/>
          <w:sz w:val="24"/>
        </w:rPr>
      </w:pPr>
      <w:r>
        <w:rPr>
          <w:rFonts w:hint="eastAsia" w:ascii="宋体" w:hAnsi="宋体"/>
          <w:sz w:val="24"/>
        </w:rPr>
        <w:t>7、如因我司履职不力，造成重大泄密隐患或发生泄密事件，依据有关规定承担相应责任。</w:t>
      </w:r>
    </w:p>
    <w:p w14:paraId="25424056">
      <w:pPr>
        <w:tabs>
          <w:tab w:val="left" w:pos="1260"/>
          <w:tab w:val="left" w:pos="1440"/>
          <w:tab w:val="left" w:pos="1620"/>
          <w:tab w:val="left" w:pos="3780"/>
          <w:tab w:val="left" w:pos="3960"/>
          <w:tab w:val="left" w:pos="4140"/>
        </w:tabs>
        <w:spacing w:line="360" w:lineRule="auto"/>
        <w:ind w:firstLine="640"/>
        <w:rPr>
          <w:rFonts w:ascii="宋体" w:hAnsi="宋体"/>
          <w:sz w:val="24"/>
        </w:rPr>
      </w:pPr>
      <w:r>
        <w:rPr>
          <w:rFonts w:hint="eastAsia" w:ascii="宋体" w:hAnsi="宋体"/>
          <w:sz w:val="24"/>
        </w:rPr>
        <w:t>8、本保密责任书的有效期为永久。</w:t>
      </w:r>
    </w:p>
    <w:p w14:paraId="3EA755AC">
      <w:pPr>
        <w:tabs>
          <w:tab w:val="left" w:pos="1260"/>
          <w:tab w:val="left" w:pos="1440"/>
          <w:tab w:val="left" w:pos="1620"/>
          <w:tab w:val="left" w:pos="3780"/>
          <w:tab w:val="left" w:pos="3960"/>
          <w:tab w:val="left" w:pos="4140"/>
        </w:tabs>
        <w:spacing w:line="360" w:lineRule="auto"/>
        <w:ind w:firstLine="640"/>
        <w:rPr>
          <w:rFonts w:ascii="宋体" w:hAnsi="宋体"/>
          <w:sz w:val="24"/>
        </w:rPr>
      </w:pPr>
    </w:p>
    <w:p w14:paraId="5E21AB88">
      <w:pPr>
        <w:tabs>
          <w:tab w:val="left" w:pos="1620"/>
        </w:tabs>
        <w:spacing w:line="360" w:lineRule="auto"/>
        <w:jc w:val="center"/>
        <w:outlineLvl w:val="3"/>
        <w:rPr>
          <w:rFonts w:ascii="宋体" w:hAnsi="宋体"/>
          <w:b/>
          <w:color w:val="0D0D0D"/>
          <w:sz w:val="24"/>
        </w:rPr>
      </w:pPr>
      <w:r>
        <w:rPr>
          <w:rFonts w:hint="eastAsia" w:ascii="宋体" w:hAnsi="宋体"/>
          <w:b/>
          <w:color w:val="0D0D0D"/>
          <w:sz w:val="24"/>
        </w:rPr>
        <w:t>二、廉政责任承诺书</w:t>
      </w:r>
    </w:p>
    <w:p w14:paraId="1F8DF884">
      <w:pPr>
        <w:tabs>
          <w:tab w:val="left" w:pos="1260"/>
          <w:tab w:val="left" w:pos="1440"/>
          <w:tab w:val="left" w:pos="1620"/>
          <w:tab w:val="left" w:pos="3780"/>
          <w:tab w:val="left" w:pos="3960"/>
          <w:tab w:val="left" w:pos="4140"/>
        </w:tabs>
        <w:spacing w:line="360" w:lineRule="auto"/>
        <w:ind w:firstLine="480" w:firstLineChars="200"/>
        <w:rPr>
          <w:rFonts w:ascii="宋体" w:hAnsi="宋体"/>
          <w:sz w:val="24"/>
        </w:rPr>
      </w:pPr>
    </w:p>
    <w:p w14:paraId="53150BDE">
      <w:pPr>
        <w:tabs>
          <w:tab w:val="left" w:pos="1260"/>
          <w:tab w:val="left" w:pos="1440"/>
          <w:tab w:val="left" w:pos="1620"/>
          <w:tab w:val="left" w:pos="3780"/>
          <w:tab w:val="left" w:pos="3960"/>
          <w:tab w:val="left" w:pos="4140"/>
        </w:tabs>
        <w:spacing w:line="360" w:lineRule="auto"/>
        <w:ind w:firstLine="480" w:firstLineChars="200"/>
        <w:rPr>
          <w:rFonts w:ascii="宋体" w:hAnsi="宋体"/>
          <w:sz w:val="24"/>
        </w:rPr>
      </w:pPr>
      <w:r>
        <w:rPr>
          <w:rFonts w:hint="eastAsia" w:ascii="宋体" w:hAnsi="宋体"/>
          <w:sz w:val="24"/>
        </w:rPr>
        <w:t>为了进一步推进党风廉政建设、完善监督制约机制，确保</w:t>
      </w:r>
      <w:r>
        <w:rPr>
          <w:rFonts w:hint="eastAsia" w:ascii="宋体" w:hAnsi="宋体"/>
          <w:b/>
          <w:color w:val="FF0000"/>
          <w:szCs w:val="21"/>
          <w:u w:val="single"/>
          <w:lang w:eastAsia="zh-CN"/>
        </w:rPr>
        <w:t>2026年延安东路300号食堂服务</w:t>
      </w:r>
      <w:r>
        <w:rPr>
          <w:rFonts w:hint="eastAsia" w:ascii="宋体" w:hAnsi="宋体"/>
          <w:b/>
          <w:color w:val="FF0000"/>
          <w:szCs w:val="21"/>
          <w:u w:val="single"/>
        </w:rPr>
        <w:t>项目</w:t>
      </w:r>
      <w:r>
        <w:rPr>
          <w:rFonts w:hint="eastAsia" w:ascii="宋体" w:hAnsi="宋体" w:cs="宋体"/>
          <w:b/>
          <w:kern w:val="0"/>
          <w:szCs w:val="21"/>
          <w:u w:val="single"/>
          <w:lang w:val="zh-CN"/>
        </w:rPr>
        <w:t>（项目编号：</w:t>
      </w:r>
      <w:r>
        <w:rPr>
          <w:rFonts w:hint="eastAsia" w:ascii="宋体" w:hAnsi="宋体" w:cs="宋体"/>
          <w:b/>
          <w:kern w:val="0"/>
          <w:szCs w:val="21"/>
          <w:u w:val="single"/>
          <w:lang w:val="zh-CN" w:eastAsia="zh-CN"/>
        </w:rPr>
        <w:t>310101000251031147864-01291503</w:t>
      </w:r>
      <w:r>
        <w:rPr>
          <w:rFonts w:hint="eastAsia" w:ascii="宋体" w:hAnsi="宋体" w:cs="宋体"/>
          <w:b/>
          <w:kern w:val="0"/>
          <w:szCs w:val="21"/>
          <w:u w:val="single"/>
          <w:lang w:val="zh-CN"/>
        </w:rPr>
        <w:t>，</w:t>
      </w:r>
      <w:r>
        <w:rPr>
          <w:rFonts w:hint="eastAsia" w:ascii="宋体" w:hAnsi="宋体"/>
          <w:b/>
          <w:color w:val="000000"/>
          <w:szCs w:val="21"/>
          <w:u w:val="single"/>
        </w:rPr>
        <w:t>代理机构内部编号：</w:t>
      </w:r>
      <w:r>
        <w:rPr>
          <w:rFonts w:hint="eastAsia" w:ascii="宋体" w:hAnsi="宋体"/>
          <w:b/>
          <w:color w:val="000000"/>
          <w:szCs w:val="21"/>
          <w:u w:val="single"/>
          <w:lang w:val="en-US" w:eastAsia="zh-CN"/>
        </w:rPr>
        <w:t>/</w:t>
      </w:r>
      <w:r>
        <w:rPr>
          <w:rFonts w:hint="eastAsia" w:ascii="宋体" w:hAnsi="宋体" w:cs="宋体"/>
          <w:b/>
          <w:kern w:val="0"/>
          <w:szCs w:val="21"/>
          <w:u w:val="single"/>
          <w:lang w:val="zh-CN"/>
        </w:rPr>
        <w:t>）</w:t>
      </w:r>
      <w:r>
        <w:rPr>
          <w:rFonts w:hint="eastAsia" w:ascii="宋体" w:hAnsi="宋体"/>
          <w:sz w:val="24"/>
        </w:rPr>
        <w:t>项目的服务工作质量，预防职务犯罪行为以及各种不正当行为的发生，在工作中保持党员干部的廉洁自律，根据《关于实行党风廉政建设责任制的规定》（中发〔2010〕19号）的要求，我司按照廉政建设法律法规的规定承诺如下：</w:t>
      </w:r>
    </w:p>
    <w:p w14:paraId="1803A20B">
      <w:pPr>
        <w:tabs>
          <w:tab w:val="left" w:pos="1260"/>
          <w:tab w:val="left" w:pos="1440"/>
          <w:tab w:val="left" w:pos="1620"/>
          <w:tab w:val="left" w:pos="3780"/>
          <w:tab w:val="left" w:pos="3960"/>
          <w:tab w:val="left" w:pos="4140"/>
        </w:tabs>
        <w:spacing w:line="360" w:lineRule="auto"/>
        <w:ind w:firstLine="480" w:firstLineChars="200"/>
        <w:rPr>
          <w:rFonts w:ascii="宋体" w:hAnsi="宋体"/>
          <w:sz w:val="24"/>
        </w:rPr>
      </w:pPr>
      <w:r>
        <w:rPr>
          <w:rFonts w:hint="eastAsia" w:ascii="宋体" w:hAnsi="宋体"/>
          <w:sz w:val="24"/>
        </w:rPr>
        <w:t>1、我司严格遵守国家法律法规以及有关党风廉政建设的各项规定。</w:t>
      </w:r>
    </w:p>
    <w:p w14:paraId="324E255E">
      <w:pPr>
        <w:tabs>
          <w:tab w:val="left" w:pos="1260"/>
          <w:tab w:val="left" w:pos="1440"/>
          <w:tab w:val="left" w:pos="1620"/>
          <w:tab w:val="left" w:pos="3780"/>
          <w:tab w:val="left" w:pos="3960"/>
          <w:tab w:val="left" w:pos="4140"/>
        </w:tabs>
        <w:spacing w:line="360" w:lineRule="auto"/>
        <w:ind w:firstLine="480" w:firstLineChars="200"/>
        <w:rPr>
          <w:rFonts w:ascii="宋体" w:hAnsi="宋体"/>
          <w:sz w:val="24"/>
        </w:rPr>
      </w:pPr>
      <w:r>
        <w:rPr>
          <w:rFonts w:hint="eastAsia" w:ascii="宋体" w:hAnsi="宋体"/>
          <w:sz w:val="24"/>
        </w:rPr>
        <w:t>2、我司结合实际加强党员干部的反腐倡廉教育，严明党纪、加强作风建设。</w:t>
      </w:r>
    </w:p>
    <w:p w14:paraId="6AC4C986">
      <w:pPr>
        <w:tabs>
          <w:tab w:val="left" w:pos="1260"/>
          <w:tab w:val="left" w:pos="1440"/>
          <w:tab w:val="left" w:pos="1620"/>
          <w:tab w:val="left" w:pos="3780"/>
          <w:tab w:val="left" w:pos="3960"/>
          <w:tab w:val="left" w:pos="4140"/>
        </w:tabs>
        <w:spacing w:line="360" w:lineRule="auto"/>
        <w:ind w:firstLine="480" w:firstLineChars="200"/>
        <w:rPr>
          <w:rFonts w:ascii="宋体" w:hAnsi="宋体"/>
          <w:sz w:val="24"/>
        </w:rPr>
      </w:pPr>
      <w:r>
        <w:rPr>
          <w:rFonts w:hint="eastAsia" w:ascii="宋体" w:hAnsi="宋体"/>
          <w:sz w:val="24"/>
        </w:rPr>
        <w:t>3、我司及其工作人员不得利用职权和职务之便索取或接受第三方单位的礼金、礼品、有价证券或支付凭证，不得在第三方单位报销任何应由个人支付的费用，不得以任何形式向第三方单位索要和收受回扣或变相收受贿赂。</w:t>
      </w:r>
    </w:p>
    <w:p w14:paraId="7AD97F1A">
      <w:pPr>
        <w:tabs>
          <w:tab w:val="left" w:pos="1260"/>
          <w:tab w:val="left" w:pos="1440"/>
          <w:tab w:val="left" w:pos="1620"/>
          <w:tab w:val="left" w:pos="3780"/>
          <w:tab w:val="left" w:pos="3960"/>
          <w:tab w:val="left" w:pos="4140"/>
        </w:tabs>
        <w:spacing w:line="360" w:lineRule="auto"/>
        <w:ind w:firstLine="480" w:firstLineChars="200"/>
        <w:rPr>
          <w:rFonts w:ascii="宋体" w:hAnsi="宋体"/>
          <w:sz w:val="24"/>
        </w:rPr>
      </w:pPr>
      <w:r>
        <w:rPr>
          <w:rFonts w:hint="eastAsia" w:ascii="宋体" w:hAnsi="宋体"/>
          <w:sz w:val="24"/>
        </w:rPr>
        <w:t>4、我司工作人员不得参加对公正执行公务有影响的宴请、旅游、健身、娱乐等安排活动。</w:t>
      </w:r>
    </w:p>
    <w:p w14:paraId="07349A3E">
      <w:pPr>
        <w:tabs>
          <w:tab w:val="left" w:pos="1260"/>
          <w:tab w:val="left" w:pos="1440"/>
          <w:tab w:val="left" w:pos="1620"/>
          <w:tab w:val="left" w:pos="3780"/>
          <w:tab w:val="left" w:pos="3960"/>
          <w:tab w:val="left" w:pos="4140"/>
        </w:tabs>
        <w:spacing w:line="360" w:lineRule="auto"/>
        <w:ind w:firstLine="480" w:firstLineChars="200"/>
        <w:rPr>
          <w:rFonts w:ascii="宋体" w:hAnsi="宋体"/>
          <w:sz w:val="24"/>
        </w:rPr>
      </w:pPr>
      <w:r>
        <w:rPr>
          <w:rFonts w:hint="eastAsia" w:ascii="宋体" w:hAnsi="宋体"/>
          <w:sz w:val="24"/>
        </w:rPr>
        <w:t>5、我司工作人员不得要求或者接收第三方单位为其和亲属住房装修、婚丧嫁娶、家属和子女的工作安排以及出国等提供方便。</w:t>
      </w:r>
    </w:p>
    <w:p w14:paraId="24C1FA50">
      <w:pPr>
        <w:tabs>
          <w:tab w:val="left" w:pos="1260"/>
          <w:tab w:val="left" w:pos="1440"/>
          <w:tab w:val="left" w:pos="1620"/>
          <w:tab w:val="left" w:pos="3780"/>
          <w:tab w:val="left" w:pos="3960"/>
          <w:tab w:val="left" w:pos="4140"/>
        </w:tabs>
        <w:spacing w:line="360" w:lineRule="auto"/>
        <w:ind w:firstLine="480" w:firstLineChars="200"/>
        <w:rPr>
          <w:rFonts w:ascii="宋体" w:hAnsi="宋体"/>
          <w:sz w:val="24"/>
        </w:rPr>
      </w:pPr>
      <w:r>
        <w:rPr>
          <w:rFonts w:hint="eastAsia" w:ascii="宋体" w:hAnsi="宋体"/>
          <w:sz w:val="24"/>
        </w:rPr>
        <w:t>6、我司工作人员不得向第三方单位介绍和推荐亲属或亲友从事与黄浦区机关事务管理中心工作有关的经济活动。</w:t>
      </w:r>
    </w:p>
    <w:p w14:paraId="057952B8">
      <w:pPr>
        <w:tabs>
          <w:tab w:val="left" w:pos="1260"/>
          <w:tab w:val="left" w:pos="1440"/>
          <w:tab w:val="left" w:pos="1620"/>
          <w:tab w:val="left" w:pos="3780"/>
          <w:tab w:val="left" w:pos="3960"/>
          <w:tab w:val="left" w:pos="4140"/>
        </w:tabs>
        <w:spacing w:line="360" w:lineRule="auto"/>
        <w:ind w:firstLine="480" w:firstLineChars="200"/>
        <w:rPr>
          <w:rFonts w:ascii="宋体" w:hAnsi="宋体"/>
          <w:sz w:val="24"/>
        </w:rPr>
      </w:pPr>
      <w:r>
        <w:rPr>
          <w:rFonts w:hint="eastAsia" w:ascii="宋体" w:hAnsi="宋体"/>
          <w:sz w:val="24"/>
        </w:rPr>
        <w:t>7、我司通过正常途径开展相关业务工作，不得向黄浦区机关事务管理中心工作人员及第三方赠送礼金、礼品、有价证券或支付凭证。</w:t>
      </w:r>
    </w:p>
    <w:p w14:paraId="7B4ED645">
      <w:pPr>
        <w:tabs>
          <w:tab w:val="left" w:pos="1260"/>
          <w:tab w:val="left" w:pos="1440"/>
          <w:tab w:val="left" w:pos="1620"/>
          <w:tab w:val="left" w:pos="3780"/>
          <w:tab w:val="left" w:pos="3960"/>
          <w:tab w:val="left" w:pos="4140"/>
        </w:tabs>
        <w:spacing w:line="360" w:lineRule="auto"/>
        <w:ind w:firstLine="480" w:firstLineChars="200"/>
        <w:rPr>
          <w:rFonts w:ascii="宋体" w:hAnsi="宋体"/>
          <w:sz w:val="24"/>
        </w:rPr>
      </w:pPr>
      <w:r>
        <w:rPr>
          <w:rFonts w:hint="eastAsia" w:ascii="宋体" w:hAnsi="宋体"/>
          <w:sz w:val="24"/>
        </w:rPr>
        <w:t>8、我司不得为谋取私利擅自与黄浦区机关事务管理中心工作人员及中介机构就有关工作问题进行私下商谈或者达成默契。</w:t>
      </w:r>
    </w:p>
    <w:p w14:paraId="4A3CB918">
      <w:pPr>
        <w:tabs>
          <w:tab w:val="left" w:pos="1260"/>
          <w:tab w:val="left" w:pos="1440"/>
          <w:tab w:val="left" w:pos="1620"/>
          <w:tab w:val="left" w:pos="3780"/>
          <w:tab w:val="left" w:pos="3960"/>
          <w:tab w:val="left" w:pos="4140"/>
        </w:tabs>
        <w:spacing w:line="360" w:lineRule="auto"/>
        <w:ind w:firstLine="480" w:firstLineChars="200"/>
        <w:rPr>
          <w:rFonts w:ascii="宋体" w:hAnsi="宋体"/>
          <w:sz w:val="24"/>
        </w:rPr>
      </w:pPr>
      <w:r>
        <w:rPr>
          <w:rFonts w:hint="eastAsia" w:ascii="宋体" w:hAnsi="宋体"/>
          <w:sz w:val="24"/>
        </w:rPr>
        <w:t>9、我司不得以洽谈业务、签订经济合同等为由，邀请黄浦区机关事务管理中心工作人员外出旅游和进入消费娱乐场所。</w:t>
      </w:r>
    </w:p>
    <w:p w14:paraId="28E79C7F">
      <w:pPr>
        <w:tabs>
          <w:tab w:val="left" w:pos="1260"/>
          <w:tab w:val="left" w:pos="1440"/>
          <w:tab w:val="left" w:pos="1620"/>
          <w:tab w:val="left" w:pos="3780"/>
          <w:tab w:val="left" w:pos="3960"/>
          <w:tab w:val="left" w:pos="4140"/>
        </w:tabs>
        <w:spacing w:line="360" w:lineRule="auto"/>
        <w:ind w:firstLine="480" w:firstLineChars="200"/>
        <w:rPr>
          <w:rFonts w:ascii="宋体" w:hAnsi="宋体"/>
          <w:sz w:val="24"/>
        </w:rPr>
      </w:pPr>
      <w:r>
        <w:rPr>
          <w:rFonts w:hint="eastAsia" w:ascii="宋体" w:hAnsi="宋体"/>
          <w:sz w:val="24"/>
        </w:rPr>
        <w:t>10、我司不得为黄浦区机关事务管理中心单位或个人购置或者提供通信工具、交通工具、家电、办公用品等。</w:t>
      </w:r>
    </w:p>
    <w:p w14:paraId="0BA17FE6">
      <w:pPr>
        <w:tabs>
          <w:tab w:val="left" w:pos="1260"/>
          <w:tab w:val="left" w:pos="1440"/>
          <w:tab w:val="left" w:pos="1620"/>
          <w:tab w:val="left" w:pos="3780"/>
          <w:tab w:val="left" w:pos="3960"/>
          <w:tab w:val="left" w:pos="4140"/>
        </w:tabs>
        <w:spacing w:line="360" w:lineRule="auto"/>
        <w:ind w:firstLine="480" w:firstLineChars="200"/>
        <w:rPr>
          <w:rFonts w:ascii="宋体" w:hAnsi="宋体"/>
          <w:sz w:val="24"/>
        </w:rPr>
      </w:pPr>
      <w:r>
        <w:rPr>
          <w:rFonts w:hint="eastAsia" w:ascii="宋体" w:hAnsi="宋体"/>
          <w:sz w:val="24"/>
        </w:rPr>
        <w:t>11、我司如发现黄浦区机关事务管理中心工作人员有违反上述约定者，应向领导或者黄浦区机关事务管理中心上级主管单位举报。</w:t>
      </w:r>
    </w:p>
    <w:p w14:paraId="425B7DF5">
      <w:pPr>
        <w:tabs>
          <w:tab w:val="left" w:pos="1260"/>
          <w:tab w:val="left" w:pos="1440"/>
          <w:tab w:val="left" w:pos="1620"/>
          <w:tab w:val="left" w:pos="3780"/>
          <w:tab w:val="left" w:pos="3960"/>
          <w:tab w:val="left" w:pos="4140"/>
        </w:tabs>
        <w:spacing w:line="360" w:lineRule="auto"/>
        <w:ind w:firstLine="480" w:firstLineChars="200"/>
        <w:rPr>
          <w:rFonts w:ascii="宋体" w:hAnsi="宋体"/>
          <w:sz w:val="24"/>
        </w:rPr>
      </w:pPr>
      <w:r>
        <w:rPr>
          <w:rFonts w:hint="eastAsia" w:ascii="宋体" w:hAnsi="宋体"/>
          <w:sz w:val="24"/>
        </w:rPr>
        <w:t>12、如发现我司工作人员违反上述约定者，将视情况予以批评、通报、警告、党纪政纪处分、开除；情况严重者将追究其经济与法律责任。</w:t>
      </w:r>
    </w:p>
    <w:p w14:paraId="109FA52D">
      <w:pPr>
        <w:tabs>
          <w:tab w:val="left" w:pos="1260"/>
          <w:tab w:val="left" w:pos="1440"/>
          <w:tab w:val="left" w:pos="1620"/>
          <w:tab w:val="left" w:pos="3780"/>
          <w:tab w:val="left" w:pos="3960"/>
          <w:tab w:val="left" w:pos="4140"/>
        </w:tabs>
        <w:spacing w:line="360" w:lineRule="auto"/>
        <w:ind w:firstLine="480" w:firstLineChars="200"/>
        <w:rPr>
          <w:rFonts w:ascii="宋体" w:hAnsi="宋体"/>
          <w:sz w:val="24"/>
        </w:rPr>
      </w:pPr>
    </w:p>
    <w:p w14:paraId="0F63749E">
      <w:pPr>
        <w:tabs>
          <w:tab w:val="left" w:pos="1620"/>
        </w:tabs>
        <w:spacing w:line="360" w:lineRule="auto"/>
        <w:jc w:val="center"/>
        <w:outlineLvl w:val="3"/>
        <w:rPr>
          <w:rFonts w:ascii="宋体" w:hAnsi="宋体"/>
          <w:b/>
          <w:color w:val="0D0D0D"/>
          <w:sz w:val="24"/>
        </w:rPr>
      </w:pPr>
      <w:r>
        <w:rPr>
          <w:rFonts w:hint="eastAsia" w:ascii="宋体" w:hAnsi="宋体"/>
          <w:b/>
          <w:color w:val="0D0D0D"/>
          <w:sz w:val="24"/>
        </w:rPr>
        <w:t>三、安全责任承诺书</w:t>
      </w:r>
    </w:p>
    <w:p w14:paraId="67F994B8">
      <w:pPr>
        <w:tabs>
          <w:tab w:val="left" w:pos="1260"/>
          <w:tab w:val="left" w:pos="1440"/>
          <w:tab w:val="left" w:pos="1620"/>
          <w:tab w:val="left" w:pos="3780"/>
          <w:tab w:val="left" w:pos="3960"/>
          <w:tab w:val="left" w:pos="4140"/>
        </w:tabs>
        <w:spacing w:line="360" w:lineRule="auto"/>
        <w:ind w:firstLine="480" w:firstLineChars="200"/>
        <w:rPr>
          <w:rFonts w:ascii="宋体" w:hAnsi="宋体"/>
          <w:sz w:val="24"/>
        </w:rPr>
      </w:pPr>
    </w:p>
    <w:p w14:paraId="756FE4A6">
      <w:pPr>
        <w:tabs>
          <w:tab w:val="left" w:pos="1260"/>
          <w:tab w:val="left" w:pos="1440"/>
          <w:tab w:val="left" w:pos="1620"/>
          <w:tab w:val="left" w:pos="3780"/>
          <w:tab w:val="left" w:pos="3960"/>
          <w:tab w:val="left" w:pos="4140"/>
        </w:tabs>
        <w:spacing w:line="360" w:lineRule="auto"/>
        <w:ind w:firstLine="480" w:firstLineChars="200"/>
        <w:rPr>
          <w:rFonts w:ascii="宋体" w:hAnsi="宋体" w:cs="宋体"/>
          <w:sz w:val="24"/>
        </w:rPr>
      </w:pPr>
      <w:r>
        <w:rPr>
          <w:rFonts w:hint="eastAsia" w:ascii="宋体" w:hAnsi="宋体" w:cs="宋体"/>
          <w:sz w:val="24"/>
        </w:rPr>
        <w:t>为贯彻“安全第一、预防为主”的方针，根据国家有关法规，明确</w:t>
      </w:r>
      <w:r>
        <w:rPr>
          <w:rFonts w:hint="eastAsia" w:ascii="宋体" w:hAnsi="宋体"/>
          <w:b/>
          <w:color w:val="FF0000"/>
          <w:szCs w:val="21"/>
          <w:u w:val="single"/>
          <w:lang w:eastAsia="zh-CN"/>
        </w:rPr>
        <w:t>2026年延安东路300号食堂服务</w:t>
      </w:r>
      <w:r>
        <w:rPr>
          <w:rFonts w:hint="eastAsia" w:ascii="宋体" w:hAnsi="宋体"/>
          <w:b/>
          <w:color w:val="FF0000"/>
          <w:szCs w:val="21"/>
          <w:u w:val="single"/>
        </w:rPr>
        <w:t>项目</w:t>
      </w:r>
      <w:r>
        <w:rPr>
          <w:rFonts w:hint="eastAsia" w:ascii="宋体" w:hAnsi="宋体" w:cs="宋体"/>
          <w:b/>
          <w:kern w:val="0"/>
          <w:szCs w:val="21"/>
          <w:u w:val="single"/>
          <w:lang w:val="zh-CN"/>
        </w:rPr>
        <w:t>（项目编号：</w:t>
      </w:r>
      <w:r>
        <w:rPr>
          <w:rFonts w:hint="eastAsia" w:ascii="宋体" w:hAnsi="宋体" w:cs="宋体"/>
          <w:b/>
          <w:kern w:val="0"/>
          <w:szCs w:val="21"/>
          <w:u w:val="single"/>
          <w:lang w:val="zh-CN" w:eastAsia="zh-CN"/>
        </w:rPr>
        <w:t>310101000251031147864-01291503</w:t>
      </w:r>
      <w:r>
        <w:rPr>
          <w:rFonts w:hint="eastAsia" w:ascii="宋体" w:hAnsi="宋体" w:cs="宋体"/>
          <w:b/>
          <w:kern w:val="0"/>
          <w:szCs w:val="21"/>
          <w:u w:val="single"/>
          <w:lang w:val="zh-CN"/>
        </w:rPr>
        <w:t>，</w:t>
      </w:r>
      <w:r>
        <w:rPr>
          <w:rFonts w:hint="eastAsia" w:ascii="宋体" w:hAnsi="宋体"/>
          <w:b/>
          <w:color w:val="000000"/>
          <w:szCs w:val="21"/>
          <w:u w:val="single"/>
        </w:rPr>
        <w:t>代理机构内部编号：</w:t>
      </w:r>
      <w:r>
        <w:rPr>
          <w:rFonts w:hint="eastAsia" w:ascii="宋体" w:hAnsi="宋体"/>
          <w:b/>
          <w:color w:val="000000"/>
          <w:szCs w:val="21"/>
          <w:u w:val="single"/>
          <w:lang w:val="en-US" w:eastAsia="zh-CN"/>
        </w:rPr>
        <w:t>/</w:t>
      </w:r>
      <w:r>
        <w:rPr>
          <w:rFonts w:hint="eastAsia" w:ascii="宋体" w:hAnsi="宋体" w:cs="宋体"/>
          <w:b/>
          <w:kern w:val="0"/>
          <w:szCs w:val="21"/>
          <w:u w:val="single"/>
          <w:lang w:val="zh-CN"/>
        </w:rPr>
        <w:t>）</w:t>
      </w:r>
      <w:r>
        <w:rPr>
          <w:rFonts w:ascii="宋体" w:hAnsi="宋体"/>
          <w:b/>
          <w:color w:val="FF0000"/>
          <w:szCs w:val="21"/>
          <w:u w:val="single"/>
        </w:rPr>
        <w:t>_</w:t>
      </w:r>
      <w:r>
        <w:rPr>
          <w:rFonts w:hint="eastAsia" w:ascii="宋体" w:hAnsi="宋体" w:cs="宋体"/>
          <w:sz w:val="24"/>
        </w:rPr>
        <w:t>项目的安全责任，贯彻谁管理谁负责安全的原则，确保食堂餐饮管理期间的生产、饮食、食品、消防等安全，我司按照安全管理法律法规的规定承诺如下：</w:t>
      </w:r>
    </w:p>
    <w:p w14:paraId="720E981B">
      <w:pPr>
        <w:tabs>
          <w:tab w:val="left" w:pos="1260"/>
          <w:tab w:val="left" w:pos="1440"/>
          <w:tab w:val="left" w:pos="1620"/>
          <w:tab w:val="left" w:pos="3780"/>
          <w:tab w:val="left" w:pos="3960"/>
          <w:tab w:val="left" w:pos="4140"/>
        </w:tabs>
        <w:spacing w:line="360" w:lineRule="auto"/>
        <w:ind w:firstLine="480" w:firstLineChars="200"/>
        <w:rPr>
          <w:rFonts w:ascii="宋体" w:hAnsi="宋体" w:cs="宋体"/>
          <w:sz w:val="24"/>
        </w:rPr>
      </w:pPr>
      <w:r>
        <w:rPr>
          <w:rFonts w:hint="eastAsia" w:ascii="宋体" w:hAnsi="宋体" w:cs="宋体"/>
          <w:sz w:val="24"/>
        </w:rPr>
        <w:t>我司在对食堂餐饮管理期间和范围内，是食堂餐饮管理范围内涉及生产、饮食、食品、消防等安全责任的第一责任人。我司必须认真贯彻国家、上海市和上级劳动保护、安全生产主管部门发布的有关安全生产、消防工作的方针、政策、规定、制度等，严格执行有关劳动保护、安全生产、消防安全等法规和规定。</w:t>
      </w:r>
    </w:p>
    <w:p w14:paraId="415F31B3">
      <w:pPr>
        <w:tabs>
          <w:tab w:val="left" w:pos="1260"/>
          <w:tab w:val="left" w:pos="1440"/>
          <w:tab w:val="left" w:pos="1620"/>
          <w:tab w:val="left" w:pos="3780"/>
          <w:tab w:val="left" w:pos="3960"/>
          <w:tab w:val="left" w:pos="4140"/>
        </w:tabs>
        <w:spacing w:line="384" w:lineRule="auto"/>
        <w:ind w:firstLine="482" w:firstLineChars="200"/>
        <w:rPr>
          <w:rFonts w:ascii="宋体" w:hAnsi="宋体"/>
          <w:b/>
          <w:sz w:val="24"/>
        </w:rPr>
      </w:pPr>
      <w:r>
        <w:rPr>
          <w:rFonts w:hint="eastAsia" w:ascii="宋体" w:hAnsi="宋体"/>
          <w:b/>
          <w:sz w:val="24"/>
        </w:rPr>
        <w:t>（一）组织落实</w:t>
      </w:r>
    </w:p>
    <w:p w14:paraId="5DFB681C">
      <w:pPr>
        <w:tabs>
          <w:tab w:val="left" w:pos="1260"/>
          <w:tab w:val="left" w:pos="1440"/>
          <w:tab w:val="left" w:pos="1620"/>
          <w:tab w:val="left" w:pos="3780"/>
          <w:tab w:val="left" w:pos="3960"/>
          <w:tab w:val="left" w:pos="4140"/>
        </w:tabs>
        <w:spacing w:line="384" w:lineRule="auto"/>
        <w:ind w:firstLine="480" w:firstLineChars="200"/>
        <w:rPr>
          <w:rFonts w:ascii="宋体" w:hAnsi="宋体"/>
          <w:sz w:val="24"/>
        </w:rPr>
      </w:pPr>
      <w:r>
        <w:rPr>
          <w:rFonts w:hint="eastAsia" w:ascii="宋体" w:hAnsi="宋体"/>
          <w:sz w:val="24"/>
        </w:rPr>
        <w:t>1.我司安全工作机构健全，分工明确，单位主要领导、分管责任人安全职责清晰。</w:t>
      </w:r>
    </w:p>
    <w:p w14:paraId="00C8AD44">
      <w:pPr>
        <w:tabs>
          <w:tab w:val="left" w:pos="1260"/>
          <w:tab w:val="left" w:pos="1440"/>
          <w:tab w:val="left" w:pos="1620"/>
          <w:tab w:val="left" w:pos="3780"/>
          <w:tab w:val="left" w:pos="3960"/>
          <w:tab w:val="left" w:pos="4140"/>
        </w:tabs>
        <w:spacing w:line="384" w:lineRule="auto"/>
        <w:ind w:firstLine="480" w:firstLineChars="200"/>
        <w:rPr>
          <w:rFonts w:ascii="宋体" w:hAnsi="宋体"/>
          <w:sz w:val="24"/>
        </w:rPr>
      </w:pPr>
      <w:r>
        <w:rPr>
          <w:rFonts w:hint="eastAsia" w:ascii="宋体" w:hAnsi="宋体"/>
          <w:sz w:val="24"/>
        </w:rPr>
        <w:t>2.我司建立健全安全工作监督管理网络。</w:t>
      </w:r>
    </w:p>
    <w:p w14:paraId="142E5D25">
      <w:pPr>
        <w:tabs>
          <w:tab w:val="left" w:pos="1260"/>
          <w:tab w:val="left" w:pos="1440"/>
          <w:tab w:val="left" w:pos="1620"/>
          <w:tab w:val="left" w:pos="3780"/>
          <w:tab w:val="left" w:pos="3960"/>
          <w:tab w:val="left" w:pos="4140"/>
        </w:tabs>
        <w:spacing w:line="384" w:lineRule="auto"/>
        <w:ind w:firstLine="480" w:firstLineChars="200"/>
        <w:rPr>
          <w:rFonts w:ascii="宋体" w:hAnsi="宋体"/>
          <w:sz w:val="24"/>
        </w:rPr>
      </w:pPr>
      <w:r>
        <w:rPr>
          <w:rFonts w:hint="eastAsia" w:ascii="宋体" w:hAnsi="宋体"/>
          <w:sz w:val="24"/>
        </w:rPr>
        <w:t>3.我司安全工作年有计划，月有安排，台账记录完整清晰。</w:t>
      </w:r>
    </w:p>
    <w:p w14:paraId="258EE824">
      <w:pPr>
        <w:tabs>
          <w:tab w:val="left" w:pos="1260"/>
          <w:tab w:val="left" w:pos="1440"/>
          <w:tab w:val="left" w:pos="1620"/>
          <w:tab w:val="left" w:pos="3780"/>
          <w:tab w:val="left" w:pos="3960"/>
          <w:tab w:val="left" w:pos="4140"/>
        </w:tabs>
        <w:spacing w:line="384" w:lineRule="auto"/>
        <w:ind w:firstLine="482" w:firstLineChars="200"/>
        <w:rPr>
          <w:rFonts w:ascii="宋体" w:hAnsi="宋体"/>
          <w:b/>
          <w:sz w:val="24"/>
        </w:rPr>
      </w:pPr>
      <w:r>
        <w:rPr>
          <w:rFonts w:hint="eastAsia" w:ascii="宋体" w:hAnsi="宋体"/>
          <w:b/>
          <w:sz w:val="24"/>
        </w:rPr>
        <w:t>（二）责任明确</w:t>
      </w:r>
    </w:p>
    <w:p w14:paraId="28A8BA64">
      <w:pPr>
        <w:tabs>
          <w:tab w:val="left" w:pos="1260"/>
          <w:tab w:val="left" w:pos="1440"/>
          <w:tab w:val="left" w:pos="1620"/>
          <w:tab w:val="left" w:pos="3780"/>
          <w:tab w:val="left" w:pos="3960"/>
          <w:tab w:val="left" w:pos="4140"/>
        </w:tabs>
        <w:spacing w:line="384" w:lineRule="auto"/>
        <w:ind w:firstLine="480" w:firstLineChars="200"/>
        <w:rPr>
          <w:rFonts w:ascii="宋体" w:hAnsi="宋体"/>
          <w:sz w:val="24"/>
        </w:rPr>
      </w:pPr>
      <w:r>
        <w:rPr>
          <w:rFonts w:hint="eastAsia" w:ascii="宋体" w:hAnsi="宋体"/>
          <w:sz w:val="24"/>
        </w:rPr>
        <w:t>1.我司安全岗位责任制健全，要求明确，并逐级逐岗签订安全责任书。</w:t>
      </w:r>
    </w:p>
    <w:p w14:paraId="0B3D259E">
      <w:pPr>
        <w:tabs>
          <w:tab w:val="left" w:pos="1260"/>
          <w:tab w:val="left" w:pos="1440"/>
          <w:tab w:val="left" w:pos="1620"/>
          <w:tab w:val="left" w:pos="3780"/>
          <w:tab w:val="left" w:pos="3960"/>
          <w:tab w:val="left" w:pos="4140"/>
        </w:tabs>
        <w:spacing w:line="384" w:lineRule="auto"/>
        <w:ind w:firstLine="480" w:firstLineChars="200"/>
        <w:rPr>
          <w:rFonts w:ascii="宋体" w:hAnsi="宋体"/>
          <w:sz w:val="24"/>
        </w:rPr>
      </w:pPr>
      <w:r>
        <w:rPr>
          <w:rFonts w:hint="eastAsia" w:ascii="宋体" w:hAnsi="宋体"/>
          <w:sz w:val="24"/>
        </w:rPr>
        <w:t>2.我司相关人员熟悉岗位安全制度。</w:t>
      </w:r>
    </w:p>
    <w:p w14:paraId="3FF8A1EB">
      <w:pPr>
        <w:tabs>
          <w:tab w:val="left" w:pos="1260"/>
          <w:tab w:val="left" w:pos="1440"/>
          <w:tab w:val="left" w:pos="1620"/>
          <w:tab w:val="left" w:pos="3780"/>
          <w:tab w:val="left" w:pos="3960"/>
          <w:tab w:val="left" w:pos="4140"/>
        </w:tabs>
        <w:spacing w:line="384" w:lineRule="auto"/>
        <w:ind w:firstLine="480" w:firstLineChars="200"/>
        <w:rPr>
          <w:rFonts w:ascii="宋体" w:hAnsi="宋体"/>
          <w:sz w:val="24"/>
        </w:rPr>
      </w:pPr>
      <w:r>
        <w:rPr>
          <w:rFonts w:hint="eastAsia" w:ascii="宋体" w:hAnsi="宋体"/>
          <w:sz w:val="24"/>
        </w:rPr>
        <w:t>3.我司执行安全责任制赏罚分明，能及时褒奖先进，纠正和处罚违章违规行为，对责任人实施追究问责。</w:t>
      </w:r>
    </w:p>
    <w:p w14:paraId="140EF110">
      <w:pPr>
        <w:tabs>
          <w:tab w:val="left" w:pos="1260"/>
          <w:tab w:val="left" w:pos="1440"/>
          <w:tab w:val="left" w:pos="1620"/>
          <w:tab w:val="left" w:pos="3780"/>
          <w:tab w:val="left" w:pos="3960"/>
          <w:tab w:val="left" w:pos="4140"/>
        </w:tabs>
        <w:spacing w:line="384" w:lineRule="auto"/>
        <w:ind w:firstLine="482" w:firstLineChars="200"/>
        <w:rPr>
          <w:rFonts w:ascii="宋体" w:hAnsi="宋体"/>
          <w:b/>
          <w:sz w:val="24"/>
        </w:rPr>
      </w:pPr>
      <w:r>
        <w:rPr>
          <w:rFonts w:hint="eastAsia" w:ascii="宋体" w:hAnsi="宋体"/>
          <w:b/>
          <w:sz w:val="24"/>
        </w:rPr>
        <w:t>（三）制度健全</w:t>
      </w:r>
    </w:p>
    <w:p w14:paraId="00424AA1">
      <w:pPr>
        <w:tabs>
          <w:tab w:val="left" w:pos="1260"/>
          <w:tab w:val="left" w:pos="1440"/>
          <w:tab w:val="left" w:pos="1620"/>
          <w:tab w:val="left" w:pos="3780"/>
          <w:tab w:val="left" w:pos="3960"/>
          <w:tab w:val="left" w:pos="4140"/>
        </w:tabs>
        <w:spacing w:line="384" w:lineRule="auto"/>
        <w:ind w:firstLine="480" w:firstLineChars="200"/>
        <w:rPr>
          <w:rFonts w:ascii="宋体" w:hAnsi="宋体"/>
          <w:sz w:val="24"/>
        </w:rPr>
      </w:pPr>
      <w:r>
        <w:rPr>
          <w:rFonts w:hint="eastAsia" w:ascii="宋体" w:hAnsi="宋体"/>
          <w:sz w:val="24"/>
        </w:rPr>
        <w:t>1.我司安全制度规定体系完整，内容详实，操作性强。</w:t>
      </w:r>
    </w:p>
    <w:p w14:paraId="7B4017F8">
      <w:pPr>
        <w:tabs>
          <w:tab w:val="left" w:pos="1260"/>
          <w:tab w:val="left" w:pos="1440"/>
          <w:tab w:val="left" w:pos="1620"/>
          <w:tab w:val="left" w:pos="3780"/>
          <w:tab w:val="left" w:pos="3960"/>
          <w:tab w:val="left" w:pos="4140"/>
        </w:tabs>
        <w:spacing w:line="384" w:lineRule="auto"/>
        <w:ind w:firstLine="480" w:firstLineChars="200"/>
        <w:rPr>
          <w:rFonts w:ascii="宋体" w:hAnsi="宋体"/>
          <w:sz w:val="24"/>
        </w:rPr>
      </w:pPr>
      <w:r>
        <w:rPr>
          <w:rFonts w:hint="eastAsia" w:ascii="宋体" w:hAnsi="宋体"/>
          <w:sz w:val="24"/>
        </w:rPr>
        <w:t>2.我司安全制度规定落实到岗位和操作人员，无违章、违纪现象和行为发生。</w:t>
      </w:r>
    </w:p>
    <w:p w14:paraId="296E3EA7">
      <w:pPr>
        <w:tabs>
          <w:tab w:val="left" w:pos="1260"/>
          <w:tab w:val="left" w:pos="1440"/>
          <w:tab w:val="left" w:pos="1620"/>
          <w:tab w:val="left" w:pos="3780"/>
          <w:tab w:val="left" w:pos="3960"/>
          <w:tab w:val="left" w:pos="4140"/>
        </w:tabs>
        <w:spacing w:line="384" w:lineRule="auto"/>
        <w:ind w:firstLine="482" w:firstLineChars="200"/>
        <w:rPr>
          <w:rFonts w:ascii="宋体" w:hAnsi="宋体"/>
          <w:b/>
          <w:sz w:val="24"/>
        </w:rPr>
      </w:pPr>
      <w:r>
        <w:rPr>
          <w:rFonts w:hint="eastAsia" w:ascii="宋体" w:hAnsi="宋体"/>
          <w:b/>
          <w:sz w:val="24"/>
        </w:rPr>
        <w:t>（四）设备完好</w:t>
      </w:r>
    </w:p>
    <w:p w14:paraId="34786430">
      <w:pPr>
        <w:tabs>
          <w:tab w:val="left" w:pos="1260"/>
          <w:tab w:val="left" w:pos="1440"/>
          <w:tab w:val="left" w:pos="1620"/>
          <w:tab w:val="left" w:pos="3780"/>
          <w:tab w:val="left" w:pos="3960"/>
          <w:tab w:val="left" w:pos="4140"/>
        </w:tabs>
        <w:spacing w:line="384" w:lineRule="auto"/>
        <w:ind w:firstLine="480" w:firstLineChars="200"/>
        <w:rPr>
          <w:rFonts w:ascii="宋体" w:hAnsi="宋体"/>
          <w:sz w:val="24"/>
        </w:rPr>
      </w:pPr>
      <w:r>
        <w:rPr>
          <w:rFonts w:hint="eastAsia" w:ascii="宋体" w:hAnsi="宋体"/>
          <w:sz w:val="24"/>
        </w:rPr>
        <w:t>1.我司确保消防设施、特种设备配置齐全可靠，技术指标符合规定。</w:t>
      </w:r>
    </w:p>
    <w:p w14:paraId="2FDD3436">
      <w:pPr>
        <w:tabs>
          <w:tab w:val="left" w:pos="1260"/>
          <w:tab w:val="left" w:pos="1440"/>
          <w:tab w:val="left" w:pos="1620"/>
          <w:tab w:val="left" w:pos="3780"/>
          <w:tab w:val="left" w:pos="3960"/>
          <w:tab w:val="left" w:pos="4140"/>
        </w:tabs>
        <w:spacing w:line="384" w:lineRule="auto"/>
        <w:ind w:firstLine="480" w:firstLineChars="200"/>
        <w:rPr>
          <w:rFonts w:ascii="宋体" w:hAnsi="宋体"/>
          <w:sz w:val="24"/>
        </w:rPr>
      </w:pPr>
      <w:r>
        <w:rPr>
          <w:rFonts w:hint="eastAsia" w:ascii="宋体" w:hAnsi="宋体"/>
          <w:sz w:val="24"/>
        </w:rPr>
        <w:t>2.我司确保燃气设施符合国家和行业标准。</w:t>
      </w:r>
    </w:p>
    <w:p w14:paraId="6E7505D9">
      <w:pPr>
        <w:tabs>
          <w:tab w:val="left" w:pos="1260"/>
          <w:tab w:val="left" w:pos="1440"/>
          <w:tab w:val="left" w:pos="1620"/>
          <w:tab w:val="left" w:pos="3780"/>
          <w:tab w:val="left" w:pos="3960"/>
          <w:tab w:val="left" w:pos="4140"/>
        </w:tabs>
        <w:spacing w:line="384" w:lineRule="auto"/>
        <w:ind w:firstLine="480" w:firstLineChars="200"/>
        <w:rPr>
          <w:rFonts w:ascii="宋体" w:hAnsi="宋体"/>
          <w:sz w:val="24"/>
        </w:rPr>
      </w:pPr>
      <w:r>
        <w:rPr>
          <w:rFonts w:hint="eastAsia" w:ascii="宋体" w:hAnsi="宋体"/>
          <w:sz w:val="24"/>
        </w:rPr>
        <w:t>3.我司确保餐具设备运转良好，从业人员熟悉操作规程和突发事件处置程序。</w:t>
      </w:r>
    </w:p>
    <w:p w14:paraId="4A7AC2EA">
      <w:pPr>
        <w:tabs>
          <w:tab w:val="left" w:pos="1260"/>
          <w:tab w:val="left" w:pos="1440"/>
          <w:tab w:val="left" w:pos="1620"/>
          <w:tab w:val="left" w:pos="3780"/>
          <w:tab w:val="left" w:pos="3960"/>
          <w:tab w:val="left" w:pos="4140"/>
        </w:tabs>
        <w:spacing w:line="384" w:lineRule="auto"/>
        <w:ind w:firstLine="482" w:firstLineChars="200"/>
        <w:rPr>
          <w:rFonts w:ascii="宋体" w:hAnsi="宋体"/>
          <w:b/>
          <w:sz w:val="24"/>
        </w:rPr>
      </w:pPr>
      <w:r>
        <w:rPr>
          <w:rFonts w:hint="eastAsia" w:ascii="宋体" w:hAnsi="宋体"/>
          <w:b/>
          <w:sz w:val="24"/>
        </w:rPr>
        <w:t>（五）教育经常</w:t>
      </w:r>
    </w:p>
    <w:p w14:paraId="1E14DFBA">
      <w:pPr>
        <w:tabs>
          <w:tab w:val="left" w:pos="1260"/>
          <w:tab w:val="left" w:pos="1440"/>
          <w:tab w:val="left" w:pos="1620"/>
          <w:tab w:val="left" w:pos="3780"/>
          <w:tab w:val="left" w:pos="3960"/>
          <w:tab w:val="left" w:pos="4140"/>
        </w:tabs>
        <w:spacing w:line="384" w:lineRule="auto"/>
        <w:ind w:firstLine="480" w:firstLineChars="200"/>
        <w:rPr>
          <w:rFonts w:ascii="宋体" w:hAnsi="宋体"/>
          <w:sz w:val="24"/>
        </w:rPr>
      </w:pPr>
      <w:r>
        <w:rPr>
          <w:rFonts w:hint="eastAsia" w:ascii="宋体" w:hAnsi="宋体"/>
          <w:sz w:val="24"/>
        </w:rPr>
        <w:t>1.我司安全教育和培训年度有计划，活动有记录，开展有特色。</w:t>
      </w:r>
    </w:p>
    <w:p w14:paraId="76BEF717">
      <w:pPr>
        <w:tabs>
          <w:tab w:val="left" w:pos="1260"/>
          <w:tab w:val="left" w:pos="1440"/>
          <w:tab w:val="left" w:pos="1620"/>
          <w:tab w:val="left" w:pos="3780"/>
          <w:tab w:val="left" w:pos="3960"/>
          <w:tab w:val="left" w:pos="4140"/>
        </w:tabs>
        <w:spacing w:line="384" w:lineRule="auto"/>
        <w:ind w:firstLine="480" w:firstLineChars="200"/>
        <w:rPr>
          <w:rFonts w:ascii="宋体" w:hAnsi="宋体"/>
          <w:sz w:val="24"/>
        </w:rPr>
      </w:pPr>
      <w:r>
        <w:rPr>
          <w:rFonts w:hint="eastAsia" w:ascii="宋体" w:hAnsi="宋体"/>
          <w:sz w:val="24"/>
        </w:rPr>
        <w:t>2.我司安全教育和培训具有及时性、针对性、实效性，实现全覆盖、无缺漏。</w:t>
      </w:r>
    </w:p>
    <w:p w14:paraId="29047A29">
      <w:pPr>
        <w:tabs>
          <w:tab w:val="left" w:pos="1260"/>
          <w:tab w:val="left" w:pos="1440"/>
          <w:tab w:val="left" w:pos="1620"/>
          <w:tab w:val="left" w:pos="3780"/>
          <w:tab w:val="left" w:pos="3960"/>
          <w:tab w:val="left" w:pos="4140"/>
        </w:tabs>
        <w:spacing w:line="384" w:lineRule="auto"/>
        <w:ind w:firstLine="480" w:firstLineChars="200"/>
        <w:rPr>
          <w:rFonts w:ascii="宋体" w:hAnsi="宋体"/>
          <w:sz w:val="24"/>
        </w:rPr>
      </w:pPr>
      <w:r>
        <w:rPr>
          <w:rFonts w:hint="eastAsia" w:ascii="宋体" w:hAnsi="宋体"/>
          <w:sz w:val="24"/>
        </w:rPr>
        <w:t>3.我司严格遵守新进、转岗人员等上岗前教育培训制度和特种作业操作人员持资格证书上岗的规定。</w:t>
      </w:r>
    </w:p>
    <w:p w14:paraId="14EFB7C5">
      <w:pPr>
        <w:tabs>
          <w:tab w:val="left" w:pos="1260"/>
          <w:tab w:val="left" w:pos="1440"/>
          <w:tab w:val="left" w:pos="1620"/>
          <w:tab w:val="left" w:pos="3780"/>
          <w:tab w:val="left" w:pos="3960"/>
          <w:tab w:val="left" w:pos="4140"/>
        </w:tabs>
        <w:spacing w:line="384" w:lineRule="auto"/>
        <w:ind w:firstLine="480" w:firstLineChars="200"/>
        <w:rPr>
          <w:rFonts w:ascii="宋体" w:hAnsi="宋体"/>
          <w:sz w:val="24"/>
        </w:rPr>
      </w:pPr>
      <w:r>
        <w:rPr>
          <w:rFonts w:hint="eastAsia" w:ascii="宋体" w:hAnsi="宋体"/>
          <w:sz w:val="24"/>
        </w:rPr>
        <w:t>4.我司认真落实维稳职责，做好单位人员政审工作，规范处理各类信访，不发生因工作责任原因而引发的越级上</w:t>
      </w:r>
      <w:r>
        <w:rPr>
          <w:rFonts w:hint="eastAsia" w:ascii="宋体" w:hAnsi="宋体"/>
          <w:sz w:val="24"/>
          <w:lang w:eastAsia="zh-CN"/>
        </w:rPr>
        <w:t>报</w:t>
      </w:r>
      <w:r>
        <w:rPr>
          <w:rFonts w:hint="eastAsia" w:ascii="宋体" w:hAnsi="宋体"/>
          <w:sz w:val="24"/>
        </w:rPr>
        <w:t>。</w:t>
      </w:r>
    </w:p>
    <w:p w14:paraId="09ED53F4">
      <w:pPr>
        <w:tabs>
          <w:tab w:val="left" w:pos="1260"/>
          <w:tab w:val="left" w:pos="1440"/>
          <w:tab w:val="left" w:pos="1620"/>
          <w:tab w:val="left" w:pos="3780"/>
          <w:tab w:val="left" w:pos="3960"/>
          <w:tab w:val="left" w:pos="4140"/>
        </w:tabs>
        <w:spacing w:line="384" w:lineRule="auto"/>
        <w:ind w:firstLine="482" w:firstLineChars="200"/>
        <w:rPr>
          <w:rFonts w:ascii="宋体" w:hAnsi="宋体"/>
          <w:b/>
          <w:sz w:val="24"/>
        </w:rPr>
      </w:pPr>
      <w:r>
        <w:rPr>
          <w:rFonts w:hint="eastAsia" w:ascii="宋体" w:hAnsi="宋体"/>
          <w:b/>
          <w:sz w:val="24"/>
        </w:rPr>
        <w:t>（六）检查落实</w:t>
      </w:r>
    </w:p>
    <w:p w14:paraId="0750D6D5">
      <w:pPr>
        <w:tabs>
          <w:tab w:val="left" w:pos="1260"/>
          <w:tab w:val="left" w:pos="1440"/>
          <w:tab w:val="left" w:pos="1620"/>
          <w:tab w:val="left" w:pos="3780"/>
          <w:tab w:val="left" w:pos="3960"/>
          <w:tab w:val="left" w:pos="4140"/>
        </w:tabs>
        <w:spacing w:line="384" w:lineRule="auto"/>
        <w:ind w:firstLine="480" w:firstLineChars="200"/>
        <w:rPr>
          <w:rFonts w:ascii="宋体" w:hAnsi="宋体"/>
          <w:sz w:val="24"/>
        </w:rPr>
      </w:pPr>
      <w:r>
        <w:rPr>
          <w:rFonts w:hint="eastAsia" w:ascii="宋体" w:hAnsi="宋体"/>
          <w:sz w:val="24"/>
        </w:rPr>
        <w:t>1.我司加强日常性、季节性、专项性安全检查，做到制度化和常态化。</w:t>
      </w:r>
    </w:p>
    <w:p w14:paraId="6FF0C7EA">
      <w:pPr>
        <w:tabs>
          <w:tab w:val="left" w:pos="1260"/>
          <w:tab w:val="left" w:pos="1440"/>
          <w:tab w:val="left" w:pos="1620"/>
          <w:tab w:val="left" w:pos="3780"/>
          <w:tab w:val="left" w:pos="3960"/>
          <w:tab w:val="left" w:pos="4140"/>
        </w:tabs>
        <w:spacing w:line="384" w:lineRule="auto"/>
        <w:ind w:firstLine="480" w:firstLineChars="200"/>
        <w:rPr>
          <w:rFonts w:ascii="宋体" w:hAnsi="宋体"/>
          <w:sz w:val="24"/>
        </w:rPr>
      </w:pPr>
      <w:r>
        <w:rPr>
          <w:rFonts w:hint="eastAsia" w:ascii="宋体" w:hAnsi="宋体"/>
          <w:sz w:val="24"/>
        </w:rPr>
        <w:t>2.我司发现重大隐患和安全生产事故，处置及时、规范、有序，并按规定时限报告黄浦区机关事务管理中心和上级主管部门及安全监管部门。</w:t>
      </w:r>
    </w:p>
    <w:p w14:paraId="2D8D9B76">
      <w:pPr>
        <w:tabs>
          <w:tab w:val="left" w:pos="1260"/>
          <w:tab w:val="left" w:pos="1440"/>
          <w:tab w:val="left" w:pos="1620"/>
          <w:tab w:val="left" w:pos="3780"/>
          <w:tab w:val="left" w:pos="3960"/>
          <w:tab w:val="left" w:pos="4140"/>
        </w:tabs>
        <w:spacing w:line="360" w:lineRule="auto"/>
        <w:ind w:firstLine="480" w:firstLineChars="200"/>
        <w:rPr>
          <w:rFonts w:ascii="宋体" w:hAnsi="宋体"/>
          <w:sz w:val="24"/>
        </w:rPr>
      </w:pPr>
    </w:p>
    <w:p w14:paraId="43A99C79">
      <w:pPr>
        <w:tabs>
          <w:tab w:val="left" w:pos="1260"/>
          <w:tab w:val="left" w:pos="1440"/>
          <w:tab w:val="left" w:pos="1620"/>
          <w:tab w:val="left" w:pos="3780"/>
          <w:tab w:val="left" w:pos="3960"/>
          <w:tab w:val="left" w:pos="4140"/>
        </w:tabs>
        <w:spacing w:line="360" w:lineRule="auto"/>
        <w:ind w:left="0" w:leftChars="0" w:firstLine="0" w:firstLineChars="0"/>
        <w:rPr>
          <w:rFonts w:ascii="宋体" w:hAnsi="宋体"/>
          <w:sz w:val="24"/>
        </w:rPr>
      </w:pPr>
      <w:r>
        <w:rPr>
          <w:rFonts w:hint="eastAsia" w:ascii="宋体" w:hAnsi="宋体"/>
          <w:sz w:val="24"/>
        </w:rPr>
        <w:t>投标人（盖章）</w:t>
      </w:r>
    </w:p>
    <w:p w14:paraId="47151310">
      <w:pPr>
        <w:tabs>
          <w:tab w:val="left" w:pos="1260"/>
          <w:tab w:val="left" w:pos="1440"/>
          <w:tab w:val="left" w:pos="1620"/>
          <w:tab w:val="left" w:pos="3780"/>
          <w:tab w:val="left" w:pos="3960"/>
          <w:tab w:val="left" w:pos="4140"/>
        </w:tabs>
        <w:spacing w:line="360" w:lineRule="auto"/>
        <w:ind w:left="0" w:leftChars="0" w:firstLine="0" w:firstLineChars="0"/>
        <w:rPr>
          <w:rFonts w:ascii="宋体" w:hAnsi="宋体"/>
          <w:sz w:val="24"/>
        </w:rPr>
      </w:pPr>
    </w:p>
    <w:p w14:paraId="43C562FC">
      <w:pPr>
        <w:tabs>
          <w:tab w:val="left" w:pos="1260"/>
          <w:tab w:val="left" w:pos="1440"/>
          <w:tab w:val="left" w:pos="1620"/>
          <w:tab w:val="left" w:pos="3780"/>
          <w:tab w:val="left" w:pos="3960"/>
          <w:tab w:val="left" w:pos="4140"/>
        </w:tabs>
        <w:spacing w:line="360" w:lineRule="auto"/>
        <w:ind w:left="0" w:leftChars="0" w:firstLine="0" w:firstLineChars="0"/>
        <w:rPr>
          <w:rFonts w:ascii="宋体" w:hAnsi="宋体"/>
          <w:sz w:val="24"/>
        </w:rPr>
      </w:pPr>
      <w:r>
        <w:rPr>
          <w:rFonts w:hint="eastAsia" w:ascii="宋体" w:hAnsi="宋体"/>
          <w:sz w:val="24"/>
        </w:rPr>
        <w:t>法人代表（签字）：</w:t>
      </w:r>
    </w:p>
    <w:p w14:paraId="1235F4A6">
      <w:pPr>
        <w:tabs>
          <w:tab w:val="left" w:pos="1260"/>
          <w:tab w:val="left" w:pos="1440"/>
          <w:tab w:val="left" w:pos="1620"/>
          <w:tab w:val="left" w:pos="3780"/>
          <w:tab w:val="left" w:pos="3960"/>
          <w:tab w:val="left" w:pos="4140"/>
        </w:tabs>
        <w:spacing w:line="360" w:lineRule="auto"/>
        <w:ind w:left="0" w:leftChars="0" w:firstLine="0" w:firstLineChars="0"/>
        <w:rPr>
          <w:rFonts w:ascii="宋体" w:hAnsi="宋体"/>
          <w:sz w:val="24"/>
        </w:rPr>
      </w:pPr>
    </w:p>
    <w:p w14:paraId="2DA32D0F">
      <w:pPr>
        <w:tabs>
          <w:tab w:val="left" w:pos="1260"/>
          <w:tab w:val="left" w:pos="1440"/>
          <w:tab w:val="left" w:pos="1620"/>
          <w:tab w:val="left" w:pos="3780"/>
          <w:tab w:val="left" w:pos="3960"/>
          <w:tab w:val="left" w:pos="4140"/>
        </w:tabs>
        <w:spacing w:line="360" w:lineRule="auto"/>
        <w:ind w:left="0" w:leftChars="0" w:firstLine="0" w:firstLineChars="0"/>
        <w:rPr>
          <w:rFonts w:ascii="宋体" w:hAnsi="宋体"/>
          <w:sz w:val="24"/>
        </w:rPr>
      </w:pPr>
      <w:r>
        <w:rPr>
          <w:rFonts w:hint="eastAsia" w:ascii="宋体" w:hAnsi="宋体"/>
          <w:sz w:val="24"/>
        </w:rPr>
        <w:t>投标人授权代表（签字）：</w:t>
      </w:r>
    </w:p>
    <w:p w14:paraId="7218A5E0">
      <w:pPr>
        <w:tabs>
          <w:tab w:val="left" w:pos="1260"/>
          <w:tab w:val="left" w:pos="1440"/>
          <w:tab w:val="left" w:pos="1620"/>
          <w:tab w:val="left" w:pos="3780"/>
          <w:tab w:val="left" w:pos="3960"/>
          <w:tab w:val="left" w:pos="4140"/>
        </w:tabs>
        <w:spacing w:line="360" w:lineRule="auto"/>
        <w:ind w:left="0" w:leftChars="0" w:firstLine="0" w:firstLineChars="0"/>
        <w:rPr>
          <w:rFonts w:ascii="宋体" w:hAnsi="宋体"/>
          <w:sz w:val="24"/>
        </w:rPr>
      </w:pPr>
    </w:p>
    <w:p w14:paraId="2F4B3003">
      <w:pPr>
        <w:tabs>
          <w:tab w:val="left" w:pos="1260"/>
          <w:tab w:val="left" w:pos="1440"/>
          <w:tab w:val="left" w:pos="1620"/>
          <w:tab w:val="left" w:pos="3780"/>
          <w:tab w:val="left" w:pos="3960"/>
          <w:tab w:val="left" w:pos="4140"/>
        </w:tabs>
        <w:spacing w:line="360" w:lineRule="auto"/>
        <w:ind w:left="0" w:leftChars="0" w:firstLine="0" w:firstLineChars="0"/>
        <w:rPr>
          <w:rFonts w:ascii="宋体" w:hAnsi="宋体"/>
          <w:sz w:val="24"/>
        </w:rPr>
      </w:pPr>
      <w:r>
        <w:rPr>
          <w:rFonts w:hint="eastAsia" w:ascii="宋体" w:hAnsi="宋体"/>
          <w:sz w:val="24"/>
        </w:rPr>
        <w:t>日期：   年  月  日</w:t>
      </w:r>
    </w:p>
    <w:p w14:paraId="655B2145">
      <w:pPr>
        <w:widowControl/>
        <w:jc w:val="left"/>
        <w:rPr>
          <w:rFonts w:ascii="宋体" w:hAnsi="宋体"/>
          <w:sz w:val="24"/>
        </w:rPr>
      </w:pPr>
      <w:r>
        <w:rPr>
          <w:rFonts w:ascii="宋体" w:hAnsi="宋体"/>
          <w:sz w:val="24"/>
        </w:rPr>
        <w:br w:type="page"/>
      </w:r>
    </w:p>
    <w:p w14:paraId="722DF71F">
      <w:pPr>
        <w:tabs>
          <w:tab w:val="left" w:pos="1260"/>
          <w:tab w:val="left" w:pos="1440"/>
          <w:tab w:val="left" w:pos="1620"/>
          <w:tab w:val="left" w:pos="3780"/>
          <w:tab w:val="left" w:pos="3960"/>
          <w:tab w:val="left" w:pos="4140"/>
        </w:tabs>
        <w:spacing w:line="360" w:lineRule="auto"/>
        <w:rPr>
          <w:rFonts w:ascii="宋体" w:hAnsi="宋体"/>
          <w:sz w:val="24"/>
        </w:rPr>
      </w:pPr>
    </w:p>
    <w:p w14:paraId="7679267C">
      <w:pPr>
        <w:pStyle w:val="19"/>
        <w:spacing w:line="360" w:lineRule="auto"/>
        <w:ind w:left="902" w:hanging="482"/>
        <w:jc w:val="center"/>
        <w:outlineLvl w:val="2"/>
        <w:rPr>
          <w:rFonts w:ascii="宋体" w:hAnsi="宋体"/>
          <w:b/>
          <w:bCs/>
          <w:sz w:val="24"/>
        </w:rPr>
      </w:pPr>
      <w:bookmarkStart w:id="90" w:name="_Toc88060888"/>
      <w:bookmarkStart w:id="91" w:name="_Toc88056525"/>
      <w:r>
        <w:rPr>
          <w:rFonts w:hint="eastAsia" w:ascii="宋体" w:hAnsi="宋体"/>
          <w:b/>
          <w:bCs/>
          <w:sz w:val="24"/>
        </w:rPr>
        <w:t>1</w:t>
      </w:r>
      <w:r>
        <w:rPr>
          <w:rFonts w:hint="eastAsia" w:ascii="宋体" w:hAnsi="宋体"/>
          <w:b/>
          <w:bCs/>
          <w:sz w:val="24"/>
          <w:lang w:val="en-US" w:eastAsia="zh-CN"/>
        </w:rPr>
        <w:t>5</w:t>
      </w:r>
      <w:r>
        <w:rPr>
          <w:rFonts w:hint="eastAsia" w:ascii="宋体" w:hAnsi="宋体"/>
          <w:b/>
          <w:bCs/>
          <w:sz w:val="24"/>
        </w:rPr>
        <w:t>、履约保证金银行保函格式</w:t>
      </w:r>
      <w:bookmarkEnd w:id="90"/>
      <w:bookmarkEnd w:id="91"/>
    </w:p>
    <w:p w14:paraId="47053E6E">
      <w:pPr>
        <w:spacing w:line="360" w:lineRule="auto"/>
        <w:rPr>
          <w:rFonts w:ascii="宋体" w:hAnsi="宋体" w:cs="宋体"/>
          <w:szCs w:val="21"/>
        </w:rPr>
      </w:pPr>
      <w:r>
        <w:rPr>
          <w:rFonts w:hint="eastAsia" w:ascii="宋体" w:hAnsi="宋体" w:cs="宋体"/>
          <w:szCs w:val="21"/>
        </w:rPr>
        <w:t>致：__________________（买方名称）</w:t>
      </w:r>
    </w:p>
    <w:p w14:paraId="61CE788B">
      <w:pPr>
        <w:adjustRightInd w:val="0"/>
        <w:snapToGrid w:val="0"/>
        <w:spacing w:line="360" w:lineRule="auto"/>
        <w:ind w:firstLine="570"/>
        <w:rPr>
          <w:rFonts w:ascii="宋体" w:hAnsi="宋体" w:cs="宋体"/>
        </w:rPr>
      </w:pPr>
      <w:r>
        <w:rPr>
          <w:rFonts w:hint="eastAsia" w:ascii="宋体" w:hAnsi="宋体" w:cs="宋体"/>
        </w:rPr>
        <w:t>鉴于__________________（卖方名称）（以下简称“卖方”）根据______年___月___日签订的__________________号合同（以下简称“合同”）向买方提供__________________（货物和服务描述）。</w:t>
      </w:r>
    </w:p>
    <w:p w14:paraId="30D30FEA">
      <w:pPr>
        <w:adjustRightInd w:val="0"/>
        <w:snapToGrid w:val="0"/>
        <w:spacing w:line="360" w:lineRule="auto"/>
        <w:ind w:firstLine="570"/>
        <w:rPr>
          <w:rFonts w:ascii="宋体" w:hAnsi="宋体" w:cs="宋体"/>
        </w:rPr>
      </w:pPr>
      <w:r>
        <w:rPr>
          <w:rFonts w:hint="eastAsia" w:ascii="宋体" w:hAnsi="宋体" w:cs="宋体"/>
        </w:rPr>
        <w:t>根据贵方在合同中规定卖方应向贵方提交一家信誉良好的银行出具的在合同中规定金额的银行保函作为卖方履行合同义务的保证金。</w:t>
      </w:r>
    </w:p>
    <w:p w14:paraId="197609B8">
      <w:pPr>
        <w:adjustRightInd w:val="0"/>
        <w:snapToGrid w:val="0"/>
        <w:spacing w:line="360" w:lineRule="auto"/>
        <w:ind w:firstLine="570"/>
        <w:rPr>
          <w:rFonts w:ascii="宋体" w:hAnsi="宋体" w:cs="宋体"/>
        </w:rPr>
      </w:pPr>
      <w:r>
        <w:rPr>
          <w:rFonts w:hint="eastAsia" w:ascii="宋体" w:hAnsi="宋体" w:cs="宋体"/>
        </w:rPr>
        <w:t>我行同意为卖方出具此保函：</w:t>
      </w:r>
    </w:p>
    <w:p w14:paraId="2A734358">
      <w:pPr>
        <w:adjustRightInd w:val="0"/>
        <w:snapToGrid w:val="0"/>
        <w:spacing w:line="360" w:lineRule="auto"/>
        <w:ind w:firstLine="570"/>
        <w:rPr>
          <w:rFonts w:ascii="宋体" w:hAnsi="宋体" w:cs="宋体"/>
        </w:rPr>
      </w:pPr>
      <w:r>
        <w:rPr>
          <w:rFonts w:hint="eastAsia" w:ascii="宋体" w:hAnsi="宋体" w:cs="宋体"/>
        </w:rPr>
        <w:t>我行特此承诺，我行作为保证人并以卖方的名义向贵方出具总额__________________（以大写和数字表示的保证金金额）为__________________的保函。我行在收到贵方第一次书面宣布卖方违反了合同规定后，就无条件地向贵方支付保函限额之内的一笔或数笔款项，而贵方无须证明或说明要求的原因和理由。</w:t>
      </w:r>
    </w:p>
    <w:p w14:paraId="50114E9C">
      <w:pPr>
        <w:adjustRightInd w:val="0"/>
        <w:snapToGrid w:val="0"/>
        <w:spacing w:line="360" w:lineRule="auto"/>
        <w:ind w:firstLine="570"/>
        <w:rPr>
          <w:rFonts w:ascii="宋体" w:hAnsi="宋体" w:cs="宋体"/>
        </w:rPr>
      </w:pPr>
      <w:r>
        <w:rPr>
          <w:rFonts w:hint="eastAsia" w:ascii="宋体" w:hAnsi="宋体" w:cs="宋体"/>
        </w:rPr>
        <w:t>本保函在______年___月___日前一直有效。</w:t>
      </w:r>
    </w:p>
    <w:p w14:paraId="3DA5A7AB">
      <w:pPr>
        <w:adjustRightInd w:val="0"/>
        <w:snapToGrid w:val="0"/>
        <w:spacing w:line="360" w:lineRule="auto"/>
        <w:ind w:firstLine="570"/>
        <w:rPr>
          <w:rFonts w:ascii="宋体" w:hAnsi="宋体" w:cs="宋体"/>
        </w:rPr>
      </w:pPr>
    </w:p>
    <w:p w14:paraId="0B52021E">
      <w:pPr>
        <w:adjustRightInd w:val="0"/>
        <w:snapToGrid w:val="0"/>
        <w:spacing w:line="360" w:lineRule="auto"/>
        <w:ind w:firstLine="570"/>
        <w:rPr>
          <w:rFonts w:ascii="宋体" w:hAnsi="宋体" w:cs="宋体"/>
        </w:rPr>
      </w:pPr>
    </w:p>
    <w:p w14:paraId="6FFEDFEF">
      <w:pPr>
        <w:adjustRightInd w:val="0"/>
        <w:snapToGrid w:val="0"/>
        <w:spacing w:line="360" w:lineRule="auto"/>
        <w:rPr>
          <w:rFonts w:ascii="宋体" w:hAnsi="宋体" w:cs="宋体"/>
        </w:rPr>
      </w:pPr>
      <w:r>
        <w:rPr>
          <w:rFonts w:hint="eastAsia" w:ascii="宋体" w:hAnsi="宋体" w:cs="宋体"/>
          <w:szCs w:val="21"/>
        </w:rPr>
        <w:t>银行签字、盖章：</w:t>
      </w:r>
      <w:r>
        <w:rPr>
          <w:rFonts w:hint="eastAsia" w:ascii="宋体" w:hAnsi="宋体" w:cs="宋体"/>
          <w:b/>
          <w:szCs w:val="21"/>
        </w:rPr>
        <w:t>__________________</w:t>
      </w:r>
    </w:p>
    <w:p w14:paraId="549B37D3">
      <w:pPr>
        <w:spacing w:line="360" w:lineRule="auto"/>
        <w:jc w:val="left"/>
        <w:rPr>
          <w:rFonts w:ascii="宋体" w:hAnsi="宋体" w:cs="宋体"/>
          <w:szCs w:val="21"/>
        </w:rPr>
      </w:pPr>
      <w:r>
        <w:rPr>
          <w:rFonts w:hint="eastAsia" w:ascii="宋体" w:hAnsi="宋体" w:cs="宋体"/>
          <w:szCs w:val="21"/>
        </w:rPr>
        <w:t>日期：______年___月___日</w:t>
      </w:r>
    </w:p>
    <w:p w14:paraId="3AE14065">
      <w:pPr>
        <w:autoSpaceDE w:val="0"/>
        <w:autoSpaceDN w:val="0"/>
        <w:adjustRightInd w:val="0"/>
        <w:spacing w:line="360" w:lineRule="auto"/>
        <w:jc w:val="left"/>
        <w:rPr>
          <w:rFonts w:ascii="宋体" w:hAnsi="宋体" w:cs="宋体"/>
          <w:kern w:val="0"/>
          <w:szCs w:val="21"/>
          <w:lang w:val="zh-CN"/>
        </w:rPr>
      </w:pPr>
      <w:r>
        <w:rPr>
          <w:rFonts w:hint="eastAsia" w:ascii="宋体" w:hAnsi="宋体" w:cs="宋体"/>
          <w:szCs w:val="21"/>
        </w:rPr>
        <w:t>地址：</w:t>
      </w:r>
      <w:r>
        <w:rPr>
          <w:rFonts w:hint="eastAsia" w:ascii="宋体" w:hAnsi="宋体" w:cs="宋体"/>
          <w:b/>
          <w:szCs w:val="21"/>
        </w:rPr>
        <w:t>__________________</w:t>
      </w:r>
    </w:p>
    <w:p w14:paraId="272238C6">
      <w:pPr>
        <w:spacing w:line="360" w:lineRule="auto"/>
        <w:jc w:val="center"/>
        <w:rPr>
          <w:rFonts w:ascii="宋体" w:hAnsi="宋体" w:cs="宋体"/>
          <w:szCs w:val="21"/>
        </w:rPr>
      </w:pPr>
    </w:p>
    <w:p w14:paraId="7C4C3CB0">
      <w:pPr>
        <w:rPr>
          <w:rFonts w:ascii="宋体" w:hAnsi="宋体" w:cs="宋体"/>
          <w:color w:val="000000"/>
          <w:szCs w:val="21"/>
        </w:rPr>
      </w:pPr>
    </w:p>
    <w:p w14:paraId="00255393">
      <w:pPr>
        <w:rPr>
          <w:rFonts w:ascii="宋体" w:hAnsi="宋体" w:cs="宋体"/>
          <w:color w:val="000000"/>
          <w:szCs w:val="21"/>
        </w:rPr>
      </w:pPr>
      <w:r>
        <w:rPr>
          <w:rFonts w:ascii="宋体" w:hAnsi="宋体" w:cs="宋体"/>
          <w:color w:val="000000"/>
          <w:szCs w:val="21"/>
        </w:rPr>
        <w:br w:type="page"/>
      </w:r>
    </w:p>
    <w:p w14:paraId="1DEC149D">
      <w:pPr>
        <w:spacing w:line="360" w:lineRule="auto"/>
        <w:jc w:val="center"/>
        <w:rPr>
          <w:rFonts w:ascii="宋体" w:hAnsi="宋体"/>
          <w:b/>
          <w:bCs/>
          <w:sz w:val="24"/>
          <w:szCs w:val="24"/>
        </w:rPr>
      </w:pPr>
      <w:r>
        <w:rPr>
          <w:rFonts w:hint="eastAsia" w:ascii="宋体" w:hAnsi="宋体"/>
          <w:b/>
          <w:bCs/>
          <w:sz w:val="24"/>
          <w:szCs w:val="24"/>
        </w:rPr>
        <w:t>1</w:t>
      </w:r>
      <w:r>
        <w:rPr>
          <w:rFonts w:hint="eastAsia" w:ascii="宋体" w:hAnsi="宋体"/>
          <w:b/>
          <w:bCs/>
          <w:sz w:val="24"/>
          <w:szCs w:val="24"/>
          <w:lang w:val="en-US" w:eastAsia="zh-CN"/>
        </w:rPr>
        <w:t>6</w:t>
      </w:r>
      <w:r>
        <w:rPr>
          <w:rFonts w:hint="eastAsia" w:ascii="宋体" w:hAnsi="宋体"/>
          <w:b/>
          <w:bCs/>
          <w:sz w:val="24"/>
          <w:szCs w:val="24"/>
        </w:rPr>
        <w:t>、财务状况及税收、社会保障资金缴纳情况声明函</w:t>
      </w:r>
    </w:p>
    <w:p w14:paraId="4EDC88BD">
      <w:pPr>
        <w:pStyle w:val="32"/>
        <w:spacing w:before="75" w:beforeAutospacing="0" w:after="75" w:afterAutospacing="0" w:line="360" w:lineRule="auto"/>
        <w:ind w:firstLine="645"/>
        <w:rPr>
          <w:color w:val="000000"/>
        </w:rPr>
      </w:pPr>
    </w:p>
    <w:p w14:paraId="17B6C37D">
      <w:pPr>
        <w:pStyle w:val="32"/>
        <w:spacing w:before="75" w:beforeAutospacing="0" w:after="75" w:afterAutospacing="0" w:line="360" w:lineRule="auto"/>
        <w:ind w:firstLine="645"/>
        <w:rPr>
          <w:kern w:val="2"/>
          <w:sz w:val="21"/>
          <w:szCs w:val="21"/>
        </w:rPr>
      </w:pPr>
      <w:r>
        <w:rPr>
          <w:rFonts w:hint="eastAsia"/>
          <w:kern w:val="2"/>
          <w:sz w:val="21"/>
          <w:szCs w:val="21"/>
        </w:rPr>
        <w:t>我方（供应商名称）符合《中华人民共和国政府采购法》第二十二条第一款第（二）项、第（四）项规定条件，具体包括：</w:t>
      </w:r>
    </w:p>
    <w:p w14:paraId="2810A588">
      <w:pPr>
        <w:pStyle w:val="32"/>
        <w:spacing w:before="75" w:beforeAutospacing="0" w:after="75" w:afterAutospacing="0" w:line="360" w:lineRule="auto"/>
        <w:ind w:firstLine="645"/>
        <w:rPr>
          <w:kern w:val="2"/>
          <w:sz w:val="21"/>
          <w:szCs w:val="21"/>
        </w:rPr>
      </w:pPr>
      <w:r>
        <w:rPr>
          <w:rFonts w:hint="eastAsia"/>
          <w:kern w:val="2"/>
          <w:sz w:val="21"/>
          <w:szCs w:val="21"/>
        </w:rPr>
        <w:t>1. 具有健全的财务会计制度；</w:t>
      </w:r>
    </w:p>
    <w:p w14:paraId="58E0B22C">
      <w:pPr>
        <w:pStyle w:val="32"/>
        <w:spacing w:before="75" w:beforeAutospacing="0" w:after="75" w:afterAutospacing="0" w:line="360" w:lineRule="auto"/>
        <w:ind w:firstLine="645"/>
        <w:rPr>
          <w:kern w:val="2"/>
          <w:sz w:val="21"/>
          <w:szCs w:val="21"/>
        </w:rPr>
      </w:pPr>
      <w:r>
        <w:rPr>
          <w:rFonts w:hint="eastAsia"/>
          <w:kern w:val="2"/>
          <w:sz w:val="21"/>
          <w:szCs w:val="21"/>
        </w:rPr>
        <w:t>2. 有依法缴纳税收和社会保障资金的良好记录。</w:t>
      </w:r>
    </w:p>
    <w:p w14:paraId="6A79FCAB">
      <w:pPr>
        <w:pStyle w:val="32"/>
        <w:spacing w:before="75" w:beforeAutospacing="0" w:after="75" w:afterAutospacing="0" w:line="360" w:lineRule="auto"/>
        <w:ind w:firstLine="645"/>
        <w:rPr>
          <w:kern w:val="2"/>
          <w:sz w:val="21"/>
          <w:szCs w:val="21"/>
        </w:rPr>
      </w:pPr>
      <w:r>
        <w:rPr>
          <w:rFonts w:hint="eastAsia"/>
          <w:kern w:val="2"/>
          <w:sz w:val="21"/>
          <w:szCs w:val="21"/>
        </w:rPr>
        <w:t>特此声明。</w:t>
      </w:r>
    </w:p>
    <w:p w14:paraId="00B10EA2">
      <w:pPr>
        <w:pStyle w:val="32"/>
        <w:spacing w:before="75" w:beforeAutospacing="0" w:after="75" w:afterAutospacing="0" w:line="360" w:lineRule="auto"/>
        <w:ind w:firstLine="645"/>
        <w:rPr>
          <w:kern w:val="2"/>
          <w:sz w:val="21"/>
          <w:szCs w:val="21"/>
        </w:rPr>
      </w:pPr>
      <w:r>
        <w:rPr>
          <w:rFonts w:hint="eastAsia"/>
          <w:kern w:val="2"/>
          <w:sz w:val="21"/>
          <w:szCs w:val="21"/>
        </w:rPr>
        <w:t> </w:t>
      </w:r>
    </w:p>
    <w:p w14:paraId="3B9EFB49">
      <w:pPr>
        <w:pStyle w:val="32"/>
        <w:spacing w:before="75" w:beforeAutospacing="0" w:after="75" w:afterAutospacing="0" w:line="360" w:lineRule="auto"/>
        <w:ind w:firstLine="645"/>
        <w:rPr>
          <w:kern w:val="2"/>
          <w:sz w:val="21"/>
          <w:szCs w:val="21"/>
        </w:rPr>
      </w:pPr>
      <w:r>
        <w:rPr>
          <w:rFonts w:hint="eastAsia"/>
          <w:kern w:val="2"/>
          <w:sz w:val="21"/>
          <w:szCs w:val="21"/>
        </w:rPr>
        <w:t>我方对上述声明的真实性负责。如有虚假，将依法承担相应责任。</w:t>
      </w:r>
    </w:p>
    <w:p w14:paraId="0156B03B">
      <w:pPr>
        <w:pStyle w:val="32"/>
        <w:spacing w:before="75" w:beforeAutospacing="0" w:after="75" w:afterAutospacing="0" w:line="360" w:lineRule="auto"/>
        <w:ind w:firstLine="645"/>
        <w:rPr>
          <w:kern w:val="2"/>
          <w:sz w:val="21"/>
          <w:szCs w:val="21"/>
        </w:rPr>
      </w:pPr>
      <w:r>
        <w:rPr>
          <w:rFonts w:hint="eastAsia"/>
          <w:kern w:val="2"/>
          <w:sz w:val="21"/>
          <w:szCs w:val="21"/>
        </w:rPr>
        <w:t> </w:t>
      </w:r>
    </w:p>
    <w:p w14:paraId="0EE1A64D">
      <w:pPr>
        <w:pStyle w:val="32"/>
        <w:spacing w:before="75" w:beforeAutospacing="0" w:after="75" w:afterAutospacing="0" w:line="360" w:lineRule="auto"/>
        <w:ind w:firstLine="645"/>
        <w:jc w:val="right"/>
        <w:rPr>
          <w:kern w:val="2"/>
          <w:sz w:val="21"/>
          <w:szCs w:val="21"/>
        </w:rPr>
      </w:pPr>
      <w:r>
        <w:rPr>
          <w:rFonts w:hint="eastAsia"/>
          <w:kern w:val="2"/>
          <w:sz w:val="21"/>
          <w:szCs w:val="21"/>
        </w:rPr>
        <w:t>                                                                                                                                 供应商名称（公章）</w:t>
      </w:r>
    </w:p>
    <w:p w14:paraId="41677055">
      <w:pPr>
        <w:pStyle w:val="2"/>
        <w:jc w:val="right"/>
        <w:rPr>
          <w:rFonts w:ascii="宋体" w:hAnsi="宋体" w:eastAsia="宋体" w:cs="宋体"/>
          <w:b w:val="0"/>
          <w:spacing w:val="0"/>
          <w:kern w:val="2"/>
          <w:sz w:val="21"/>
          <w:szCs w:val="21"/>
        </w:rPr>
      </w:pPr>
      <w:r>
        <w:rPr>
          <w:rFonts w:hint="eastAsia" w:ascii="宋体" w:hAnsi="宋体" w:eastAsia="宋体" w:cs="宋体"/>
          <w:kern w:val="2"/>
          <w:sz w:val="21"/>
          <w:szCs w:val="21"/>
        </w:rPr>
        <w:t xml:space="preserve">                                                                                          </w:t>
      </w:r>
      <w:r>
        <w:rPr>
          <w:rFonts w:hint="eastAsia" w:ascii="宋体" w:hAnsi="宋体" w:eastAsia="宋体" w:cs="宋体"/>
          <w:b w:val="0"/>
          <w:kern w:val="2"/>
          <w:sz w:val="21"/>
          <w:szCs w:val="21"/>
        </w:rPr>
        <w:t> </w:t>
      </w:r>
      <w:r>
        <w:rPr>
          <w:rFonts w:hint="eastAsia" w:ascii="宋体" w:hAnsi="宋体" w:eastAsia="宋体" w:cs="宋体"/>
          <w:b w:val="0"/>
          <w:spacing w:val="0"/>
          <w:kern w:val="2"/>
          <w:sz w:val="21"/>
          <w:szCs w:val="21"/>
        </w:rPr>
        <w:t xml:space="preserve"> 日期：</w:t>
      </w:r>
    </w:p>
    <w:p w14:paraId="5AD8ACC3">
      <w:pPr>
        <w:pStyle w:val="2"/>
      </w:pPr>
    </w:p>
    <w:p w14:paraId="02C2FD73">
      <w:pPr>
        <w:rPr>
          <w:rFonts w:ascii="宋体" w:hAnsi="宋体" w:cs="宋体"/>
          <w:color w:val="000000"/>
          <w:szCs w:val="21"/>
        </w:rPr>
      </w:pPr>
    </w:p>
    <w:p w14:paraId="29771A42">
      <w:pPr>
        <w:rPr>
          <w:rFonts w:ascii="宋体" w:hAnsi="宋体" w:cs="宋体"/>
          <w:color w:val="000000"/>
          <w:szCs w:val="21"/>
        </w:rPr>
      </w:pPr>
    </w:p>
    <w:p w14:paraId="193796E9">
      <w:pPr>
        <w:rPr>
          <w:rFonts w:ascii="宋体" w:hAnsi="宋体" w:cs="宋体"/>
          <w:color w:val="000000"/>
          <w:szCs w:val="21"/>
        </w:rPr>
      </w:pPr>
    </w:p>
    <w:p w14:paraId="742F7F22">
      <w:pPr>
        <w:rPr>
          <w:rFonts w:ascii="宋体" w:hAnsi="宋体" w:cs="宋体"/>
          <w:color w:val="000000"/>
          <w:szCs w:val="21"/>
        </w:rPr>
      </w:pPr>
    </w:p>
    <w:p w14:paraId="356F04CB">
      <w:pPr>
        <w:rPr>
          <w:rFonts w:ascii="宋体" w:hAnsi="宋体" w:cs="宋体"/>
          <w:color w:val="000000"/>
          <w:szCs w:val="21"/>
        </w:rPr>
      </w:pPr>
    </w:p>
    <w:p w14:paraId="1A835694">
      <w:pPr>
        <w:rPr>
          <w:rFonts w:ascii="宋体" w:hAnsi="宋体" w:cs="宋体"/>
          <w:color w:val="000000"/>
          <w:szCs w:val="21"/>
        </w:rPr>
      </w:pPr>
    </w:p>
    <w:p w14:paraId="7468495C">
      <w:pPr>
        <w:spacing w:line="360" w:lineRule="auto"/>
        <w:ind w:firstLine="573"/>
        <w:rPr>
          <w:rFonts w:ascii="宋体" w:hAnsi="宋体" w:cs="宋体"/>
          <w:szCs w:val="21"/>
        </w:rPr>
      </w:pPr>
    </w:p>
    <w:bookmarkEnd w:id="71"/>
    <w:bookmarkEnd w:id="72"/>
    <w:bookmarkEnd w:id="74"/>
    <w:bookmarkEnd w:id="85"/>
    <w:p w14:paraId="6A694D7E">
      <w:pPr>
        <w:rPr>
          <w:rFonts w:ascii="宋体" w:hAnsi="宋体" w:cs="宋体"/>
          <w:color w:val="000000"/>
          <w:szCs w:val="21"/>
        </w:rPr>
      </w:pPr>
    </w:p>
    <w:sectPr>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微软雅黑"/>
    <w:panose1 w:val="02010609030101010101"/>
    <w:charset w:val="86"/>
    <w:family w:val="modern"/>
    <w:pitch w:val="default"/>
    <w:sig w:usb0="00000000" w:usb1="00000000" w:usb2="00000000" w:usb3="00000000" w:csb0="00040000" w:csb1="00000000"/>
  </w:font>
  <w:font w:name="楷体">
    <w:altName w:val="宋体"/>
    <w:panose1 w:val="02010609060101010101"/>
    <w:charset w:val="86"/>
    <w:family w:val="auto"/>
    <w:pitch w:val="default"/>
    <w:sig w:usb0="00000000" w:usb1="00000000" w:usb2="00000016" w:usb3="00000000" w:csb0="00040001" w:csb1="00000000"/>
  </w:font>
  <w:font w:name="?? Light">
    <w:altName w:val="Calibri"/>
    <w:panose1 w:val="00000000000000000000"/>
    <w:charset w:val="00"/>
    <w:family w:val="auto"/>
    <w:pitch w:val="default"/>
    <w:sig w:usb0="00000000" w:usb1="00000000" w:usb2="00000000" w:usb3="00000000" w:csb0="00000001" w:csb1="00000000"/>
  </w:font>
  <w:font w:name="仿宋_GB2312">
    <w:altName w:val="微软雅黑"/>
    <w:panose1 w:val="02010609030101010101"/>
    <w:charset w:val="86"/>
    <w:family w:val="modern"/>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隶书">
    <w:panose1 w:val="02010509060101010101"/>
    <w:charset w:val="86"/>
    <w:family w:val="modern"/>
    <w:pitch w:val="default"/>
    <w:sig w:usb0="00000001" w:usb1="080E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A00002EF" w:usb1="4000004B" w:usb2="00000000" w:usb3="00000000" w:csb0="2000009F" w:csb1="00000000"/>
  </w:font>
  <w:font w:name="Garamond">
    <w:panose1 w:val="02020502050306020203"/>
    <w:charset w:val="00"/>
    <w:family w:val="roman"/>
    <w:pitch w:val="default"/>
    <w:sig w:usb0="00000007"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Arial Black">
    <w:altName w:val="Arial"/>
    <w:panose1 w:val="020B0A04020102020204"/>
    <w:charset w:val="00"/>
    <w:family w:val="swiss"/>
    <w:pitch w:val="default"/>
    <w:sig w:usb0="00000000" w:usb1="00000000" w:usb2="00000000" w:usb3="00000000" w:csb0="6000009F" w:csb1="DFD70000"/>
  </w:font>
  <w:font w:name="Univers">
    <w:panose1 w:val="020B0603020202030204"/>
    <w:charset w:val="00"/>
    <w:family w:val="swiss"/>
    <w:pitch w:val="default"/>
    <w:sig w:usb0="00000007" w:usb1="00000000" w:usb2="00000000" w:usb3="00000000" w:csb0="00000093" w:csb1="00000000"/>
  </w:font>
  <w:font w:name="Univers LT Std">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default"/>
    <w:sig w:usb0="00000287" w:usb1="080F0000" w:usb2="00000000" w:usb3="00000000" w:csb0="0004009F" w:csb1="DFD70000"/>
  </w:font>
  <w:font w:name="Verdana">
    <w:altName w:val="Tahoma"/>
    <w:panose1 w:val="020B0604030504040204"/>
    <w:charset w:val="00"/>
    <w:family w:val="swiss"/>
    <w:pitch w:val="default"/>
    <w:sig w:usb0="00000000" w:usb1="00000000" w:usb2="00000010" w:usb3="00000000" w:csb0="2000019F" w:csb1="00000000"/>
  </w:font>
  <w:font w:name="全真中明體">
    <w:altName w:val="Adobe 明體 Std L"/>
    <w:panose1 w:val="00000000000000000000"/>
    <w:charset w:val="88"/>
    <w:family w:val="modern"/>
    <w:pitch w:val="default"/>
    <w:sig w:usb0="00000000" w:usb1="00000000" w:usb2="00000010" w:usb3="00000000" w:csb0="00100000" w:csb1="00000000"/>
  </w:font>
  <w:font w:name="MingLiU-ExtB">
    <w:altName w:val="PMingLiU"/>
    <w:panose1 w:val="02020500000000000000"/>
    <w:charset w:val="88"/>
    <w:family w:val="auto"/>
    <w:pitch w:val="default"/>
    <w:sig w:usb0="00000000" w:usb1="00000000" w:usb2="00000000" w:usb3="00000000" w:csb0="00100001" w:csb1="00000000"/>
  </w:font>
  <w:font w:name="Calibri Light">
    <w:panose1 w:val="020F0302020204030204"/>
    <w:charset w:val="00"/>
    <w:family w:val="swiss"/>
    <w:pitch w:val="default"/>
    <w:sig w:usb0="A00002EF" w:usb1="4000207B" w:usb2="00000000" w:usb3="00000000" w:csb0="2000019F" w:csb1="00000000"/>
  </w:font>
  <w:font w:name="Helvetica">
    <w:panose1 w:val="020B0504020202030204"/>
    <w:charset w:val="00"/>
    <w:family w:val="swiss"/>
    <w:pitch w:val="default"/>
    <w:sig w:usb0="00000007" w:usb1="00000000" w:usb2="00000000" w:usb3="00000000" w:csb0="00000093"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Courier">
    <w:panose1 w:val="02060409020205020404"/>
    <w:charset w:val="00"/>
    <w:family w:val="auto"/>
    <w:pitch w:val="default"/>
    <w:sig w:usb0="00000007" w:usb1="00000000" w:usb2="00000000" w:usb3="00000000" w:csb0="00000093" w:csb1="00000000"/>
  </w:font>
  <w:font w:name="Bookshelf Symbol 7">
    <w:panose1 w:val="05010101010101010101"/>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Adobe 明體 Std L">
    <w:panose1 w:val="02020300000000000000"/>
    <w:charset w:val="88"/>
    <w:family w:val="auto"/>
    <w:pitch w:val="default"/>
    <w:sig w:usb0="00000001" w:usb1="1A0F1900" w:usb2="00000016" w:usb3="00000000" w:csb0="00120005"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F08BB">
    <w:pPr>
      <w:pStyle w:val="25"/>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49327F">
                          <w:pPr>
                            <w:pStyle w:val="25"/>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C49327F">
                    <w:pPr>
                      <w:pStyle w:val="25"/>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4695F26E">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46F4E">
    <w:pPr>
      <w:pStyle w:val="2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7F5287">
                          <w:pPr>
                            <w:pStyle w:val="2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717F5287">
                    <w:pPr>
                      <w:pStyle w:val="2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08738">
    <w:pPr>
      <w:pStyle w:val="2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299645">
                          <w:pPr>
                            <w:pStyle w:val="2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5D299645">
                    <w:pPr>
                      <w:pStyle w:val="2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61E17">
    <w:pPr>
      <w:pStyle w:val="16"/>
    </w:pPr>
    <w:r>
      <w:rPr>
        <w:rFonts w:hint="eastAsia"/>
        <w:i/>
        <w:iCs/>
      </w:rPr>
      <w:t>政府采购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E80BF">
    <w:pPr>
      <w:spacing w:line="14" w:lineRule="exact"/>
      <w:rPr>
        <w:rFonts w:ascii="Calibri"/>
        <w:sz w:val="2"/>
      </w:rPr>
    </w:pPr>
    <w:r>
      <w:drawing>
        <wp:anchor distT="0" distB="0" distL="114300" distR="114300" simplePos="0" relativeHeight="251661312" behindDoc="0" locked="0" layoutInCell="0" allowOverlap="1">
          <wp:simplePos x="0" y="0"/>
          <wp:positionH relativeFrom="page">
            <wp:posOffset>953770</wp:posOffset>
          </wp:positionH>
          <wp:positionV relativeFrom="page">
            <wp:posOffset>693420</wp:posOffset>
          </wp:positionV>
          <wp:extent cx="5653405" cy="8890"/>
          <wp:effectExtent l="0" t="0" r="0" b="0"/>
          <wp:wrapNone/>
          <wp:docPr id="1" name="IM 144"/>
          <wp:cNvGraphicFramePr/>
          <a:graphic xmlns:a="http://schemas.openxmlformats.org/drawingml/2006/main">
            <a:graphicData uri="http://schemas.openxmlformats.org/drawingml/2006/picture">
              <pic:pic xmlns:pic="http://schemas.openxmlformats.org/drawingml/2006/picture">
                <pic:nvPicPr>
                  <pic:cNvPr id="1" name="IM 144"/>
                  <pic:cNvPicPr/>
                </pic:nvPicPr>
                <pic:blipFill>
                  <a:blip r:embed="rId1"/>
                  <a:stretch>
                    <a:fillRect/>
                  </a:stretch>
                </pic:blipFill>
                <pic:spPr>
                  <a:xfrm>
                    <a:off x="0" y="0"/>
                    <a:ext cx="5653405" cy="8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4C693"/>
    <w:multiLevelType w:val="singleLevel"/>
    <w:tmpl w:val="96C4C693"/>
    <w:lvl w:ilvl="0" w:tentative="0">
      <w:start w:val="1"/>
      <w:numFmt w:val="chineseCounting"/>
      <w:suff w:val="space"/>
      <w:lvlText w:val="第%1部分"/>
      <w:lvlJc w:val="left"/>
      <w:rPr>
        <w:rFonts w:hint="eastAsia"/>
      </w:rPr>
    </w:lvl>
  </w:abstractNum>
  <w:abstractNum w:abstractNumId="1">
    <w:nsid w:val="97CE07A0"/>
    <w:multiLevelType w:val="singleLevel"/>
    <w:tmpl w:val="97CE07A0"/>
    <w:lvl w:ilvl="0" w:tentative="0">
      <w:start w:val="1"/>
      <w:numFmt w:val="decimal"/>
      <w:suff w:val="nothing"/>
      <w:lvlText w:val="%1）"/>
      <w:lvlJc w:val="left"/>
    </w:lvl>
  </w:abstractNum>
  <w:abstractNum w:abstractNumId="2">
    <w:nsid w:val="99D53755"/>
    <w:multiLevelType w:val="singleLevel"/>
    <w:tmpl w:val="99D53755"/>
    <w:lvl w:ilvl="0" w:tentative="0">
      <w:start w:val="1"/>
      <w:numFmt w:val="decimal"/>
      <w:suff w:val="nothing"/>
      <w:lvlText w:val="%1）"/>
      <w:lvlJc w:val="left"/>
    </w:lvl>
  </w:abstractNum>
  <w:abstractNum w:abstractNumId="3">
    <w:nsid w:val="9DCC90DE"/>
    <w:multiLevelType w:val="singleLevel"/>
    <w:tmpl w:val="9DCC90DE"/>
    <w:lvl w:ilvl="0" w:tentative="0">
      <w:start w:val="1"/>
      <w:numFmt w:val="decimal"/>
      <w:suff w:val="nothing"/>
      <w:lvlText w:val="%1）"/>
      <w:lvlJc w:val="left"/>
    </w:lvl>
  </w:abstractNum>
  <w:abstractNum w:abstractNumId="4">
    <w:nsid w:val="B57B9734"/>
    <w:multiLevelType w:val="singleLevel"/>
    <w:tmpl w:val="B57B9734"/>
    <w:lvl w:ilvl="0" w:tentative="0">
      <w:start w:val="1"/>
      <w:numFmt w:val="decimal"/>
      <w:suff w:val="nothing"/>
      <w:lvlText w:val="%1）"/>
      <w:lvlJc w:val="left"/>
    </w:lvl>
  </w:abstractNum>
  <w:abstractNum w:abstractNumId="5">
    <w:nsid w:val="B76F5630"/>
    <w:multiLevelType w:val="singleLevel"/>
    <w:tmpl w:val="B76F5630"/>
    <w:lvl w:ilvl="0" w:tentative="0">
      <w:start w:val="1"/>
      <w:numFmt w:val="decimal"/>
      <w:suff w:val="nothing"/>
      <w:lvlText w:val="%1）"/>
      <w:lvlJc w:val="left"/>
    </w:lvl>
  </w:abstractNum>
  <w:abstractNum w:abstractNumId="6">
    <w:nsid w:val="B8947AEC"/>
    <w:multiLevelType w:val="singleLevel"/>
    <w:tmpl w:val="B8947AEC"/>
    <w:lvl w:ilvl="0" w:tentative="0">
      <w:start w:val="1"/>
      <w:numFmt w:val="bullet"/>
      <w:lvlText w:val=""/>
      <w:lvlJc w:val="left"/>
      <w:pPr>
        <w:ind w:left="420" w:hanging="420"/>
      </w:pPr>
      <w:rPr>
        <w:rFonts w:hint="default" w:ascii="Wingdings" w:hAnsi="Wingdings"/>
      </w:rPr>
    </w:lvl>
  </w:abstractNum>
  <w:abstractNum w:abstractNumId="7">
    <w:nsid w:val="B9F13232"/>
    <w:multiLevelType w:val="singleLevel"/>
    <w:tmpl w:val="B9F13232"/>
    <w:lvl w:ilvl="0" w:tentative="0">
      <w:start w:val="1"/>
      <w:numFmt w:val="decimal"/>
      <w:suff w:val="nothing"/>
      <w:lvlText w:val="%1）"/>
      <w:lvlJc w:val="left"/>
    </w:lvl>
  </w:abstractNum>
  <w:abstractNum w:abstractNumId="8">
    <w:nsid w:val="C044ED8B"/>
    <w:multiLevelType w:val="singleLevel"/>
    <w:tmpl w:val="C044ED8B"/>
    <w:lvl w:ilvl="0" w:tentative="0">
      <w:start w:val="1"/>
      <w:numFmt w:val="decimal"/>
      <w:suff w:val="nothing"/>
      <w:lvlText w:val="%1）"/>
      <w:lvlJc w:val="left"/>
    </w:lvl>
  </w:abstractNum>
  <w:abstractNum w:abstractNumId="9">
    <w:nsid w:val="C4C5A3EB"/>
    <w:multiLevelType w:val="singleLevel"/>
    <w:tmpl w:val="C4C5A3EB"/>
    <w:lvl w:ilvl="0" w:tentative="0">
      <w:start w:val="1"/>
      <w:numFmt w:val="decimal"/>
      <w:suff w:val="nothing"/>
      <w:lvlText w:val="%1）"/>
      <w:lvlJc w:val="left"/>
    </w:lvl>
  </w:abstractNum>
  <w:abstractNum w:abstractNumId="10">
    <w:nsid w:val="C630E764"/>
    <w:multiLevelType w:val="singleLevel"/>
    <w:tmpl w:val="C630E764"/>
    <w:lvl w:ilvl="0" w:tentative="0">
      <w:start w:val="1"/>
      <w:numFmt w:val="decimal"/>
      <w:suff w:val="nothing"/>
      <w:lvlText w:val="%1）"/>
      <w:lvlJc w:val="left"/>
    </w:lvl>
  </w:abstractNum>
  <w:abstractNum w:abstractNumId="11">
    <w:nsid w:val="E0061562"/>
    <w:multiLevelType w:val="singleLevel"/>
    <w:tmpl w:val="E0061562"/>
    <w:lvl w:ilvl="0" w:tentative="0">
      <w:start w:val="1"/>
      <w:numFmt w:val="decimal"/>
      <w:suff w:val="nothing"/>
      <w:lvlText w:val="%1）"/>
      <w:lvlJc w:val="left"/>
    </w:lvl>
  </w:abstractNum>
  <w:abstractNum w:abstractNumId="12">
    <w:nsid w:val="FE21A441"/>
    <w:multiLevelType w:val="singleLevel"/>
    <w:tmpl w:val="FE21A441"/>
    <w:lvl w:ilvl="0" w:tentative="0">
      <w:start w:val="1"/>
      <w:numFmt w:val="decimal"/>
      <w:suff w:val="nothing"/>
      <w:lvlText w:val="（%1）"/>
      <w:lvlJc w:val="left"/>
    </w:lvl>
  </w:abstractNum>
  <w:abstractNum w:abstractNumId="13">
    <w:nsid w:val="FF4A2164"/>
    <w:multiLevelType w:val="singleLevel"/>
    <w:tmpl w:val="FF4A2164"/>
    <w:lvl w:ilvl="0" w:tentative="0">
      <w:start w:val="1"/>
      <w:numFmt w:val="decimal"/>
      <w:suff w:val="nothing"/>
      <w:lvlText w:val="%1）"/>
      <w:lvlJc w:val="left"/>
    </w:lvl>
  </w:abstractNum>
  <w:abstractNum w:abstractNumId="14">
    <w:nsid w:val="056A554B"/>
    <w:multiLevelType w:val="singleLevel"/>
    <w:tmpl w:val="056A554B"/>
    <w:lvl w:ilvl="0" w:tentative="0">
      <w:start w:val="1"/>
      <w:numFmt w:val="decimal"/>
      <w:suff w:val="nothing"/>
      <w:lvlText w:val="%1）"/>
      <w:lvlJc w:val="left"/>
    </w:lvl>
  </w:abstractNum>
  <w:abstractNum w:abstractNumId="15">
    <w:nsid w:val="09BDD335"/>
    <w:multiLevelType w:val="singleLevel"/>
    <w:tmpl w:val="09BDD335"/>
    <w:lvl w:ilvl="0" w:tentative="0">
      <w:start w:val="1"/>
      <w:numFmt w:val="decimal"/>
      <w:suff w:val="nothing"/>
      <w:lvlText w:val="%1）"/>
      <w:lvlJc w:val="left"/>
    </w:lvl>
  </w:abstractNum>
  <w:abstractNum w:abstractNumId="16">
    <w:nsid w:val="0AE40AD3"/>
    <w:multiLevelType w:val="multilevel"/>
    <w:tmpl w:val="0AE40AD3"/>
    <w:lvl w:ilvl="0" w:tentative="0">
      <w:start w:val="1"/>
      <w:numFmt w:val="decimal"/>
      <w:lvlText w:val="%1."/>
      <w:lvlJc w:val="left"/>
      <w:pPr>
        <w:tabs>
          <w:tab w:val="left" w:pos="840"/>
        </w:tabs>
        <w:ind w:left="840" w:hanging="420"/>
      </w:pPr>
      <w:rPr>
        <w:rFonts w:hint="default" w:ascii="Times New Roman" w:hAnsi="Times New Roman"/>
        <w:b w:val="0"/>
        <w:i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13205A6D"/>
    <w:multiLevelType w:val="multilevel"/>
    <w:tmpl w:val="13205A6D"/>
    <w:lvl w:ilvl="0" w:tentative="0">
      <w:start w:val="1"/>
      <w:numFmt w:val="decimal"/>
      <w:lvlText w:val="%1."/>
      <w:lvlJc w:val="left"/>
      <w:pPr>
        <w:tabs>
          <w:tab w:val="left" w:pos="840"/>
        </w:tabs>
        <w:ind w:left="840" w:hanging="420"/>
      </w:pPr>
      <w:rPr>
        <w:rFonts w:hint="default" w:ascii="Times New Roman" w:hAnsi="Times New Roman"/>
        <w:b w:val="0"/>
        <w:i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13970489"/>
    <w:multiLevelType w:val="singleLevel"/>
    <w:tmpl w:val="13970489"/>
    <w:lvl w:ilvl="0" w:tentative="0">
      <w:start w:val="1"/>
      <w:numFmt w:val="decimal"/>
      <w:suff w:val="nothing"/>
      <w:lvlText w:val="%1）"/>
      <w:lvlJc w:val="left"/>
    </w:lvl>
  </w:abstractNum>
  <w:abstractNum w:abstractNumId="19">
    <w:nsid w:val="1A097C07"/>
    <w:multiLevelType w:val="multilevel"/>
    <w:tmpl w:val="1A097C07"/>
    <w:lvl w:ilvl="0" w:tentative="0">
      <w:start w:val="1"/>
      <w:numFmt w:val="decimal"/>
      <w:lvlText w:val="%1."/>
      <w:lvlJc w:val="left"/>
      <w:pPr>
        <w:tabs>
          <w:tab w:val="left" w:pos="840"/>
        </w:tabs>
        <w:ind w:left="840" w:hanging="420"/>
      </w:pPr>
      <w:rPr>
        <w:rFonts w:hint="default" w:ascii="Times New Roman" w:hAnsi="Times New Roman"/>
        <w:b w:val="0"/>
        <w:i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246E3508"/>
    <w:multiLevelType w:val="singleLevel"/>
    <w:tmpl w:val="246E3508"/>
    <w:lvl w:ilvl="0" w:tentative="0">
      <w:start w:val="1"/>
      <w:numFmt w:val="decimal"/>
      <w:suff w:val="nothing"/>
      <w:lvlText w:val="%1）"/>
      <w:lvlJc w:val="left"/>
    </w:lvl>
  </w:abstractNum>
  <w:abstractNum w:abstractNumId="21">
    <w:nsid w:val="37131D4D"/>
    <w:multiLevelType w:val="multilevel"/>
    <w:tmpl w:val="37131D4D"/>
    <w:lvl w:ilvl="0" w:tentative="0">
      <w:start w:val="1"/>
      <w:numFmt w:val="decimal"/>
      <w:lvlText w:val="%1."/>
      <w:lvlJc w:val="left"/>
      <w:pPr>
        <w:tabs>
          <w:tab w:val="left" w:pos="780"/>
        </w:tabs>
        <w:ind w:left="780" w:hanging="360"/>
      </w:pPr>
      <w:rPr>
        <w:rFonts w:hint="default" w:hAnsi="宋体"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pStyle w:val="10"/>
      <w:lvlText w:val="%5)"/>
      <w:lvlJc w:val="left"/>
      <w:pPr>
        <w:tabs>
          <w:tab w:val="left" w:pos="2520"/>
        </w:tabs>
        <w:ind w:left="2520" w:hanging="420"/>
      </w:pPr>
      <w:rPr>
        <w:rFonts w:cs="Times New Roman"/>
      </w:rPr>
    </w:lvl>
    <w:lvl w:ilvl="5" w:tentative="0">
      <w:start w:val="1"/>
      <w:numFmt w:val="lowerRoman"/>
      <w:pStyle w:val="11"/>
      <w:lvlText w:val="%6."/>
      <w:lvlJc w:val="right"/>
      <w:pPr>
        <w:tabs>
          <w:tab w:val="left" w:pos="2940"/>
        </w:tabs>
        <w:ind w:left="2940" w:hanging="420"/>
      </w:pPr>
      <w:rPr>
        <w:rFonts w:cs="Times New Roman"/>
      </w:rPr>
    </w:lvl>
    <w:lvl w:ilvl="6" w:tentative="0">
      <w:start w:val="1"/>
      <w:numFmt w:val="decimal"/>
      <w:pStyle w:val="12"/>
      <w:lvlText w:val="%7."/>
      <w:lvlJc w:val="left"/>
      <w:pPr>
        <w:tabs>
          <w:tab w:val="left" w:pos="3360"/>
        </w:tabs>
        <w:ind w:left="3360" w:hanging="420"/>
      </w:pPr>
      <w:rPr>
        <w:rFonts w:cs="Times New Roman"/>
      </w:rPr>
    </w:lvl>
    <w:lvl w:ilvl="7" w:tentative="0">
      <w:start w:val="1"/>
      <w:numFmt w:val="lowerLetter"/>
      <w:pStyle w:val="13"/>
      <w:lvlText w:val="%8)"/>
      <w:lvlJc w:val="left"/>
      <w:pPr>
        <w:tabs>
          <w:tab w:val="left" w:pos="3780"/>
        </w:tabs>
        <w:ind w:left="3780" w:hanging="420"/>
      </w:pPr>
      <w:rPr>
        <w:rFonts w:cs="Times New Roman"/>
      </w:rPr>
    </w:lvl>
    <w:lvl w:ilvl="8" w:tentative="0">
      <w:start w:val="1"/>
      <w:numFmt w:val="lowerRoman"/>
      <w:pStyle w:val="14"/>
      <w:lvlText w:val="%9."/>
      <w:lvlJc w:val="right"/>
      <w:pPr>
        <w:tabs>
          <w:tab w:val="left" w:pos="4200"/>
        </w:tabs>
        <w:ind w:left="4200" w:hanging="420"/>
      </w:pPr>
      <w:rPr>
        <w:rFonts w:cs="Times New Roman"/>
      </w:rPr>
    </w:lvl>
  </w:abstractNum>
  <w:abstractNum w:abstractNumId="22">
    <w:nsid w:val="4E1B8F73"/>
    <w:multiLevelType w:val="singleLevel"/>
    <w:tmpl w:val="4E1B8F73"/>
    <w:lvl w:ilvl="0" w:tentative="0">
      <w:start w:val="1"/>
      <w:numFmt w:val="decimal"/>
      <w:suff w:val="nothing"/>
      <w:lvlText w:val="%1)"/>
      <w:lvlJc w:val="left"/>
    </w:lvl>
  </w:abstractNum>
  <w:abstractNum w:abstractNumId="23">
    <w:nsid w:val="52122FA0"/>
    <w:multiLevelType w:val="singleLevel"/>
    <w:tmpl w:val="52122FA0"/>
    <w:lvl w:ilvl="0" w:tentative="0">
      <w:start w:val="1"/>
      <w:numFmt w:val="decimal"/>
      <w:suff w:val="nothing"/>
      <w:lvlText w:val="（%1）"/>
      <w:lvlJc w:val="left"/>
    </w:lvl>
  </w:abstractNum>
  <w:abstractNum w:abstractNumId="24">
    <w:nsid w:val="552901DA"/>
    <w:multiLevelType w:val="singleLevel"/>
    <w:tmpl w:val="552901DA"/>
    <w:lvl w:ilvl="0" w:tentative="0">
      <w:start w:val="1"/>
      <w:numFmt w:val="decimal"/>
      <w:suff w:val="nothing"/>
      <w:lvlText w:val="%1）"/>
      <w:lvlJc w:val="left"/>
    </w:lvl>
  </w:abstractNum>
  <w:abstractNum w:abstractNumId="25">
    <w:nsid w:val="57D769CA"/>
    <w:multiLevelType w:val="singleLevel"/>
    <w:tmpl w:val="57D769CA"/>
    <w:lvl w:ilvl="0" w:tentative="0">
      <w:start w:val="1"/>
      <w:numFmt w:val="decimal"/>
      <w:suff w:val="nothing"/>
      <w:lvlText w:val="%1)"/>
      <w:lvlJc w:val="left"/>
    </w:lvl>
  </w:abstractNum>
  <w:abstractNum w:abstractNumId="26">
    <w:nsid w:val="57D76A70"/>
    <w:multiLevelType w:val="singleLevel"/>
    <w:tmpl w:val="57D76A70"/>
    <w:lvl w:ilvl="0" w:tentative="0">
      <w:start w:val="1"/>
      <w:numFmt w:val="decimal"/>
      <w:suff w:val="nothing"/>
      <w:lvlText w:val="%1）"/>
      <w:lvlJc w:val="left"/>
    </w:lvl>
  </w:abstractNum>
  <w:abstractNum w:abstractNumId="27">
    <w:nsid w:val="57D76C2E"/>
    <w:multiLevelType w:val="singleLevel"/>
    <w:tmpl w:val="57D76C2E"/>
    <w:lvl w:ilvl="0" w:tentative="0">
      <w:start w:val="1"/>
      <w:numFmt w:val="decimal"/>
      <w:suff w:val="nothing"/>
      <w:lvlText w:val="%1）"/>
      <w:lvlJc w:val="left"/>
    </w:lvl>
  </w:abstractNum>
  <w:abstractNum w:abstractNumId="28">
    <w:nsid w:val="57D79399"/>
    <w:multiLevelType w:val="singleLevel"/>
    <w:tmpl w:val="57D79399"/>
    <w:lvl w:ilvl="0" w:tentative="0">
      <w:start w:val="1"/>
      <w:numFmt w:val="decimal"/>
      <w:suff w:val="nothing"/>
      <w:lvlText w:val="%1)"/>
      <w:lvlJc w:val="left"/>
    </w:lvl>
  </w:abstractNum>
  <w:abstractNum w:abstractNumId="29">
    <w:nsid w:val="57D79743"/>
    <w:multiLevelType w:val="singleLevel"/>
    <w:tmpl w:val="57D79743"/>
    <w:lvl w:ilvl="0" w:tentative="0">
      <w:start w:val="1"/>
      <w:numFmt w:val="decimal"/>
      <w:suff w:val="nothing"/>
      <w:lvlText w:val="%1）"/>
      <w:lvlJc w:val="left"/>
    </w:lvl>
  </w:abstractNum>
  <w:abstractNum w:abstractNumId="30">
    <w:nsid w:val="57D799D0"/>
    <w:multiLevelType w:val="singleLevel"/>
    <w:tmpl w:val="57D799D0"/>
    <w:lvl w:ilvl="0" w:tentative="0">
      <w:start w:val="1"/>
      <w:numFmt w:val="decimal"/>
      <w:suff w:val="nothing"/>
      <w:lvlText w:val="%1）"/>
      <w:lvlJc w:val="left"/>
    </w:lvl>
  </w:abstractNum>
  <w:abstractNum w:abstractNumId="31">
    <w:nsid w:val="57D79B92"/>
    <w:multiLevelType w:val="singleLevel"/>
    <w:tmpl w:val="57D79B92"/>
    <w:lvl w:ilvl="0" w:tentative="0">
      <w:start w:val="1"/>
      <w:numFmt w:val="decimal"/>
      <w:suff w:val="nothing"/>
      <w:lvlText w:val="%1）"/>
      <w:lvlJc w:val="left"/>
    </w:lvl>
  </w:abstractNum>
  <w:abstractNum w:abstractNumId="32">
    <w:nsid w:val="57D79DE8"/>
    <w:multiLevelType w:val="singleLevel"/>
    <w:tmpl w:val="57D79DE8"/>
    <w:lvl w:ilvl="0" w:tentative="0">
      <w:start w:val="1"/>
      <w:numFmt w:val="decimal"/>
      <w:suff w:val="nothing"/>
      <w:lvlText w:val="%1）"/>
      <w:lvlJc w:val="left"/>
    </w:lvl>
  </w:abstractNum>
  <w:abstractNum w:abstractNumId="33">
    <w:nsid w:val="57D7B1B5"/>
    <w:multiLevelType w:val="singleLevel"/>
    <w:tmpl w:val="57D7B1B5"/>
    <w:lvl w:ilvl="0" w:tentative="0">
      <w:start w:val="1"/>
      <w:numFmt w:val="decimal"/>
      <w:suff w:val="nothing"/>
      <w:lvlText w:val="%1）"/>
      <w:lvlJc w:val="left"/>
    </w:lvl>
  </w:abstractNum>
  <w:abstractNum w:abstractNumId="34">
    <w:nsid w:val="57D8A558"/>
    <w:multiLevelType w:val="singleLevel"/>
    <w:tmpl w:val="57D8A558"/>
    <w:lvl w:ilvl="0" w:tentative="0">
      <w:start w:val="1"/>
      <w:numFmt w:val="decimal"/>
      <w:suff w:val="nothing"/>
      <w:lvlText w:val="%1）"/>
      <w:lvlJc w:val="left"/>
    </w:lvl>
  </w:abstractNum>
  <w:abstractNum w:abstractNumId="35">
    <w:nsid w:val="5D317F4D"/>
    <w:multiLevelType w:val="singleLevel"/>
    <w:tmpl w:val="5D317F4D"/>
    <w:lvl w:ilvl="0" w:tentative="0">
      <w:start w:val="1"/>
      <w:numFmt w:val="decimal"/>
      <w:suff w:val="nothing"/>
      <w:lvlText w:val="%1）"/>
      <w:lvlJc w:val="left"/>
    </w:lvl>
  </w:abstractNum>
  <w:abstractNum w:abstractNumId="36">
    <w:nsid w:val="5F3DA9E1"/>
    <w:multiLevelType w:val="singleLevel"/>
    <w:tmpl w:val="5F3DA9E1"/>
    <w:lvl w:ilvl="0" w:tentative="0">
      <w:start w:val="1"/>
      <w:numFmt w:val="decimal"/>
      <w:suff w:val="nothing"/>
      <w:lvlText w:val="%1）"/>
      <w:lvlJc w:val="left"/>
    </w:lvl>
  </w:abstractNum>
  <w:abstractNum w:abstractNumId="37">
    <w:nsid w:val="61D732BF"/>
    <w:multiLevelType w:val="singleLevel"/>
    <w:tmpl w:val="61D732BF"/>
    <w:lvl w:ilvl="0" w:tentative="0">
      <w:start w:val="1"/>
      <w:numFmt w:val="decimal"/>
      <w:suff w:val="nothing"/>
      <w:lvlText w:val="%1)"/>
      <w:lvlJc w:val="left"/>
    </w:lvl>
  </w:abstractNum>
  <w:abstractNum w:abstractNumId="38">
    <w:nsid w:val="64FCF736"/>
    <w:multiLevelType w:val="singleLevel"/>
    <w:tmpl w:val="64FCF736"/>
    <w:lvl w:ilvl="0" w:tentative="0">
      <w:start w:val="1"/>
      <w:numFmt w:val="bullet"/>
      <w:lvlText w:val=""/>
      <w:lvlJc w:val="left"/>
      <w:pPr>
        <w:ind w:left="420" w:hanging="420"/>
      </w:pPr>
      <w:rPr>
        <w:rFonts w:hint="default" w:ascii="Wingdings" w:hAnsi="Wingdings"/>
      </w:rPr>
    </w:lvl>
  </w:abstractNum>
  <w:abstractNum w:abstractNumId="39">
    <w:nsid w:val="708D34B8"/>
    <w:multiLevelType w:val="singleLevel"/>
    <w:tmpl w:val="708D34B8"/>
    <w:lvl w:ilvl="0" w:tentative="0">
      <w:start w:val="1"/>
      <w:numFmt w:val="decimal"/>
      <w:suff w:val="nothing"/>
      <w:lvlText w:val="（%1）"/>
      <w:lvlJc w:val="left"/>
    </w:lvl>
  </w:abstractNum>
  <w:abstractNum w:abstractNumId="40">
    <w:nsid w:val="7E0850BE"/>
    <w:multiLevelType w:val="multilevel"/>
    <w:tmpl w:val="7E0850BE"/>
    <w:lvl w:ilvl="0" w:tentative="0">
      <w:start w:val="1"/>
      <w:numFmt w:val="decimal"/>
      <w:lvlText w:val="%1."/>
      <w:lvlJc w:val="left"/>
      <w:pPr>
        <w:tabs>
          <w:tab w:val="left" w:pos="840"/>
        </w:tabs>
        <w:ind w:left="840" w:hanging="420"/>
      </w:pPr>
      <w:rPr>
        <w:rFonts w:hint="default" w:ascii="Times New Roman" w:hAnsi="Times New Roman"/>
        <w:b w:val="0"/>
        <w:i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EB962DA"/>
    <w:multiLevelType w:val="multilevel"/>
    <w:tmpl w:val="7EB962DA"/>
    <w:lvl w:ilvl="0" w:tentative="0">
      <w:start w:val="1"/>
      <w:numFmt w:val="chineseCountingThousand"/>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1"/>
  </w:num>
  <w:num w:numId="2">
    <w:abstractNumId w:val="2"/>
  </w:num>
  <w:num w:numId="3">
    <w:abstractNumId w:val="25"/>
  </w:num>
  <w:num w:numId="4">
    <w:abstractNumId w:val="26"/>
  </w:num>
  <w:num w:numId="5">
    <w:abstractNumId w:val="27"/>
  </w:num>
  <w:num w:numId="6">
    <w:abstractNumId w:val="28"/>
  </w:num>
  <w:num w:numId="7">
    <w:abstractNumId w:val="10"/>
  </w:num>
  <w:num w:numId="8">
    <w:abstractNumId w:val="5"/>
  </w:num>
  <w:num w:numId="9">
    <w:abstractNumId w:val="29"/>
  </w:num>
  <w:num w:numId="10">
    <w:abstractNumId w:val="30"/>
  </w:num>
  <w:num w:numId="11">
    <w:abstractNumId w:val="11"/>
  </w:num>
  <w:num w:numId="12">
    <w:abstractNumId w:val="8"/>
  </w:num>
  <w:num w:numId="13">
    <w:abstractNumId w:val="31"/>
  </w:num>
  <w:num w:numId="14">
    <w:abstractNumId w:val="32"/>
  </w:num>
  <w:num w:numId="15">
    <w:abstractNumId w:val="33"/>
  </w:num>
  <w:num w:numId="16">
    <w:abstractNumId w:val="34"/>
  </w:num>
  <w:num w:numId="17">
    <w:abstractNumId w:val="39"/>
  </w:num>
  <w:num w:numId="18">
    <w:abstractNumId w:val="12"/>
  </w:num>
  <w:num w:numId="19">
    <w:abstractNumId w:val="38"/>
  </w:num>
  <w:num w:numId="20">
    <w:abstractNumId w:val="23"/>
  </w:num>
  <w:num w:numId="21">
    <w:abstractNumId w:val="6"/>
  </w:num>
  <w:num w:numId="22">
    <w:abstractNumId w:val="0"/>
  </w:num>
  <w:num w:numId="23">
    <w:abstractNumId w:val="18"/>
  </w:num>
  <w:num w:numId="24">
    <w:abstractNumId w:val="37"/>
  </w:num>
  <w:num w:numId="25">
    <w:abstractNumId w:val="13"/>
  </w:num>
  <w:num w:numId="26">
    <w:abstractNumId w:val="9"/>
  </w:num>
  <w:num w:numId="27">
    <w:abstractNumId w:val="22"/>
  </w:num>
  <w:num w:numId="28">
    <w:abstractNumId w:val="4"/>
  </w:num>
  <w:num w:numId="29">
    <w:abstractNumId w:val="24"/>
  </w:num>
  <w:num w:numId="30">
    <w:abstractNumId w:val="1"/>
  </w:num>
  <w:num w:numId="31">
    <w:abstractNumId w:val="36"/>
  </w:num>
  <w:num w:numId="32">
    <w:abstractNumId w:val="15"/>
  </w:num>
  <w:num w:numId="33">
    <w:abstractNumId w:val="3"/>
  </w:num>
  <w:num w:numId="34">
    <w:abstractNumId w:val="20"/>
  </w:num>
  <w:num w:numId="35">
    <w:abstractNumId w:val="7"/>
  </w:num>
  <w:num w:numId="36">
    <w:abstractNumId w:val="35"/>
  </w:num>
  <w:num w:numId="37">
    <w:abstractNumId w:val="14"/>
  </w:num>
  <w:num w:numId="38">
    <w:abstractNumId w:val="41"/>
  </w:num>
  <w:num w:numId="39">
    <w:abstractNumId w:val="19"/>
  </w:num>
  <w:num w:numId="40">
    <w:abstractNumId w:val="40"/>
  </w:num>
  <w:num w:numId="41">
    <w:abstractNumId w:val="16"/>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Zjk1ZGVkNTA3MGFkMjBjZDlmMDc3YzlmY2I5ZmQifQ=="/>
  </w:docVars>
  <w:rsids>
    <w:rsidRoot w:val="00B51BC7"/>
    <w:rsid w:val="000001E0"/>
    <w:rsid w:val="000001EE"/>
    <w:rsid w:val="000014D7"/>
    <w:rsid w:val="00003892"/>
    <w:rsid w:val="00004F50"/>
    <w:rsid w:val="00014C9E"/>
    <w:rsid w:val="0001702C"/>
    <w:rsid w:val="0001775C"/>
    <w:rsid w:val="00026A1A"/>
    <w:rsid w:val="00026BBC"/>
    <w:rsid w:val="00031AA4"/>
    <w:rsid w:val="00032180"/>
    <w:rsid w:val="00033CF9"/>
    <w:rsid w:val="00034276"/>
    <w:rsid w:val="000349CA"/>
    <w:rsid w:val="00036A6A"/>
    <w:rsid w:val="00040C1D"/>
    <w:rsid w:val="00043ED8"/>
    <w:rsid w:val="0004664D"/>
    <w:rsid w:val="00046D17"/>
    <w:rsid w:val="0005337D"/>
    <w:rsid w:val="00062E0E"/>
    <w:rsid w:val="00063FA1"/>
    <w:rsid w:val="0007169B"/>
    <w:rsid w:val="000851CF"/>
    <w:rsid w:val="00095D7F"/>
    <w:rsid w:val="00096693"/>
    <w:rsid w:val="000A0460"/>
    <w:rsid w:val="000A2B3F"/>
    <w:rsid w:val="000A4079"/>
    <w:rsid w:val="000B56F0"/>
    <w:rsid w:val="000C014D"/>
    <w:rsid w:val="000C12ED"/>
    <w:rsid w:val="000C22B3"/>
    <w:rsid w:val="000C62F4"/>
    <w:rsid w:val="000D654F"/>
    <w:rsid w:val="000D7EBD"/>
    <w:rsid w:val="000E176C"/>
    <w:rsid w:val="000E4794"/>
    <w:rsid w:val="000E6E08"/>
    <w:rsid w:val="000F27C4"/>
    <w:rsid w:val="000F3237"/>
    <w:rsid w:val="000F439A"/>
    <w:rsid w:val="000F7DA7"/>
    <w:rsid w:val="00101792"/>
    <w:rsid w:val="0011050C"/>
    <w:rsid w:val="00111A21"/>
    <w:rsid w:val="001132D9"/>
    <w:rsid w:val="001169F2"/>
    <w:rsid w:val="00117E0F"/>
    <w:rsid w:val="00121915"/>
    <w:rsid w:val="001222F1"/>
    <w:rsid w:val="00130612"/>
    <w:rsid w:val="001358C3"/>
    <w:rsid w:val="00135A33"/>
    <w:rsid w:val="00137534"/>
    <w:rsid w:val="00152126"/>
    <w:rsid w:val="0016085A"/>
    <w:rsid w:val="00162149"/>
    <w:rsid w:val="00162C98"/>
    <w:rsid w:val="00165A7C"/>
    <w:rsid w:val="001716FA"/>
    <w:rsid w:val="001A0D65"/>
    <w:rsid w:val="001A36BF"/>
    <w:rsid w:val="001A6C73"/>
    <w:rsid w:val="001B5255"/>
    <w:rsid w:val="001C4D01"/>
    <w:rsid w:val="001D5742"/>
    <w:rsid w:val="001E70B6"/>
    <w:rsid w:val="001F1AD0"/>
    <w:rsid w:val="001F2D43"/>
    <w:rsid w:val="001F444C"/>
    <w:rsid w:val="002070DE"/>
    <w:rsid w:val="00207B03"/>
    <w:rsid w:val="00210285"/>
    <w:rsid w:val="0021226E"/>
    <w:rsid w:val="0021446F"/>
    <w:rsid w:val="0021649C"/>
    <w:rsid w:val="002253CC"/>
    <w:rsid w:val="00226288"/>
    <w:rsid w:val="00226B21"/>
    <w:rsid w:val="002337E3"/>
    <w:rsid w:val="00236477"/>
    <w:rsid w:val="002479FC"/>
    <w:rsid w:val="002510FC"/>
    <w:rsid w:val="00252267"/>
    <w:rsid w:val="002525EC"/>
    <w:rsid w:val="00263F5F"/>
    <w:rsid w:val="00266146"/>
    <w:rsid w:val="002711CE"/>
    <w:rsid w:val="00276F77"/>
    <w:rsid w:val="0028185A"/>
    <w:rsid w:val="00281940"/>
    <w:rsid w:val="00293D56"/>
    <w:rsid w:val="00295C2F"/>
    <w:rsid w:val="00296D07"/>
    <w:rsid w:val="002A017C"/>
    <w:rsid w:val="002A61A0"/>
    <w:rsid w:val="002A62B2"/>
    <w:rsid w:val="002B2094"/>
    <w:rsid w:val="002B6488"/>
    <w:rsid w:val="002C0EBB"/>
    <w:rsid w:val="002C1DB5"/>
    <w:rsid w:val="002D1AE1"/>
    <w:rsid w:val="002D1D92"/>
    <w:rsid w:val="002D6BDB"/>
    <w:rsid w:val="002D6C09"/>
    <w:rsid w:val="002E5374"/>
    <w:rsid w:val="002F4E45"/>
    <w:rsid w:val="003021D5"/>
    <w:rsid w:val="00317699"/>
    <w:rsid w:val="00323001"/>
    <w:rsid w:val="003250D4"/>
    <w:rsid w:val="00331780"/>
    <w:rsid w:val="0033550F"/>
    <w:rsid w:val="0033657B"/>
    <w:rsid w:val="0034040C"/>
    <w:rsid w:val="0035003B"/>
    <w:rsid w:val="00352BC1"/>
    <w:rsid w:val="003551F9"/>
    <w:rsid w:val="00362584"/>
    <w:rsid w:val="00363EFB"/>
    <w:rsid w:val="00367AD4"/>
    <w:rsid w:val="00367C27"/>
    <w:rsid w:val="0037087A"/>
    <w:rsid w:val="0038583E"/>
    <w:rsid w:val="00391D40"/>
    <w:rsid w:val="003A1A2C"/>
    <w:rsid w:val="003B1AEE"/>
    <w:rsid w:val="003B7F6E"/>
    <w:rsid w:val="003C02CC"/>
    <w:rsid w:val="003D55A1"/>
    <w:rsid w:val="003D5CB8"/>
    <w:rsid w:val="003D5EB4"/>
    <w:rsid w:val="003D6143"/>
    <w:rsid w:val="003E1621"/>
    <w:rsid w:val="003E2575"/>
    <w:rsid w:val="003E7FA0"/>
    <w:rsid w:val="003F1C36"/>
    <w:rsid w:val="003F343C"/>
    <w:rsid w:val="003F36BD"/>
    <w:rsid w:val="003F5699"/>
    <w:rsid w:val="003F5AA4"/>
    <w:rsid w:val="00400B9F"/>
    <w:rsid w:val="00403118"/>
    <w:rsid w:val="004031C9"/>
    <w:rsid w:val="00413897"/>
    <w:rsid w:val="00414D60"/>
    <w:rsid w:val="0041769D"/>
    <w:rsid w:val="00417ACF"/>
    <w:rsid w:val="00427FBC"/>
    <w:rsid w:val="00431185"/>
    <w:rsid w:val="00433630"/>
    <w:rsid w:val="00434A48"/>
    <w:rsid w:val="00435296"/>
    <w:rsid w:val="00441EEC"/>
    <w:rsid w:val="004548AB"/>
    <w:rsid w:val="0045586A"/>
    <w:rsid w:val="004631BA"/>
    <w:rsid w:val="004653D3"/>
    <w:rsid w:val="00473BA3"/>
    <w:rsid w:val="00473F99"/>
    <w:rsid w:val="00474286"/>
    <w:rsid w:val="00477EE7"/>
    <w:rsid w:val="00484196"/>
    <w:rsid w:val="0048684B"/>
    <w:rsid w:val="0049123B"/>
    <w:rsid w:val="00495903"/>
    <w:rsid w:val="004A1DDA"/>
    <w:rsid w:val="004A2326"/>
    <w:rsid w:val="004A5089"/>
    <w:rsid w:val="004B1E8B"/>
    <w:rsid w:val="004B2939"/>
    <w:rsid w:val="004B5A5C"/>
    <w:rsid w:val="004B619E"/>
    <w:rsid w:val="004B7476"/>
    <w:rsid w:val="004C6487"/>
    <w:rsid w:val="004D278D"/>
    <w:rsid w:val="004D63FB"/>
    <w:rsid w:val="004E0E80"/>
    <w:rsid w:val="004E4941"/>
    <w:rsid w:val="004F7E07"/>
    <w:rsid w:val="0050005D"/>
    <w:rsid w:val="005003DE"/>
    <w:rsid w:val="00503BEA"/>
    <w:rsid w:val="00503D80"/>
    <w:rsid w:val="00505677"/>
    <w:rsid w:val="00513B8F"/>
    <w:rsid w:val="00514259"/>
    <w:rsid w:val="005174D8"/>
    <w:rsid w:val="00517CAD"/>
    <w:rsid w:val="00521F4E"/>
    <w:rsid w:val="00530EC6"/>
    <w:rsid w:val="00531AFC"/>
    <w:rsid w:val="00533EA8"/>
    <w:rsid w:val="005400BD"/>
    <w:rsid w:val="00550178"/>
    <w:rsid w:val="005610C5"/>
    <w:rsid w:val="00566031"/>
    <w:rsid w:val="00566244"/>
    <w:rsid w:val="00573DAE"/>
    <w:rsid w:val="00575E9C"/>
    <w:rsid w:val="0057686F"/>
    <w:rsid w:val="00586637"/>
    <w:rsid w:val="005905FB"/>
    <w:rsid w:val="00590DB3"/>
    <w:rsid w:val="00592E98"/>
    <w:rsid w:val="005B67A0"/>
    <w:rsid w:val="005C00DE"/>
    <w:rsid w:val="005C4602"/>
    <w:rsid w:val="005D04E6"/>
    <w:rsid w:val="005D2D45"/>
    <w:rsid w:val="005D2EFE"/>
    <w:rsid w:val="005D4A9E"/>
    <w:rsid w:val="005E0E65"/>
    <w:rsid w:val="005E1BF8"/>
    <w:rsid w:val="005E4688"/>
    <w:rsid w:val="005F143C"/>
    <w:rsid w:val="005F2772"/>
    <w:rsid w:val="005F2FDD"/>
    <w:rsid w:val="00604FCE"/>
    <w:rsid w:val="006078A6"/>
    <w:rsid w:val="0061155B"/>
    <w:rsid w:val="00612EE5"/>
    <w:rsid w:val="00616F6A"/>
    <w:rsid w:val="00620DC6"/>
    <w:rsid w:val="0062136B"/>
    <w:rsid w:val="006216AE"/>
    <w:rsid w:val="00623C22"/>
    <w:rsid w:val="006258A3"/>
    <w:rsid w:val="006350B9"/>
    <w:rsid w:val="00645BAB"/>
    <w:rsid w:val="00646C40"/>
    <w:rsid w:val="006500F8"/>
    <w:rsid w:val="006512DB"/>
    <w:rsid w:val="00654838"/>
    <w:rsid w:val="006608B7"/>
    <w:rsid w:val="00667702"/>
    <w:rsid w:val="00670902"/>
    <w:rsid w:val="00675FBD"/>
    <w:rsid w:val="0068239C"/>
    <w:rsid w:val="00686C8B"/>
    <w:rsid w:val="00695648"/>
    <w:rsid w:val="0069622E"/>
    <w:rsid w:val="006A0CB8"/>
    <w:rsid w:val="006A1182"/>
    <w:rsid w:val="006A3117"/>
    <w:rsid w:val="006A44E2"/>
    <w:rsid w:val="006A680E"/>
    <w:rsid w:val="006B0F22"/>
    <w:rsid w:val="006B1FF9"/>
    <w:rsid w:val="006B2B3D"/>
    <w:rsid w:val="006B64F6"/>
    <w:rsid w:val="006C1FA1"/>
    <w:rsid w:val="006C2BF4"/>
    <w:rsid w:val="006C4D0D"/>
    <w:rsid w:val="006D2842"/>
    <w:rsid w:val="006D3AF7"/>
    <w:rsid w:val="006D42BC"/>
    <w:rsid w:val="006E4B5C"/>
    <w:rsid w:val="006F615E"/>
    <w:rsid w:val="006F7693"/>
    <w:rsid w:val="0070588F"/>
    <w:rsid w:val="0071614E"/>
    <w:rsid w:val="00717BC6"/>
    <w:rsid w:val="00723A89"/>
    <w:rsid w:val="00726300"/>
    <w:rsid w:val="00730E3C"/>
    <w:rsid w:val="007316DF"/>
    <w:rsid w:val="007326C2"/>
    <w:rsid w:val="007327DB"/>
    <w:rsid w:val="00740F60"/>
    <w:rsid w:val="00741B7E"/>
    <w:rsid w:val="00741DF5"/>
    <w:rsid w:val="00747657"/>
    <w:rsid w:val="00761077"/>
    <w:rsid w:val="0076301A"/>
    <w:rsid w:val="00765A32"/>
    <w:rsid w:val="00771A5D"/>
    <w:rsid w:val="00773C17"/>
    <w:rsid w:val="00774505"/>
    <w:rsid w:val="00782398"/>
    <w:rsid w:val="00796B54"/>
    <w:rsid w:val="007A012E"/>
    <w:rsid w:val="007A2B8B"/>
    <w:rsid w:val="007A71EF"/>
    <w:rsid w:val="007B09DC"/>
    <w:rsid w:val="007B6371"/>
    <w:rsid w:val="007B6F1F"/>
    <w:rsid w:val="007C5CE4"/>
    <w:rsid w:val="007D099B"/>
    <w:rsid w:val="007D6B44"/>
    <w:rsid w:val="007D7671"/>
    <w:rsid w:val="007D7A7E"/>
    <w:rsid w:val="007E1B9C"/>
    <w:rsid w:val="007F3BD1"/>
    <w:rsid w:val="007F4E89"/>
    <w:rsid w:val="007F5945"/>
    <w:rsid w:val="007F643B"/>
    <w:rsid w:val="007F6723"/>
    <w:rsid w:val="007F7B4A"/>
    <w:rsid w:val="00810394"/>
    <w:rsid w:val="008107BB"/>
    <w:rsid w:val="00815471"/>
    <w:rsid w:val="00821FAB"/>
    <w:rsid w:val="00822ECC"/>
    <w:rsid w:val="008234BD"/>
    <w:rsid w:val="0083091F"/>
    <w:rsid w:val="0083316A"/>
    <w:rsid w:val="00837D4B"/>
    <w:rsid w:val="008410FB"/>
    <w:rsid w:val="008427D6"/>
    <w:rsid w:val="008466FF"/>
    <w:rsid w:val="00862AD4"/>
    <w:rsid w:val="00866CFD"/>
    <w:rsid w:val="00871103"/>
    <w:rsid w:val="00877DC8"/>
    <w:rsid w:val="0088038C"/>
    <w:rsid w:val="008938A3"/>
    <w:rsid w:val="00893DA1"/>
    <w:rsid w:val="008A349A"/>
    <w:rsid w:val="008A5F69"/>
    <w:rsid w:val="008A6117"/>
    <w:rsid w:val="008A6670"/>
    <w:rsid w:val="008B46D6"/>
    <w:rsid w:val="008B5AAC"/>
    <w:rsid w:val="008C2F4C"/>
    <w:rsid w:val="008C4FE6"/>
    <w:rsid w:val="008C760D"/>
    <w:rsid w:val="008D2C4C"/>
    <w:rsid w:val="008F1D85"/>
    <w:rsid w:val="008F1DA3"/>
    <w:rsid w:val="008F6900"/>
    <w:rsid w:val="00900CA9"/>
    <w:rsid w:val="0092052E"/>
    <w:rsid w:val="009226B0"/>
    <w:rsid w:val="00931638"/>
    <w:rsid w:val="00933996"/>
    <w:rsid w:val="00943DBD"/>
    <w:rsid w:val="0094607A"/>
    <w:rsid w:val="00946629"/>
    <w:rsid w:val="009577E8"/>
    <w:rsid w:val="00975EB0"/>
    <w:rsid w:val="0098078E"/>
    <w:rsid w:val="00981E32"/>
    <w:rsid w:val="009828C4"/>
    <w:rsid w:val="00987A13"/>
    <w:rsid w:val="0099014B"/>
    <w:rsid w:val="00993591"/>
    <w:rsid w:val="009A0110"/>
    <w:rsid w:val="009B02A3"/>
    <w:rsid w:val="009B031B"/>
    <w:rsid w:val="009B1CA5"/>
    <w:rsid w:val="009B5322"/>
    <w:rsid w:val="009C41E5"/>
    <w:rsid w:val="009C553C"/>
    <w:rsid w:val="009C5E63"/>
    <w:rsid w:val="009D4FB5"/>
    <w:rsid w:val="009D7C1D"/>
    <w:rsid w:val="009D7CC2"/>
    <w:rsid w:val="009E16BE"/>
    <w:rsid w:val="009E495E"/>
    <w:rsid w:val="009F1D2C"/>
    <w:rsid w:val="009F5F14"/>
    <w:rsid w:val="009F617D"/>
    <w:rsid w:val="00A121AB"/>
    <w:rsid w:val="00A128C6"/>
    <w:rsid w:val="00A13A15"/>
    <w:rsid w:val="00A303D5"/>
    <w:rsid w:val="00A337DF"/>
    <w:rsid w:val="00A35D17"/>
    <w:rsid w:val="00A4321A"/>
    <w:rsid w:val="00A4529E"/>
    <w:rsid w:val="00A544E4"/>
    <w:rsid w:val="00A55278"/>
    <w:rsid w:val="00A55B6A"/>
    <w:rsid w:val="00A6060C"/>
    <w:rsid w:val="00A646D5"/>
    <w:rsid w:val="00A66D27"/>
    <w:rsid w:val="00A71F8F"/>
    <w:rsid w:val="00A727E9"/>
    <w:rsid w:val="00A74276"/>
    <w:rsid w:val="00A81733"/>
    <w:rsid w:val="00A86039"/>
    <w:rsid w:val="00A86251"/>
    <w:rsid w:val="00A931F6"/>
    <w:rsid w:val="00A944AB"/>
    <w:rsid w:val="00A97424"/>
    <w:rsid w:val="00AB1A2F"/>
    <w:rsid w:val="00AB2420"/>
    <w:rsid w:val="00AC0786"/>
    <w:rsid w:val="00AC3F9C"/>
    <w:rsid w:val="00AD1385"/>
    <w:rsid w:val="00AD4549"/>
    <w:rsid w:val="00AD7E9C"/>
    <w:rsid w:val="00AE2535"/>
    <w:rsid w:val="00AF2823"/>
    <w:rsid w:val="00B0215F"/>
    <w:rsid w:val="00B038F0"/>
    <w:rsid w:val="00B06FE2"/>
    <w:rsid w:val="00B1086F"/>
    <w:rsid w:val="00B14E16"/>
    <w:rsid w:val="00B21729"/>
    <w:rsid w:val="00B2252C"/>
    <w:rsid w:val="00B2641B"/>
    <w:rsid w:val="00B31094"/>
    <w:rsid w:val="00B34A0D"/>
    <w:rsid w:val="00B410BD"/>
    <w:rsid w:val="00B4251C"/>
    <w:rsid w:val="00B50477"/>
    <w:rsid w:val="00B51BC7"/>
    <w:rsid w:val="00B51F99"/>
    <w:rsid w:val="00B549C0"/>
    <w:rsid w:val="00B5684F"/>
    <w:rsid w:val="00B56B9F"/>
    <w:rsid w:val="00B60F6F"/>
    <w:rsid w:val="00B63801"/>
    <w:rsid w:val="00B6628A"/>
    <w:rsid w:val="00B66942"/>
    <w:rsid w:val="00B71E79"/>
    <w:rsid w:val="00B74737"/>
    <w:rsid w:val="00B759E2"/>
    <w:rsid w:val="00B767AE"/>
    <w:rsid w:val="00B81692"/>
    <w:rsid w:val="00B83FE9"/>
    <w:rsid w:val="00B86E16"/>
    <w:rsid w:val="00B9450F"/>
    <w:rsid w:val="00BA538E"/>
    <w:rsid w:val="00BB0EAE"/>
    <w:rsid w:val="00BB3C56"/>
    <w:rsid w:val="00BB5D20"/>
    <w:rsid w:val="00BC3240"/>
    <w:rsid w:val="00BC3EE1"/>
    <w:rsid w:val="00BC4818"/>
    <w:rsid w:val="00BC64D9"/>
    <w:rsid w:val="00BD1681"/>
    <w:rsid w:val="00BD4EF0"/>
    <w:rsid w:val="00BD6305"/>
    <w:rsid w:val="00BE3144"/>
    <w:rsid w:val="00BE3DF0"/>
    <w:rsid w:val="00C07A85"/>
    <w:rsid w:val="00C152EF"/>
    <w:rsid w:val="00C26BD3"/>
    <w:rsid w:val="00C30CD3"/>
    <w:rsid w:val="00C34BF0"/>
    <w:rsid w:val="00C40DBF"/>
    <w:rsid w:val="00C54162"/>
    <w:rsid w:val="00C63C69"/>
    <w:rsid w:val="00C67532"/>
    <w:rsid w:val="00C70D53"/>
    <w:rsid w:val="00C71095"/>
    <w:rsid w:val="00C71BB3"/>
    <w:rsid w:val="00C84A04"/>
    <w:rsid w:val="00C91789"/>
    <w:rsid w:val="00C964F7"/>
    <w:rsid w:val="00C96F39"/>
    <w:rsid w:val="00CA035E"/>
    <w:rsid w:val="00CA1D28"/>
    <w:rsid w:val="00CA4BC4"/>
    <w:rsid w:val="00CA4CB1"/>
    <w:rsid w:val="00CB11C2"/>
    <w:rsid w:val="00CB2519"/>
    <w:rsid w:val="00CB37C1"/>
    <w:rsid w:val="00CB480D"/>
    <w:rsid w:val="00CB57C5"/>
    <w:rsid w:val="00CC4861"/>
    <w:rsid w:val="00CC7EFF"/>
    <w:rsid w:val="00CD4F99"/>
    <w:rsid w:val="00CD6CFC"/>
    <w:rsid w:val="00CE38D4"/>
    <w:rsid w:val="00CE5C53"/>
    <w:rsid w:val="00CF435F"/>
    <w:rsid w:val="00CF6340"/>
    <w:rsid w:val="00D16C77"/>
    <w:rsid w:val="00D20F96"/>
    <w:rsid w:val="00D258D6"/>
    <w:rsid w:val="00D30C44"/>
    <w:rsid w:val="00D33D42"/>
    <w:rsid w:val="00D345ED"/>
    <w:rsid w:val="00D409ED"/>
    <w:rsid w:val="00D41B9C"/>
    <w:rsid w:val="00D42394"/>
    <w:rsid w:val="00D452AF"/>
    <w:rsid w:val="00D46500"/>
    <w:rsid w:val="00D523BE"/>
    <w:rsid w:val="00D54E36"/>
    <w:rsid w:val="00D63CCB"/>
    <w:rsid w:val="00D63E33"/>
    <w:rsid w:val="00D6458C"/>
    <w:rsid w:val="00D65219"/>
    <w:rsid w:val="00D6532D"/>
    <w:rsid w:val="00D67B61"/>
    <w:rsid w:val="00D67F80"/>
    <w:rsid w:val="00D75022"/>
    <w:rsid w:val="00D80240"/>
    <w:rsid w:val="00D824C4"/>
    <w:rsid w:val="00D84139"/>
    <w:rsid w:val="00D84D60"/>
    <w:rsid w:val="00D938DF"/>
    <w:rsid w:val="00D9790C"/>
    <w:rsid w:val="00DA0948"/>
    <w:rsid w:val="00DA1B85"/>
    <w:rsid w:val="00DB3935"/>
    <w:rsid w:val="00DB657A"/>
    <w:rsid w:val="00DB6786"/>
    <w:rsid w:val="00DB7FA1"/>
    <w:rsid w:val="00DC393D"/>
    <w:rsid w:val="00DC4CE2"/>
    <w:rsid w:val="00DC550C"/>
    <w:rsid w:val="00DD219C"/>
    <w:rsid w:val="00DD4430"/>
    <w:rsid w:val="00DD6558"/>
    <w:rsid w:val="00DD7224"/>
    <w:rsid w:val="00DE1DA7"/>
    <w:rsid w:val="00DE6A78"/>
    <w:rsid w:val="00DE6A82"/>
    <w:rsid w:val="00DF269D"/>
    <w:rsid w:val="00DF65B9"/>
    <w:rsid w:val="00DF6A16"/>
    <w:rsid w:val="00E0043E"/>
    <w:rsid w:val="00E04B3B"/>
    <w:rsid w:val="00E110AD"/>
    <w:rsid w:val="00E11525"/>
    <w:rsid w:val="00E135DE"/>
    <w:rsid w:val="00E14167"/>
    <w:rsid w:val="00E20170"/>
    <w:rsid w:val="00E2594F"/>
    <w:rsid w:val="00E25A69"/>
    <w:rsid w:val="00E263E1"/>
    <w:rsid w:val="00E26C8B"/>
    <w:rsid w:val="00E3552B"/>
    <w:rsid w:val="00E4460C"/>
    <w:rsid w:val="00E46EA2"/>
    <w:rsid w:val="00E52870"/>
    <w:rsid w:val="00E56061"/>
    <w:rsid w:val="00E56275"/>
    <w:rsid w:val="00E77D17"/>
    <w:rsid w:val="00E86953"/>
    <w:rsid w:val="00E87E4B"/>
    <w:rsid w:val="00E915C4"/>
    <w:rsid w:val="00E9234E"/>
    <w:rsid w:val="00E93B17"/>
    <w:rsid w:val="00E94F74"/>
    <w:rsid w:val="00EA1B22"/>
    <w:rsid w:val="00EA3C05"/>
    <w:rsid w:val="00EA53C6"/>
    <w:rsid w:val="00EA5ADB"/>
    <w:rsid w:val="00EB32DA"/>
    <w:rsid w:val="00EB4CD5"/>
    <w:rsid w:val="00EB6028"/>
    <w:rsid w:val="00EC5AF3"/>
    <w:rsid w:val="00EC727B"/>
    <w:rsid w:val="00ED1365"/>
    <w:rsid w:val="00ED3E25"/>
    <w:rsid w:val="00EE4468"/>
    <w:rsid w:val="00EE5D68"/>
    <w:rsid w:val="00EE6666"/>
    <w:rsid w:val="00EF3B40"/>
    <w:rsid w:val="00EF5C6A"/>
    <w:rsid w:val="00EF7E07"/>
    <w:rsid w:val="00F01E46"/>
    <w:rsid w:val="00F02D7A"/>
    <w:rsid w:val="00F04563"/>
    <w:rsid w:val="00F05956"/>
    <w:rsid w:val="00F05C26"/>
    <w:rsid w:val="00F107EA"/>
    <w:rsid w:val="00F11DFE"/>
    <w:rsid w:val="00F14AEB"/>
    <w:rsid w:val="00F16882"/>
    <w:rsid w:val="00F22188"/>
    <w:rsid w:val="00F23312"/>
    <w:rsid w:val="00F23700"/>
    <w:rsid w:val="00F30920"/>
    <w:rsid w:val="00F3133A"/>
    <w:rsid w:val="00F34663"/>
    <w:rsid w:val="00F40F8D"/>
    <w:rsid w:val="00F43194"/>
    <w:rsid w:val="00F44C04"/>
    <w:rsid w:val="00F44F58"/>
    <w:rsid w:val="00F452F6"/>
    <w:rsid w:val="00F45E26"/>
    <w:rsid w:val="00F46BF1"/>
    <w:rsid w:val="00F556C8"/>
    <w:rsid w:val="00F55BE6"/>
    <w:rsid w:val="00F56BF1"/>
    <w:rsid w:val="00F63004"/>
    <w:rsid w:val="00F708C6"/>
    <w:rsid w:val="00F71A2D"/>
    <w:rsid w:val="00F7342A"/>
    <w:rsid w:val="00F830F4"/>
    <w:rsid w:val="00F84CE5"/>
    <w:rsid w:val="00F92B31"/>
    <w:rsid w:val="00FA2CA5"/>
    <w:rsid w:val="00FA59FB"/>
    <w:rsid w:val="00FA6290"/>
    <w:rsid w:val="00FB2A0F"/>
    <w:rsid w:val="00FB38E6"/>
    <w:rsid w:val="00FC4F7F"/>
    <w:rsid w:val="00FD6010"/>
    <w:rsid w:val="00FE08F3"/>
    <w:rsid w:val="00FE1AD3"/>
    <w:rsid w:val="00FE3509"/>
    <w:rsid w:val="00FE4635"/>
    <w:rsid w:val="00FE676C"/>
    <w:rsid w:val="00FF092B"/>
    <w:rsid w:val="00FF1104"/>
    <w:rsid w:val="00FF3F13"/>
    <w:rsid w:val="00FF5AEC"/>
    <w:rsid w:val="01BA28BD"/>
    <w:rsid w:val="021653B1"/>
    <w:rsid w:val="02614C3D"/>
    <w:rsid w:val="028D7862"/>
    <w:rsid w:val="02D94306"/>
    <w:rsid w:val="03031491"/>
    <w:rsid w:val="04E27181"/>
    <w:rsid w:val="0624009C"/>
    <w:rsid w:val="06282B96"/>
    <w:rsid w:val="07EA0290"/>
    <w:rsid w:val="089E297F"/>
    <w:rsid w:val="0B940A5A"/>
    <w:rsid w:val="0C076973"/>
    <w:rsid w:val="0DD90695"/>
    <w:rsid w:val="0E71054E"/>
    <w:rsid w:val="0EBE5700"/>
    <w:rsid w:val="110E101D"/>
    <w:rsid w:val="12C10F6D"/>
    <w:rsid w:val="139A5135"/>
    <w:rsid w:val="14121238"/>
    <w:rsid w:val="146A3FB5"/>
    <w:rsid w:val="154F4DAB"/>
    <w:rsid w:val="15DE1788"/>
    <w:rsid w:val="16013F56"/>
    <w:rsid w:val="186A669C"/>
    <w:rsid w:val="1AF13750"/>
    <w:rsid w:val="1B1C34A8"/>
    <w:rsid w:val="1B476272"/>
    <w:rsid w:val="1B950C9D"/>
    <w:rsid w:val="1C3679A9"/>
    <w:rsid w:val="1C3C3CD2"/>
    <w:rsid w:val="1CE84619"/>
    <w:rsid w:val="1DDA03F4"/>
    <w:rsid w:val="1E0D2C1C"/>
    <w:rsid w:val="21E64000"/>
    <w:rsid w:val="22567A6F"/>
    <w:rsid w:val="22D0459E"/>
    <w:rsid w:val="242C0022"/>
    <w:rsid w:val="269832A3"/>
    <w:rsid w:val="26E01966"/>
    <w:rsid w:val="27643817"/>
    <w:rsid w:val="27CC1EDB"/>
    <w:rsid w:val="28CC140C"/>
    <w:rsid w:val="296E14AB"/>
    <w:rsid w:val="2B9D6077"/>
    <w:rsid w:val="2C3A65FB"/>
    <w:rsid w:val="30E434EC"/>
    <w:rsid w:val="30E67AA4"/>
    <w:rsid w:val="314913AB"/>
    <w:rsid w:val="31FA5866"/>
    <w:rsid w:val="333A1E76"/>
    <w:rsid w:val="3392223A"/>
    <w:rsid w:val="34802092"/>
    <w:rsid w:val="3583008C"/>
    <w:rsid w:val="360C6A64"/>
    <w:rsid w:val="365130AC"/>
    <w:rsid w:val="365239D1"/>
    <w:rsid w:val="36FD1E37"/>
    <w:rsid w:val="3719363B"/>
    <w:rsid w:val="37745409"/>
    <w:rsid w:val="38C03D3B"/>
    <w:rsid w:val="39154F74"/>
    <w:rsid w:val="3A8C4733"/>
    <w:rsid w:val="3ACD7819"/>
    <w:rsid w:val="3BF302EE"/>
    <w:rsid w:val="3D290394"/>
    <w:rsid w:val="3DE9570F"/>
    <w:rsid w:val="3E1C5092"/>
    <w:rsid w:val="3F337AAC"/>
    <w:rsid w:val="4100081B"/>
    <w:rsid w:val="42BD6C34"/>
    <w:rsid w:val="43911BC6"/>
    <w:rsid w:val="43BC4A4B"/>
    <w:rsid w:val="43C111A2"/>
    <w:rsid w:val="43E02B4D"/>
    <w:rsid w:val="441872B9"/>
    <w:rsid w:val="44F113AF"/>
    <w:rsid w:val="45010DBD"/>
    <w:rsid w:val="463825C1"/>
    <w:rsid w:val="46E66702"/>
    <w:rsid w:val="47BB4252"/>
    <w:rsid w:val="482D24C2"/>
    <w:rsid w:val="487D4E0F"/>
    <w:rsid w:val="48D928B8"/>
    <w:rsid w:val="4B870A7D"/>
    <w:rsid w:val="4D7A6558"/>
    <w:rsid w:val="4F954A11"/>
    <w:rsid w:val="52171E30"/>
    <w:rsid w:val="52AF5EE2"/>
    <w:rsid w:val="586C6306"/>
    <w:rsid w:val="58C0103A"/>
    <w:rsid w:val="5B132581"/>
    <w:rsid w:val="5C420ACD"/>
    <w:rsid w:val="5D3970FE"/>
    <w:rsid w:val="5DB95DD8"/>
    <w:rsid w:val="602776E2"/>
    <w:rsid w:val="61537A07"/>
    <w:rsid w:val="61C669BF"/>
    <w:rsid w:val="634B7B8C"/>
    <w:rsid w:val="64DF00E5"/>
    <w:rsid w:val="65DF27A3"/>
    <w:rsid w:val="66582F90"/>
    <w:rsid w:val="69B47DC1"/>
    <w:rsid w:val="6A964E04"/>
    <w:rsid w:val="6BF05E88"/>
    <w:rsid w:val="6C293E93"/>
    <w:rsid w:val="6C935F0D"/>
    <w:rsid w:val="6D6379AF"/>
    <w:rsid w:val="6E19665C"/>
    <w:rsid w:val="6FE04534"/>
    <w:rsid w:val="71AD22A4"/>
    <w:rsid w:val="723C7754"/>
    <w:rsid w:val="73C223EE"/>
    <w:rsid w:val="74B87CAE"/>
    <w:rsid w:val="75CB500E"/>
    <w:rsid w:val="76431CAA"/>
    <w:rsid w:val="7CE62B16"/>
    <w:rsid w:val="7E515A7C"/>
    <w:rsid w:val="7F5357E7"/>
    <w:rsid w:val="7F6C4F01"/>
    <w:rsid w:val="7F791185"/>
    <w:rsid w:val="7FE2652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 w:hAns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uiPriority="99"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ocked="1"/>
    <w:lsdException w:qFormat="1" w:unhideWhenUsed="0" w:uiPriority="99" w:semiHidden="0" w:name="HTML Preformatted"/>
    <w:lsdException w:uiPriority="99" w:name="HTML Sample" w:locked="1"/>
    <w:lsdException w:uiPriority="99" w:name="HTML Typewriter" w:locked="1"/>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49"/>
    <w:qFormat/>
    <w:uiPriority w:val="99"/>
    <w:pPr>
      <w:keepNext/>
      <w:spacing w:line="360" w:lineRule="auto"/>
      <w:jc w:val="left"/>
      <w:outlineLvl w:val="0"/>
    </w:pPr>
    <w:rPr>
      <w:rFonts w:ascii="楷体_GB2312"/>
      <w:b/>
      <w:kern w:val="0"/>
      <w:sz w:val="20"/>
    </w:rPr>
  </w:style>
  <w:style w:type="paragraph" w:styleId="6">
    <w:name w:val="heading 2"/>
    <w:basedOn w:val="1"/>
    <w:next w:val="7"/>
    <w:link w:val="50"/>
    <w:qFormat/>
    <w:uiPriority w:val="99"/>
    <w:pPr>
      <w:keepNext/>
      <w:keepLines/>
      <w:spacing w:before="260" w:after="260" w:line="416" w:lineRule="auto"/>
      <w:outlineLvl w:val="1"/>
    </w:pPr>
    <w:rPr>
      <w:rFonts w:ascii="?? Light" w:hAnsi="?? Light"/>
      <w:b/>
      <w:bCs/>
      <w:sz w:val="32"/>
      <w:szCs w:val="32"/>
    </w:rPr>
  </w:style>
  <w:style w:type="paragraph" w:styleId="8">
    <w:name w:val="heading 3"/>
    <w:basedOn w:val="1"/>
    <w:next w:val="1"/>
    <w:link w:val="51"/>
    <w:qFormat/>
    <w:uiPriority w:val="99"/>
    <w:pPr>
      <w:keepNext/>
      <w:tabs>
        <w:tab w:val="left" w:pos="792"/>
      </w:tabs>
      <w:spacing w:line="440" w:lineRule="exact"/>
      <w:ind w:left="792" w:hanging="372"/>
      <w:outlineLvl w:val="2"/>
    </w:pPr>
    <w:rPr>
      <w:rFonts w:ascii="楷体_GB2312" w:eastAsia="楷体_GB2312"/>
      <w:b/>
      <w:kern w:val="0"/>
      <w:sz w:val="24"/>
    </w:rPr>
  </w:style>
  <w:style w:type="paragraph" w:styleId="9">
    <w:name w:val="heading 4"/>
    <w:basedOn w:val="1"/>
    <w:next w:val="1"/>
    <w:link w:val="52"/>
    <w:qFormat/>
    <w:uiPriority w:val="99"/>
    <w:pPr>
      <w:keepNext/>
      <w:spacing w:line="440" w:lineRule="exact"/>
      <w:ind w:firstLine="240" w:firstLineChars="100"/>
      <w:jc w:val="center"/>
      <w:outlineLvl w:val="3"/>
    </w:pPr>
    <w:rPr>
      <w:rFonts w:ascii="楷体_GB2312" w:eastAsia="楷体_GB2312"/>
      <w:b/>
      <w:kern w:val="0"/>
      <w:sz w:val="24"/>
    </w:rPr>
  </w:style>
  <w:style w:type="paragraph" w:styleId="10">
    <w:name w:val="heading 5"/>
    <w:basedOn w:val="1"/>
    <w:next w:val="1"/>
    <w:link w:val="53"/>
    <w:qFormat/>
    <w:uiPriority w:val="99"/>
    <w:pPr>
      <w:keepNext/>
      <w:keepLines/>
      <w:numPr>
        <w:ilvl w:val="4"/>
        <w:numId w:val="1"/>
      </w:numPr>
      <w:adjustRightInd w:val="0"/>
      <w:spacing w:before="280" w:after="290" w:line="376" w:lineRule="atLeast"/>
      <w:textAlignment w:val="baseline"/>
      <w:outlineLvl w:val="4"/>
    </w:pPr>
    <w:rPr>
      <w:rFonts w:ascii="宋体" w:eastAsia="仿宋_GB2312"/>
      <w:b/>
      <w:kern w:val="0"/>
      <w:sz w:val="28"/>
    </w:rPr>
  </w:style>
  <w:style w:type="paragraph" w:styleId="11">
    <w:name w:val="heading 6"/>
    <w:basedOn w:val="1"/>
    <w:next w:val="1"/>
    <w:link w:val="54"/>
    <w:qFormat/>
    <w:uiPriority w:val="99"/>
    <w:pPr>
      <w:keepNext/>
      <w:keepLines/>
      <w:numPr>
        <w:ilvl w:val="5"/>
        <w:numId w:val="1"/>
      </w:numPr>
      <w:adjustRightInd w:val="0"/>
      <w:spacing w:before="240" w:after="64" w:line="320" w:lineRule="atLeast"/>
      <w:textAlignment w:val="baseline"/>
      <w:outlineLvl w:val="5"/>
    </w:pPr>
    <w:rPr>
      <w:rFonts w:ascii="Arial" w:hAnsi="Arial" w:eastAsia="黑体"/>
      <w:b/>
      <w:kern w:val="0"/>
      <w:sz w:val="24"/>
    </w:rPr>
  </w:style>
  <w:style w:type="paragraph" w:styleId="12">
    <w:name w:val="heading 7"/>
    <w:basedOn w:val="1"/>
    <w:next w:val="1"/>
    <w:link w:val="55"/>
    <w:qFormat/>
    <w:uiPriority w:val="99"/>
    <w:pPr>
      <w:keepNext/>
      <w:keepLines/>
      <w:numPr>
        <w:ilvl w:val="6"/>
        <w:numId w:val="1"/>
      </w:numPr>
      <w:adjustRightInd w:val="0"/>
      <w:spacing w:before="240" w:after="64" w:line="320" w:lineRule="atLeast"/>
      <w:textAlignment w:val="baseline"/>
      <w:outlineLvl w:val="6"/>
    </w:pPr>
    <w:rPr>
      <w:rFonts w:ascii="宋体" w:eastAsia="仿宋_GB2312"/>
      <w:b/>
      <w:kern w:val="0"/>
      <w:sz w:val="24"/>
    </w:rPr>
  </w:style>
  <w:style w:type="paragraph" w:styleId="13">
    <w:name w:val="heading 8"/>
    <w:basedOn w:val="1"/>
    <w:next w:val="1"/>
    <w:link w:val="56"/>
    <w:qFormat/>
    <w:uiPriority w:val="99"/>
    <w:pPr>
      <w:keepNext/>
      <w:keepLines/>
      <w:numPr>
        <w:ilvl w:val="7"/>
        <w:numId w:val="1"/>
      </w:numPr>
      <w:adjustRightInd w:val="0"/>
      <w:spacing w:before="240" w:after="64" w:line="320" w:lineRule="atLeast"/>
      <w:textAlignment w:val="baseline"/>
      <w:outlineLvl w:val="7"/>
    </w:pPr>
    <w:rPr>
      <w:rFonts w:ascii="Arial" w:hAnsi="Arial" w:eastAsia="黑体"/>
      <w:kern w:val="0"/>
      <w:sz w:val="24"/>
    </w:rPr>
  </w:style>
  <w:style w:type="paragraph" w:styleId="14">
    <w:name w:val="heading 9"/>
    <w:basedOn w:val="1"/>
    <w:next w:val="1"/>
    <w:link w:val="57"/>
    <w:qFormat/>
    <w:uiPriority w:val="99"/>
    <w:pPr>
      <w:keepNext/>
      <w:keepLines/>
      <w:numPr>
        <w:ilvl w:val="8"/>
        <w:numId w:val="1"/>
      </w:numPr>
      <w:adjustRightInd w:val="0"/>
      <w:spacing w:before="240" w:after="64" w:line="320" w:lineRule="atLeast"/>
      <w:textAlignment w:val="baseline"/>
      <w:outlineLvl w:val="8"/>
    </w:pPr>
    <w:rPr>
      <w:rFonts w:ascii="Arial" w:hAnsi="Arial" w:eastAsia="黑体"/>
      <w:kern w:val="0"/>
      <w:sz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3"/>
    <w:qFormat/>
    <w:uiPriority w:val="0"/>
    <w:rPr>
      <w:spacing w:val="-20"/>
      <w:sz w:val="24"/>
    </w:rPr>
  </w:style>
  <w:style w:type="paragraph" w:styleId="3">
    <w:name w:val="Body Text"/>
    <w:basedOn w:val="1"/>
    <w:next w:val="4"/>
    <w:link w:val="62"/>
    <w:qFormat/>
    <w:uiPriority w:val="0"/>
    <w:pPr>
      <w:widowControl/>
      <w:spacing w:line="320" w:lineRule="atLeast"/>
    </w:pPr>
    <w:rPr>
      <w:rFonts w:eastAsia="隶书"/>
      <w:b/>
      <w:kern w:val="0"/>
      <w:sz w:val="44"/>
    </w:rPr>
  </w:style>
  <w:style w:type="paragraph" w:styleId="4">
    <w:name w:val="Body Text First Indent"/>
    <w:basedOn w:val="3"/>
    <w:link w:val="75"/>
    <w:semiHidden/>
    <w:qFormat/>
    <w:uiPriority w:val="99"/>
    <w:pPr>
      <w:widowControl w:val="0"/>
      <w:spacing w:after="120" w:line="240" w:lineRule="auto"/>
      <w:ind w:firstLine="420" w:firstLineChars="100"/>
    </w:pPr>
    <w:rPr>
      <w:rFonts w:ascii="??" w:hAnsi="??" w:eastAsia="宋体"/>
      <w:b w:val="0"/>
      <w:kern w:val="2"/>
      <w:sz w:val="21"/>
    </w:rPr>
  </w:style>
  <w:style w:type="paragraph" w:styleId="7">
    <w:name w:val="Normal Indent"/>
    <w:basedOn w:val="1"/>
    <w:link w:val="58"/>
    <w:qFormat/>
    <w:uiPriority w:val="0"/>
    <w:pPr>
      <w:ind w:firstLine="425"/>
    </w:pPr>
    <w:rPr>
      <w:kern w:val="0"/>
      <w:sz w:val="20"/>
    </w:rPr>
  </w:style>
  <w:style w:type="paragraph" w:styleId="15">
    <w:name w:val="Document Map"/>
    <w:basedOn w:val="1"/>
    <w:link w:val="59"/>
    <w:qFormat/>
    <w:uiPriority w:val="99"/>
    <w:pPr>
      <w:shd w:val="clear" w:color="auto" w:fill="000080"/>
    </w:pPr>
    <w:rPr>
      <w:szCs w:val="24"/>
    </w:rPr>
  </w:style>
  <w:style w:type="paragraph" w:styleId="16">
    <w:name w:val="annotation text"/>
    <w:basedOn w:val="1"/>
    <w:link w:val="60"/>
    <w:qFormat/>
    <w:uiPriority w:val="0"/>
    <w:pPr>
      <w:jc w:val="left"/>
    </w:pPr>
  </w:style>
  <w:style w:type="paragraph" w:styleId="17">
    <w:name w:val="Body Text 3"/>
    <w:basedOn w:val="1"/>
    <w:link w:val="61"/>
    <w:qFormat/>
    <w:uiPriority w:val="99"/>
    <w:rPr>
      <w:rFonts w:ascii="宋体" w:hAnsi="宋体"/>
      <w:kern w:val="0"/>
      <w:sz w:val="28"/>
    </w:rPr>
  </w:style>
  <w:style w:type="paragraph" w:styleId="18">
    <w:name w:val="Body Text Indent"/>
    <w:basedOn w:val="1"/>
    <w:link w:val="63"/>
    <w:qFormat/>
    <w:uiPriority w:val="99"/>
    <w:pPr>
      <w:ind w:firstLine="570"/>
    </w:pPr>
    <w:rPr>
      <w:rFonts w:ascii="宋体"/>
      <w:sz w:val="28"/>
    </w:rPr>
  </w:style>
  <w:style w:type="paragraph" w:styleId="19">
    <w:name w:val="List 2"/>
    <w:basedOn w:val="1"/>
    <w:qFormat/>
    <w:uiPriority w:val="99"/>
    <w:pPr>
      <w:ind w:left="100" w:leftChars="200" w:hanging="200" w:hangingChars="200"/>
    </w:pPr>
    <w:rPr>
      <w:sz w:val="28"/>
      <w:szCs w:val="24"/>
    </w:rPr>
  </w:style>
  <w:style w:type="paragraph" w:styleId="20">
    <w:name w:val="Block Text"/>
    <w:basedOn w:val="1"/>
    <w:qFormat/>
    <w:uiPriority w:val="99"/>
    <w:pPr>
      <w:tabs>
        <w:tab w:val="left" w:pos="1260"/>
      </w:tabs>
      <w:spacing w:line="360" w:lineRule="auto"/>
      <w:ind w:left="600" w:leftChars="600" w:right="12" w:rightChars="12"/>
    </w:pPr>
    <w:rPr>
      <w:rFonts w:ascii="宋体" w:hAnsi="Arial"/>
      <w:szCs w:val="24"/>
    </w:rPr>
  </w:style>
  <w:style w:type="paragraph" w:styleId="21">
    <w:name w:val="Plain Text"/>
    <w:basedOn w:val="1"/>
    <w:link w:val="64"/>
    <w:qFormat/>
    <w:uiPriority w:val="0"/>
    <w:rPr>
      <w:rFonts w:ascii="宋体" w:hAnsi="Courier New"/>
      <w:kern w:val="0"/>
      <w:sz w:val="20"/>
    </w:rPr>
  </w:style>
  <w:style w:type="paragraph" w:styleId="22">
    <w:name w:val="Date"/>
    <w:basedOn w:val="1"/>
    <w:next w:val="1"/>
    <w:link w:val="65"/>
    <w:qFormat/>
    <w:uiPriority w:val="99"/>
    <w:pPr>
      <w:ind w:left="100" w:leftChars="2500"/>
    </w:pPr>
    <w:rPr>
      <w:rFonts w:ascii="楷体_GB2312" w:hAnsi="??" w:eastAsia="楷体_GB2312"/>
      <w:kern w:val="0"/>
      <w:sz w:val="24"/>
    </w:rPr>
  </w:style>
  <w:style w:type="paragraph" w:styleId="23">
    <w:name w:val="Body Text Indent 2"/>
    <w:basedOn w:val="1"/>
    <w:link w:val="66"/>
    <w:qFormat/>
    <w:uiPriority w:val="99"/>
    <w:pPr>
      <w:spacing w:after="120" w:line="480" w:lineRule="auto"/>
      <w:ind w:left="420" w:leftChars="200"/>
    </w:pPr>
    <w:rPr>
      <w:szCs w:val="24"/>
    </w:rPr>
  </w:style>
  <w:style w:type="paragraph" w:styleId="24">
    <w:name w:val="Balloon Text"/>
    <w:basedOn w:val="1"/>
    <w:link w:val="67"/>
    <w:qFormat/>
    <w:uiPriority w:val="99"/>
    <w:rPr>
      <w:sz w:val="18"/>
      <w:szCs w:val="18"/>
    </w:rPr>
  </w:style>
  <w:style w:type="paragraph" w:styleId="25">
    <w:name w:val="footer"/>
    <w:basedOn w:val="1"/>
    <w:link w:val="68"/>
    <w:qFormat/>
    <w:uiPriority w:val="99"/>
    <w:pPr>
      <w:tabs>
        <w:tab w:val="center" w:pos="4153"/>
        <w:tab w:val="right" w:pos="8306"/>
      </w:tabs>
      <w:snapToGrid w:val="0"/>
      <w:jc w:val="left"/>
    </w:pPr>
    <w:rPr>
      <w:sz w:val="18"/>
      <w:szCs w:val="18"/>
    </w:rPr>
  </w:style>
  <w:style w:type="paragraph" w:styleId="26">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locked/>
    <w:uiPriority w:val="39"/>
    <w:pPr>
      <w:spacing w:before="240" w:after="240"/>
    </w:pPr>
    <w:rPr>
      <w:rFonts w:eastAsia="仿宋"/>
      <w:sz w:val="36"/>
      <w:szCs w:val="24"/>
    </w:rPr>
  </w:style>
  <w:style w:type="paragraph" w:styleId="28">
    <w:name w:val="List"/>
    <w:basedOn w:val="1"/>
    <w:qFormat/>
    <w:uiPriority w:val="99"/>
    <w:pPr>
      <w:ind w:left="200" w:hanging="200" w:hangingChars="200"/>
    </w:pPr>
    <w:rPr>
      <w:szCs w:val="24"/>
    </w:rPr>
  </w:style>
  <w:style w:type="paragraph" w:styleId="29">
    <w:name w:val="Body Text Indent 3"/>
    <w:basedOn w:val="1"/>
    <w:link w:val="70"/>
    <w:qFormat/>
    <w:uiPriority w:val="99"/>
    <w:pPr>
      <w:ind w:left="540"/>
    </w:pPr>
    <w:rPr>
      <w:rFonts w:ascii="楷体_GB2312" w:hAnsi="??" w:eastAsia="楷体_GB2312"/>
      <w:kern w:val="0"/>
      <w:sz w:val="28"/>
    </w:rPr>
  </w:style>
  <w:style w:type="paragraph" w:styleId="30">
    <w:name w:val="Body Text 2"/>
    <w:basedOn w:val="1"/>
    <w:link w:val="71"/>
    <w:qFormat/>
    <w:uiPriority w:val="99"/>
    <w:pPr>
      <w:spacing w:line="440" w:lineRule="exact"/>
    </w:pPr>
    <w:rPr>
      <w:rFonts w:ascii="楷体_GB2312" w:hAnsi="宋体" w:eastAsia="楷体_GB2312"/>
      <w:kern w:val="0"/>
      <w:sz w:val="24"/>
    </w:rPr>
  </w:style>
  <w:style w:type="paragraph" w:styleId="31">
    <w:name w:val="HTML Preformatted"/>
    <w:basedOn w:val="1"/>
    <w:link w:val="7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3">
    <w:name w:val="index 1"/>
    <w:basedOn w:val="1"/>
    <w:next w:val="1"/>
    <w:semiHidden/>
    <w:qFormat/>
    <w:uiPriority w:val="99"/>
    <w:rPr>
      <w:rFonts w:eastAsia="方正书宋简体"/>
    </w:rPr>
  </w:style>
  <w:style w:type="paragraph" w:styleId="34">
    <w:name w:val="Title"/>
    <w:basedOn w:val="1"/>
    <w:next w:val="1"/>
    <w:link w:val="73"/>
    <w:qFormat/>
    <w:uiPriority w:val="10"/>
    <w:pPr>
      <w:jc w:val="center"/>
      <w:outlineLvl w:val="0"/>
    </w:pPr>
    <w:rPr>
      <w:rFonts w:ascii="Cambria" w:hAnsi="Cambria"/>
      <w:b/>
      <w:kern w:val="0"/>
      <w:sz w:val="28"/>
    </w:rPr>
  </w:style>
  <w:style w:type="paragraph" w:styleId="35">
    <w:name w:val="annotation subject"/>
    <w:basedOn w:val="16"/>
    <w:next w:val="16"/>
    <w:link w:val="74"/>
    <w:qFormat/>
    <w:uiPriority w:val="99"/>
    <w:rPr>
      <w:b/>
      <w:bCs/>
    </w:rPr>
  </w:style>
  <w:style w:type="table" w:styleId="37">
    <w:name w:val="Table Grid"/>
    <w:basedOn w:val="36"/>
    <w:qFormat/>
    <w:uiPriority w:val="59"/>
    <w:pPr>
      <w:widowControl w:val="0"/>
      <w:spacing w:before="100" w:beforeAutospacing="1" w:after="100" w:afterAutospacing="1" w:line="360" w:lineRule="auto"/>
      <w:ind w:firstLine="50" w:firstLineChars="5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99"/>
    <w:rPr>
      <w:rFonts w:cs="Times New Roman"/>
      <w:b/>
    </w:rPr>
  </w:style>
  <w:style w:type="character" w:styleId="40">
    <w:name w:val="page number"/>
    <w:basedOn w:val="38"/>
    <w:qFormat/>
    <w:uiPriority w:val="99"/>
    <w:rPr>
      <w:rFonts w:cs="Times New Roman"/>
    </w:rPr>
  </w:style>
  <w:style w:type="character" w:styleId="41">
    <w:name w:val="FollowedHyperlink"/>
    <w:basedOn w:val="38"/>
    <w:semiHidden/>
    <w:qFormat/>
    <w:uiPriority w:val="99"/>
    <w:rPr>
      <w:rFonts w:cs="Times New Roman"/>
      <w:color w:val="954F72"/>
      <w:u w:val="single"/>
    </w:rPr>
  </w:style>
  <w:style w:type="character" w:styleId="42">
    <w:name w:val="Emphasis"/>
    <w:basedOn w:val="38"/>
    <w:qFormat/>
    <w:uiPriority w:val="99"/>
    <w:rPr>
      <w:rFonts w:cs="Times New Roman"/>
      <w:color w:val="CC0033"/>
    </w:rPr>
  </w:style>
  <w:style w:type="character" w:styleId="43">
    <w:name w:val="HTML Definition"/>
    <w:basedOn w:val="38"/>
    <w:qFormat/>
    <w:uiPriority w:val="99"/>
    <w:rPr>
      <w:rFonts w:cs="Times New Roman"/>
    </w:rPr>
  </w:style>
  <w:style w:type="character" w:styleId="44">
    <w:name w:val="HTML Variable"/>
    <w:basedOn w:val="38"/>
    <w:qFormat/>
    <w:uiPriority w:val="99"/>
    <w:rPr>
      <w:rFonts w:cs="Times New Roman"/>
    </w:rPr>
  </w:style>
  <w:style w:type="character" w:styleId="45">
    <w:name w:val="Hyperlink"/>
    <w:basedOn w:val="38"/>
    <w:qFormat/>
    <w:uiPriority w:val="99"/>
    <w:rPr>
      <w:rFonts w:cs="Times New Roman"/>
      <w:color w:val="0000FF"/>
      <w:u w:val="single"/>
    </w:rPr>
  </w:style>
  <w:style w:type="character" w:styleId="46">
    <w:name w:val="HTML Code"/>
    <w:basedOn w:val="38"/>
    <w:qFormat/>
    <w:uiPriority w:val="99"/>
    <w:rPr>
      <w:rFonts w:ascii="Courier New" w:hAnsi="Courier New" w:cs="Times New Roman"/>
      <w:sz w:val="20"/>
    </w:rPr>
  </w:style>
  <w:style w:type="character" w:styleId="47">
    <w:name w:val="annotation reference"/>
    <w:basedOn w:val="38"/>
    <w:qFormat/>
    <w:uiPriority w:val="0"/>
    <w:rPr>
      <w:rFonts w:cs="Times New Roman"/>
      <w:sz w:val="21"/>
      <w:szCs w:val="21"/>
    </w:rPr>
  </w:style>
  <w:style w:type="character" w:styleId="48">
    <w:name w:val="HTML Cite"/>
    <w:basedOn w:val="38"/>
    <w:qFormat/>
    <w:uiPriority w:val="99"/>
    <w:rPr>
      <w:rFonts w:cs="Times New Roman"/>
    </w:rPr>
  </w:style>
  <w:style w:type="character" w:customStyle="1" w:styleId="49">
    <w:name w:val="标题 1 Char1"/>
    <w:link w:val="5"/>
    <w:qFormat/>
    <w:locked/>
    <w:uiPriority w:val="99"/>
    <w:rPr>
      <w:rFonts w:ascii="楷体_GB2312" w:hAnsi="Times New Roman" w:eastAsia="宋体"/>
      <w:b/>
      <w:sz w:val="20"/>
    </w:rPr>
  </w:style>
  <w:style w:type="character" w:customStyle="1" w:styleId="50">
    <w:name w:val="标题 2 Char2"/>
    <w:basedOn w:val="38"/>
    <w:link w:val="6"/>
    <w:qFormat/>
    <w:locked/>
    <w:uiPriority w:val="99"/>
    <w:rPr>
      <w:rFonts w:ascii="?? Light" w:hAnsi="?? Light" w:eastAsia="Times New Roman" w:cs="Times New Roman"/>
      <w:b/>
      <w:bCs/>
      <w:sz w:val="32"/>
      <w:szCs w:val="32"/>
    </w:rPr>
  </w:style>
  <w:style w:type="character" w:customStyle="1" w:styleId="51">
    <w:name w:val="标题 3 Char"/>
    <w:link w:val="8"/>
    <w:qFormat/>
    <w:locked/>
    <w:uiPriority w:val="99"/>
    <w:rPr>
      <w:rFonts w:ascii="楷体_GB2312" w:hAnsi="Times New Roman" w:eastAsia="楷体_GB2312"/>
      <w:b/>
      <w:sz w:val="20"/>
    </w:rPr>
  </w:style>
  <w:style w:type="character" w:customStyle="1" w:styleId="52">
    <w:name w:val="标题 4 Char"/>
    <w:link w:val="9"/>
    <w:qFormat/>
    <w:locked/>
    <w:uiPriority w:val="99"/>
    <w:rPr>
      <w:rFonts w:ascii="楷体_GB2312" w:hAnsi="Times New Roman" w:eastAsia="楷体_GB2312"/>
      <w:b/>
      <w:sz w:val="20"/>
    </w:rPr>
  </w:style>
  <w:style w:type="character" w:customStyle="1" w:styleId="53">
    <w:name w:val="标题 5 Char1"/>
    <w:basedOn w:val="38"/>
    <w:link w:val="10"/>
    <w:qFormat/>
    <w:locked/>
    <w:uiPriority w:val="99"/>
    <w:rPr>
      <w:rFonts w:ascii="宋体" w:hAnsi="Times New Roman" w:eastAsia="仿宋_GB2312"/>
      <w:b/>
      <w:sz w:val="28"/>
    </w:rPr>
  </w:style>
  <w:style w:type="character" w:customStyle="1" w:styleId="54">
    <w:name w:val="标题 6 Char1"/>
    <w:basedOn w:val="38"/>
    <w:link w:val="11"/>
    <w:qFormat/>
    <w:locked/>
    <w:uiPriority w:val="99"/>
    <w:rPr>
      <w:rFonts w:ascii="Arial" w:hAnsi="Arial" w:eastAsia="黑体"/>
      <w:b/>
      <w:sz w:val="24"/>
    </w:rPr>
  </w:style>
  <w:style w:type="character" w:customStyle="1" w:styleId="55">
    <w:name w:val="标题 7 Char1"/>
    <w:basedOn w:val="38"/>
    <w:link w:val="12"/>
    <w:qFormat/>
    <w:locked/>
    <w:uiPriority w:val="99"/>
    <w:rPr>
      <w:rFonts w:ascii="宋体" w:hAnsi="Times New Roman" w:eastAsia="仿宋_GB2312"/>
      <w:b/>
      <w:sz w:val="24"/>
    </w:rPr>
  </w:style>
  <w:style w:type="character" w:customStyle="1" w:styleId="56">
    <w:name w:val="标题 8 Char1"/>
    <w:basedOn w:val="38"/>
    <w:link w:val="13"/>
    <w:qFormat/>
    <w:locked/>
    <w:uiPriority w:val="99"/>
    <w:rPr>
      <w:rFonts w:ascii="Arial" w:hAnsi="Arial" w:eastAsia="黑体"/>
      <w:sz w:val="24"/>
    </w:rPr>
  </w:style>
  <w:style w:type="character" w:customStyle="1" w:styleId="57">
    <w:name w:val="标题 9 Char1"/>
    <w:basedOn w:val="38"/>
    <w:link w:val="14"/>
    <w:qFormat/>
    <w:locked/>
    <w:uiPriority w:val="99"/>
    <w:rPr>
      <w:rFonts w:ascii="Arial" w:hAnsi="Arial" w:eastAsia="黑体"/>
      <w:sz w:val="28"/>
    </w:rPr>
  </w:style>
  <w:style w:type="character" w:customStyle="1" w:styleId="58">
    <w:name w:val="正文缩进 Char"/>
    <w:link w:val="7"/>
    <w:qFormat/>
    <w:locked/>
    <w:uiPriority w:val="99"/>
    <w:rPr>
      <w:rFonts w:ascii="Times New Roman" w:hAnsi="Times New Roman" w:eastAsia="宋体"/>
      <w:sz w:val="20"/>
    </w:rPr>
  </w:style>
  <w:style w:type="character" w:customStyle="1" w:styleId="59">
    <w:name w:val="文档结构图 Char2"/>
    <w:basedOn w:val="38"/>
    <w:link w:val="15"/>
    <w:qFormat/>
    <w:locked/>
    <w:uiPriority w:val="99"/>
    <w:rPr>
      <w:rFonts w:ascii="Times New Roman" w:hAnsi="Times New Roman" w:eastAsia="宋体" w:cs="Times New Roman"/>
      <w:sz w:val="24"/>
      <w:szCs w:val="24"/>
      <w:shd w:val="clear" w:color="auto" w:fill="000080"/>
    </w:rPr>
  </w:style>
  <w:style w:type="character" w:customStyle="1" w:styleId="60">
    <w:name w:val="批注文字 Char3"/>
    <w:basedOn w:val="38"/>
    <w:link w:val="16"/>
    <w:qFormat/>
    <w:locked/>
    <w:uiPriority w:val="0"/>
    <w:rPr>
      <w:rFonts w:ascii="Times New Roman" w:hAnsi="Times New Roman" w:eastAsia="宋体" w:cs="Times New Roman"/>
      <w:sz w:val="20"/>
      <w:szCs w:val="20"/>
    </w:rPr>
  </w:style>
  <w:style w:type="character" w:customStyle="1" w:styleId="61">
    <w:name w:val="正文文本 3 Char"/>
    <w:link w:val="17"/>
    <w:qFormat/>
    <w:locked/>
    <w:uiPriority w:val="99"/>
    <w:rPr>
      <w:rFonts w:ascii="宋体" w:hAnsi="宋体" w:eastAsia="宋体"/>
      <w:sz w:val="28"/>
    </w:rPr>
  </w:style>
  <w:style w:type="character" w:customStyle="1" w:styleId="62">
    <w:name w:val="正文文本 Char3"/>
    <w:basedOn w:val="38"/>
    <w:link w:val="3"/>
    <w:qFormat/>
    <w:locked/>
    <w:uiPriority w:val="0"/>
    <w:rPr>
      <w:rFonts w:ascii="Times New Roman" w:hAnsi="Times New Roman" w:eastAsia="隶书" w:cs="Times New Roman"/>
      <w:b/>
      <w:kern w:val="0"/>
      <w:sz w:val="20"/>
      <w:szCs w:val="20"/>
    </w:rPr>
  </w:style>
  <w:style w:type="character" w:customStyle="1" w:styleId="63">
    <w:name w:val="正文文本缩进 Char3"/>
    <w:basedOn w:val="38"/>
    <w:link w:val="18"/>
    <w:qFormat/>
    <w:locked/>
    <w:uiPriority w:val="99"/>
    <w:rPr>
      <w:rFonts w:ascii="宋体" w:hAnsi="Times New Roman" w:eastAsia="宋体" w:cs="Times New Roman"/>
      <w:sz w:val="20"/>
      <w:szCs w:val="20"/>
    </w:rPr>
  </w:style>
  <w:style w:type="character" w:customStyle="1" w:styleId="64">
    <w:name w:val="纯文本 Char3"/>
    <w:basedOn w:val="38"/>
    <w:link w:val="21"/>
    <w:qFormat/>
    <w:locked/>
    <w:uiPriority w:val="0"/>
    <w:rPr>
      <w:rFonts w:ascii="宋体" w:hAnsi="Courier New" w:eastAsia="宋体" w:cs="Times New Roman"/>
      <w:kern w:val="0"/>
      <w:sz w:val="20"/>
      <w:szCs w:val="20"/>
    </w:rPr>
  </w:style>
  <w:style w:type="character" w:customStyle="1" w:styleId="65">
    <w:name w:val="日期 Char"/>
    <w:link w:val="22"/>
    <w:qFormat/>
    <w:locked/>
    <w:uiPriority w:val="99"/>
    <w:rPr>
      <w:rFonts w:ascii="楷体_GB2312" w:eastAsia="楷体_GB2312"/>
      <w:sz w:val="24"/>
    </w:rPr>
  </w:style>
  <w:style w:type="character" w:customStyle="1" w:styleId="66">
    <w:name w:val="正文文本缩进 2 Char1"/>
    <w:basedOn w:val="38"/>
    <w:link w:val="23"/>
    <w:qFormat/>
    <w:locked/>
    <w:uiPriority w:val="99"/>
    <w:rPr>
      <w:rFonts w:ascii="Times New Roman" w:hAnsi="Times New Roman" w:eastAsia="宋体" w:cs="Times New Roman"/>
      <w:sz w:val="24"/>
      <w:szCs w:val="24"/>
    </w:rPr>
  </w:style>
  <w:style w:type="character" w:customStyle="1" w:styleId="67">
    <w:name w:val="批注框文本 Char2"/>
    <w:basedOn w:val="38"/>
    <w:link w:val="24"/>
    <w:qFormat/>
    <w:locked/>
    <w:uiPriority w:val="99"/>
    <w:rPr>
      <w:rFonts w:ascii="Times New Roman" w:hAnsi="Times New Roman" w:eastAsia="宋体" w:cs="Times New Roman"/>
      <w:sz w:val="18"/>
      <w:szCs w:val="18"/>
    </w:rPr>
  </w:style>
  <w:style w:type="character" w:customStyle="1" w:styleId="68">
    <w:name w:val="页脚 Char2"/>
    <w:basedOn w:val="38"/>
    <w:link w:val="25"/>
    <w:qFormat/>
    <w:locked/>
    <w:uiPriority w:val="99"/>
    <w:rPr>
      <w:rFonts w:ascii="Times New Roman" w:hAnsi="Times New Roman" w:eastAsia="宋体" w:cs="Times New Roman"/>
      <w:sz w:val="18"/>
      <w:szCs w:val="18"/>
    </w:rPr>
  </w:style>
  <w:style w:type="character" w:customStyle="1" w:styleId="69">
    <w:name w:val="页眉 Char2"/>
    <w:basedOn w:val="38"/>
    <w:link w:val="26"/>
    <w:qFormat/>
    <w:locked/>
    <w:uiPriority w:val="99"/>
    <w:rPr>
      <w:rFonts w:ascii="Times New Roman" w:hAnsi="Times New Roman" w:eastAsia="宋体" w:cs="Times New Roman"/>
      <w:sz w:val="18"/>
      <w:szCs w:val="18"/>
    </w:rPr>
  </w:style>
  <w:style w:type="character" w:customStyle="1" w:styleId="70">
    <w:name w:val="正文文本缩进 3 Char"/>
    <w:basedOn w:val="38"/>
    <w:link w:val="29"/>
    <w:qFormat/>
    <w:locked/>
    <w:uiPriority w:val="99"/>
    <w:rPr>
      <w:rFonts w:ascii="楷体_GB2312" w:eastAsia="楷体_GB2312"/>
      <w:sz w:val="28"/>
    </w:rPr>
  </w:style>
  <w:style w:type="character" w:customStyle="1" w:styleId="71">
    <w:name w:val="正文文本 2 Char"/>
    <w:basedOn w:val="38"/>
    <w:link w:val="30"/>
    <w:qFormat/>
    <w:locked/>
    <w:uiPriority w:val="99"/>
    <w:rPr>
      <w:rFonts w:ascii="楷体_GB2312" w:hAnsi="宋体" w:eastAsia="楷体_GB2312"/>
      <w:sz w:val="24"/>
    </w:rPr>
  </w:style>
  <w:style w:type="character" w:customStyle="1" w:styleId="72">
    <w:name w:val="HTML 预设格式 Char"/>
    <w:basedOn w:val="38"/>
    <w:link w:val="31"/>
    <w:qFormat/>
    <w:locked/>
    <w:uiPriority w:val="99"/>
    <w:rPr>
      <w:rFonts w:ascii="宋体" w:hAnsi="宋体" w:eastAsia="宋体"/>
      <w:sz w:val="24"/>
    </w:rPr>
  </w:style>
  <w:style w:type="character" w:customStyle="1" w:styleId="73">
    <w:name w:val="标题 Char"/>
    <w:link w:val="34"/>
    <w:qFormat/>
    <w:locked/>
    <w:uiPriority w:val="10"/>
    <w:rPr>
      <w:rFonts w:ascii="Cambria" w:hAnsi="Cambria"/>
      <w:b/>
      <w:sz w:val="28"/>
    </w:rPr>
  </w:style>
  <w:style w:type="character" w:customStyle="1" w:styleId="74">
    <w:name w:val="批注主题 Char2"/>
    <w:basedOn w:val="60"/>
    <w:link w:val="35"/>
    <w:qFormat/>
    <w:locked/>
    <w:uiPriority w:val="99"/>
    <w:rPr>
      <w:rFonts w:ascii="Times New Roman" w:hAnsi="Times New Roman" w:eastAsia="宋体" w:cs="Times New Roman"/>
      <w:b/>
      <w:bCs/>
      <w:sz w:val="20"/>
      <w:szCs w:val="20"/>
    </w:rPr>
  </w:style>
  <w:style w:type="character" w:customStyle="1" w:styleId="75">
    <w:name w:val="正文首行缩进 Char1"/>
    <w:basedOn w:val="62"/>
    <w:link w:val="4"/>
    <w:semiHidden/>
    <w:qFormat/>
    <w:locked/>
    <w:uiPriority w:val="99"/>
    <w:rPr>
      <w:rFonts w:ascii="Times New Roman" w:hAnsi="Times New Roman" w:eastAsia="宋体" w:cs="Times New Roman"/>
      <w:kern w:val="0"/>
      <w:sz w:val="20"/>
      <w:szCs w:val="20"/>
    </w:rPr>
  </w:style>
  <w:style w:type="character" w:customStyle="1" w:styleId="76">
    <w:name w:val="Heading 1 Char"/>
    <w:basedOn w:val="38"/>
    <w:qFormat/>
    <w:locked/>
    <w:uiPriority w:val="99"/>
    <w:rPr>
      <w:b/>
      <w:kern w:val="44"/>
      <w:sz w:val="44"/>
    </w:rPr>
  </w:style>
  <w:style w:type="character" w:customStyle="1" w:styleId="77">
    <w:name w:val="Heading 2 Char"/>
    <w:basedOn w:val="38"/>
    <w:qFormat/>
    <w:locked/>
    <w:uiPriority w:val="99"/>
    <w:rPr>
      <w:rFonts w:ascii="Arial" w:hAnsi="Arial" w:eastAsia="黑体"/>
      <w:b/>
      <w:kern w:val="2"/>
      <w:sz w:val="32"/>
    </w:rPr>
  </w:style>
  <w:style w:type="character" w:customStyle="1" w:styleId="78">
    <w:name w:val="Heading 3 Char"/>
    <w:basedOn w:val="38"/>
    <w:qFormat/>
    <w:locked/>
    <w:uiPriority w:val="99"/>
    <w:rPr>
      <w:b/>
      <w:sz w:val="32"/>
    </w:rPr>
  </w:style>
  <w:style w:type="character" w:customStyle="1" w:styleId="79">
    <w:name w:val="Heading 4 Char"/>
    <w:basedOn w:val="38"/>
    <w:qFormat/>
    <w:locked/>
    <w:uiPriority w:val="99"/>
    <w:rPr>
      <w:rFonts w:ascii="楷体_GB2312" w:eastAsia="楷体_GB2312"/>
      <w:b/>
      <w:kern w:val="2"/>
      <w:sz w:val="24"/>
      <w:lang w:val="en-US" w:eastAsia="zh-CN"/>
    </w:rPr>
  </w:style>
  <w:style w:type="character" w:customStyle="1" w:styleId="80">
    <w:name w:val="Heading 5 Char"/>
    <w:basedOn w:val="38"/>
    <w:qFormat/>
    <w:locked/>
    <w:uiPriority w:val="99"/>
    <w:rPr>
      <w:rFonts w:ascii="楷体_GB2312" w:eastAsia="楷体_GB2312"/>
      <w:b/>
      <w:kern w:val="2"/>
      <w:sz w:val="24"/>
      <w:lang w:val="en-US" w:eastAsia="zh-CN"/>
    </w:rPr>
  </w:style>
  <w:style w:type="character" w:customStyle="1" w:styleId="81">
    <w:name w:val="Heading 6 Char"/>
    <w:basedOn w:val="38"/>
    <w:qFormat/>
    <w:locked/>
    <w:uiPriority w:val="99"/>
    <w:rPr>
      <w:rFonts w:eastAsia="宋体"/>
      <w:b/>
      <w:kern w:val="2"/>
      <w:sz w:val="21"/>
      <w:lang w:val="en-US" w:eastAsia="zh-CN"/>
    </w:rPr>
  </w:style>
  <w:style w:type="character" w:customStyle="1" w:styleId="82">
    <w:name w:val="Heading 7 Char"/>
    <w:basedOn w:val="38"/>
    <w:qFormat/>
    <w:locked/>
    <w:uiPriority w:val="99"/>
    <w:rPr>
      <w:rFonts w:eastAsia="宋体"/>
      <w:b/>
      <w:kern w:val="2"/>
      <w:sz w:val="24"/>
      <w:lang w:val="en-US" w:eastAsia="zh-CN"/>
    </w:rPr>
  </w:style>
  <w:style w:type="character" w:customStyle="1" w:styleId="83">
    <w:name w:val="Heading 8 Char"/>
    <w:basedOn w:val="38"/>
    <w:qFormat/>
    <w:locked/>
    <w:uiPriority w:val="99"/>
    <w:rPr>
      <w:rFonts w:ascii="Arial" w:hAnsi="Arial" w:eastAsia="黑体"/>
      <w:kern w:val="2"/>
      <w:sz w:val="24"/>
      <w:lang w:val="en-US" w:eastAsia="zh-CN"/>
    </w:rPr>
  </w:style>
  <w:style w:type="character" w:customStyle="1" w:styleId="84">
    <w:name w:val="Heading 9 Char"/>
    <w:basedOn w:val="38"/>
    <w:qFormat/>
    <w:locked/>
    <w:uiPriority w:val="99"/>
    <w:rPr>
      <w:rFonts w:ascii="Arial" w:hAnsi="Arial" w:eastAsia="黑体"/>
      <w:kern w:val="2"/>
      <w:sz w:val="21"/>
      <w:lang w:val="en-US" w:eastAsia="zh-CN"/>
    </w:rPr>
  </w:style>
  <w:style w:type="character" w:customStyle="1" w:styleId="85">
    <w:name w:val="Body Text 3 Char"/>
    <w:basedOn w:val="38"/>
    <w:qFormat/>
    <w:locked/>
    <w:uiPriority w:val="99"/>
    <w:rPr>
      <w:rFonts w:ascii="宋体" w:hAnsi="宋体" w:eastAsia="宋体"/>
      <w:sz w:val="28"/>
      <w:lang w:val="en-US" w:eastAsia="zh-CN"/>
    </w:rPr>
  </w:style>
  <w:style w:type="character" w:customStyle="1" w:styleId="86">
    <w:name w:val="Body Text Char"/>
    <w:basedOn w:val="38"/>
    <w:qFormat/>
    <w:locked/>
    <w:uiPriority w:val="99"/>
    <w:rPr>
      <w:rFonts w:ascii="Times New Roman" w:hAnsi="Times New Roman" w:eastAsia="宋体"/>
      <w:kern w:val="0"/>
      <w:sz w:val="20"/>
    </w:rPr>
  </w:style>
  <w:style w:type="character" w:customStyle="1" w:styleId="87">
    <w:name w:val="Plain Text Char"/>
    <w:basedOn w:val="38"/>
    <w:qFormat/>
    <w:locked/>
    <w:uiPriority w:val="99"/>
    <w:rPr>
      <w:rFonts w:ascii="宋体" w:hAnsi="Courier New" w:eastAsia="宋体" w:cs="Times New Roman"/>
    </w:rPr>
  </w:style>
  <w:style w:type="character" w:customStyle="1" w:styleId="88">
    <w:name w:val="Date Char"/>
    <w:basedOn w:val="38"/>
    <w:qFormat/>
    <w:locked/>
    <w:uiPriority w:val="99"/>
    <w:rPr>
      <w:rFonts w:ascii="楷体_GB2312" w:eastAsia="楷体_GB2312"/>
      <w:kern w:val="2"/>
      <w:sz w:val="24"/>
      <w:lang w:val="en-US" w:eastAsia="zh-CN"/>
    </w:rPr>
  </w:style>
  <w:style w:type="character" w:customStyle="1" w:styleId="89">
    <w:name w:val="Footer Char"/>
    <w:basedOn w:val="38"/>
    <w:qFormat/>
    <w:locked/>
    <w:uiPriority w:val="99"/>
    <w:rPr>
      <w:sz w:val="18"/>
    </w:rPr>
  </w:style>
  <w:style w:type="character" w:customStyle="1" w:styleId="90">
    <w:name w:val="Header Char"/>
    <w:basedOn w:val="38"/>
    <w:qFormat/>
    <w:locked/>
    <w:uiPriority w:val="99"/>
    <w:rPr>
      <w:kern w:val="2"/>
      <w:sz w:val="18"/>
    </w:rPr>
  </w:style>
  <w:style w:type="character" w:customStyle="1" w:styleId="91">
    <w:name w:val="Title Char"/>
    <w:basedOn w:val="38"/>
    <w:qFormat/>
    <w:locked/>
    <w:uiPriority w:val="99"/>
    <w:rPr>
      <w:rFonts w:ascii="Cambria" w:hAnsi="Cambria" w:eastAsia="宋体"/>
      <w:b/>
      <w:sz w:val="32"/>
      <w:lang w:val="en-US" w:eastAsia="zh-CN"/>
    </w:rPr>
  </w:style>
  <w:style w:type="character" w:customStyle="1" w:styleId="92">
    <w:name w:val="标题 1 字符"/>
    <w:basedOn w:val="38"/>
    <w:qFormat/>
    <w:uiPriority w:val="99"/>
    <w:rPr>
      <w:rFonts w:ascii="Times New Roman" w:hAnsi="Times New Roman" w:eastAsia="宋体" w:cs="Times New Roman"/>
      <w:b/>
      <w:bCs/>
      <w:kern w:val="44"/>
      <w:sz w:val="44"/>
      <w:szCs w:val="44"/>
    </w:rPr>
  </w:style>
  <w:style w:type="character" w:customStyle="1" w:styleId="93">
    <w:name w:val="标题 字符"/>
    <w:basedOn w:val="38"/>
    <w:qFormat/>
    <w:uiPriority w:val="99"/>
    <w:rPr>
      <w:rFonts w:ascii="?? Light" w:hAnsi="?? Light" w:eastAsia="Times New Roman" w:cs="Times New Roman"/>
      <w:b/>
      <w:bCs/>
      <w:sz w:val="32"/>
      <w:szCs w:val="32"/>
    </w:rPr>
  </w:style>
  <w:style w:type="paragraph" w:styleId="94">
    <w:name w:val="List Paragraph"/>
    <w:basedOn w:val="1"/>
    <w:qFormat/>
    <w:uiPriority w:val="0"/>
    <w:pPr>
      <w:ind w:firstLine="420" w:firstLineChars="200"/>
    </w:pPr>
  </w:style>
  <w:style w:type="character" w:customStyle="1" w:styleId="95">
    <w:name w:val="正文文本 + 11 pt"/>
    <w:qFormat/>
    <w:uiPriority w:val="99"/>
    <w:rPr>
      <w:rFonts w:ascii="宋体" w:eastAsia="宋体"/>
      <w:i/>
      <w:color w:val="000000"/>
      <w:spacing w:val="0"/>
      <w:w w:val="100"/>
      <w:position w:val="0"/>
      <w:sz w:val="22"/>
      <w:u w:val="none"/>
      <w:shd w:val="clear" w:color="auto" w:fill="FFFFFF"/>
    </w:rPr>
  </w:style>
  <w:style w:type="character" w:customStyle="1" w:styleId="96">
    <w:name w:val="正文文本 + 间距 -1 pt"/>
    <w:qFormat/>
    <w:uiPriority w:val="99"/>
    <w:rPr>
      <w:rFonts w:ascii="宋体" w:eastAsia="宋体"/>
      <w:color w:val="000000"/>
      <w:spacing w:val="-30"/>
      <w:w w:val="100"/>
      <w:position w:val="0"/>
      <w:u w:val="none"/>
      <w:shd w:val="clear" w:color="auto" w:fill="FFFFFF"/>
      <w:lang w:val="zh-CN"/>
    </w:rPr>
  </w:style>
  <w:style w:type="character" w:customStyle="1" w:styleId="97">
    <w:name w:val="正文文本 + 间距 1 pt"/>
    <w:qFormat/>
    <w:uiPriority w:val="99"/>
    <w:rPr>
      <w:rFonts w:ascii="宋体" w:eastAsia="宋体"/>
      <w:color w:val="000000"/>
      <w:spacing w:val="30"/>
      <w:w w:val="100"/>
      <w:position w:val="0"/>
      <w:u w:val="none"/>
      <w:shd w:val="clear" w:color="auto" w:fill="FFFFFF"/>
      <w:lang w:val="zh-CN"/>
    </w:rPr>
  </w:style>
  <w:style w:type="character" w:customStyle="1" w:styleId="98">
    <w:name w:val="正文文本_"/>
    <w:link w:val="99"/>
    <w:qFormat/>
    <w:locked/>
    <w:uiPriority w:val="99"/>
    <w:rPr>
      <w:rFonts w:ascii="宋体" w:eastAsia="宋体"/>
      <w:shd w:val="clear" w:color="auto" w:fill="FFFFFF"/>
    </w:rPr>
  </w:style>
  <w:style w:type="paragraph" w:customStyle="1" w:styleId="99">
    <w:name w:val="正文文本1"/>
    <w:basedOn w:val="1"/>
    <w:link w:val="98"/>
    <w:qFormat/>
    <w:uiPriority w:val="99"/>
    <w:pPr>
      <w:shd w:val="clear" w:color="auto" w:fill="FFFFFF"/>
      <w:spacing w:line="466" w:lineRule="exact"/>
      <w:jc w:val="distribute"/>
    </w:pPr>
    <w:rPr>
      <w:rFonts w:ascii="宋体" w:hAnsi="??"/>
      <w:kern w:val="0"/>
      <w:sz w:val="20"/>
      <w:shd w:val="clear" w:color="auto" w:fill="FFFFFF"/>
    </w:rPr>
  </w:style>
  <w:style w:type="character" w:customStyle="1" w:styleId="100">
    <w:name w:val="正文文本 + 间距 -2 pt"/>
    <w:qFormat/>
    <w:uiPriority w:val="99"/>
    <w:rPr>
      <w:rFonts w:ascii="宋体" w:eastAsia="宋体"/>
      <w:color w:val="000000"/>
      <w:spacing w:val="-40"/>
      <w:w w:val="100"/>
      <w:position w:val="0"/>
      <w:shd w:val="clear" w:color="auto" w:fill="FFFFFF"/>
      <w:lang w:val="zh-CN"/>
    </w:rPr>
  </w:style>
  <w:style w:type="character" w:customStyle="1" w:styleId="101">
    <w:name w:val="msoins"/>
    <w:basedOn w:val="38"/>
    <w:qFormat/>
    <w:uiPriority w:val="99"/>
    <w:rPr>
      <w:rFonts w:cs="Times New Roman"/>
    </w:rPr>
  </w:style>
  <w:style w:type="character" w:customStyle="1" w:styleId="102">
    <w:name w:val="正文文本 + 11.5 pt"/>
    <w:qFormat/>
    <w:uiPriority w:val="99"/>
    <w:rPr>
      <w:rFonts w:ascii="宋体" w:eastAsia="宋体"/>
      <w:color w:val="000000"/>
      <w:spacing w:val="0"/>
      <w:w w:val="100"/>
      <w:position w:val="0"/>
      <w:sz w:val="23"/>
      <w:u w:val="none"/>
      <w:shd w:val="clear" w:color="auto" w:fill="FFFFFF"/>
      <w:lang w:val="zh-CN"/>
    </w:rPr>
  </w:style>
  <w:style w:type="character" w:customStyle="1" w:styleId="103">
    <w:name w:val="正文文本 + Garamond"/>
    <w:qFormat/>
    <w:uiPriority w:val="99"/>
    <w:rPr>
      <w:rFonts w:ascii="Garamond" w:hAnsi="Garamond"/>
      <w:b/>
      <w:color w:val="000000"/>
      <w:spacing w:val="0"/>
      <w:w w:val="100"/>
      <w:position w:val="0"/>
      <w:sz w:val="21"/>
      <w:shd w:val="clear" w:color="auto" w:fill="FFFFFF"/>
      <w:lang w:val="zh-CN"/>
    </w:rPr>
  </w:style>
  <w:style w:type="character" w:customStyle="1" w:styleId="104">
    <w:name w:val="Plain Text Char1"/>
    <w:basedOn w:val="38"/>
    <w:semiHidden/>
    <w:qFormat/>
    <w:locked/>
    <w:uiPriority w:val="99"/>
    <w:rPr>
      <w:rFonts w:ascii="宋体" w:hAnsi="Courier New" w:cs="Courier New"/>
      <w:sz w:val="21"/>
      <w:szCs w:val="21"/>
    </w:rPr>
  </w:style>
  <w:style w:type="paragraph" w:customStyle="1" w:styleId="105">
    <w:name w:val="列出段落1"/>
    <w:basedOn w:val="1"/>
    <w:link w:val="106"/>
    <w:qFormat/>
    <w:uiPriority w:val="99"/>
    <w:pPr>
      <w:ind w:firstLine="420" w:firstLineChars="200"/>
    </w:pPr>
    <w:rPr>
      <w:rFonts w:ascii="Calibri" w:hAnsi="Calibri"/>
      <w:kern w:val="0"/>
      <w:sz w:val="20"/>
    </w:rPr>
  </w:style>
  <w:style w:type="character" w:customStyle="1" w:styleId="106">
    <w:name w:val="列出段落 Char"/>
    <w:link w:val="105"/>
    <w:qFormat/>
    <w:locked/>
    <w:uiPriority w:val="99"/>
    <w:rPr>
      <w:rFonts w:ascii="Calibri" w:hAnsi="Calibri" w:eastAsia="宋体"/>
    </w:rPr>
  </w:style>
  <w:style w:type="paragraph" w:customStyle="1" w:styleId="107">
    <w:name w:val="Char Char Char Char"/>
    <w:basedOn w:val="15"/>
    <w:qFormat/>
    <w:uiPriority w:val="99"/>
    <w:pPr>
      <w:adjustRightInd w:val="0"/>
      <w:snapToGrid w:val="0"/>
      <w:spacing w:line="360" w:lineRule="auto"/>
    </w:pPr>
    <w:rPr>
      <w:rFonts w:ascii="Tahoma" w:hAnsi="Tahoma"/>
      <w:sz w:val="24"/>
    </w:rPr>
  </w:style>
  <w:style w:type="paragraph" w:customStyle="1" w:styleId="108">
    <w:name w:val="列出段落11"/>
    <w:basedOn w:val="1"/>
    <w:qFormat/>
    <w:uiPriority w:val="99"/>
    <w:pPr>
      <w:ind w:firstLine="420" w:firstLineChars="200"/>
    </w:pPr>
    <w:rPr>
      <w:rFonts w:ascii="Calibri" w:hAnsi="Calibri"/>
      <w:szCs w:val="22"/>
    </w:rPr>
  </w:style>
  <w:style w:type="character" w:customStyle="1" w:styleId="109">
    <w:name w:val="标题 Char1"/>
    <w:basedOn w:val="38"/>
    <w:qFormat/>
    <w:uiPriority w:val="99"/>
    <w:rPr>
      <w:rFonts w:ascii="?? Light" w:hAnsi="?? Light" w:cs="Times New Roman"/>
      <w:b/>
      <w:bCs/>
      <w:sz w:val="32"/>
      <w:szCs w:val="32"/>
    </w:rPr>
  </w:style>
  <w:style w:type="character" w:customStyle="1" w:styleId="110">
    <w:name w:val="批注文字 Char"/>
    <w:qFormat/>
    <w:uiPriority w:val="99"/>
    <w:rPr>
      <w:rFonts w:eastAsia="宋体"/>
      <w:kern w:val="2"/>
      <w:sz w:val="21"/>
      <w:lang w:val="en-US" w:eastAsia="zh-CN"/>
    </w:rPr>
  </w:style>
  <w:style w:type="character" w:customStyle="1" w:styleId="111">
    <w:name w:val="标题 3 字符"/>
    <w:basedOn w:val="38"/>
    <w:qFormat/>
    <w:uiPriority w:val="99"/>
    <w:rPr>
      <w:rFonts w:ascii="Times New Roman" w:hAnsi="Times New Roman" w:eastAsia="宋体" w:cs="Times New Roman"/>
      <w:b/>
      <w:bCs/>
      <w:sz w:val="32"/>
      <w:szCs w:val="32"/>
    </w:rPr>
  </w:style>
  <w:style w:type="character" w:customStyle="1" w:styleId="112">
    <w:name w:val="标题 4 字符"/>
    <w:basedOn w:val="38"/>
    <w:qFormat/>
    <w:uiPriority w:val="99"/>
    <w:rPr>
      <w:rFonts w:ascii="?? Light" w:hAnsi="?? Light" w:eastAsia="Times New Roman" w:cs="Times New Roman"/>
      <w:b/>
      <w:bCs/>
      <w:sz w:val="28"/>
      <w:szCs w:val="28"/>
    </w:rPr>
  </w:style>
  <w:style w:type="paragraph" w:customStyle="1" w:styleId="113">
    <w:name w:val="_Style 73"/>
    <w:basedOn w:val="1"/>
    <w:next w:val="94"/>
    <w:link w:val="114"/>
    <w:qFormat/>
    <w:uiPriority w:val="99"/>
    <w:pPr>
      <w:ind w:firstLine="420" w:firstLineChars="200"/>
    </w:pPr>
    <w:rPr>
      <w:rFonts w:ascii="??" w:hAnsi="??"/>
      <w:szCs w:val="22"/>
    </w:rPr>
  </w:style>
  <w:style w:type="character" w:customStyle="1" w:styleId="114">
    <w:name w:val="列出段落 Char1"/>
    <w:link w:val="113"/>
    <w:qFormat/>
    <w:locked/>
    <w:uiPriority w:val="99"/>
  </w:style>
  <w:style w:type="character" w:customStyle="1" w:styleId="115">
    <w:name w:val="Font Style12"/>
    <w:qFormat/>
    <w:uiPriority w:val="99"/>
    <w:rPr>
      <w:rFonts w:ascii="宋体" w:eastAsia="宋体"/>
      <w:b/>
      <w:spacing w:val="-20"/>
      <w:sz w:val="24"/>
    </w:rPr>
  </w:style>
  <w:style w:type="character" w:customStyle="1" w:styleId="116">
    <w:name w:val="批注主题 Char1"/>
    <w:semiHidden/>
    <w:qFormat/>
    <w:uiPriority w:val="99"/>
    <w:rPr>
      <w:rFonts w:ascii="Times New Roman" w:hAnsi="Times New Roman" w:eastAsia="宋体"/>
      <w:b/>
      <w:sz w:val="20"/>
    </w:rPr>
  </w:style>
  <w:style w:type="character" w:customStyle="1" w:styleId="117">
    <w:name w:val="列表段落 字符"/>
    <w:qFormat/>
    <w:locked/>
    <w:uiPriority w:val="34"/>
    <w:rPr>
      <w:rFonts w:eastAsia="宋体"/>
    </w:rPr>
  </w:style>
  <w:style w:type="character" w:customStyle="1" w:styleId="118">
    <w:name w:val="文档结构图 Char"/>
    <w:semiHidden/>
    <w:qFormat/>
    <w:locked/>
    <w:uiPriority w:val="99"/>
    <w:rPr>
      <w:rFonts w:ascii="宋体" w:eastAsia="宋体"/>
      <w:kern w:val="2"/>
      <w:sz w:val="18"/>
      <w:lang w:val="en-US" w:eastAsia="zh-CN"/>
    </w:rPr>
  </w:style>
  <w:style w:type="character" w:customStyle="1" w:styleId="119">
    <w:name w:val="纯文本 Char2"/>
    <w:qFormat/>
    <w:uiPriority w:val="0"/>
    <w:rPr>
      <w:rFonts w:ascii="宋体" w:hAnsi="Courier New" w:eastAsia="宋体"/>
      <w:sz w:val="21"/>
    </w:rPr>
  </w:style>
  <w:style w:type="character" w:customStyle="1" w:styleId="120">
    <w:name w:val="彩色列表 - 强调文字颜色 1 Char"/>
    <w:link w:val="121"/>
    <w:qFormat/>
    <w:locked/>
    <w:uiPriority w:val="99"/>
    <w:rPr>
      <w:rFonts w:ascii="Calibri" w:hAnsi="Calibri"/>
    </w:rPr>
  </w:style>
  <w:style w:type="paragraph" w:customStyle="1" w:styleId="121">
    <w:name w:val="彩色列表 - 强调文字颜色 12"/>
    <w:basedOn w:val="1"/>
    <w:link w:val="120"/>
    <w:qFormat/>
    <w:uiPriority w:val="99"/>
    <w:pPr>
      <w:ind w:firstLine="420" w:firstLineChars="200"/>
    </w:pPr>
    <w:rPr>
      <w:rFonts w:ascii="Calibri" w:hAnsi="Calibri"/>
      <w:kern w:val="0"/>
      <w:sz w:val="20"/>
    </w:rPr>
  </w:style>
  <w:style w:type="character" w:customStyle="1" w:styleId="122">
    <w:name w:val="hover11"/>
    <w:qFormat/>
    <w:uiPriority w:val="99"/>
    <w:rPr>
      <w:shd w:val="clear" w:color="auto" w:fill="DEECFD"/>
    </w:rPr>
  </w:style>
  <w:style w:type="character" w:customStyle="1" w:styleId="123">
    <w:name w:val="x-tab-strip-text2"/>
    <w:qFormat/>
    <w:uiPriority w:val="99"/>
    <w:rPr>
      <w:rFonts w:ascii="Tahoma" w:hAnsi="Tahoma" w:eastAsia="Times New Roman"/>
      <w:color w:val="416AA3"/>
      <w:sz w:val="16"/>
    </w:rPr>
  </w:style>
  <w:style w:type="character" w:customStyle="1" w:styleId="124">
    <w:name w:val="消息标题号"/>
    <w:qFormat/>
    <w:uiPriority w:val="99"/>
    <w:rPr>
      <w:rFonts w:ascii="Arial Black" w:hAnsi="Arial Black" w:eastAsia="黑体"/>
      <w:b/>
      <w:sz w:val="21"/>
      <w:lang w:eastAsia="zh-CN"/>
    </w:rPr>
  </w:style>
  <w:style w:type="character" w:customStyle="1" w:styleId="125">
    <w:name w:val="普通文字 Char2"/>
    <w:qFormat/>
    <w:locked/>
    <w:uiPriority w:val="99"/>
    <w:rPr>
      <w:rFonts w:ascii="宋体" w:hAnsi="Courier New" w:eastAsia="宋体"/>
      <w:kern w:val="2"/>
      <w:sz w:val="21"/>
      <w:lang w:val="en-US" w:eastAsia="zh-CN"/>
    </w:rPr>
  </w:style>
  <w:style w:type="character" w:customStyle="1" w:styleId="126">
    <w:name w:val="正文 首行缩进:  2 字符 Char Char"/>
    <w:link w:val="127"/>
    <w:qFormat/>
    <w:locked/>
    <w:uiPriority w:val="99"/>
    <w:rPr>
      <w:rFonts w:ascii="宋体" w:eastAsia="宋体"/>
      <w:sz w:val="24"/>
    </w:rPr>
  </w:style>
  <w:style w:type="paragraph" w:customStyle="1" w:styleId="127">
    <w:name w:val="正文 首行缩进:  2 字符 Char"/>
    <w:basedOn w:val="1"/>
    <w:link w:val="126"/>
    <w:qFormat/>
    <w:uiPriority w:val="99"/>
    <w:pPr>
      <w:spacing w:line="360" w:lineRule="auto"/>
      <w:ind w:firstLine="480"/>
    </w:pPr>
    <w:rPr>
      <w:rFonts w:ascii="宋体"/>
      <w:kern w:val="0"/>
      <w:sz w:val="24"/>
    </w:rPr>
  </w:style>
  <w:style w:type="character" w:customStyle="1" w:styleId="128">
    <w:name w:val="日期 字符"/>
    <w:qFormat/>
    <w:uiPriority w:val="99"/>
    <w:rPr>
      <w:rFonts w:ascii="楷体_GB2312" w:eastAsia="楷体_GB2312"/>
      <w:sz w:val="24"/>
    </w:rPr>
  </w:style>
  <w:style w:type="character" w:customStyle="1" w:styleId="129">
    <w:name w:val="标题 Char2"/>
    <w:qFormat/>
    <w:uiPriority w:val="99"/>
    <w:rPr>
      <w:rFonts w:ascii="Cambria" w:hAnsi="Cambria" w:eastAsia="宋体"/>
      <w:b/>
      <w:sz w:val="32"/>
    </w:rPr>
  </w:style>
  <w:style w:type="character" w:customStyle="1" w:styleId="130">
    <w:name w:val="页脚 Char1"/>
    <w:qFormat/>
    <w:uiPriority w:val="0"/>
    <w:rPr>
      <w:rFonts w:ascii="Times New Roman" w:hAnsi="Times New Roman" w:eastAsia="宋体"/>
      <w:sz w:val="18"/>
    </w:rPr>
  </w:style>
  <w:style w:type="character" w:customStyle="1" w:styleId="131">
    <w:name w:val="批注主题 Char"/>
    <w:qFormat/>
    <w:uiPriority w:val="99"/>
    <w:rPr>
      <w:rFonts w:eastAsia="宋体"/>
      <w:b/>
      <w:kern w:val="2"/>
      <w:sz w:val="21"/>
      <w:lang w:val="en-US" w:eastAsia="zh-CN"/>
    </w:rPr>
  </w:style>
  <w:style w:type="character" w:customStyle="1" w:styleId="132">
    <w:name w:val="正文文本缩进 Char2"/>
    <w:semiHidden/>
    <w:qFormat/>
    <w:uiPriority w:val="99"/>
    <w:rPr>
      <w:rFonts w:ascii="Times New Roman" w:hAnsi="Times New Roman" w:eastAsia="宋体"/>
      <w:sz w:val="20"/>
    </w:rPr>
  </w:style>
  <w:style w:type="character" w:customStyle="1" w:styleId="133">
    <w:name w:val="正文＋小四＋缩进2字符 Char"/>
    <w:link w:val="134"/>
    <w:qFormat/>
    <w:locked/>
    <w:uiPriority w:val="99"/>
    <w:rPr>
      <w:sz w:val="24"/>
    </w:rPr>
  </w:style>
  <w:style w:type="paragraph" w:customStyle="1" w:styleId="134">
    <w:name w:val="正文＋小四＋缩进2字符"/>
    <w:basedOn w:val="1"/>
    <w:link w:val="133"/>
    <w:qFormat/>
    <w:uiPriority w:val="99"/>
    <w:pPr>
      <w:spacing w:line="360" w:lineRule="auto"/>
      <w:ind w:firstLine="200" w:firstLineChars="200"/>
    </w:pPr>
    <w:rPr>
      <w:rFonts w:ascii="??" w:hAnsi="??"/>
      <w:kern w:val="0"/>
      <w:sz w:val="24"/>
    </w:rPr>
  </w:style>
  <w:style w:type="character" w:customStyle="1" w:styleId="135">
    <w:name w:val="正文文本 Char2"/>
    <w:semiHidden/>
    <w:qFormat/>
    <w:uiPriority w:val="99"/>
    <w:rPr>
      <w:rFonts w:ascii="Times New Roman" w:hAnsi="Times New Roman" w:eastAsia="宋体"/>
      <w:sz w:val="20"/>
    </w:rPr>
  </w:style>
  <w:style w:type="character" w:customStyle="1" w:styleId="136">
    <w:name w:val="正文文本 3 字符"/>
    <w:qFormat/>
    <w:uiPriority w:val="99"/>
    <w:rPr>
      <w:rFonts w:ascii="宋体" w:hAnsi="宋体" w:eastAsia="宋体"/>
      <w:sz w:val="28"/>
    </w:rPr>
  </w:style>
  <w:style w:type="character" w:customStyle="1" w:styleId="137">
    <w:name w:val="文档结构图 Char1"/>
    <w:semiHidden/>
    <w:qFormat/>
    <w:uiPriority w:val="99"/>
    <w:rPr>
      <w:rFonts w:ascii="宋体" w:hAnsi="Times New Roman" w:eastAsia="宋体"/>
      <w:sz w:val="18"/>
    </w:rPr>
  </w:style>
  <w:style w:type="character" w:customStyle="1" w:styleId="138">
    <w:name w:val="Char Char10"/>
    <w:qFormat/>
    <w:uiPriority w:val="99"/>
    <w:rPr>
      <w:b/>
      <w:kern w:val="44"/>
      <w:sz w:val="44"/>
    </w:rPr>
  </w:style>
  <w:style w:type="character" w:customStyle="1" w:styleId="139">
    <w:name w:val="标题 9 Char"/>
    <w:semiHidden/>
    <w:qFormat/>
    <w:locked/>
    <w:uiPriority w:val="99"/>
    <w:rPr>
      <w:rFonts w:ascii="Arial" w:hAnsi="Arial" w:eastAsia="黑体"/>
      <w:kern w:val="2"/>
      <w:sz w:val="21"/>
      <w:lang w:val="en-US" w:eastAsia="zh-CN"/>
    </w:rPr>
  </w:style>
  <w:style w:type="character" w:customStyle="1" w:styleId="140">
    <w:name w:val="正文（绿盟科技） Char"/>
    <w:link w:val="141"/>
    <w:qFormat/>
    <w:locked/>
    <w:uiPriority w:val="99"/>
    <w:rPr>
      <w:rFonts w:ascii="Arial" w:hAnsi="Arial"/>
      <w:kern w:val="2"/>
      <w:sz w:val="21"/>
      <w:lang w:val="en-US" w:eastAsia="zh-CN"/>
    </w:rPr>
  </w:style>
  <w:style w:type="paragraph" w:customStyle="1" w:styleId="141">
    <w:name w:val="正文（绿盟科技）"/>
    <w:link w:val="140"/>
    <w:qFormat/>
    <w:uiPriority w:val="99"/>
    <w:pPr>
      <w:spacing w:line="300" w:lineRule="auto"/>
    </w:pPr>
    <w:rPr>
      <w:rFonts w:ascii="Arial" w:hAnsi="Arial" w:eastAsia="宋体" w:cs="Times New Roman"/>
      <w:kern w:val="2"/>
      <w:sz w:val="21"/>
      <w:szCs w:val="21"/>
      <w:lang w:val="en-US" w:eastAsia="zh-CN" w:bidi="ar-SA"/>
    </w:rPr>
  </w:style>
  <w:style w:type="character" w:customStyle="1" w:styleId="142">
    <w:name w:val="标题 7 Char"/>
    <w:semiHidden/>
    <w:qFormat/>
    <w:locked/>
    <w:uiPriority w:val="99"/>
    <w:rPr>
      <w:rFonts w:eastAsia="宋体"/>
      <w:b/>
      <w:kern w:val="2"/>
      <w:sz w:val="24"/>
      <w:lang w:val="en-US" w:eastAsia="zh-CN"/>
    </w:rPr>
  </w:style>
  <w:style w:type="character" w:customStyle="1" w:styleId="143">
    <w:name w:val="st1"/>
    <w:basedOn w:val="38"/>
    <w:qFormat/>
    <w:uiPriority w:val="99"/>
    <w:rPr>
      <w:rFonts w:cs="Times New Roman"/>
    </w:rPr>
  </w:style>
  <w:style w:type="character" w:customStyle="1" w:styleId="144">
    <w:name w:val="方案字体"/>
    <w:qFormat/>
    <w:uiPriority w:val="99"/>
    <w:rPr>
      <w:rFonts w:ascii="宋体" w:eastAsia="宋体"/>
      <w:sz w:val="24"/>
    </w:rPr>
  </w:style>
  <w:style w:type="character" w:customStyle="1" w:styleId="145">
    <w:name w:val="font61"/>
    <w:qFormat/>
    <w:uiPriority w:val="99"/>
    <w:rPr>
      <w:rFonts w:ascii="Arial" w:hAnsi="Arial"/>
      <w:color w:val="000000"/>
      <w:sz w:val="18"/>
      <w:u w:val="none"/>
    </w:rPr>
  </w:style>
  <w:style w:type="character" w:customStyle="1" w:styleId="146">
    <w:name w:val="正文首行缩进 Char"/>
    <w:qFormat/>
    <w:uiPriority w:val="99"/>
    <w:rPr>
      <w:kern w:val="2"/>
      <w:sz w:val="21"/>
    </w:rPr>
  </w:style>
  <w:style w:type="character" w:customStyle="1" w:styleId="147">
    <w:name w:val="页脚 Char"/>
    <w:qFormat/>
    <w:locked/>
    <w:uiPriority w:val="99"/>
    <w:rPr>
      <w:rFonts w:eastAsia="宋体"/>
      <w:kern w:val="2"/>
      <w:sz w:val="18"/>
      <w:lang w:val="en-US" w:eastAsia="zh-CN"/>
    </w:rPr>
  </w:style>
  <w:style w:type="character" w:customStyle="1" w:styleId="148">
    <w:name w:val="question-title2"/>
    <w:qFormat/>
    <w:uiPriority w:val="99"/>
  </w:style>
  <w:style w:type="character" w:customStyle="1" w:styleId="149">
    <w:name w:val="white14h221"/>
    <w:qFormat/>
    <w:uiPriority w:val="99"/>
    <w:rPr>
      <w:color w:val="999999"/>
      <w:sz w:val="21"/>
    </w:rPr>
  </w:style>
  <w:style w:type="character" w:customStyle="1" w:styleId="150">
    <w:name w:val="x-tab-strip-text4"/>
    <w:basedOn w:val="38"/>
    <w:qFormat/>
    <w:uiPriority w:val="99"/>
    <w:rPr>
      <w:rFonts w:cs="Times New Roman"/>
    </w:rPr>
  </w:style>
  <w:style w:type="character" w:customStyle="1" w:styleId="151">
    <w:name w:val="x-tab-strip-text5"/>
    <w:qFormat/>
    <w:uiPriority w:val="99"/>
    <w:rPr>
      <w:color w:val="15428B"/>
    </w:rPr>
  </w:style>
  <w:style w:type="character" w:customStyle="1" w:styleId="152">
    <w:name w:val="HTML 预设格式 Char1"/>
    <w:semiHidden/>
    <w:qFormat/>
    <w:uiPriority w:val="99"/>
    <w:rPr>
      <w:rFonts w:ascii="Courier New" w:hAnsi="Courier New" w:eastAsia="宋体"/>
      <w:sz w:val="20"/>
    </w:rPr>
  </w:style>
  <w:style w:type="character" w:customStyle="1" w:styleId="153">
    <w:name w:val="标题 3 Char4 Char"/>
    <w:qFormat/>
    <w:uiPriority w:val="99"/>
    <w:rPr>
      <w:rFonts w:ascii="Arial" w:hAnsi="Arial" w:eastAsia="黑体"/>
      <w:sz w:val="24"/>
      <w:lang w:val="en-US" w:eastAsia="zh-CN"/>
    </w:rPr>
  </w:style>
  <w:style w:type="character" w:customStyle="1" w:styleId="154">
    <w:name w:val="apple-style-span"/>
    <w:basedOn w:val="38"/>
    <w:qFormat/>
    <w:uiPriority w:val="99"/>
    <w:rPr>
      <w:rFonts w:cs="Times New Roman"/>
    </w:rPr>
  </w:style>
  <w:style w:type="character" w:customStyle="1" w:styleId="155">
    <w:name w:val="正文文本缩进 Char"/>
    <w:link w:val="156"/>
    <w:qFormat/>
    <w:locked/>
    <w:uiPriority w:val="99"/>
    <w:rPr>
      <w:rFonts w:eastAsia="宋体"/>
      <w:sz w:val="28"/>
    </w:rPr>
  </w:style>
  <w:style w:type="paragraph" w:customStyle="1" w:styleId="156">
    <w:name w:val="正文文本缩进1"/>
    <w:basedOn w:val="1"/>
    <w:link w:val="155"/>
    <w:qFormat/>
    <w:uiPriority w:val="99"/>
    <w:pPr>
      <w:ind w:firstLine="420"/>
    </w:pPr>
    <w:rPr>
      <w:rFonts w:ascii="??" w:hAnsi="??"/>
      <w:kern w:val="0"/>
      <w:sz w:val="28"/>
    </w:rPr>
  </w:style>
  <w:style w:type="character" w:customStyle="1" w:styleId="157">
    <w:name w:val="项目编号A Char"/>
    <w:link w:val="158"/>
    <w:qFormat/>
    <w:locked/>
    <w:uiPriority w:val="99"/>
    <w:rPr>
      <w:rFonts w:ascii="Arial" w:hAnsi="Arial" w:eastAsia="宋体"/>
      <w:sz w:val="24"/>
    </w:rPr>
  </w:style>
  <w:style w:type="paragraph" w:customStyle="1" w:styleId="158">
    <w:name w:val="项目编号A"/>
    <w:basedOn w:val="1"/>
    <w:link w:val="157"/>
    <w:qFormat/>
    <w:uiPriority w:val="99"/>
    <w:pPr>
      <w:tabs>
        <w:tab w:val="left" w:pos="634"/>
      </w:tabs>
      <w:spacing w:line="360" w:lineRule="auto"/>
      <w:ind w:left="634" w:hanging="454"/>
    </w:pPr>
    <w:rPr>
      <w:rFonts w:ascii="Arial" w:hAnsi="Arial"/>
      <w:kern w:val="0"/>
      <w:sz w:val="24"/>
    </w:rPr>
  </w:style>
  <w:style w:type="character" w:customStyle="1" w:styleId="159">
    <w:name w:val="Char Char"/>
    <w:qFormat/>
    <w:locked/>
    <w:uiPriority w:val="99"/>
    <w:rPr>
      <w:rFonts w:ascii="宋体" w:hAnsi="Courier New" w:eastAsia="宋体"/>
      <w:kern w:val="2"/>
      <w:sz w:val="21"/>
      <w:lang w:val="en-US" w:eastAsia="zh-CN"/>
    </w:rPr>
  </w:style>
  <w:style w:type="character" w:customStyle="1" w:styleId="160">
    <w:name w:val="Footer-Even Char"/>
    <w:qFormat/>
    <w:locked/>
    <w:uiPriority w:val="99"/>
    <w:rPr>
      <w:rFonts w:eastAsia="宋体"/>
      <w:kern w:val="2"/>
      <w:sz w:val="18"/>
      <w:lang w:val="en-US" w:eastAsia="zh-CN"/>
    </w:rPr>
  </w:style>
  <w:style w:type="character" w:customStyle="1" w:styleId="161">
    <w:name w:val="Char Char101"/>
    <w:qFormat/>
    <w:uiPriority w:val="99"/>
    <w:rPr>
      <w:b/>
      <w:kern w:val="44"/>
      <w:sz w:val="44"/>
    </w:rPr>
  </w:style>
  <w:style w:type="character" w:customStyle="1" w:styleId="162">
    <w:name w:val="h Char"/>
    <w:qFormat/>
    <w:uiPriority w:val="99"/>
    <w:rPr>
      <w:rFonts w:eastAsia="楷体_GB2312"/>
      <w:kern w:val="2"/>
      <w:sz w:val="18"/>
      <w:lang w:val="en-US" w:eastAsia="zh-CN"/>
    </w:rPr>
  </w:style>
  <w:style w:type="character" w:customStyle="1" w:styleId="163">
    <w:name w:val="font01"/>
    <w:qFormat/>
    <w:uiPriority w:val="99"/>
    <w:rPr>
      <w:rFonts w:ascii="宋体" w:hAnsi="宋体" w:eastAsia="宋体"/>
      <w:color w:val="FF00FF"/>
      <w:sz w:val="18"/>
      <w:u w:val="none"/>
    </w:rPr>
  </w:style>
  <w:style w:type="character" w:customStyle="1" w:styleId="164">
    <w:name w:val="x-tab-strip-text"/>
    <w:basedOn w:val="38"/>
    <w:qFormat/>
    <w:uiPriority w:val="99"/>
    <w:rPr>
      <w:rFonts w:cs="Times New Roman"/>
    </w:rPr>
  </w:style>
  <w:style w:type="character" w:customStyle="1" w:styleId="165">
    <w:name w:val="日期 Char1"/>
    <w:semiHidden/>
    <w:qFormat/>
    <w:uiPriority w:val="99"/>
    <w:rPr>
      <w:rFonts w:ascii="Times New Roman" w:hAnsi="Times New Roman" w:eastAsia="宋体"/>
      <w:sz w:val="20"/>
    </w:rPr>
  </w:style>
  <w:style w:type="character" w:customStyle="1" w:styleId="166">
    <w:name w:val="white12h221"/>
    <w:qFormat/>
    <w:uiPriority w:val="99"/>
    <w:rPr>
      <w:color w:val="999999"/>
      <w:sz w:val="18"/>
    </w:rPr>
  </w:style>
  <w:style w:type="character" w:customStyle="1" w:styleId="167">
    <w:name w:val="Char Char9"/>
    <w:qFormat/>
    <w:uiPriority w:val="99"/>
    <w:rPr>
      <w:rFonts w:eastAsia="黑体"/>
      <w:kern w:val="44"/>
      <w:sz w:val="44"/>
    </w:rPr>
  </w:style>
  <w:style w:type="character" w:customStyle="1" w:styleId="168">
    <w:name w:val="批注框文本 Char"/>
    <w:semiHidden/>
    <w:qFormat/>
    <w:locked/>
    <w:uiPriority w:val="99"/>
    <w:rPr>
      <w:rFonts w:eastAsia="宋体"/>
      <w:kern w:val="2"/>
      <w:sz w:val="18"/>
      <w:lang w:val="en-US" w:eastAsia="zh-CN"/>
    </w:rPr>
  </w:style>
  <w:style w:type="character" w:customStyle="1" w:styleId="169">
    <w:name w:val="t31"/>
    <w:qFormat/>
    <w:uiPriority w:val="99"/>
    <w:rPr>
      <w:sz w:val="21"/>
    </w:rPr>
  </w:style>
  <w:style w:type="character" w:customStyle="1" w:styleId="170">
    <w:name w:val="HTML 预设格式 字符"/>
    <w:qFormat/>
    <w:locked/>
    <w:uiPriority w:val="99"/>
    <w:rPr>
      <w:rFonts w:ascii="宋体" w:hAnsi="宋体" w:eastAsia="宋体"/>
      <w:sz w:val="24"/>
    </w:rPr>
  </w:style>
  <w:style w:type="character" w:customStyle="1" w:styleId="171">
    <w:name w:val="标题 2字符"/>
    <w:qFormat/>
    <w:uiPriority w:val="99"/>
    <w:rPr>
      <w:rFonts w:ascii="Arial" w:hAnsi="Arial" w:eastAsia="黑体"/>
      <w:b/>
      <w:sz w:val="32"/>
    </w:rPr>
  </w:style>
  <w:style w:type="character" w:customStyle="1" w:styleId="172">
    <w:name w:val="标题 6 Char"/>
    <w:semiHidden/>
    <w:qFormat/>
    <w:locked/>
    <w:uiPriority w:val="99"/>
    <w:rPr>
      <w:rFonts w:eastAsia="宋体"/>
      <w:b/>
      <w:kern w:val="2"/>
      <w:sz w:val="21"/>
      <w:lang w:val="en-US" w:eastAsia="zh-CN"/>
    </w:rPr>
  </w:style>
  <w:style w:type="character" w:customStyle="1" w:styleId="173">
    <w:name w:val="MM Topic 4 Char"/>
    <w:link w:val="174"/>
    <w:qFormat/>
    <w:locked/>
    <w:uiPriority w:val="99"/>
    <w:rPr>
      <w:rFonts w:ascii="Calibri" w:hAnsi="Calibri" w:eastAsia="宋体"/>
      <w:b/>
      <w:sz w:val="28"/>
    </w:rPr>
  </w:style>
  <w:style w:type="paragraph" w:customStyle="1" w:styleId="174">
    <w:name w:val="MM Topic 4"/>
    <w:basedOn w:val="9"/>
    <w:link w:val="173"/>
    <w:qFormat/>
    <w:uiPriority w:val="99"/>
    <w:pPr>
      <w:keepLines/>
      <w:spacing w:before="280" w:after="290" w:line="376" w:lineRule="auto"/>
      <w:ind w:firstLine="0" w:firstLineChars="0"/>
      <w:jc w:val="both"/>
    </w:pPr>
    <w:rPr>
      <w:rFonts w:ascii="Calibri" w:hAnsi="Calibri" w:eastAsia="宋体"/>
      <w:bCs/>
      <w:sz w:val="28"/>
      <w:szCs w:val="28"/>
    </w:rPr>
  </w:style>
  <w:style w:type="character" w:customStyle="1" w:styleId="175">
    <w:name w:val="Normal Indent Char"/>
    <w:qFormat/>
    <w:locked/>
    <w:uiPriority w:val="99"/>
    <w:rPr>
      <w:rFonts w:eastAsia="宋体"/>
      <w:lang w:val="en-US" w:eastAsia="zh-CN"/>
    </w:rPr>
  </w:style>
  <w:style w:type="character" w:customStyle="1" w:styleId="176">
    <w:name w:val="!我的正文 Ctr+Q Char"/>
    <w:link w:val="177"/>
    <w:qFormat/>
    <w:locked/>
    <w:uiPriority w:val="99"/>
    <w:rPr>
      <w:rFonts w:ascii="Arial" w:hAnsi="Arial" w:eastAsia="宋体"/>
      <w:sz w:val="24"/>
    </w:rPr>
  </w:style>
  <w:style w:type="paragraph" w:customStyle="1" w:styleId="177">
    <w:name w:val="!我的正文 Ctr+Q"/>
    <w:basedOn w:val="1"/>
    <w:link w:val="176"/>
    <w:qFormat/>
    <w:uiPriority w:val="99"/>
    <w:pPr>
      <w:adjustRightInd w:val="0"/>
      <w:snapToGrid w:val="0"/>
      <w:ind w:firstLine="480" w:firstLineChars="200"/>
    </w:pPr>
    <w:rPr>
      <w:rFonts w:ascii="Arial" w:hAnsi="Arial"/>
      <w:kern w:val="0"/>
      <w:sz w:val="24"/>
    </w:rPr>
  </w:style>
  <w:style w:type="character" w:customStyle="1" w:styleId="178">
    <w:name w:val="Char Char91"/>
    <w:qFormat/>
    <w:uiPriority w:val="99"/>
    <w:rPr>
      <w:rFonts w:eastAsia="黑体"/>
      <w:kern w:val="44"/>
      <w:sz w:val="44"/>
    </w:rPr>
  </w:style>
  <w:style w:type="character" w:customStyle="1" w:styleId="179">
    <w:name w:val="Body1! Char"/>
    <w:link w:val="180"/>
    <w:qFormat/>
    <w:locked/>
    <w:uiPriority w:val="99"/>
    <w:rPr>
      <w:rFonts w:ascii="Arial" w:hAnsi="Arial"/>
      <w:sz w:val="21"/>
    </w:rPr>
  </w:style>
  <w:style w:type="paragraph" w:customStyle="1" w:styleId="180">
    <w:name w:val="Body1!"/>
    <w:basedOn w:val="1"/>
    <w:link w:val="179"/>
    <w:qFormat/>
    <w:uiPriority w:val="99"/>
    <w:pPr>
      <w:widowControl/>
      <w:tabs>
        <w:tab w:val="left" w:pos="1247"/>
      </w:tabs>
      <w:spacing w:before="120" w:line="288" w:lineRule="auto"/>
      <w:ind w:left="1247" w:firstLine="200" w:firstLineChars="200"/>
    </w:pPr>
    <w:rPr>
      <w:rFonts w:ascii="Arial" w:hAnsi="Arial"/>
      <w:kern w:val="0"/>
      <w:sz w:val="20"/>
      <w:szCs w:val="21"/>
    </w:rPr>
  </w:style>
  <w:style w:type="character" w:customStyle="1" w:styleId="181">
    <w:name w:val="dash6b63_6587__char1"/>
    <w:qFormat/>
    <w:uiPriority w:val="99"/>
    <w:rPr>
      <w:rFonts w:ascii="Times New Roman" w:hAnsi="Times New Roman"/>
      <w:sz w:val="20"/>
      <w:u w:val="none"/>
    </w:rPr>
  </w:style>
  <w:style w:type="character" w:customStyle="1" w:styleId="182">
    <w:name w:val="bt1bt1 Char"/>
    <w:link w:val="183"/>
    <w:qFormat/>
    <w:locked/>
    <w:uiPriority w:val="99"/>
    <w:rPr>
      <w:rFonts w:ascii="黑体" w:eastAsia="黑体"/>
      <w:b/>
      <w:kern w:val="44"/>
      <w:sz w:val="36"/>
    </w:rPr>
  </w:style>
  <w:style w:type="paragraph" w:customStyle="1" w:styleId="183">
    <w:name w:val="bt1bt1"/>
    <w:basedOn w:val="5"/>
    <w:link w:val="182"/>
    <w:qFormat/>
    <w:uiPriority w:val="99"/>
    <w:pPr>
      <w:keepLines/>
      <w:tabs>
        <w:tab w:val="left" w:pos="432"/>
      </w:tabs>
      <w:spacing w:before="340" w:after="330"/>
      <w:jc w:val="center"/>
    </w:pPr>
    <w:rPr>
      <w:rFonts w:ascii="黑体" w:hAnsi="??" w:eastAsia="黑体"/>
      <w:kern w:val="44"/>
      <w:sz w:val="36"/>
    </w:rPr>
  </w:style>
  <w:style w:type="character" w:customStyle="1" w:styleId="184">
    <w:name w:val="方案文档 Char"/>
    <w:link w:val="185"/>
    <w:qFormat/>
    <w:locked/>
    <w:uiPriority w:val="99"/>
    <w:rPr>
      <w:rFonts w:ascii="Arial" w:hAnsi="Arial" w:eastAsia="宋体"/>
      <w:b/>
      <w:sz w:val="24"/>
      <w:lang w:val="zh-CN"/>
    </w:rPr>
  </w:style>
  <w:style w:type="paragraph" w:customStyle="1" w:styleId="185">
    <w:name w:val="方案文档"/>
    <w:basedOn w:val="1"/>
    <w:link w:val="184"/>
    <w:qFormat/>
    <w:uiPriority w:val="99"/>
    <w:pPr>
      <w:spacing w:before="120" w:after="120" w:line="360" w:lineRule="auto"/>
      <w:ind w:right="32"/>
    </w:pPr>
    <w:rPr>
      <w:rFonts w:ascii="Arial" w:hAnsi="Arial"/>
      <w:b/>
      <w:kern w:val="0"/>
      <w:sz w:val="24"/>
      <w:lang w:val="zh-CN"/>
    </w:rPr>
  </w:style>
  <w:style w:type="character" w:customStyle="1" w:styleId="186">
    <w:name w:val="批注框文本 Char1"/>
    <w:semiHidden/>
    <w:qFormat/>
    <w:uiPriority w:val="99"/>
    <w:rPr>
      <w:rFonts w:ascii="Times New Roman" w:hAnsi="Times New Roman" w:eastAsia="宋体"/>
      <w:sz w:val="18"/>
    </w:rPr>
  </w:style>
  <w:style w:type="character" w:customStyle="1" w:styleId="187">
    <w:name w:val="标题 2 Char"/>
    <w:qFormat/>
    <w:uiPriority w:val="99"/>
    <w:rPr>
      <w:rFonts w:eastAsia="黑体"/>
      <w:b/>
      <w:kern w:val="2"/>
      <w:sz w:val="32"/>
      <w:lang w:val="en-US" w:eastAsia="zh-CN"/>
    </w:rPr>
  </w:style>
  <w:style w:type="character" w:customStyle="1" w:styleId="188">
    <w:name w:val="x-tab-strip-text3"/>
    <w:qFormat/>
    <w:uiPriority w:val="99"/>
    <w:rPr>
      <w:b/>
      <w:color w:val="15428B"/>
    </w:rPr>
  </w:style>
  <w:style w:type="character" w:customStyle="1" w:styleId="189">
    <w:name w:val="纯文本 Char"/>
    <w:qFormat/>
    <w:locked/>
    <w:uiPriority w:val="0"/>
    <w:rPr>
      <w:rFonts w:ascii="宋体" w:hAnsi="Courier New" w:eastAsia="宋体"/>
      <w:kern w:val="2"/>
      <w:sz w:val="21"/>
      <w:lang w:val="en-US" w:eastAsia="zh-CN"/>
    </w:rPr>
  </w:style>
  <w:style w:type="character" w:customStyle="1" w:styleId="190">
    <w:name w:val="页眉 Char1"/>
    <w:qFormat/>
    <w:uiPriority w:val="99"/>
    <w:rPr>
      <w:rFonts w:ascii="Times New Roman" w:hAnsi="Times New Roman" w:eastAsia="宋体"/>
      <w:sz w:val="18"/>
    </w:rPr>
  </w:style>
  <w:style w:type="character" w:customStyle="1" w:styleId="191">
    <w:name w:val="black1"/>
    <w:qFormat/>
    <w:uiPriority w:val="99"/>
    <w:rPr>
      <w:rFonts w:ascii="??" w:hAnsi="??"/>
      <w:color w:val="333333"/>
      <w:sz w:val="18"/>
      <w:u w:val="none"/>
    </w:rPr>
  </w:style>
  <w:style w:type="character" w:customStyle="1" w:styleId="192">
    <w:name w:val="x-tab-strip-text1"/>
    <w:basedOn w:val="38"/>
    <w:qFormat/>
    <w:uiPriority w:val="99"/>
    <w:rPr>
      <w:rFonts w:cs="Times New Roman"/>
    </w:rPr>
  </w:style>
  <w:style w:type="character" w:customStyle="1" w:styleId="193">
    <w:name w:val="纯文本 Char1"/>
    <w:qFormat/>
    <w:locked/>
    <w:uiPriority w:val="99"/>
    <w:rPr>
      <w:rFonts w:ascii="宋体" w:hAnsi="Courier New" w:eastAsia="宋体"/>
      <w:kern w:val="2"/>
      <w:sz w:val="21"/>
      <w:lang w:val="en-US" w:eastAsia="zh-CN"/>
    </w:rPr>
  </w:style>
  <w:style w:type="character" w:customStyle="1" w:styleId="194">
    <w:name w:val="标题4 Char"/>
    <w:link w:val="195"/>
    <w:qFormat/>
    <w:locked/>
    <w:uiPriority w:val="99"/>
    <w:rPr>
      <w:rFonts w:ascii="Arial" w:hAnsi="Arial"/>
      <w:b/>
      <w:color w:val="FF0000"/>
      <w:lang w:val="pt-BR"/>
    </w:rPr>
  </w:style>
  <w:style w:type="paragraph" w:customStyle="1" w:styleId="195">
    <w:name w:val="标题4"/>
    <w:basedOn w:val="9"/>
    <w:link w:val="194"/>
    <w:qFormat/>
    <w:uiPriority w:val="99"/>
    <w:pPr>
      <w:keepNext w:val="0"/>
      <w:keepLines/>
      <w:widowControl/>
      <w:spacing w:before="120" w:line="240" w:lineRule="auto"/>
      <w:ind w:firstLine="0" w:firstLineChars="0"/>
      <w:outlineLvl w:val="9"/>
    </w:pPr>
    <w:rPr>
      <w:rFonts w:ascii="Arial" w:hAnsi="Arial" w:eastAsia="宋体"/>
      <w:bCs/>
      <w:iCs/>
      <w:color w:val="FF0000"/>
      <w:sz w:val="20"/>
      <w:lang w:val="pt-BR"/>
    </w:rPr>
  </w:style>
  <w:style w:type="character" w:customStyle="1" w:styleId="196">
    <w:name w:val="正文文本 Char"/>
    <w:qFormat/>
    <w:locked/>
    <w:uiPriority w:val="99"/>
    <w:rPr>
      <w:rFonts w:ascii="楷体_GB2312" w:eastAsia="楷体_GB2312"/>
      <w:b/>
      <w:kern w:val="2"/>
      <w:sz w:val="28"/>
      <w:lang w:val="en-US" w:eastAsia="zh-CN"/>
    </w:rPr>
  </w:style>
  <w:style w:type="character" w:customStyle="1" w:styleId="197">
    <w:name w:val="页眉 Char"/>
    <w:qFormat/>
    <w:uiPriority w:val="99"/>
    <w:rPr>
      <w:rFonts w:eastAsia="宋体"/>
      <w:kern w:val="2"/>
      <w:sz w:val="18"/>
      <w:lang w:val="en-US" w:eastAsia="zh-CN"/>
    </w:rPr>
  </w:style>
  <w:style w:type="character" w:customStyle="1" w:styleId="198">
    <w:name w:val="彩色列表 - 强调文字颜色 1字符"/>
    <w:link w:val="199"/>
    <w:qFormat/>
    <w:locked/>
    <w:uiPriority w:val="99"/>
    <w:rPr>
      <w:rFonts w:eastAsia="宋体"/>
    </w:rPr>
  </w:style>
  <w:style w:type="paragraph" w:customStyle="1" w:styleId="199">
    <w:name w:val="彩色列表 - 强调文字颜色 11"/>
    <w:basedOn w:val="1"/>
    <w:link w:val="198"/>
    <w:qFormat/>
    <w:uiPriority w:val="99"/>
    <w:pPr>
      <w:ind w:firstLine="420" w:firstLineChars="200"/>
    </w:pPr>
    <w:rPr>
      <w:rFonts w:ascii="??" w:hAnsi="??"/>
      <w:kern w:val="0"/>
      <w:sz w:val="20"/>
    </w:rPr>
  </w:style>
  <w:style w:type="character" w:customStyle="1" w:styleId="200">
    <w:name w:val="正文文本缩进 Char1"/>
    <w:semiHidden/>
    <w:qFormat/>
    <w:locked/>
    <w:uiPriority w:val="99"/>
    <w:rPr>
      <w:rFonts w:ascii="楷体_GB2312" w:eastAsia="楷体_GB2312"/>
      <w:kern w:val="2"/>
      <w:sz w:val="28"/>
      <w:lang w:val="en-US" w:eastAsia="zh-CN"/>
    </w:rPr>
  </w:style>
  <w:style w:type="character" w:customStyle="1" w:styleId="201">
    <w:name w:val="批注文字 Char2"/>
    <w:qFormat/>
    <w:locked/>
    <w:uiPriority w:val="99"/>
    <w:rPr>
      <w:rFonts w:ascii="Times New Roman" w:hAnsi="Times New Roman" w:eastAsia="宋体"/>
      <w:kern w:val="2"/>
      <w:sz w:val="21"/>
      <w:lang w:val="en-US" w:eastAsia="zh-CN"/>
    </w:rPr>
  </w:style>
  <w:style w:type="character" w:customStyle="1" w:styleId="202">
    <w:name w:val="Ò³Ã¼ Char Char1"/>
    <w:qFormat/>
    <w:uiPriority w:val="99"/>
    <w:rPr>
      <w:rFonts w:eastAsia="宋体"/>
      <w:kern w:val="2"/>
      <w:sz w:val="18"/>
      <w:lang w:val="en-US" w:eastAsia="zh-CN"/>
    </w:rPr>
  </w:style>
  <w:style w:type="character" w:customStyle="1" w:styleId="203">
    <w:name w:val="正文文本 Char1"/>
    <w:qFormat/>
    <w:locked/>
    <w:uiPriority w:val="99"/>
    <w:rPr>
      <w:rFonts w:ascii="楷体_GB2312" w:eastAsia="楷体_GB2312"/>
      <w:b/>
      <w:kern w:val="2"/>
      <w:sz w:val="28"/>
      <w:lang w:val="en-US" w:eastAsia="zh-CN"/>
    </w:rPr>
  </w:style>
  <w:style w:type="character" w:customStyle="1" w:styleId="204">
    <w:name w:val="font71"/>
    <w:qFormat/>
    <w:uiPriority w:val="99"/>
    <w:rPr>
      <w:rFonts w:ascii="宋体" w:hAnsi="宋体" w:eastAsia="宋体"/>
      <w:color w:val="FF00FF"/>
      <w:sz w:val="18"/>
      <w:u w:val="none"/>
      <w:vertAlign w:val="superscript"/>
    </w:rPr>
  </w:style>
  <w:style w:type="character" w:customStyle="1" w:styleId="205">
    <w:name w:val="文章正文 Char Char Char Char Char Char Char Char Char"/>
    <w:link w:val="206"/>
    <w:qFormat/>
    <w:locked/>
    <w:uiPriority w:val="99"/>
    <w:rPr>
      <w:rFonts w:ascii="仿宋_GB2312" w:hAnsi="宋体" w:eastAsia="仿宋_GB2312"/>
      <w:color w:val="000000"/>
      <w:sz w:val="28"/>
    </w:rPr>
  </w:style>
  <w:style w:type="paragraph" w:customStyle="1" w:styleId="206">
    <w:name w:val="文章正文 Char Char Char Char Char Char Char Char"/>
    <w:basedOn w:val="1"/>
    <w:link w:val="205"/>
    <w:qFormat/>
    <w:uiPriority w:val="99"/>
    <w:pPr>
      <w:ind w:firstLine="560" w:firstLineChars="200"/>
    </w:pPr>
    <w:rPr>
      <w:rFonts w:ascii="仿宋_GB2312" w:hAnsi="宋体" w:eastAsia="仿宋_GB2312"/>
      <w:color w:val="000000"/>
      <w:kern w:val="0"/>
      <w:sz w:val="28"/>
    </w:rPr>
  </w:style>
  <w:style w:type="character" w:customStyle="1" w:styleId="207">
    <w:name w:val="Body Char"/>
    <w:link w:val="208"/>
    <w:qFormat/>
    <w:locked/>
    <w:uiPriority w:val="99"/>
    <w:rPr>
      <w:rFonts w:ascii="Univers" w:hAnsi="Univers"/>
      <w:color w:val="000000"/>
      <w:kern w:val="2"/>
      <w:sz w:val="22"/>
      <w:lang w:val="en-US" w:eastAsia="en-US"/>
    </w:rPr>
  </w:style>
  <w:style w:type="paragraph" w:customStyle="1" w:styleId="208">
    <w:name w:val="Body"/>
    <w:link w:val="207"/>
    <w:qFormat/>
    <w:uiPriority w:val="99"/>
    <w:pPr>
      <w:spacing w:before="130" w:after="130" w:line="260" w:lineRule="exact"/>
    </w:pPr>
    <w:rPr>
      <w:rFonts w:ascii="Univers" w:hAnsi="Univers" w:eastAsia="宋体" w:cs="Times New Roman"/>
      <w:color w:val="000000"/>
      <w:kern w:val="2"/>
      <w:sz w:val="22"/>
      <w:szCs w:val="22"/>
      <w:lang w:val="en-US" w:eastAsia="en-US" w:bidi="ar-SA"/>
    </w:rPr>
  </w:style>
  <w:style w:type="character" w:customStyle="1" w:styleId="209">
    <w:name w:val="正文文本 3 Char1"/>
    <w:semiHidden/>
    <w:qFormat/>
    <w:uiPriority w:val="99"/>
    <w:rPr>
      <w:rFonts w:ascii="Times New Roman" w:hAnsi="Times New Roman" w:eastAsia="宋体"/>
      <w:sz w:val="16"/>
    </w:rPr>
  </w:style>
  <w:style w:type="character" w:customStyle="1" w:styleId="210">
    <w:name w:val="font91"/>
    <w:qFormat/>
    <w:uiPriority w:val="99"/>
    <w:rPr>
      <w:rFonts w:ascii="宋体" w:hAnsi="宋体" w:eastAsia="宋体"/>
      <w:color w:val="000000"/>
      <w:sz w:val="18"/>
      <w:u w:val="none"/>
      <w:vertAlign w:val="superscript"/>
    </w:rPr>
  </w:style>
  <w:style w:type="character" w:customStyle="1" w:styleId="211">
    <w:name w:val="normal__char1"/>
    <w:qFormat/>
    <w:uiPriority w:val="99"/>
    <w:rPr>
      <w:rFonts w:ascii="Calibri" w:hAnsi="Calibri"/>
      <w:sz w:val="32"/>
    </w:rPr>
  </w:style>
  <w:style w:type="character" w:customStyle="1" w:styleId="212">
    <w:name w:val="批注文字 Char1"/>
    <w:semiHidden/>
    <w:qFormat/>
    <w:uiPriority w:val="99"/>
  </w:style>
  <w:style w:type="character" w:customStyle="1" w:styleId="213">
    <w:name w:val="font41"/>
    <w:qFormat/>
    <w:uiPriority w:val="99"/>
    <w:rPr>
      <w:rFonts w:ascii="宋体" w:hAnsi="宋体" w:eastAsia="宋体"/>
      <w:color w:val="000000"/>
      <w:sz w:val="20"/>
      <w:u w:val="none"/>
    </w:rPr>
  </w:style>
  <w:style w:type="character" w:customStyle="1" w:styleId="214">
    <w:name w:val="hover35"/>
    <w:qFormat/>
    <w:uiPriority w:val="99"/>
    <w:rPr>
      <w:shd w:val="clear" w:color="auto" w:fill="DEECFD"/>
    </w:rPr>
  </w:style>
  <w:style w:type="character" w:customStyle="1" w:styleId="215">
    <w:name w:val="A3"/>
    <w:qFormat/>
    <w:uiPriority w:val="99"/>
    <w:rPr>
      <w:rFonts w:ascii="Univers LT Std" w:eastAsia="Univers LT Std"/>
      <w:color w:val="000000"/>
      <w:sz w:val="16"/>
    </w:rPr>
  </w:style>
  <w:style w:type="character" w:customStyle="1" w:styleId="216">
    <w:name w:val="无间隔 Char"/>
    <w:link w:val="217"/>
    <w:qFormat/>
    <w:locked/>
    <w:uiPriority w:val="99"/>
    <w:rPr>
      <w:kern w:val="2"/>
      <w:sz w:val="22"/>
      <w:lang w:val="en-US" w:eastAsia="zh-CN"/>
    </w:rPr>
  </w:style>
  <w:style w:type="paragraph" w:customStyle="1" w:styleId="217">
    <w:name w:val="无间隔11"/>
    <w:link w:val="216"/>
    <w:qFormat/>
    <w:uiPriority w:val="99"/>
    <w:pPr>
      <w:widowControl w:val="0"/>
      <w:jc w:val="both"/>
    </w:pPr>
    <w:rPr>
      <w:rFonts w:ascii="??" w:hAnsi="??" w:eastAsia="宋体" w:cs="Times New Roman"/>
      <w:kern w:val="2"/>
      <w:sz w:val="21"/>
      <w:szCs w:val="22"/>
      <w:lang w:val="en-US" w:eastAsia="zh-CN" w:bidi="ar-SA"/>
    </w:rPr>
  </w:style>
  <w:style w:type="character" w:customStyle="1" w:styleId="218">
    <w:name w:val="正文文本缩进 2 Char"/>
    <w:qFormat/>
    <w:uiPriority w:val="99"/>
    <w:rPr>
      <w:rFonts w:ascii="楷体_GB2312" w:eastAsia="楷体_GB2312"/>
      <w:kern w:val="2"/>
      <w:sz w:val="28"/>
    </w:rPr>
  </w:style>
  <w:style w:type="character" w:customStyle="1" w:styleId="219">
    <w:name w:val="标题 2 Char1"/>
    <w:qFormat/>
    <w:uiPriority w:val="99"/>
    <w:rPr>
      <w:rFonts w:ascii="楷体_GB2312" w:eastAsia="宋体"/>
      <w:b/>
      <w:kern w:val="2"/>
      <w:sz w:val="21"/>
    </w:rPr>
  </w:style>
  <w:style w:type="character" w:customStyle="1" w:styleId="220">
    <w:name w:val="apple-converted-space"/>
    <w:qFormat/>
    <w:uiPriority w:val="99"/>
  </w:style>
  <w:style w:type="character" w:customStyle="1" w:styleId="221">
    <w:name w:val="f141"/>
    <w:qFormat/>
    <w:uiPriority w:val="99"/>
    <w:rPr>
      <w:sz w:val="21"/>
    </w:rPr>
  </w:style>
  <w:style w:type="character" w:customStyle="1" w:styleId="222">
    <w:name w:val="标题 1 Char"/>
    <w:qFormat/>
    <w:uiPriority w:val="99"/>
    <w:rPr>
      <w:rFonts w:ascii="黑体"/>
      <w:b/>
      <w:kern w:val="44"/>
      <w:sz w:val="32"/>
    </w:rPr>
  </w:style>
  <w:style w:type="character" w:customStyle="1" w:styleId="223">
    <w:name w:val="正文缩进 字符"/>
    <w:qFormat/>
    <w:uiPriority w:val="0"/>
    <w:rPr>
      <w:rFonts w:eastAsia="宋体"/>
    </w:rPr>
  </w:style>
  <w:style w:type="character" w:customStyle="1" w:styleId="224">
    <w:name w:val="普通文字 Char3"/>
    <w:qFormat/>
    <w:locked/>
    <w:uiPriority w:val="99"/>
    <w:rPr>
      <w:rFonts w:ascii="宋体" w:hAnsi="Courier New" w:eastAsia="宋体"/>
      <w:kern w:val="2"/>
      <w:sz w:val="21"/>
      <w:lang w:val="en-US" w:eastAsia="zh-CN"/>
    </w:rPr>
  </w:style>
  <w:style w:type="character" w:customStyle="1" w:styleId="225">
    <w:name w:val="标题 8 Char"/>
    <w:semiHidden/>
    <w:qFormat/>
    <w:locked/>
    <w:uiPriority w:val="99"/>
    <w:rPr>
      <w:rFonts w:ascii="Arial" w:hAnsi="Arial" w:eastAsia="黑体"/>
      <w:kern w:val="2"/>
      <w:sz w:val="24"/>
      <w:lang w:val="en-US" w:eastAsia="zh-CN"/>
    </w:rPr>
  </w:style>
  <w:style w:type="character" w:customStyle="1" w:styleId="226">
    <w:name w:val="中等深浅网格 1 - 强调文字颜色 2 Char"/>
    <w:link w:val="227"/>
    <w:qFormat/>
    <w:locked/>
    <w:uiPriority w:val="99"/>
    <w:rPr>
      <w:rFonts w:ascii="Calibri" w:hAnsi="Calibri" w:eastAsia="宋体"/>
    </w:rPr>
  </w:style>
  <w:style w:type="paragraph" w:customStyle="1" w:styleId="227">
    <w:name w:val="中等深浅网格 1 - 强调文字颜色 21"/>
    <w:basedOn w:val="1"/>
    <w:link w:val="226"/>
    <w:qFormat/>
    <w:uiPriority w:val="99"/>
    <w:pPr>
      <w:ind w:firstLine="420" w:firstLineChars="200"/>
    </w:pPr>
    <w:rPr>
      <w:rFonts w:ascii="Calibri" w:hAnsi="Calibri"/>
      <w:kern w:val="0"/>
      <w:sz w:val="20"/>
    </w:rPr>
  </w:style>
  <w:style w:type="character" w:customStyle="1" w:styleId="228">
    <w:name w:val="标题 5 Char"/>
    <w:semiHidden/>
    <w:qFormat/>
    <w:locked/>
    <w:uiPriority w:val="99"/>
    <w:rPr>
      <w:rFonts w:ascii="楷体_GB2312" w:eastAsia="楷体_GB2312"/>
      <w:b/>
      <w:kern w:val="2"/>
      <w:sz w:val="24"/>
      <w:lang w:val="en-US" w:eastAsia="zh-CN"/>
    </w:rPr>
  </w:style>
  <w:style w:type="character" w:customStyle="1" w:styleId="229">
    <w:name w:val="font21"/>
    <w:qFormat/>
    <w:uiPriority w:val="99"/>
    <w:rPr>
      <w:rFonts w:ascii="宋体" w:hAnsi="宋体" w:eastAsia="宋体"/>
      <w:color w:val="000000"/>
      <w:sz w:val="18"/>
      <w:u w:val="none"/>
    </w:rPr>
  </w:style>
  <w:style w:type="character" w:customStyle="1" w:styleId="230">
    <w:name w:val="HTML 预设格式 字符1"/>
    <w:basedOn w:val="38"/>
    <w:semiHidden/>
    <w:qFormat/>
    <w:uiPriority w:val="99"/>
    <w:rPr>
      <w:rFonts w:ascii="Courier New" w:hAnsi="Courier New" w:eastAsia="宋体" w:cs="Courier New"/>
      <w:sz w:val="20"/>
      <w:szCs w:val="20"/>
    </w:rPr>
  </w:style>
  <w:style w:type="character" w:customStyle="1" w:styleId="231">
    <w:name w:val="正文文本 3 字符1"/>
    <w:basedOn w:val="38"/>
    <w:semiHidden/>
    <w:qFormat/>
    <w:uiPriority w:val="99"/>
    <w:rPr>
      <w:rFonts w:ascii="Times New Roman" w:hAnsi="Times New Roman" w:eastAsia="宋体" w:cs="Times New Roman"/>
      <w:sz w:val="16"/>
      <w:szCs w:val="16"/>
    </w:rPr>
  </w:style>
  <w:style w:type="character" w:customStyle="1" w:styleId="232">
    <w:name w:val="正文文本缩进 3 字符"/>
    <w:basedOn w:val="38"/>
    <w:semiHidden/>
    <w:qFormat/>
    <w:uiPriority w:val="99"/>
    <w:rPr>
      <w:rFonts w:ascii="Times New Roman" w:hAnsi="Times New Roman" w:eastAsia="宋体" w:cs="Times New Roman"/>
      <w:sz w:val="16"/>
      <w:szCs w:val="16"/>
    </w:rPr>
  </w:style>
  <w:style w:type="character" w:customStyle="1" w:styleId="233">
    <w:name w:val="正文文本 2 字符"/>
    <w:basedOn w:val="38"/>
    <w:semiHidden/>
    <w:qFormat/>
    <w:uiPriority w:val="99"/>
    <w:rPr>
      <w:rFonts w:ascii="Times New Roman" w:hAnsi="Times New Roman" w:eastAsia="宋体" w:cs="Times New Roman"/>
      <w:sz w:val="20"/>
      <w:szCs w:val="20"/>
    </w:rPr>
  </w:style>
  <w:style w:type="character" w:customStyle="1" w:styleId="234">
    <w:name w:val="日期 字符1"/>
    <w:basedOn w:val="38"/>
    <w:semiHidden/>
    <w:qFormat/>
    <w:uiPriority w:val="99"/>
    <w:rPr>
      <w:rFonts w:ascii="Times New Roman" w:hAnsi="Times New Roman" w:eastAsia="宋体" w:cs="Times New Roman"/>
      <w:sz w:val="20"/>
      <w:szCs w:val="20"/>
    </w:rPr>
  </w:style>
  <w:style w:type="paragraph" w:customStyle="1" w:styleId="235">
    <w:name w:val="xl118"/>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bottom"/>
    </w:pPr>
    <w:rPr>
      <w:rFonts w:ascii="Arial" w:hAnsi="Arial" w:cs="Arial"/>
      <w:kern w:val="0"/>
      <w:sz w:val="18"/>
      <w:szCs w:val="18"/>
    </w:rPr>
  </w:style>
  <w:style w:type="paragraph" w:customStyle="1" w:styleId="236">
    <w:name w:val="文档正文"/>
    <w:basedOn w:val="1"/>
    <w:qFormat/>
    <w:uiPriority w:val="99"/>
    <w:pPr>
      <w:spacing w:line="360" w:lineRule="auto"/>
    </w:pPr>
    <w:rPr>
      <w:rFonts w:eastAsia="仿宋_GB2312"/>
      <w:sz w:val="24"/>
      <w:szCs w:val="24"/>
    </w:rPr>
  </w:style>
  <w:style w:type="paragraph" w:customStyle="1" w:styleId="237">
    <w:name w:val="HOL"/>
    <w:basedOn w:val="238"/>
    <w:qFormat/>
    <w:uiPriority w:val="99"/>
    <w:pPr>
      <w:tabs>
        <w:tab w:val="left" w:pos="992"/>
        <w:tab w:val="left" w:pos="1378"/>
      </w:tabs>
      <w:ind w:left="1378" w:hanging="420"/>
    </w:pPr>
  </w:style>
  <w:style w:type="paragraph" w:customStyle="1" w:styleId="238">
    <w:name w:val="样式 标题 2Titre BHeading 2 HiddenH2heading 2R2H21Title2h2U...1"/>
    <w:basedOn w:val="6"/>
    <w:qFormat/>
    <w:uiPriority w:val="99"/>
    <w:pPr>
      <w:tabs>
        <w:tab w:val="left" w:pos="992"/>
      </w:tabs>
      <w:spacing w:line="480" w:lineRule="auto"/>
      <w:ind w:left="992" w:hanging="567"/>
      <w:jc w:val="center"/>
    </w:pPr>
    <w:rPr>
      <w:rFonts w:ascii="Arial" w:hAnsi="Arial" w:eastAsia="黑体"/>
      <w:b w:val="0"/>
      <w:szCs w:val="20"/>
    </w:rPr>
  </w:style>
  <w:style w:type="paragraph" w:customStyle="1" w:styleId="239">
    <w:name w:val="xl3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240">
    <w:name w:val="xl57"/>
    <w:basedOn w:val="1"/>
    <w:qFormat/>
    <w:uiPriority w:val="0"/>
    <w:pPr>
      <w:widowControl/>
      <w:spacing w:before="100" w:after="100"/>
      <w:jc w:val="center"/>
    </w:pPr>
    <w:rPr>
      <w:rFonts w:ascii="宋体" w:hAnsi="宋体"/>
      <w:kern w:val="0"/>
      <w:sz w:val="24"/>
    </w:rPr>
  </w:style>
  <w:style w:type="paragraph" w:customStyle="1" w:styleId="241">
    <w:name w:val="font10"/>
    <w:basedOn w:val="1"/>
    <w:qFormat/>
    <w:uiPriority w:val="99"/>
    <w:pPr>
      <w:widowControl/>
      <w:spacing w:before="100" w:beforeAutospacing="1" w:after="100" w:afterAutospacing="1"/>
      <w:jc w:val="left"/>
    </w:pPr>
    <w:rPr>
      <w:rFonts w:ascii="Tahoma" w:hAnsi="Tahoma" w:cs="Tahoma"/>
      <w:b/>
      <w:bCs/>
      <w:color w:val="000000"/>
      <w:kern w:val="0"/>
      <w:sz w:val="18"/>
      <w:szCs w:val="18"/>
    </w:rPr>
  </w:style>
  <w:style w:type="paragraph" w:customStyle="1" w:styleId="242">
    <w:name w:val="样式 四号 加粗 首行缩进:  0.85 厘米 段前: 6 磅"/>
    <w:basedOn w:val="1"/>
    <w:qFormat/>
    <w:uiPriority w:val="99"/>
    <w:pPr>
      <w:spacing w:before="120" w:line="60" w:lineRule="auto"/>
      <w:ind w:firstLine="482"/>
    </w:pPr>
    <w:rPr>
      <w:b/>
      <w:bCs/>
      <w:sz w:val="28"/>
    </w:rPr>
  </w:style>
  <w:style w:type="paragraph" w:customStyle="1" w:styleId="243">
    <w:name w:val="二级条标题"/>
    <w:basedOn w:val="244"/>
    <w:next w:val="1"/>
    <w:qFormat/>
    <w:uiPriority w:val="99"/>
    <w:pPr>
      <w:ind w:left="0"/>
      <w:outlineLvl w:val="3"/>
    </w:pPr>
    <w:rPr>
      <w:sz w:val="21"/>
      <w:szCs w:val="21"/>
    </w:rPr>
  </w:style>
  <w:style w:type="paragraph" w:customStyle="1" w:styleId="244">
    <w:name w:val="一级条标题"/>
    <w:next w:val="1"/>
    <w:qFormat/>
    <w:uiPriority w:val="99"/>
    <w:pPr>
      <w:snapToGrid w:val="0"/>
      <w:spacing w:line="360" w:lineRule="auto"/>
      <w:ind w:left="1135"/>
      <w:outlineLvl w:val="2"/>
    </w:pPr>
    <w:rPr>
      <w:rFonts w:ascii="宋体" w:hAnsi="宋体" w:eastAsia="宋体" w:cs="Times New Roman"/>
      <w:sz w:val="24"/>
      <w:szCs w:val="24"/>
      <w:lang w:val="en-US" w:eastAsia="zh-CN" w:bidi="ar-SA"/>
    </w:rPr>
  </w:style>
  <w:style w:type="paragraph" w:customStyle="1" w:styleId="245">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6">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7">
    <w:name w:val="dash6b63_6587"/>
    <w:basedOn w:val="1"/>
    <w:qFormat/>
    <w:uiPriority w:val="99"/>
    <w:pPr>
      <w:widowControl/>
    </w:pPr>
    <w:rPr>
      <w:kern w:val="0"/>
      <w:sz w:val="20"/>
    </w:rPr>
  </w:style>
  <w:style w:type="paragraph" w:customStyle="1" w:styleId="248">
    <w:name w:val="xl102"/>
    <w:basedOn w:val="1"/>
    <w:qFormat/>
    <w:uiPriority w:val="99"/>
    <w:pPr>
      <w:widowControl/>
      <w:pBdr>
        <w:top w:val="single" w:color="auto" w:sz="4" w:space="0"/>
        <w:left w:val="single" w:color="auto" w:sz="8" w:space="0"/>
        <w:bottom w:val="single" w:color="auto" w:sz="4" w:space="0"/>
      </w:pBdr>
      <w:shd w:val="clear" w:color="000000" w:fill="FFFF00"/>
      <w:spacing w:before="100" w:beforeAutospacing="1" w:after="100" w:afterAutospacing="1"/>
      <w:jc w:val="center"/>
      <w:textAlignment w:val="bottom"/>
    </w:pPr>
    <w:rPr>
      <w:rFonts w:ascii="宋体" w:hAnsi="宋体" w:cs="宋体"/>
      <w:color w:val="000000"/>
      <w:kern w:val="0"/>
      <w:sz w:val="18"/>
      <w:szCs w:val="18"/>
    </w:rPr>
  </w:style>
  <w:style w:type="paragraph" w:customStyle="1" w:styleId="249">
    <w:name w:val="xl130"/>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bottom"/>
    </w:pPr>
    <w:rPr>
      <w:rFonts w:ascii="Arial" w:hAnsi="Arial" w:cs="Arial"/>
      <w:kern w:val="0"/>
      <w:sz w:val="18"/>
      <w:szCs w:val="18"/>
    </w:rPr>
  </w:style>
  <w:style w:type="paragraph" w:customStyle="1" w:styleId="250">
    <w:name w:val="xl12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Arial" w:hAnsi="Arial" w:cs="Arial"/>
      <w:kern w:val="0"/>
      <w:sz w:val="18"/>
      <w:szCs w:val="18"/>
    </w:rPr>
  </w:style>
  <w:style w:type="paragraph" w:customStyle="1" w:styleId="251">
    <w:name w:val="Char Char Char Char Char Char"/>
    <w:basedOn w:val="1"/>
    <w:qFormat/>
    <w:uiPriority w:val="99"/>
    <w:pPr>
      <w:tabs>
        <w:tab w:val="left" w:pos="720"/>
      </w:tabs>
      <w:ind w:left="720" w:hanging="720"/>
    </w:pPr>
  </w:style>
  <w:style w:type="paragraph" w:customStyle="1" w:styleId="252">
    <w:name w:val="符号2"/>
    <w:qFormat/>
    <w:uiPriority w:val="99"/>
    <w:pPr>
      <w:tabs>
        <w:tab w:val="left" w:pos="432"/>
      </w:tabs>
      <w:spacing w:line="360" w:lineRule="auto"/>
      <w:contextualSpacing/>
    </w:pPr>
    <w:rPr>
      <w:rFonts w:ascii="Calibri" w:hAnsi="Calibri" w:eastAsia="华文中宋" w:cs="Times New Roman"/>
      <w:kern w:val="2"/>
      <w:sz w:val="21"/>
      <w:szCs w:val="24"/>
      <w:lang w:val="en-US" w:eastAsia="zh-CN" w:bidi="ar-SA"/>
    </w:rPr>
  </w:style>
  <w:style w:type="paragraph" w:customStyle="1" w:styleId="253">
    <w:name w:val="样式 样式 样式 标题 2 + 宋体 五号 非加粗 黑色 + 段前: 6 磅 段后: 0 磅 行距: 单倍行距 + 段前: 12..."/>
    <w:basedOn w:val="1"/>
    <w:qFormat/>
    <w:uiPriority w:val="99"/>
    <w:pPr>
      <w:keepNext/>
      <w:keepLines/>
      <w:tabs>
        <w:tab w:val="left" w:pos="1260"/>
      </w:tabs>
      <w:adjustRightInd w:val="0"/>
      <w:spacing w:before="240"/>
      <w:ind w:left="1260" w:hanging="420"/>
      <w:jc w:val="left"/>
      <w:textAlignment w:val="baseline"/>
      <w:outlineLvl w:val="1"/>
    </w:pPr>
    <w:rPr>
      <w:rFonts w:ascii="宋体" w:hAnsi="宋体" w:cs="宋体"/>
      <w:color w:val="000000"/>
      <w:kern w:val="0"/>
    </w:rPr>
  </w:style>
  <w:style w:type="paragraph" w:customStyle="1" w:styleId="254">
    <w:name w:val="p0"/>
    <w:basedOn w:val="1"/>
    <w:qFormat/>
    <w:uiPriority w:val="99"/>
    <w:pPr>
      <w:widowControl/>
    </w:pPr>
    <w:rPr>
      <w:rFonts w:ascii="Calibri" w:hAnsi="Calibri" w:cs="宋体"/>
      <w:kern w:val="0"/>
      <w:szCs w:val="21"/>
    </w:rPr>
  </w:style>
  <w:style w:type="paragraph" w:customStyle="1" w:styleId="255">
    <w:name w:val="Char Char8 Char Char"/>
    <w:basedOn w:val="1"/>
    <w:qFormat/>
    <w:uiPriority w:val="99"/>
    <w:pPr>
      <w:ind w:left="-113"/>
    </w:pPr>
    <w:rPr>
      <w:rFonts w:ascii="Tahoma" w:hAnsi="Tahoma"/>
      <w:sz w:val="24"/>
    </w:rPr>
  </w:style>
  <w:style w:type="paragraph" w:customStyle="1" w:styleId="256">
    <w:name w:val="font9"/>
    <w:basedOn w:val="1"/>
    <w:qFormat/>
    <w:uiPriority w:val="99"/>
    <w:pPr>
      <w:widowControl/>
      <w:spacing w:before="100" w:beforeAutospacing="1" w:after="100" w:afterAutospacing="1"/>
      <w:jc w:val="left"/>
    </w:pPr>
    <w:rPr>
      <w:rFonts w:ascii="Tahoma" w:hAnsi="Tahoma" w:cs="Tahoma"/>
      <w:color w:val="000000"/>
      <w:kern w:val="0"/>
      <w:sz w:val="18"/>
      <w:szCs w:val="18"/>
    </w:rPr>
  </w:style>
  <w:style w:type="paragraph" w:customStyle="1" w:styleId="257">
    <w:name w:val="Char Char8"/>
    <w:basedOn w:val="1"/>
    <w:qFormat/>
    <w:uiPriority w:val="99"/>
    <w:pPr>
      <w:widowControl/>
      <w:spacing w:after="160" w:line="240" w:lineRule="exact"/>
      <w:jc w:val="left"/>
    </w:pPr>
    <w:rPr>
      <w:szCs w:val="24"/>
    </w:rPr>
  </w:style>
  <w:style w:type="paragraph" w:customStyle="1" w:styleId="258">
    <w:name w:val="xl10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cs="Arial"/>
      <w:color w:val="000000"/>
      <w:kern w:val="0"/>
      <w:sz w:val="18"/>
      <w:szCs w:val="18"/>
    </w:rPr>
  </w:style>
  <w:style w:type="paragraph" w:customStyle="1" w:styleId="259">
    <w:name w:val="Char3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60">
    <w:name w:val="样式 (中文) 仿宋_GB2312 右侧:  0.05 厘米 段前: 6 磅 行距: 1.5 倍行距"/>
    <w:basedOn w:val="1"/>
    <w:qFormat/>
    <w:uiPriority w:val="99"/>
    <w:pPr>
      <w:spacing w:before="120" w:line="360" w:lineRule="auto"/>
      <w:ind w:left="240" w:leftChars="100" w:right="240" w:rightChars="100"/>
    </w:pPr>
    <w:rPr>
      <w:sz w:val="28"/>
    </w:rPr>
  </w:style>
  <w:style w:type="paragraph" w:customStyle="1" w:styleId="261">
    <w:name w:val="xl69"/>
    <w:basedOn w:val="1"/>
    <w:qFormat/>
    <w:uiPriority w:val="0"/>
    <w:pPr>
      <w:widowControl/>
      <w:pBdr>
        <w:right w:val="single" w:color="auto" w:sz="8" w:space="0"/>
      </w:pBdr>
      <w:spacing w:before="100" w:beforeAutospacing="1" w:after="100" w:afterAutospacing="1"/>
      <w:jc w:val="left"/>
      <w:textAlignment w:val="bottom"/>
    </w:pPr>
    <w:rPr>
      <w:rFonts w:ascii="Arial" w:hAnsi="Arial" w:cs="Arial"/>
      <w:kern w:val="0"/>
      <w:sz w:val="18"/>
      <w:szCs w:val="18"/>
    </w:rPr>
  </w:style>
  <w:style w:type="paragraph" w:customStyle="1" w:styleId="262">
    <w:name w:val="Char1 Char Char Char Char"/>
    <w:basedOn w:val="1"/>
    <w:qFormat/>
    <w:uiPriority w:val="99"/>
    <w:pPr>
      <w:ind w:left="-113"/>
    </w:pPr>
    <w:rPr>
      <w:rFonts w:ascii="Tahoma" w:hAnsi="Tahoma"/>
      <w:sz w:val="24"/>
    </w:rPr>
  </w:style>
  <w:style w:type="paragraph" w:customStyle="1" w:styleId="263">
    <w:name w:val="字元 字元 Char Char"/>
    <w:basedOn w:val="15"/>
    <w:qFormat/>
    <w:uiPriority w:val="99"/>
    <w:pPr>
      <w:adjustRightInd w:val="0"/>
      <w:spacing w:line="436" w:lineRule="exact"/>
      <w:ind w:left="357"/>
      <w:jc w:val="left"/>
      <w:outlineLvl w:val="3"/>
    </w:pPr>
    <w:rPr>
      <w:szCs w:val="20"/>
    </w:rPr>
  </w:style>
  <w:style w:type="paragraph" w:customStyle="1" w:styleId="264">
    <w:name w:val="列出段落2"/>
    <w:basedOn w:val="1"/>
    <w:qFormat/>
    <w:uiPriority w:val="99"/>
    <w:pPr>
      <w:ind w:firstLine="420" w:firstLineChars="200"/>
    </w:pPr>
    <w:rPr>
      <w:szCs w:val="24"/>
    </w:rPr>
  </w:style>
  <w:style w:type="paragraph" w:customStyle="1" w:styleId="265">
    <w:name w:val="Char Char Char Char1"/>
    <w:basedOn w:val="1"/>
    <w:qFormat/>
    <w:uiPriority w:val="99"/>
    <w:pPr>
      <w:tabs>
        <w:tab w:val="left" w:pos="360"/>
      </w:tabs>
      <w:ind w:firstLine="420" w:firstLineChars="150"/>
    </w:pPr>
    <w:rPr>
      <w:rFonts w:ascii="Arial" w:hAnsi="Arial" w:cs="Arial"/>
      <w:sz w:val="20"/>
    </w:rPr>
  </w:style>
  <w:style w:type="paragraph" w:customStyle="1" w:styleId="266">
    <w:name w:val="TOC Heading1"/>
    <w:basedOn w:val="5"/>
    <w:next w:val="1"/>
    <w:qFormat/>
    <w:uiPriority w:val="99"/>
    <w:pPr>
      <w:keepLines/>
      <w:widowControl/>
      <w:tabs>
        <w:tab w:val="left" w:pos="432"/>
      </w:tabs>
      <w:spacing w:before="480" w:line="276" w:lineRule="auto"/>
      <w:outlineLvl w:val="9"/>
    </w:pPr>
    <w:rPr>
      <w:rFonts w:ascii="Cambria" w:hAnsi="Cambria"/>
      <w:b w:val="0"/>
      <w:color w:val="365F91"/>
      <w:sz w:val="28"/>
    </w:rPr>
  </w:style>
  <w:style w:type="paragraph" w:customStyle="1" w:styleId="267">
    <w:name w:val="内容"/>
    <w:basedOn w:val="1"/>
    <w:qFormat/>
    <w:uiPriority w:val="99"/>
    <w:pPr>
      <w:spacing w:line="480" w:lineRule="exact"/>
      <w:ind w:firstLine="200" w:firstLineChars="200"/>
    </w:pPr>
  </w:style>
  <w:style w:type="paragraph" w:customStyle="1" w:styleId="26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69">
    <w:name w:val="标准正文"/>
    <w:basedOn w:val="1"/>
    <w:qFormat/>
    <w:uiPriority w:val="99"/>
    <w:pPr>
      <w:autoSpaceDE w:val="0"/>
      <w:autoSpaceDN w:val="0"/>
      <w:adjustRightInd w:val="0"/>
      <w:spacing w:afterLines="50"/>
      <w:jc w:val="left"/>
    </w:pPr>
    <w:rPr>
      <w:rFonts w:ascii="宋体"/>
      <w:kern w:val="0"/>
      <w:lang w:val="zh-CN"/>
    </w:rPr>
  </w:style>
  <w:style w:type="paragraph" w:customStyle="1" w:styleId="270">
    <w:name w:val="Char2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71">
    <w:name w:val="xl67"/>
    <w:basedOn w:val="1"/>
    <w:qFormat/>
    <w:uiPriority w:val="0"/>
    <w:pPr>
      <w:widowControl/>
      <w:pBdr>
        <w:left w:val="single" w:color="auto" w:sz="8" w:space="0"/>
      </w:pBdr>
      <w:spacing w:before="100" w:beforeAutospacing="1" w:after="100" w:afterAutospacing="1"/>
      <w:jc w:val="left"/>
      <w:textAlignment w:val="bottom"/>
    </w:pPr>
    <w:rPr>
      <w:rFonts w:ascii="Arial" w:hAnsi="Arial" w:cs="Arial"/>
      <w:kern w:val="0"/>
      <w:sz w:val="18"/>
      <w:szCs w:val="18"/>
    </w:rPr>
  </w:style>
  <w:style w:type="paragraph" w:customStyle="1" w:styleId="272">
    <w:name w:val="xl10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Arial" w:hAnsi="Arial" w:cs="Arial"/>
      <w:color w:val="000000"/>
      <w:kern w:val="0"/>
      <w:sz w:val="18"/>
      <w:szCs w:val="18"/>
    </w:rPr>
  </w:style>
  <w:style w:type="paragraph" w:customStyle="1" w:styleId="273">
    <w:name w:val="xl114"/>
    <w:basedOn w:val="1"/>
    <w:qFormat/>
    <w:uiPriority w:val="99"/>
    <w:pPr>
      <w:widowControl/>
      <w:pBdr>
        <w:top w:val="single" w:color="auto" w:sz="4" w:space="0"/>
        <w:bottom w:val="single" w:color="auto" w:sz="4" w:space="0"/>
      </w:pBdr>
      <w:shd w:val="clear" w:color="000000" w:fill="FFFF00"/>
      <w:spacing w:before="100" w:beforeAutospacing="1" w:after="100" w:afterAutospacing="1"/>
      <w:jc w:val="center"/>
      <w:textAlignment w:val="bottom"/>
    </w:pPr>
    <w:rPr>
      <w:rFonts w:ascii="Arial" w:hAnsi="Arial" w:cs="Arial"/>
      <w:color w:val="000000"/>
      <w:kern w:val="0"/>
      <w:sz w:val="18"/>
      <w:szCs w:val="18"/>
    </w:rPr>
  </w:style>
  <w:style w:type="paragraph" w:customStyle="1" w:styleId="274">
    <w:name w:val="插图题注"/>
    <w:next w:val="1"/>
    <w:qFormat/>
    <w:uiPriority w:val="99"/>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275">
    <w:name w:val="Char2"/>
    <w:basedOn w:val="1"/>
    <w:qFormat/>
    <w:uiPriority w:val="99"/>
    <w:pPr>
      <w:keepNext/>
      <w:keepLines/>
      <w:pageBreakBefore/>
      <w:tabs>
        <w:tab w:val="left" w:pos="420"/>
      </w:tabs>
      <w:ind w:left="420" w:hanging="420"/>
    </w:pPr>
    <w:rPr>
      <w:rFonts w:ascii="Tahoma" w:hAnsi="Tahoma"/>
      <w:sz w:val="24"/>
    </w:rPr>
  </w:style>
  <w:style w:type="paragraph" w:customStyle="1" w:styleId="276">
    <w:name w:val="正文1"/>
    <w:basedOn w:val="1"/>
    <w:qFormat/>
    <w:uiPriority w:val="99"/>
    <w:pPr>
      <w:widowControl/>
    </w:pPr>
    <w:rPr>
      <w:rFonts w:ascii="Calibri" w:hAnsi="Calibri" w:cs="宋体"/>
      <w:kern w:val="0"/>
      <w:sz w:val="32"/>
      <w:szCs w:val="32"/>
    </w:rPr>
  </w:style>
  <w:style w:type="paragraph" w:customStyle="1" w:styleId="277">
    <w:name w:val="Char Char Char Char Char Char1"/>
    <w:basedOn w:val="1"/>
    <w:qFormat/>
    <w:uiPriority w:val="99"/>
    <w:pPr>
      <w:widowControl/>
      <w:spacing w:after="160" w:line="240" w:lineRule="exact"/>
      <w:jc w:val="left"/>
    </w:pPr>
    <w:rPr>
      <w:rFonts w:ascii="Verdana" w:hAnsi="Verdana"/>
      <w:kern w:val="0"/>
      <w:sz w:val="20"/>
      <w:lang w:eastAsia="en-US"/>
    </w:rPr>
  </w:style>
  <w:style w:type="paragraph" w:customStyle="1" w:styleId="278">
    <w:name w:val="xl144"/>
    <w:basedOn w:val="1"/>
    <w:qFormat/>
    <w:uiPriority w:val="99"/>
    <w:pPr>
      <w:widowControl/>
      <w:pBdr>
        <w:right w:val="single" w:color="auto" w:sz="8" w:space="0"/>
      </w:pBdr>
      <w:spacing w:before="100" w:beforeAutospacing="1" w:after="100" w:afterAutospacing="1"/>
      <w:jc w:val="center"/>
    </w:pPr>
    <w:rPr>
      <w:rFonts w:ascii="宋体" w:hAnsi="宋体" w:cs="宋体"/>
      <w:kern w:val="0"/>
      <w:sz w:val="18"/>
      <w:szCs w:val="18"/>
    </w:rPr>
  </w:style>
  <w:style w:type="paragraph" w:customStyle="1" w:styleId="279">
    <w:name w:val="样式 首行缩进:  2 字符"/>
    <w:basedOn w:val="1"/>
    <w:qFormat/>
    <w:uiPriority w:val="99"/>
    <w:pPr>
      <w:widowControl/>
      <w:tabs>
        <w:tab w:val="left" w:pos="420"/>
        <w:tab w:val="left" w:pos="1065"/>
      </w:tabs>
      <w:spacing w:line="360" w:lineRule="auto"/>
      <w:ind w:left="1065" w:hanging="705"/>
    </w:pPr>
    <w:rPr>
      <w:rFonts w:ascii="宋体" w:hAnsi="宋体"/>
      <w:bCs/>
      <w:color w:val="FF0000"/>
      <w:kern w:val="0"/>
      <w:sz w:val="24"/>
      <w:szCs w:val="24"/>
      <w:lang w:val="en-GB"/>
    </w:rPr>
  </w:style>
  <w:style w:type="paragraph" w:customStyle="1" w:styleId="280">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281">
    <w:name w:val="xl70"/>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18"/>
      <w:szCs w:val="18"/>
    </w:rPr>
  </w:style>
  <w:style w:type="paragraph" w:customStyle="1" w:styleId="282">
    <w:name w:val="样式4"/>
    <w:basedOn w:val="1"/>
    <w:qFormat/>
    <w:uiPriority w:val="99"/>
    <w:pPr>
      <w:widowControl/>
      <w:tabs>
        <w:tab w:val="left" w:pos="1247"/>
        <w:tab w:val="left" w:pos="2087"/>
      </w:tabs>
      <w:spacing w:before="120" w:line="288" w:lineRule="auto"/>
      <w:ind w:left="2087" w:hanging="420"/>
      <w:jc w:val="left"/>
    </w:pPr>
    <w:rPr>
      <w:rFonts w:ascii="Arial" w:hAnsi="Arial"/>
      <w:kern w:val="0"/>
      <w:szCs w:val="21"/>
      <w:lang w:eastAsia="en-US"/>
    </w:rPr>
  </w:style>
  <w:style w:type="paragraph" w:customStyle="1" w:styleId="283">
    <w:name w:val="样式 样式 (中文) 仿宋_GB2312 右侧:  0.05 厘米 段前: 6 磅 行距: 1.5 倍行距 + 首行缩进:  1..."/>
    <w:basedOn w:val="260"/>
    <w:qFormat/>
    <w:uiPriority w:val="99"/>
    <w:pPr>
      <w:ind w:firstLine="538" w:firstLineChars="192"/>
    </w:pPr>
  </w:style>
  <w:style w:type="paragraph" w:customStyle="1" w:styleId="284">
    <w:name w:val="font8"/>
    <w:basedOn w:val="1"/>
    <w:qFormat/>
    <w:uiPriority w:val="99"/>
    <w:pPr>
      <w:widowControl/>
      <w:spacing w:before="100" w:beforeAutospacing="1" w:after="100" w:afterAutospacing="1"/>
      <w:jc w:val="left"/>
    </w:pPr>
    <w:rPr>
      <w:rFonts w:ascii="Arial" w:hAnsi="Arial" w:cs="Arial"/>
      <w:b/>
      <w:bCs/>
      <w:kern w:val="0"/>
      <w:sz w:val="18"/>
      <w:szCs w:val="18"/>
    </w:rPr>
  </w:style>
  <w:style w:type="paragraph" w:customStyle="1" w:styleId="285">
    <w:name w:val="Char Char8 Char Char Char Char"/>
    <w:basedOn w:val="1"/>
    <w:qFormat/>
    <w:uiPriority w:val="99"/>
    <w:pPr>
      <w:ind w:left="-113"/>
    </w:pPr>
    <w:rPr>
      <w:rFonts w:ascii="Tahoma" w:hAnsi="Tahoma"/>
      <w:sz w:val="24"/>
    </w:rPr>
  </w:style>
  <w:style w:type="paragraph" w:customStyle="1" w:styleId="286">
    <w:name w:val="xl138"/>
    <w:basedOn w:val="1"/>
    <w:qFormat/>
    <w:uiPriority w:val="99"/>
    <w:pPr>
      <w:widowControl/>
      <w:pBdr>
        <w:top w:val="single" w:color="auto" w:sz="8" w:space="0"/>
        <w:bottom w:val="single" w:color="auto" w:sz="4" w:space="0"/>
        <w:right w:val="single" w:color="auto" w:sz="8" w:space="0"/>
      </w:pBdr>
      <w:spacing w:before="100" w:beforeAutospacing="1" w:after="100" w:afterAutospacing="1"/>
      <w:jc w:val="center"/>
      <w:textAlignment w:val="bottom"/>
    </w:pPr>
    <w:rPr>
      <w:rFonts w:ascii="宋体" w:hAnsi="宋体" w:cs="宋体"/>
      <w:b/>
      <w:bCs/>
      <w:kern w:val="0"/>
      <w:sz w:val="18"/>
      <w:szCs w:val="18"/>
    </w:rPr>
  </w:style>
  <w:style w:type="paragraph" w:customStyle="1" w:styleId="287">
    <w:name w:val="样式"/>
    <w:basedOn w:val="1"/>
    <w:qFormat/>
    <w:uiPriority w:val="99"/>
    <w:pPr>
      <w:tabs>
        <w:tab w:val="left" w:pos="567"/>
        <w:tab w:val="left" w:pos="1150"/>
      </w:tabs>
      <w:snapToGrid w:val="0"/>
      <w:spacing w:line="460" w:lineRule="atLeast"/>
      <w:ind w:left="1150" w:hanging="270"/>
    </w:pPr>
    <w:rPr>
      <w:rFonts w:ascii="Arial" w:hAnsi="Arial"/>
      <w:spacing w:val="6"/>
      <w:sz w:val="24"/>
    </w:rPr>
  </w:style>
  <w:style w:type="paragraph" w:customStyle="1" w:styleId="288">
    <w:name w:val="xl79"/>
    <w:basedOn w:val="1"/>
    <w:qFormat/>
    <w:uiPriority w:val="99"/>
    <w:pPr>
      <w:widowControl/>
      <w:shd w:val="clear" w:color="000000" w:fill="FFFF00"/>
      <w:spacing w:before="100" w:beforeAutospacing="1" w:after="100" w:afterAutospacing="1"/>
      <w:jc w:val="left"/>
    </w:pPr>
    <w:rPr>
      <w:rFonts w:ascii="Arial" w:hAnsi="Arial" w:cs="Arial"/>
      <w:kern w:val="0"/>
      <w:sz w:val="18"/>
      <w:szCs w:val="18"/>
    </w:rPr>
  </w:style>
  <w:style w:type="paragraph" w:customStyle="1" w:styleId="289">
    <w:name w:val="xl121"/>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cs="Arial"/>
      <w:color w:val="000000"/>
      <w:kern w:val="0"/>
      <w:sz w:val="18"/>
      <w:szCs w:val="18"/>
    </w:rPr>
  </w:style>
  <w:style w:type="paragraph" w:customStyle="1" w:styleId="290">
    <w:name w:val="xl7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top"/>
    </w:pPr>
    <w:rPr>
      <w:rFonts w:ascii="Arial" w:hAnsi="Arial" w:cs="Arial"/>
      <w:kern w:val="0"/>
      <w:sz w:val="18"/>
      <w:szCs w:val="18"/>
    </w:rPr>
  </w:style>
  <w:style w:type="paragraph" w:customStyle="1" w:styleId="291">
    <w:name w:val="xl133"/>
    <w:basedOn w:val="1"/>
    <w:qFormat/>
    <w:uiPriority w:val="99"/>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textAlignment w:val="bottom"/>
    </w:pPr>
    <w:rPr>
      <w:rFonts w:ascii="Arial" w:hAnsi="Arial" w:cs="Arial"/>
      <w:kern w:val="0"/>
      <w:sz w:val="18"/>
      <w:szCs w:val="18"/>
    </w:rPr>
  </w:style>
  <w:style w:type="paragraph" w:customStyle="1" w:styleId="292">
    <w:name w:val="a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93">
    <w:name w:val="xl77"/>
    <w:basedOn w:val="1"/>
    <w:qFormat/>
    <w:uiPriority w:val="99"/>
    <w:pPr>
      <w:widowControl/>
      <w:pBdr>
        <w:top w:val="single" w:color="auto" w:sz="4" w:space="0"/>
        <w:bottom w:val="single" w:color="auto" w:sz="4" w:space="0"/>
      </w:pBdr>
      <w:shd w:val="clear" w:color="000000" w:fill="FFFF00"/>
      <w:spacing w:before="100" w:beforeAutospacing="1" w:after="100" w:afterAutospacing="1"/>
      <w:jc w:val="center"/>
      <w:textAlignment w:val="bottom"/>
    </w:pPr>
    <w:rPr>
      <w:rFonts w:ascii="Arial" w:hAnsi="Arial" w:cs="Arial"/>
      <w:kern w:val="0"/>
      <w:sz w:val="18"/>
      <w:szCs w:val="18"/>
    </w:rPr>
  </w:style>
  <w:style w:type="paragraph" w:customStyle="1" w:styleId="294">
    <w:name w:val="Defaul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95">
    <w:name w:val="font5"/>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296">
    <w:name w:val="xl104"/>
    <w:basedOn w:val="1"/>
    <w:qFormat/>
    <w:uiPriority w:val="99"/>
    <w:pPr>
      <w:widowControl/>
      <w:pBdr>
        <w:top w:val="single" w:color="auto" w:sz="4" w:space="0"/>
        <w:bottom w:val="single" w:color="auto" w:sz="4" w:space="0"/>
        <w:right w:val="single" w:color="auto" w:sz="8" w:space="0"/>
      </w:pBdr>
      <w:shd w:val="clear" w:color="000000" w:fill="FFFF00"/>
      <w:spacing w:before="100" w:beforeAutospacing="1" w:after="100" w:afterAutospacing="1"/>
      <w:jc w:val="center"/>
      <w:textAlignment w:val="bottom"/>
    </w:pPr>
    <w:rPr>
      <w:rFonts w:ascii="宋体" w:hAnsi="宋体" w:cs="宋体"/>
      <w:color w:val="000000"/>
      <w:kern w:val="0"/>
      <w:sz w:val="18"/>
      <w:szCs w:val="18"/>
    </w:rPr>
  </w:style>
  <w:style w:type="paragraph" w:customStyle="1" w:styleId="297">
    <w:name w:val="项目编号B"/>
    <w:basedOn w:val="1"/>
    <w:qFormat/>
    <w:uiPriority w:val="99"/>
    <w:pPr>
      <w:tabs>
        <w:tab w:val="left" w:pos="840"/>
      </w:tabs>
      <w:spacing w:line="360" w:lineRule="auto"/>
      <w:ind w:left="840" w:hanging="420"/>
    </w:pPr>
    <w:rPr>
      <w:rFonts w:ascii="Arial" w:hAnsi="Arial"/>
      <w:b/>
      <w:szCs w:val="21"/>
    </w:rPr>
  </w:style>
  <w:style w:type="paragraph" w:customStyle="1" w:styleId="298">
    <w:name w:val="font13"/>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299">
    <w:name w:val="1DellBullet"/>
    <w:basedOn w:val="1"/>
    <w:qFormat/>
    <w:uiPriority w:val="99"/>
    <w:pPr>
      <w:widowControl/>
      <w:ind w:left="720" w:hanging="360"/>
    </w:pPr>
    <w:rPr>
      <w:kern w:val="0"/>
      <w:sz w:val="22"/>
      <w:szCs w:val="24"/>
      <w:lang w:eastAsia="en-US"/>
    </w:rPr>
  </w:style>
  <w:style w:type="paragraph" w:customStyle="1" w:styleId="300">
    <w:name w:val="Char1 Char Char Char Char Char Char1 Char Char Char Char"/>
    <w:basedOn w:val="1"/>
    <w:qFormat/>
    <w:uiPriority w:val="99"/>
    <w:pPr>
      <w:ind w:left="-113"/>
    </w:pPr>
    <w:rPr>
      <w:rFonts w:ascii="Tahoma" w:hAnsi="Tahoma"/>
      <w:sz w:val="24"/>
    </w:rPr>
  </w:style>
  <w:style w:type="paragraph" w:customStyle="1" w:styleId="301">
    <w:name w:val="xl74"/>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302">
    <w:name w:val="Char1 Char Char Char Char1"/>
    <w:basedOn w:val="1"/>
    <w:qFormat/>
    <w:uiPriority w:val="99"/>
    <w:pPr>
      <w:ind w:left="-113"/>
    </w:pPr>
    <w:rPr>
      <w:rFonts w:ascii="Tahoma" w:hAnsi="Tahoma"/>
      <w:sz w:val="24"/>
    </w:rPr>
  </w:style>
  <w:style w:type="paragraph" w:customStyle="1" w:styleId="303">
    <w:name w:val="默认段落字体 Para Char Char Char Char"/>
    <w:basedOn w:val="1"/>
    <w:qFormat/>
    <w:uiPriority w:val="99"/>
    <w:rPr>
      <w:szCs w:val="21"/>
    </w:rPr>
  </w:style>
  <w:style w:type="paragraph" w:customStyle="1" w:styleId="304">
    <w:name w:val="样式 加粗 首行缩进:  0.85 厘米 段前: 6 磅"/>
    <w:basedOn w:val="1"/>
    <w:qFormat/>
    <w:uiPriority w:val="99"/>
    <w:pPr>
      <w:spacing w:before="120" w:line="60" w:lineRule="auto"/>
      <w:ind w:firstLine="482"/>
    </w:pPr>
    <w:rPr>
      <w:b/>
      <w:bCs/>
      <w:sz w:val="28"/>
    </w:rPr>
  </w:style>
  <w:style w:type="paragraph" w:customStyle="1" w:styleId="305">
    <w:name w:val="Char"/>
    <w:basedOn w:val="10"/>
    <w:qFormat/>
    <w:uiPriority w:val="99"/>
    <w:pPr>
      <w:widowControl/>
      <w:numPr>
        <w:ilvl w:val="0"/>
        <w:numId w:val="0"/>
      </w:numPr>
      <w:tabs>
        <w:tab w:val="left" w:pos="1724"/>
        <w:tab w:val="clear" w:pos="2520"/>
      </w:tabs>
      <w:adjustRightInd/>
      <w:spacing w:after="160" w:line="240" w:lineRule="exact"/>
      <w:ind w:left="1292" w:hanging="1008"/>
      <w:jc w:val="left"/>
      <w:textAlignment w:val="auto"/>
    </w:pPr>
    <w:rPr>
      <w:rFonts w:ascii="Verdana" w:hAnsi="Verdana" w:eastAsia="宋体"/>
      <w:bCs/>
      <w:sz w:val="20"/>
      <w:lang w:eastAsia="en-US"/>
    </w:rPr>
  </w:style>
  <w:style w:type="paragraph" w:customStyle="1" w:styleId="306">
    <w:name w:val="xl103"/>
    <w:basedOn w:val="1"/>
    <w:qFormat/>
    <w:uiPriority w:val="99"/>
    <w:pPr>
      <w:widowControl/>
      <w:pBdr>
        <w:top w:val="single" w:color="auto" w:sz="4" w:space="0"/>
        <w:bottom w:val="single" w:color="auto" w:sz="4" w:space="0"/>
      </w:pBdr>
      <w:shd w:val="clear" w:color="000000" w:fill="FFFF00"/>
      <w:spacing w:before="100" w:beforeAutospacing="1" w:after="100" w:afterAutospacing="1"/>
      <w:jc w:val="center"/>
      <w:textAlignment w:val="bottom"/>
    </w:pPr>
    <w:rPr>
      <w:rFonts w:ascii="宋体" w:hAnsi="宋体" w:cs="宋体"/>
      <w:color w:val="000000"/>
      <w:kern w:val="0"/>
      <w:sz w:val="18"/>
      <w:szCs w:val="18"/>
    </w:rPr>
  </w:style>
  <w:style w:type="paragraph" w:customStyle="1" w:styleId="307">
    <w:name w:val="xl2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08">
    <w:name w:val="样式1"/>
    <w:basedOn w:val="8"/>
    <w:next w:val="8"/>
    <w:qFormat/>
    <w:uiPriority w:val="99"/>
    <w:pPr>
      <w:keepLines/>
      <w:tabs>
        <w:tab w:val="left" w:pos="825"/>
      </w:tabs>
      <w:spacing w:line="415" w:lineRule="auto"/>
      <w:ind w:left="825" w:hanging="425"/>
      <w:jc w:val="left"/>
    </w:pPr>
    <w:rPr>
      <w:rFonts w:ascii="黑体" w:hAnsi="Courier New" w:eastAsia="黑体" w:cs="Courier New"/>
      <w:bCs/>
      <w:sz w:val="30"/>
      <w:szCs w:val="32"/>
    </w:rPr>
  </w:style>
  <w:style w:type="paragraph" w:customStyle="1" w:styleId="309">
    <w:name w:val="xl142"/>
    <w:basedOn w:val="1"/>
    <w:qFormat/>
    <w:uiPriority w:val="99"/>
    <w:pPr>
      <w:widowControl/>
      <w:pBdr>
        <w:top w:val="single" w:color="auto" w:sz="4" w:space="0"/>
        <w:bottom w:val="single" w:color="auto" w:sz="4" w:space="0"/>
        <w:right w:val="single" w:color="auto" w:sz="8" w:space="0"/>
      </w:pBdr>
      <w:spacing w:before="100" w:beforeAutospacing="1" w:after="100" w:afterAutospacing="1"/>
      <w:jc w:val="center"/>
      <w:textAlignment w:val="bottom"/>
    </w:pPr>
    <w:rPr>
      <w:rFonts w:ascii="Arial" w:hAnsi="Arial" w:cs="Arial"/>
      <w:kern w:val="0"/>
      <w:sz w:val="18"/>
      <w:szCs w:val="18"/>
    </w:rPr>
  </w:style>
  <w:style w:type="paragraph" w:customStyle="1" w:styleId="310">
    <w:name w:val="样式 标题 3 + 华文中宋"/>
    <w:basedOn w:val="8"/>
    <w:qFormat/>
    <w:uiPriority w:val="99"/>
    <w:pPr>
      <w:keepLines/>
      <w:tabs>
        <w:tab w:val="left" w:pos="1065"/>
        <w:tab w:val="left" w:pos="1920"/>
        <w:tab w:val="clear" w:pos="792"/>
      </w:tabs>
      <w:spacing w:before="260" w:after="260" w:line="413" w:lineRule="auto"/>
      <w:ind w:left="1920" w:hanging="705"/>
    </w:pPr>
    <w:rPr>
      <w:rFonts w:ascii="华文中宋" w:hAnsi="华文中宋" w:eastAsia="华文中宋"/>
    </w:rPr>
  </w:style>
  <w:style w:type="paragraph" w:customStyle="1" w:styleId="311">
    <w:name w:val="样式 (中文) 仿宋_GB2312 段前: 6 磅"/>
    <w:basedOn w:val="1"/>
    <w:qFormat/>
    <w:uiPriority w:val="99"/>
    <w:pPr>
      <w:spacing w:before="120" w:line="60" w:lineRule="auto"/>
      <w:ind w:right="240" w:rightChars="100" w:firstLine="717" w:firstLineChars="256"/>
    </w:pPr>
    <w:rPr>
      <w:sz w:val="28"/>
    </w:rPr>
  </w:style>
  <w:style w:type="paragraph" w:customStyle="1" w:styleId="312">
    <w:name w:val="项目分类"/>
    <w:basedOn w:val="1"/>
    <w:qFormat/>
    <w:uiPriority w:val="99"/>
    <w:pPr>
      <w:widowControl/>
      <w:tabs>
        <w:tab w:val="left" w:pos="425"/>
        <w:tab w:val="left" w:pos="704"/>
      </w:tabs>
      <w:spacing w:before="100" w:beforeAutospacing="1" w:after="100" w:afterAutospacing="1"/>
      <w:ind w:left="425" w:hanging="425"/>
      <w:jc w:val="left"/>
    </w:pPr>
    <w:rPr>
      <w:rFonts w:ascii="Arial" w:hAnsi="Arial" w:cs="Arial"/>
      <w:kern w:val="0"/>
      <w:sz w:val="22"/>
      <w:szCs w:val="22"/>
    </w:rPr>
  </w:style>
  <w:style w:type="paragraph" w:customStyle="1" w:styleId="313">
    <w:name w:val="xl66"/>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314">
    <w:name w:val="方案正文"/>
    <w:basedOn w:val="1"/>
    <w:qFormat/>
    <w:uiPriority w:val="99"/>
    <w:pPr>
      <w:widowControl/>
      <w:spacing w:line="360" w:lineRule="auto"/>
      <w:jc w:val="left"/>
    </w:pPr>
    <w:rPr>
      <w:rFonts w:ascii="Calibri" w:hAnsi="Calibri" w:eastAsia="仿宋_GB2312"/>
      <w:kern w:val="0"/>
      <w:sz w:val="24"/>
      <w:szCs w:val="22"/>
      <w:lang w:eastAsia="en-US"/>
    </w:rPr>
  </w:style>
  <w:style w:type="paragraph" w:customStyle="1" w:styleId="315">
    <w:name w:val="xl81"/>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bottom"/>
    </w:pPr>
    <w:rPr>
      <w:rFonts w:ascii="Arial" w:hAnsi="Arial" w:cs="Arial"/>
      <w:kern w:val="0"/>
      <w:sz w:val="18"/>
      <w:szCs w:val="18"/>
    </w:rPr>
  </w:style>
  <w:style w:type="paragraph" w:customStyle="1" w:styleId="316">
    <w:name w:val="xl145"/>
    <w:basedOn w:val="1"/>
    <w:qFormat/>
    <w:uiPriority w:val="99"/>
    <w:pPr>
      <w:widowControl/>
      <w:pBdr>
        <w:bottom w:val="single" w:color="auto" w:sz="8" w:space="0"/>
      </w:pBdr>
      <w:spacing w:before="100" w:beforeAutospacing="1" w:after="100" w:afterAutospacing="1"/>
      <w:jc w:val="center"/>
    </w:pPr>
    <w:rPr>
      <w:rFonts w:ascii="宋体" w:hAnsi="宋体" w:cs="宋体"/>
      <w:kern w:val="0"/>
      <w:sz w:val="18"/>
      <w:szCs w:val="18"/>
    </w:rPr>
  </w:style>
  <w:style w:type="paragraph" w:customStyle="1" w:styleId="317">
    <w:name w:val="Char11"/>
    <w:basedOn w:val="1"/>
    <w:qFormat/>
    <w:uiPriority w:val="99"/>
    <w:pPr>
      <w:widowControl/>
      <w:snapToGrid w:val="0"/>
      <w:spacing w:before="80" w:after="160" w:line="240" w:lineRule="exact"/>
      <w:ind w:left="567" w:firstLine="200" w:firstLineChars="200"/>
      <w:jc w:val="left"/>
    </w:pPr>
    <w:rPr>
      <w:rFonts w:ascii="宋体"/>
      <w:sz w:val="18"/>
    </w:rPr>
  </w:style>
  <w:style w:type="paragraph" w:customStyle="1" w:styleId="318">
    <w:name w:val="标1"/>
    <w:basedOn w:val="1"/>
    <w:qFormat/>
    <w:uiPriority w:val="99"/>
    <w:pPr>
      <w:tabs>
        <w:tab w:val="left" w:pos="432"/>
      </w:tabs>
      <w:spacing w:line="360" w:lineRule="auto"/>
      <w:jc w:val="left"/>
    </w:pPr>
    <w:rPr>
      <w:rFonts w:eastAsia="黑体"/>
      <w:b/>
      <w:szCs w:val="24"/>
    </w:rPr>
  </w:style>
  <w:style w:type="paragraph" w:customStyle="1" w:styleId="319">
    <w:name w:val="xl78"/>
    <w:basedOn w:val="1"/>
    <w:qFormat/>
    <w:uiPriority w:val="99"/>
    <w:pPr>
      <w:widowControl/>
      <w:pBdr>
        <w:top w:val="single" w:color="auto" w:sz="4" w:space="0"/>
        <w:bottom w:val="single" w:color="auto" w:sz="4" w:space="0"/>
        <w:right w:val="single" w:color="auto" w:sz="8" w:space="0"/>
      </w:pBdr>
      <w:shd w:val="clear" w:color="000000" w:fill="FFFF00"/>
      <w:spacing w:before="100" w:beforeAutospacing="1" w:after="100" w:afterAutospacing="1"/>
      <w:jc w:val="center"/>
      <w:textAlignment w:val="bottom"/>
    </w:pPr>
    <w:rPr>
      <w:rFonts w:ascii="Arial" w:hAnsi="Arial" w:cs="Arial"/>
      <w:kern w:val="0"/>
      <w:sz w:val="18"/>
      <w:szCs w:val="18"/>
    </w:rPr>
  </w:style>
  <w:style w:type="paragraph" w:customStyle="1" w:styleId="320">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18"/>
      <w:szCs w:val="18"/>
    </w:rPr>
  </w:style>
  <w:style w:type="paragraph" w:customStyle="1" w:styleId="321">
    <w:name w:val="Char Char Char"/>
    <w:basedOn w:val="1"/>
    <w:qFormat/>
    <w:uiPriority w:val="99"/>
  </w:style>
  <w:style w:type="paragraph" w:customStyle="1" w:styleId="322">
    <w:name w:val="1"/>
    <w:basedOn w:val="1"/>
    <w:qFormat/>
    <w:uiPriority w:val="34"/>
    <w:pPr>
      <w:widowControl/>
      <w:spacing w:after="160" w:line="240" w:lineRule="exact"/>
      <w:jc w:val="left"/>
    </w:pPr>
    <w:rPr>
      <w:szCs w:val="24"/>
    </w:rPr>
  </w:style>
  <w:style w:type="paragraph" w:customStyle="1" w:styleId="323">
    <w:name w:val="缺省文本"/>
    <w:basedOn w:val="1"/>
    <w:qFormat/>
    <w:uiPriority w:val="99"/>
    <w:pPr>
      <w:autoSpaceDE w:val="0"/>
      <w:autoSpaceDN w:val="0"/>
      <w:adjustRightInd w:val="0"/>
      <w:jc w:val="left"/>
    </w:pPr>
    <w:rPr>
      <w:kern w:val="0"/>
      <w:sz w:val="24"/>
    </w:rPr>
  </w:style>
  <w:style w:type="paragraph" w:customStyle="1" w:styleId="324">
    <w:name w:val="Char Char8 Char Char Char Char1"/>
    <w:basedOn w:val="1"/>
    <w:qFormat/>
    <w:uiPriority w:val="99"/>
    <w:pPr>
      <w:ind w:left="-113"/>
    </w:pPr>
    <w:rPr>
      <w:rFonts w:ascii="Tahoma" w:hAnsi="Tahoma"/>
      <w:sz w:val="24"/>
    </w:rPr>
  </w:style>
  <w:style w:type="paragraph" w:customStyle="1" w:styleId="325">
    <w:name w:val="Char1 Char Char Char Char Char Char Char Char Char"/>
    <w:basedOn w:val="1"/>
    <w:semiHidden/>
    <w:qFormat/>
    <w:uiPriority w:val="99"/>
    <w:pPr>
      <w:widowControl/>
      <w:spacing w:after="160" w:line="240" w:lineRule="exact"/>
      <w:jc w:val="left"/>
    </w:pPr>
    <w:rPr>
      <w:rFonts w:ascii="Verdana" w:hAnsi="Verdana"/>
      <w:kern w:val="0"/>
      <w:sz w:val="20"/>
      <w:lang w:eastAsia="en-US"/>
    </w:rPr>
  </w:style>
  <w:style w:type="paragraph" w:customStyle="1" w:styleId="326">
    <w:name w:val="xl135"/>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w:hAnsi="Arial" w:cs="Arial"/>
      <w:kern w:val="0"/>
      <w:sz w:val="18"/>
      <w:szCs w:val="18"/>
    </w:rPr>
  </w:style>
  <w:style w:type="paragraph" w:customStyle="1" w:styleId="327">
    <w:name w:val="正文 + 黑体"/>
    <w:basedOn w:val="1"/>
    <w:qFormat/>
    <w:uiPriority w:val="99"/>
    <w:pPr>
      <w:jc w:val="left"/>
    </w:pPr>
    <w:rPr>
      <w:rFonts w:ascii="黑体" w:hAnsi="Arial" w:eastAsia="黑体"/>
      <w:color w:val="000000"/>
      <w:sz w:val="28"/>
    </w:rPr>
  </w:style>
  <w:style w:type="paragraph" w:customStyle="1" w:styleId="328">
    <w:name w:val="xl131"/>
    <w:basedOn w:val="1"/>
    <w:qFormat/>
    <w:uiPriority w:val="99"/>
    <w:pPr>
      <w:widowControl/>
      <w:pBdr>
        <w:top w:val="single" w:color="auto" w:sz="8" w:space="0"/>
        <w:left w:val="single" w:color="auto" w:sz="4" w:space="0"/>
        <w:bottom w:val="single" w:color="auto" w:sz="4" w:space="0"/>
      </w:pBdr>
      <w:spacing w:before="100" w:beforeAutospacing="1" w:after="100" w:afterAutospacing="1"/>
      <w:jc w:val="center"/>
      <w:textAlignment w:val="bottom"/>
    </w:pPr>
    <w:rPr>
      <w:rFonts w:ascii="宋体" w:hAnsi="宋体" w:cs="宋体"/>
      <w:b/>
      <w:bCs/>
      <w:kern w:val="0"/>
      <w:sz w:val="18"/>
      <w:szCs w:val="18"/>
    </w:rPr>
  </w:style>
  <w:style w:type="paragraph" w:customStyle="1" w:styleId="329">
    <w:name w:val="新定义正文"/>
    <w:basedOn w:val="1"/>
    <w:qFormat/>
    <w:uiPriority w:val="99"/>
    <w:pPr>
      <w:widowControl/>
    </w:pPr>
    <w:rPr>
      <w:color w:val="000000"/>
    </w:rPr>
  </w:style>
  <w:style w:type="paragraph" w:customStyle="1" w:styleId="330">
    <w:name w:val="无间隔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31">
    <w:name w:val="font11"/>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332">
    <w:name w:val="Char Char3"/>
    <w:basedOn w:val="1"/>
    <w:qFormat/>
    <w:uiPriority w:val="99"/>
    <w:pPr>
      <w:ind w:left="-113"/>
    </w:pPr>
    <w:rPr>
      <w:rFonts w:ascii="Tahoma" w:hAnsi="Tahoma"/>
      <w:sz w:val="24"/>
    </w:rPr>
  </w:style>
  <w:style w:type="paragraph" w:customStyle="1" w:styleId="333">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334">
    <w:name w:val="xl101"/>
    <w:basedOn w:val="1"/>
    <w:qFormat/>
    <w:uiPriority w:val="99"/>
    <w:pPr>
      <w:widowControl/>
      <w:pBdr>
        <w:top w:val="single" w:color="auto" w:sz="4" w:space="0"/>
        <w:left w:val="single" w:color="auto" w:sz="8" w:space="0"/>
        <w:bottom w:val="single" w:color="auto" w:sz="4" w:space="0"/>
        <w:right w:val="single" w:color="auto" w:sz="4" w:space="0"/>
      </w:pBdr>
      <w:shd w:val="clear" w:color="000000" w:fill="FFFF00"/>
      <w:spacing w:before="100" w:beforeAutospacing="1" w:after="100" w:afterAutospacing="1"/>
      <w:jc w:val="left"/>
      <w:textAlignment w:val="bottom"/>
    </w:pPr>
    <w:rPr>
      <w:rFonts w:ascii="宋体" w:hAnsi="宋体" w:cs="宋体"/>
      <w:color w:val="000000"/>
      <w:kern w:val="0"/>
      <w:sz w:val="18"/>
      <w:szCs w:val="18"/>
    </w:rPr>
  </w:style>
  <w:style w:type="paragraph" w:customStyle="1" w:styleId="335">
    <w:name w:val="Char Char Char Char Char Char Char Char Char Char Char Char Char"/>
    <w:basedOn w:val="15"/>
    <w:qFormat/>
    <w:uiPriority w:val="99"/>
    <w:rPr>
      <w:rFonts w:ascii="Tahoma" w:hAnsi="Tahoma"/>
      <w:sz w:val="24"/>
      <w:szCs w:val="20"/>
    </w:rPr>
  </w:style>
  <w:style w:type="paragraph" w:customStyle="1" w:styleId="336">
    <w:name w:val="P1"/>
    <w:qFormat/>
    <w:uiPriority w:val="99"/>
    <w:pPr>
      <w:widowControl w:val="0"/>
      <w:adjustRightInd w:val="0"/>
      <w:spacing w:after="240"/>
      <w:ind w:left="2304"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337">
    <w:name w:val="xl116"/>
    <w:basedOn w:val="1"/>
    <w:qFormat/>
    <w:uiPriority w:val="99"/>
    <w:pPr>
      <w:widowControl/>
      <w:pBdr>
        <w:top w:val="single" w:color="auto" w:sz="4" w:space="0"/>
        <w:bottom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338">
    <w:name w:val="浅色网格 - 强调文字颜色 31"/>
    <w:basedOn w:val="1"/>
    <w:qFormat/>
    <w:uiPriority w:val="99"/>
    <w:pPr>
      <w:ind w:firstLine="420" w:firstLineChars="200"/>
    </w:pPr>
    <w:rPr>
      <w:rFonts w:ascii="Calibri" w:hAnsi="Calibri"/>
      <w:szCs w:val="22"/>
    </w:rPr>
  </w:style>
  <w:style w:type="paragraph" w:customStyle="1" w:styleId="339">
    <w:name w:val="msolistparagraph"/>
    <w:basedOn w:val="1"/>
    <w:qFormat/>
    <w:uiPriority w:val="99"/>
    <w:pPr>
      <w:ind w:firstLine="420" w:firstLineChars="200"/>
    </w:pPr>
  </w:style>
  <w:style w:type="paragraph" w:customStyle="1" w:styleId="340">
    <w:name w:val="xl75"/>
    <w:basedOn w:val="1"/>
    <w:qFormat/>
    <w:uiPriority w:val="99"/>
    <w:pPr>
      <w:widowControl/>
      <w:spacing w:before="100" w:beforeAutospacing="1" w:after="100" w:afterAutospacing="1"/>
      <w:jc w:val="center"/>
      <w:textAlignment w:val="top"/>
    </w:pPr>
    <w:rPr>
      <w:rFonts w:ascii="Arial" w:hAnsi="Arial" w:cs="Arial"/>
      <w:kern w:val="0"/>
      <w:sz w:val="18"/>
      <w:szCs w:val="18"/>
    </w:rPr>
  </w:style>
  <w:style w:type="paragraph" w:customStyle="1" w:styleId="341">
    <w:name w:val="xl88"/>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top"/>
    </w:pPr>
    <w:rPr>
      <w:rFonts w:ascii="宋体" w:hAnsi="宋体" w:cs="宋体"/>
      <w:kern w:val="0"/>
      <w:sz w:val="18"/>
      <w:szCs w:val="18"/>
    </w:rPr>
  </w:style>
  <w:style w:type="paragraph" w:customStyle="1" w:styleId="342">
    <w:name w:val="章标题"/>
    <w:next w:val="1"/>
    <w:qFormat/>
    <w:uiPriority w:val="99"/>
    <w:pPr>
      <w:snapToGrid w:val="0"/>
      <w:spacing w:before="156" w:after="156" w:line="360" w:lineRule="auto"/>
      <w:jc w:val="both"/>
      <w:outlineLvl w:val="1"/>
    </w:pPr>
    <w:rPr>
      <w:rFonts w:ascii="黑体" w:hAnsi="Times New Roman" w:eastAsia="黑体" w:cs="Times New Roman"/>
      <w:b/>
      <w:sz w:val="28"/>
      <w:szCs w:val="28"/>
      <w:lang w:val="en-US" w:eastAsia="zh-CN" w:bidi="ar-SA"/>
    </w:rPr>
  </w:style>
  <w:style w:type="paragraph" w:customStyle="1" w:styleId="343">
    <w:name w:val="样式 标题 2 + 宋体 五号 行距: 单倍行距"/>
    <w:basedOn w:val="6"/>
    <w:qFormat/>
    <w:uiPriority w:val="99"/>
    <w:pPr>
      <w:tabs>
        <w:tab w:val="left" w:pos="1260"/>
      </w:tabs>
      <w:adjustRightInd w:val="0"/>
      <w:spacing w:line="240" w:lineRule="auto"/>
      <w:ind w:left="1260" w:hanging="420"/>
      <w:jc w:val="left"/>
      <w:textAlignment w:val="baseline"/>
    </w:pPr>
    <w:rPr>
      <w:rFonts w:ascii="宋体" w:hAnsi="宋体" w:cs="宋体"/>
      <w:b w:val="0"/>
      <w:kern w:val="0"/>
      <w:sz w:val="21"/>
      <w:szCs w:val="20"/>
    </w:rPr>
  </w:style>
  <w:style w:type="paragraph" w:customStyle="1" w:styleId="344">
    <w:name w:val="xl93"/>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Arial" w:hAnsi="Arial" w:cs="Arial"/>
      <w:kern w:val="0"/>
      <w:sz w:val="18"/>
      <w:szCs w:val="18"/>
    </w:rPr>
  </w:style>
  <w:style w:type="paragraph" w:customStyle="1" w:styleId="34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cs="Arial"/>
      <w:kern w:val="0"/>
      <w:sz w:val="18"/>
      <w:szCs w:val="18"/>
    </w:rPr>
  </w:style>
  <w:style w:type="paragraph" w:customStyle="1" w:styleId="346">
    <w:name w:val="xl8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ascii="Arial" w:hAnsi="Arial" w:cs="Arial"/>
      <w:kern w:val="0"/>
      <w:sz w:val="18"/>
      <w:szCs w:val="18"/>
    </w:rPr>
  </w:style>
  <w:style w:type="paragraph" w:customStyle="1" w:styleId="347">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bottom"/>
    </w:pPr>
    <w:rPr>
      <w:rFonts w:ascii="宋体" w:hAnsi="宋体" w:cs="宋体"/>
      <w:color w:val="000000"/>
      <w:kern w:val="0"/>
      <w:sz w:val="18"/>
      <w:szCs w:val="18"/>
    </w:rPr>
  </w:style>
  <w:style w:type="paragraph" w:customStyle="1" w:styleId="348">
    <w:name w:val="xl146"/>
    <w:basedOn w:val="1"/>
    <w:qFormat/>
    <w:uiPriority w:val="99"/>
    <w:pPr>
      <w:widowControl/>
      <w:pBdr>
        <w:bottom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349">
    <w:name w:val="xl136"/>
    <w:basedOn w:val="1"/>
    <w:qFormat/>
    <w:uiPriority w:val="99"/>
    <w:pPr>
      <w:widowControl/>
      <w:pBdr>
        <w:top w:val="single" w:color="auto" w:sz="8" w:space="0"/>
        <w:left w:val="single" w:color="auto" w:sz="8" w:space="0"/>
        <w:bottom w:val="single" w:color="auto" w:sz="4" w:space="0"/>
      </w:pBdr>
      <w:spacing w:before="100" w:beforeAutospacing="1" w:after="100" w:afterAutospacing="1"/>
      <w:jc w:val="center"/>
      <w:textAlignment w:val="bottom"/>
    </w:pPr>
    <w:rPr>
      <w:rFonts w:ascii="宋体" w:hAnsi="宋体" w:cs="宋体"/>
      <w:b/>
      <w:bCs/>
      <w:kern w:val="0"/>
      <w:sz w:val="18"/>
      <w:szCs w:val="18"/>
    </w:rPr>
  </w:style>
  <w:style w:type="paragraph" w:customStyle="1" w:styleId="350">
    <w:name w:val="xl111"/>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Arial" w:hAnsi="Arial" w:cs="Arial"/>
      <w:color w:val="000000"/>
      <w:kern w:val="0"/>
      <w:sz w:val="18"/>
      <w:szCs w:val="18"/>
    </w:rPr>
  </w:style>
  <w:style w:type="paragraph" w:customStyle="1" w:styleId="351">
    <w:name w:val="xl12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352">
    <w:name w:val="xl122"/>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353">
    <w:name w:val="xl105"/>
    <w:basedOn w:val="1"/>
    <w:qFormat/>
    <w:uiPriority w:val="99"/>
    <w:pPr>
      <w:widowControl/>
      <w:shd w:val="clear" w:color="000000" w:fill="FFFF00"/>
      <w:spacing w:before="100" w:beforeAutospacing="1" w:after="100" w:afterAutospacing="1"/>
      <w:jc w:val="left"/>
    </w:pPr>
    <w:rPr>
      <w:rFonts w:ascii="Arial" w:hAnsi="Arial" w:cs="Arial"/>
      <w:color w:val="000000"/>
      <w:kern w:val="0"/>
      <w:sz w:val="18"/>
      <w:szCs w:val="18"/>
    </w:rPr>
  </w:style>
  <w:style w:type="paragraph" w:customStyle="1" w:styleId="354">
    <w:name w:val="Char1 Char Char Char"/>
    <w:basedOn w:val="1"/>
    <w:qFormat/>
    <w:uiPriority w:val="99"/>
  </w:style>
  <w:style w:type="paragraph" w:customStyle="1" w:styleId="355">
    <w:name w:val="Char Char Char1"/>
    <w:basedOn w:val="1"/>
    <w:qFormat/>
    <w:uiPriority w:val="99"/>
  </w:style>
  <w:style w:type="paragraph" w:customStyle="1" w:styleId="356">
    <w:name w:val="xl128"/>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18"/>
      <w:szCs w:val="18"/>
    </w:rPr>
  </w:style>
  <w:style w:type="paragraph" w:customStyle="1" w:styleId="357">
    <w:name w:val="Char2 Char Char Char1"/>
    <w:basedOn w:val="1"/>
    <w:qFormat/>
    <w:uiPriority w:val="99"/>
    <w:pPr>
      <w:widowControl/>
      <w:spacing w:after="160" w:line="240" w:lineRule="exact"/>
      <w:jc w:val="left"/>
    </w:pPr>
    <w:rPr>
      <w:rFonts w:ascii="Verdana" w:hAnsi="Verdana"/>
      <w:kern w:val="0"/>
      <w:sz w:val="20"/>
      <w:lang w:eastAsia="en-US"/>
    </w:rPr>
  </w:style>
  <w:style w:type="paragraph" w:customStyle="1" w:styleId="358">
    <w:name w:val="Char1"/>
    <w:basedOn w:val="1"/>
    <w:semiHidden/>
    <w:qFormat/>
    <w:uiPriority w:val="99"/>
    <w:pPr>
      <w:widowControl/>
      <w:spacing w:after="160" w:line="240" w:lineRule="exact"/>
      <w:jc w:val="left"/>
    </w:pPr>
    <w:rPr>
      <w:rFonts w:ascii="Verdana" w:hAnsi="Verdana"/>
      <w:kern w:val="0"/>
      <w:sz w:val="20"/>
      <w:lang w:eastAsia="en-US"/>
    </w:rPr>
  </w:style>
  <w:style w:type="paragraph" w:customStyle="1" w:styleId="359">
    <w:name w:val="Char Char2"/>
    <w:basedOn w:val="1"/>
    <w:qFormat/>
    <w:uiPriority w:val="99"/>
    <w:pPr>
      <w:adjustRightInd w:val="0"/>
      <w:spacing w:after="160" w:line="240" w:lineRule="exact"/>
      <w:textAlignment w:val="baseline"/>
    </w:pPr>
    <w:rPr>
      <w:rFonts w:ascii="Verdana" w:hAnsi="Verdana"/>
      <w:kern w:val="0"/>
      <w:sz w:val="20"/>
      <w:lang w:eastAsia="en-US"/>
    </w:rPr>
  </w:style>
  <w:style w:type="paragraph" w:customStyle="1" w:styleId="360">
    <w:name w:val="TOC 标题1"/>
    <w:basedOn w:val="5"/>
    <w:next w:val="1"/>
    <w:qFormat/>
    <w:uiPriority w:val="99"/>
    <w:pPr>
      <w:keepLines/>
      <w:widowControl/>
      <w:spacing w:before="240" w:line="259" w:lineRule="auto"/>
      <w:outlineLvl w:val="9"/>
    </w:pPr>
    <w:rPr>
      <w:rFonts w:ascii="Calibri Light" w:hAnsi="Calibri Light"/>
      <w:color w:val="2D73B3"/>
      <w:szCs w:val="32"/>
    </w:rPr>
  </w:style>
  <w:style w:type="paragraph" w:customStyle="1" w:styleId="361">
    <w:name w:val="xl76"/>
    <w:basedOn w:val="1"/>
    <w:qFormat/>
    <w:uiPriority w:val="99"/>
    <w:pPr>
      <w:widowControl/>
      <w:pBdr>
        <w:top w:val="single" w:color="auto" w:sz="4" w:space="0"/>
        <w:left w:val="single" w:color="auto" w:sz="8" w:space="0"/>
        <w:bottom w:val="single" w:color="auto" w:sz="4" w:space="0"/>
      </w:pBdr>
      <w:shd w:val="clear" w:color="000000" w:fill="FFFF00"/>
      <w:spacing w:before="100" w:beforeAutospacing="1" w:after="100" w:afterAutospacing="1"/>
      <w:jc w:val="center"/>
      <w:textAlignment w:val="bottom"/>
    </w:pPr>
    <w:rPr>
      <w:rFonts w:ascii="Arial" w:hAnsi="Arial" w:cs="Arial"/>
      <w:kern w:val="0"/>
      <w:sz w:val="18"/>
      <w:szCs w:val="18"/>
    </w:rPr>
  </w:style>
  <w:style w:type="paragraph" w:customStyle="1" w:styleId="362">
    <w:name w:val="正文2"/>
    <w:basedOn w:val="1"/>
    <w:qFormat/>
    <w:uiPriority w:val="99"/>
    <w:pPr>
      <w:widowControl/>
    </w:pPr>
    <w:rPr>
      <w:rFonts w:ascii="Calibri" w:hAnsi="Calibri" w:cs="宋体"/>
      <w:kern w:val="0"/>
      <w:sz w:val="32"/>
      <w:szCs w:val="32"/>
    </w:rPr>
  </w:style>
  <w:style w:type="paragraph" w:customStyle="1" w:styleId="363">
    <w:name w:val="网格表 31"/>
    <w:basedOn w:val="5"/>
    <w:next w:val="1"/>
    <w:qFormat/>
    <w:uiPriority w:val="99"/>
    <w:pPr>
      <w:keepLines/>
      <w:widowControl/>
      <w:tabs>
        <w:tab w:val="left" w:pos="432"/>
      </w:tabs>
      <w:spacing w:before="480" w:line="276" w:lineRule="auto"/>
      <w:outlineLvl w:val="9"/>
    </w:pPr>
    <w:rPr>
      <w:rFonts w:ascii="Cambria" w:hAnsi="Cambria"/>
      <w:b w:val="0"/>
      <w:color w:val="365F91"/>
      <w:sz w:val="28"/>
    </w:rPr>
  </w:style>
  <w:style w:type="paragraph" w:customStyle="1" w:styleId="364">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18"/>
      <w:szCs w:val="18"/>
    </w:rPr>
  </w:style>
  <w:style w:type="paragraph" w:customStyle="1" w:styleId="365">
    <w:name w:val="xl80"/>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Arial" w:hAnsi="Arial" w:cs="Arial"/>
      <w:kern w:val="0"/>
      <w:sz w:val="18"/>
      <w:szCs w:val="18"/>
    </w:rPr>
  </w:style>
  <w:style w:type="paragraph" w:customStyle="1" w:styleId="36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367">
    <w:name w:val="xl68"/>
    <w:basedOn w:val="1"/>
    <w:qFormat/>
    <w:uiPriority w:val="0"/>
    <w:pPr>
      <w:widowControl/>
      <w:spacing w:before="100" w:beforeAutospacing="1" w:after="100" w:afterAutospacing="1"/>
      <w:jc w:val="left"/>
      <w:textAlignment w:val="bottom"/>
    </w:pPr>
    <w:rPr>
      <w:rFonts w:ascii="Arial" w:hAnsi="Arial" w:cs="Arial"/>
      <w:kern w:val="0"/>
      <w:sz w:val="18"/>
      <w:szCs w:val="18"/>
    </w:rPr>
  </w:style>
  <w:style w:type="paragraph" w:customStyle="1" w:styleId="368">
    <w:name w:val="Char12"/>
    <w:basedOn w:val="1"/>
    <w:qFormat/>
    <w:uiPriority w:val="99"/>
    <w:pPr>
      <w:widowControl/>
      <w:spacing w:after="160" w:line="240" w:lineRule="exact"/>
      <w:jc w:val="left"/>
    </w:pPr>
    <w:rPr>
      <w:szCs w:val="24"/>
    </w:rPr>
  </w:style>
  <w:style w:type="paragraph" w:customStyle="1" w:styleId="369">
    <w:name w:val="xl141"/>
    <w:basedOn w:val="1"/>
    <w:qFormat/>
    <w:uiPriority w:val="99"/>
    <w:pPr>
      <w:widowControl/>
      <w:pBdr>
        <w:top w:val="single" w:color="auto" w:sz="4" w:space="0"/>
        <w:left w:val="single" w:color="auto" w:sz="8" w:space="0"/>
        <w:bottom w:val="single" w:color="auto" w:sz="4" w:space="0"/>
      </w:pBdr>
      <w:spacing w:before="100" w:beforeAutospacing="1" w:after="100" w:afterAutospacing="1"/>
      <w:jc w:val="center"/>
      <w:textAlignment w:val="bottom"/>
    </w:pPr>
    <w:rPr>
      <w:rFonts w:ascii="Arial" w:hAnsi="Arial" w:cs="Arial"/>
      <w:kern w:val="0"/>
      <w:sz w:val="18"/>
      <w:szCs w:val="18"/>
    </w:rPr>
  </w:style>
  <w:style w:type="paragraph" w:customStyle="1" w:styleId="370">
    <w:name w:val="_Style 53"/>
    <w:basedOn w:val="1"/>
    <w:qFormat/>
    <w:uiPriority w:val="99"/>
    <w:pPr>
      <w:ind w:left="-113"/>
    </w:pPr>
    <w:rPr>
      <w:rFonts w:ascii="Tahoma" w:hAnsi="Tahoma"/>
      <w:sz w:val="24"/>
    </w:rPr>
  </w:style>
  <w:style w:type="paragraph" w:customStyle="1" w:styleId="371">
    <w:name w:val="xl115"/>
    <w:basedOn w:val="1"/>
    <w:qFormat/>
    <w:uiPriority w:val="99"/>
    <w:pPr>
      <w:widowControl/>
      <w:pBdr>
        <w:top w:val="single" w:color="auto" w:sz="4" w:space="0"/>
        <w:bottom w:val="single" w:color="auto" w:sz="4" w:space="0"/>
        <w:right w:val="single" w:color="auto" w:sz="8" w:space="0"/>
      </w:pBdr>
      <w:shd w:val="clear" w:color="000000" w:fill="FFFF00"/>
      <w:spacing w:before="100" w:beforeAutospacing="1" w:after="100" w:afterAutospacing="1"/>
      <w:jc w:val="center"/>
      <w:textAlignment w:val="bottom"/>
    </w:pPr>
    <w:rPr>
      <w:rFonts w:ascii="Arial" w:hAnsi="Arial" w:cs="Arial"/>
      <w:color w:val="000000"/>
      <w:kern w:val="0"/>
      <w:sz w:val="18"/>
      <w:szCs w:val="18"/>
    </w:rPr>
  </w:style>
  <w:style w:type="paragraph" w:customStyle="1" w:styleId="372">
    <w:name w:val="P3"/>
    <w:qFormat/>
    <w:uiPriority w:val="99"/>
    <w:pPr>
      <w:widowControl w:val="0"/>
      <w:adjustRightInd w:val="0"/>
      <w:spacing w:after="240"/>
      <w:ind w:left="2880"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373">
    <w:name w:val="Char Char21"/>
    <w:basedOn w:val="1"/>
    <w:qFormat/>
    <w:uiPriority w:val="99"/>
    <w:pPr>
      <w:adjustRightInd w:val="0"/>
      <w:spacing w:after="160" w:line="240" w:lineRule="exact"/>
      <w:textAlignment w:val="baseline"/>
    </w:pPr>
    <w:rPr>
      <w:rFonts w:ascii="Verdana" w:hAnsi="Verdana"/>
      <w:kern w:val="0"/>
      <w:sz w:val="20"/>
      <w:lang w:eastAsia="en-US"/>
    </w:rPr>
  </w:style>
  <w:style w:type="paragraph" w:customStyle="1" w:styleId="374">
    <w:name w:val="xl94"/>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375">
    <w:name w:val="Char Char2 Char Char Char Char Char Char Char Char"/>
    <w:basedOn w:val="1"/>
    <w:qFormat/>
    <w:uiPriority w:val="99"/>
    <w:pPr>
      <w:adjustRightInd w:val="0"/>
      <w:spacing w:after="160" w:line="240" w:lineRule="exact"/>
      <w:textAlignment w:val="baseline"/>
    </w:pPr>
    <w:rPr>
      <w:rFonts w:ascii="Verdana" w:hAnsi="Verdana"/>
      <w:kern w:val="0"/>
      <w:sz w:val="20"/>
      <w:lang w:eastAsia="en-US"/>
    </w:rPr>
  </w:style>
  <w:style w:type="paragraph" w:customStyle="1" w:styleId="376">
    <w:name w:val="xl110"/>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ascii="Arial" w:hAnsi="Arial" w:cs="Arial"/>
      <w:color w:val="000000"/>
      <w:kern w:val="0"/>
      <w:sz w:val="18"/>
      <w:szCs w:val="18"/>
    </w:rPr>
  </w:style>
  <w:style w:type="paragraph" w:customStyle="1" w:styleId="377">
    <w:name w:val="Char21"/>
    <w:basedOn w:val="1"/>
    <w:qFormat/>
    <w:uiPriority w:val="99"/>
    <w:pPr>
      <w:keepNext/>
      <w:keepLines/>
      <w:pageBreakBefore/>
      <w:tabs>
        <w:tab w:val="left" w:pos="420"/>
      </w:tabs>
      <w:ind w:left="420" w:hanging="420"/>
    </w:pPr>
    <w:rPr>
      <w:rFonts w:ascii="Tahoma" w:hAnsi="Tahoma"/>
      <w:sz w:val="24"/>
    </w:rPr>
  </w:style>
  <w:style w:type="paragraph" w:customStyle="1" w:styleId="378">
    <w:name w:val="Table Paragraph"/>
    <w:basedOn w:val="1"/>
    <w:qFormat/>
    <w:uiPriority w:val="99"/>
    <w:pPr>
      <w:autoSpaceDE w:val="0"/>
      <w:autoSpaceDN w:val="0"/>
      <w:adjustRightInd w:val="0"/>
      <w:jc w:val="left"/>
    </w:pPr>
    <w:rPr>
      <w:kern w:val="0"/>
      <w:sz w:val="24"/>
      <w:szCs w:val="24"/>
    </w:rPr>
  </w:style>
  <w:style w:type="paragraph" w:customStyle="1" w:styleId="379">
    <w:name w:val="xl129"/>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bottom"/>
    </w:pPr>
    <w:rPr>
      <w:rFonts w:ascii="Arial" w:hAnsi="Arial" w:cs="Arial"/>
      <w:kern w:val="0"/>
      <w:sz w:val="18"/>
      <w:szCs w:val="18"/>
    </w:rPr>
  </w:style>
  <w:style w:type="paragraph" w:customStyle="1" w:styleId="380">
    <w:name w:val="xl11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381">
    <w:name w:val="xl140"/>
    <w:basedOn w:val="1"/>
    <w:qFormat/>
    <w:uiPriority w:val="99"/>
    <w:pPr>
      <w:widowControl/>
      <w:pBdr>
        <w:top w:val="single" w:color="auto" w:sz="8" w:space="0"/>
        <w:bottom w:val="single" w:color="auto" w:sz="4" w:space="0"/>
        <w:right w:val="single" w:color="auto" w:sz="8" w:space="0"/>
      </w:pBdr>
      <w:spacing w:before="100" w:beforeAutospacing="1" w:after="100" w:afterAutospacing="1"/>
      <w:jc w:val="center"/>
      <w:textAlignment w:val="bottom"/>
    </w:pPr>
    <w:rPr>
      <w:rFonts w:ascii="Arial" w:hAnsi="Arial" w:cs="Arial"/>
      <w:b/>
      <w:bCs/>
      <w:kern w:val="0"/>
      <w:sz w:val="18"/>
      <w:szCs w:val="18"/>
    </w:rPr>
  </w:style>
  <w:style w:type="paragraph" w:customStyle="1" w:styleId="382">
    <w:name w:val="xl109"/>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bottom"/>
    </w:pPr>
    <w:rPr>
      <w:rFonts w:ascii="Arial" w:hAnsi="Arial" w:cs="Arial"/>
      <w:color w:val="000000"/>
      <w:kern w:val="0"/>
      <w:sz w:val="18"/>
      <w:szCs w:val="18"/>
    </w:rPr>
  </w:style>
  <w:style w:type="paragraph" w:customStyle="1" w:styleId="383">
    <w:name w:val="xl12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384">
    <w:name w:val="bullet"/>
    <w:basedOn w:val="1"/>
    <w:qFormat/>
    <w:uiPriority w:val="99"/>
    <w:pPr>
      <w:tabs>
        <w:tab w:val="left" w:pos="360"/>
      </w:tabs>
    </w:pPr>
    <w:rPr>
      <w:szCs w:val="24"/>
    </w:rPr>
  </w:style>
  <w:style w:type="paragraph" w:customStyle="1" w:styleId="385">
    <w:name w:val="Char1 Char Char Char Char Char Char Char Char Char1"/>
    <w:basedOn w:val="1"/>
    <w:semiHidden/>
    <w:qFormat/>
    <w:uiPriority w:val="99"/>
    <w:pPr>
      <w:widowControl/>
      <w:spacing w:after="160" w:line="240" w:lineRule="exact"/>
      <w:jc w:val="left"/>
    </w:pPr>
    <w:rPr>
      <w:rFonts w:ascii="Verdana" w:hAnsi="Verdana"/>
      <w:kern w:val="0"/>
      <w:sz w:val="20"/>
      <w:lang w:eastAsia="en-US"/>
    </w:rPr>
  </w:style>
  <w:style w:type="paragraph" w:customStyle="1" w:styleId="386">
    <w:name w:val="white14h22"/>
    <w:basedOn w:val="1"/>
    <w:qFormat/>
    <w:uiPriority w:val="99"/>
    <w:pPr>
      <w:widowControl/>
      <w:spacing w:before="100" w:beforeAutospacing="1" w:after="100" w:afterAutospacing="1" w:line="330" w:lineRule="atLeast"/>
      <w:jc w:val="left"/>
    </w:pPr>
    <w:rPr>
      <w:rFonts w:ascii="宋体" w:hAnsi="宋体" w:cs="宋体"/>
      <w:color w:val="999999"/>
      <w:kern w:val="0"/>
      <w:szCs w:val="21"/>
    </w:rPr>
  </w:style>
  <w:style w:type="paragraph" w:customStyle="1" w:styleId="387">
    <w:name w:val="xl137"/>
    <w:basedOn w:val="1"/>
    <w:qFormat/>
    <w:uiPriority w:val="99"/>
    <w:pPr>
      <w:widowControl/>
      <w:pBdr>
        <w:top w:val="single" w:color="auto" w:sz="8" w:space="0"/>
        <w:bottom w:val="single" w:color="auto" w:sz="4" w:space="0"/>
      </w:pBdr>
      <w:spacing w:before="100" w:beforeAutospacing="1" w:after="100" w:afterAutospacing="1"/>
      <w:jc w:val="center"/>
      <w:textAlignment w:val="bottom"/>
    </w:pPr>
    <w:rPr>
      <w:rFonts w:ascii="宋体" w:hAnsi="宋体" w:cs="宋体"/>
      <w:b/>
      <w:bCs/>
      <w:kern w:val="0"/>
      <w:sz w:val="18"/>
      <w:szCs w:val="18"/>
    </w:rPr>
  </w:style>
  <w:style w:type="paragraph" w:customStyle="1" w:styleId="388">
    <w:name w:val="p15"/>
    <w:basedOn w:val="1"/>
    <w:qFormat/>
    <w:uiPriority w:val="99"/>
    <w:pPr>
      <w:widowControl/>
      <w:ind w:firstLine="420"/>
    </w:pPr>
    <w:rPr>
      <w:rFonts w:ascii="Calibri" w:hAnsi="Calibri" w:cs="宋体"/>
      <w:kern w:val="0"/>
      <w:szCs w:val="21"/>
    </w:rPr>
  </w:style>
  <w:style w:type="paragraph" w:customStyle="1" w:styleId="389">
    <w:name w:val="Char Char31"/>
    <w:basedOn w:val="1"/>
    <w:qFormat/>
    <w:uiPriority w:val="99"/>
    <w:pPr>
      <w:ind w:left="-113"/>
    </w:pPr>
    <w:rPr>
      <w:rFonts w:ascii="Tahoma" w:hAnsi="Tahoma"/>
      <w:sz w:val="24"/>
    </w:rPr>
  </w:style>
  <w:style w:type="paragraph" w:customStyle="1" w:styleId="390">
    <w:name w:val="xl97"/>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cs="Arial"/>
      <w:kern w:val="0"/>
      <w:sz w:val="18"/>
      <w:szCs w:val="18"/>
    </w:rPr>
  </w:style>
  <w:style w:type="paragraph" w:customStyle="1" w:styleId="391">
    <w:name w:val="列出段落21"/>
    <w:basedOn w:val="1"/>
    <w:qFormat/>
    <w:uiPriority w:val="99"/>
    <w:pPr>
      <w:spacing w:line="360" w:lineRule="auto"/>
      <w:ind w:firstLine="420" w:firstLineChars="200"/>
    </w:pPr>
    <w:rPr>
      <w:sz w:val="24"/>
      <w:szCs w:val="24"/>
    </w:rPr>
  </w:style>
  <w:style w:type="paragraph" w:customStyle="1" w:styleId="392">
    <w:name w:val="Char Char Char Char Char Char Char Char Char Char Char Char Char1"/>
    <w:basedOn w:val="15"/>
    <w:qFormat/>
    <w:uiPriority w:val="99"/>
    <w:rPr>
      <w:rFonts w:ascii="Tahoma" w:hAnsi="Tahoma"/>
      <w:sz w:val="24"/>
      <w:szCs w:val="20"/>
    </w:rPr>
  </w:style>
  <w:style w:type="paragraph" w:customStyle="1" w:styleId="393">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3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395">
    <w:name w:val="Default Text"/>
    <w:basedOn w:val="1"/>
    <w:qFormat/>
    <w:uiPriority w:val="99"/>
    <w:pPr>
      <w:widowControl/>
      <w:overflowPunct w:val="0"/>
      <w:autoSpaceDE w:val="0"/>
      <w:autoSpaceDN w:val="0"/>
      <w:adjustRightInd w:val="0"/>
      <w:jc w:val="left"/>
      <w:textAlignment w:val="baseline"/>
    </w:pPr>
    <w:rPr>
      <w:kern w:val="0"/>
      <w:sz w:val="24"/>
      <w:lang w:bidi="he-IL"/>
    </w:rPr>
  </w:style>
  <w:style w:type="paragraph" w:customStyle="1" w:styleId="396">
    <w:name w:val="xl113"/>
    <w:basedOn w:val="1"/>
    <w:qFormat/>
    <w:uiPriority w:val="99"/>
    <w:pPr>
      <w:widowControl/>
      <w:pBdr>
        <w:top w:val="single" w:color="auto" w:sz="4" w:space="0"/>
        <w:left w:val="single" w:color="auto" w:sz="8" w:space="0"/>
        <w:bottom w:val="single" w:color="auto" w:sz="4" w:space="0"/>
      </w:pBdr>
      <w:shd w:val="clear" w:color="000000" w:fill="FFFF00"/>
      <w:spacing w:before="100" w:beforeAutospacing="1" w:after="100" w:afterAutospacing="1"/>
      <w:jc w:val="center"/>
      <w:textAlignment w:val="bottom"/>
    </w:pPr>
    <w:rPr>
      <w:rFonts w:ascii="Arial" w:hAnsi="Arial" w:cs="Arial"/>
      <w:color w:val="000000"/>
      <w:kern w:val="0"/>
      <w:sz w:val="18"/>
      <w:szCs w:val="18"/>
    </w:rPr>
  </w:style>
  <w:style w:type="paragraph" w:customStyle="1" w:styleId="397">
    <w:name w:val="3"/>
    <w:basedOn w:val="1"/>
    <w:qFormat/>
    <w:uiPriority w:val="99"/>
    <w:pPr>
      <w:ind w:left="-113"/>
    </w:pPr>
    <w:rPr>
      <w:rFonts w:ascii="Tahoma" w:hAnsi="Tahoma"/>
      <w:sz w:val="24"/>
    </w:rPr>
  </w:style>
  <w:style w:type="paragraph" w:customStyle="1" w:styleId="398">
    <w:name w:val="样式2"/>
    <w:basedOn w:val="8"/>
    <w:next w:val="8"/>
    <w:qFormat/>
    <w:uiPriority w:val="99"/>
    <w:pPr>
      <w:keepLines/>
      <w:spacing w:line="415" w:lineRule="auto"/>
      <w:ind w:left="540" w:hanging="567"/>
      <w:jc w:val="left"/>
    </w:pPr>
    <w:rPr>
      <w:rFonts w:ascii="黑体" w:hAnsi="Courier New" w:eastAsia="黑体" w:cs="Courier New"/>
      <w:b w:val="0"/>
      <w:bCs/>
      <w:sz w:val="30"/>
      <w:szCs w:val="30"/>
    </w:rPr>
  </w:style>
  <w:style w:type="paragraph" w:customStyle="1" w:styleId="399">
    <w:name w:val="xl134"/>
    <w:basedOn w:val="1"/>
    <w:qFormat/>
    <w:uiPriority w:val="99"/>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textAlignment w:val="bottom"/>
    </w:pPr>
    <w:rPr>
      <w:rFonts w:ascii="Arial" w:hAnsi="Arial" w:cs="Arial"/>
      <w:color w:val="000000"/>
      <w:kern w:val="0"/>
      <w:sz w:val="18"/>
      <w:szCs w:val="18"/>
    </w:rPr>
  </w:style>
  <w:style w:type="paragraph" w:customStyle="1" w:styleId="400">
    <w:name w:val="List Paragraph1"/>
    <w:basedOn w:val="1"/>
    <w:qFormat/>
    <w:uiPriority w:val="99"/>
    <w:pPr>
      <w:ind w:firstLine="420" w:firstLineChars="200"/>
    </w:pPr>
  </w:style>
  <w:style w:type="paragraph" w:customStyle="1" w:styleId="401">
    <w:name w:val="xl8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402">
    <w:name w:val="xl89"/>
    <w:basedOn w:val="1"/>
    <w:qFormat/>
    <w:uiPriority w:val="99"/>
    <w:pPr>
      <w:widowControl/>
      <w:pBdr>
        <w:top w:val="single" w:color="auto" w:sz="4" w:space="0"/>
        <w:left w:val="single" w:color="auto" w:sz="8" w:space="0"/>
        <w:bottom w:val="single" w:color="auto" w:sz="4" w:space="0"/>
        <w:right w:val="single" w:color="auto" w:sz="4" w:space="0"/>
      </w:pBdr>
      <w:shd w:val="clear" w:color="000000" w:fill="FFFF00"/>
      <w:spacing w:before="100" w:beforeAutospacing="1" w:after="100" w:afterAutospacing="1"/>
      <w:jc w:val="left"/>
      <w:textAlignment w:val="bottom"/>
    </w:pPr>
    <w:rPr>
      <w:rFonts w:ascii="宋体" w:hAnsi="宋体" w:cs="宋体"/>
      <w:b/>
      <w:bCs/>
      <w:kern w:val="0"/>
      <w:sz w:val="18"/>
      <w:szCs w:val="18"/>
    </w:rPr>
  </w:style>
  <w:style w:type="paragraph" w:customStyle="1" w:styleId="403">
    <w:name w:val="Char Char81"/>
    <w:basedOn w:val="1"/>
    <w:qFormat/>
    <w:uiPriority w:val="99"/>
    <w:pPr>
      <w:widowControl/>
      <w:spacing w:after="160" w:line="240" w:lineRule="exact"/>
      <w:jc w:val="left"/>
    </w:pPr>
    <w:rPr>
      <w:szCs w:val="24"/>
    </w:rPr>
  </w:style>
  <w:style w:type="paragraph" w:customStyle="1" w:styleId="404">
    <w:name w:val="_Style 2"/>
    <w:basedOn w:val="1"/>
    <w:qFormat/>
    <w:uiPriority w:val="99"/>
    <w:pPr>
      <w:ind w:firstLine="420" w:firstLineChars="200"/>
    </w:pPr>
  </w:style>
  <w:style w:type="paragraph" w:customStyle="1" w:styleId="405">
    <w:name w:val="中等深浅网格 2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06">
    <w:name w:val="xl132"/>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Arial" w:hAnsi="Arial" w:cs="Arial"/>
      <w:kern w:val="0"/>
      <w:sz w:val="18"/>
      <w:szCs w:val="18"/>
    </w:rPr>
  </w:style>
  <w:style w:type="paragraph" w:customStyle="1" w:styleId="407">
    <w:name w:val="xl108"/>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408">
    <w:name w:val="Char Char2 Char Char Char Char Char Char Char Char1"/>
    <w:basedOn w:val="1"/>
    <w:qFormat/>
    <w:uiPriority w:val="99"/>
    <w:pPr>
      <w:adjustRightInd w:val="0"/>
      <w:spacing w:after="160" w:line="240" w:lineRule="exact"/>
      <w:textAlignment w:val="baseline"/>
    </w:pPr>
    <w:rPr>
      <w:rFonts w:ascii="Verdana" w:hAnsi="Verdana"/>
      <w:kern w:val="0"/>
      <w:sz w:val="20"/>
      <w:lang w:eastAsia="en-US"/>
    </w:rPr>
  </w:style>
  <w:style w:type="paragraph" w:customStyle="1" w:styleId="409">
    <w:name w:val="xl90"/>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410">
    <w:name w:val="xl8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411">
    <w:name w:val="Table Contents"/>
    <w:basedOn w:val="1"/>
    <w:qFormat/>
    <w:uiPriority w:val="99"/>
    <w:pPr>
      <w:suppressAutoHyphens/>
      <w:autoSpaceDE w:val="0"/>
      <w:spacing w:after="120"/>
      <w:jc w:val="left"/>
    </w:pPr>
    <w:rPr>
      <w:rFonts w:ascii="Helvetica" w:hAnsi="Helvetica"/>
      <w:kern w:val="1"/>
      <w:sz w:val="20"/>
    </w:rPr>
  </w:style>
  <w:style w:type="paragraph" w:customStyle="1" w:styleId="412">
    <w:name w:val="xl124"/>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413">
    <w:name w:val="xl92"/>
    <w:basedOn w:val="1"/>
    <w:qFormat/>
    <w:uiPriority w:val="99"/>
    <w:pPr>
      <w:widowControl/>
      <w:spacing w:before="100" w:beforeAutospacing="1" w:after="100" w:afterAutospacing="1"/>
      <w:jc w:val="center"/>
    </w:pPr>
    <w:rPr>
      <w:rFonts w:ascii="Arial" w:hAnsi="Arial" w:cs="Arial"/>
      <w:kern w:val="0"/>
      <w:sz w:val="18"/>
      <w:szCs w:val="18"/>
    </w:rPr>
  </w:style>
  <w:style w:type="paragraph" w:customStyle="1" w:styleId="414">
    <w:name w:val="样式3"/>
    <w:basedOn w:val="1"/>
    <w:qFormat/>
    <w:uiPriority w:val="99"/>
    <w:pPr>
      <w:tabs>
        <w:tab w:val="left" w:pos="420"/>
      </w:tabs>
      <w:ind w:left="420" w:hanging="420"/>
    </w:pPr>
    <w:rPr>
      <w:rFonts w:ascii="黑体" w:eastAsia="黑体"/>
      <w:b/>
      <w:sz w:val="28"/>
      <w:szCs w:val="28"/>
    </w:rPr>
  </w:style>
  <w:style w:type="paragraph" w:customStyle="1" w:styleId="415">
    <w:name w:val="Char Char8 Char Char1"/>
    <w:basedOn w:val="1"/>
    <w:qFormat/>
    <w:uiPriority w:val="99"/>
    <w:pPr>
      <w:ind w:left="-113"/>
    </w:pPr>
    <w:rPr>
      <w:rFonts w:ascii="Tahoma" w:hAnsi="Tahoma"/>
      <w:sz w:val="24"/>
    </w:rPr>
  </w:style>
  <w:style w:type="paragraph" w:customStyle="1" w:styleId="416">
    <w:name w:val="xl106"/>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18"/>
      <w:szCs w:val="18"/>
    </w:rPr>
  </w:style>
  <w:style w:type="paragraph" w:customStyle="1" w:styleId="417">
    <w:name w:val="xl112"/>
    <w:basedOn w:val="1"/>
    <w:qFormat/>
    <w:uiPriority w:val="99"/>
    <w:pPr>
      <w:widowControl/>
      <w:pBdr>
        <w:top w:val="single" w:color="auto" w:sz="4" w:space="0"/>
        <w:left w:val="single" w:color="auto" w:sz="8" w:space="0"/>
        <w:bottom w:val="single" w:color="auto" w:sz="4" w:space="0"/>
        <w:right w:val="single" w:color="auto" w:sz="4" w:space="0"/>
      </w:pBdr>
      <w:shd w:val="clear" w:color="000000" w:fill="FFFF00"/>
      <w:spacing w:before="100" w:beforeAutospacing="1" w:after="100" w:afterAutospacing="1"/>
      <w:jc w:val="left"/>
      <w:textAlignment w:val="bottom"/>
    </w:pPr>
    <w:rPr>
      <w:rFonts w:ascii="宋体" w:hAnsi="宋体" w:cs="宋体"/>
      <w:b/>
      <w:bCs/>
      <w:color w:val="000000"/>
      <w:kern w:val="0"/>
      <w:sz w:val="18"/>
      <w:szCs w:val="18"/>
    </w:rPr>
  </w:style>
  <w:style w:type="paragraph" w:customStyle="1" w:styleId="418">
    <w:name w:val="Char1 Char Char Char Char Char Char1 Char Char Char Char1"/>
    <w:basedOn w:val="1"/>
    <w:qFormat/>
    <w:uiPriority w:val="99"/>
    <w:pPr>
      <w:ind w:left="-113"/>
    </w:pPr>
    <w:rPr>
      <w:szCs w:val="24"/>
    </w:rPr>
  </w:style>
  <w:style w:type="paragraph" w:customStyle="1" w:styleId="419">
    <w:name w:val="xl99"/>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customStyle="1" w:styleId="420">
    <w:name w:val="样式 标题 2Titre BHeading 2 HiddenH2heading 2R2H21Title2h2U..."/>
    <w:basedOn w:val="6"/>
    <w:qFormat/>
    <w:uiPriority w:val="99"/>
    <w:pPr>
      <w:tabs>
        <w:tab w:val="left" w:pos="425"/>
      </w:tabs>
      <w:spacing w:line="240" w:lineRule="auto"/>
      <w:ind w:left="425" w:hanging="425"/>
      <w:jc w:val="center"/>
    </w:pPr>
    <w:rPr>
      <w:rFonts w:ascii="Arial" w:hAnsi="Arial"/>
      <w:b w:val="0"/>
      <w:sz w:val="30"/>
      <w:szCs w:val="20"/>
    </w:rPr>
  </w:style>
  <w:style w:type="paragraph" w:customStyle="1" w:styleId="421">
    <w:name w:val="font12"/>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422">
    <w:name w:val="xl12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423">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bottom"/>
    </w:pPr>
    <w:rPr>
      <w:rFonts w:ascii="Arial" w:hAnsi="Arial" w:cs="Arial"/>
      <w:color w:val="000000"/>
      <w:kern w:val="0"/>
      <w:sz w:val="18"/>
      <w:szCs w:val="18"/>
    </w:rPr>
  </w:style>
  <w:style w:type="paragraph" w:customStyle="1" w:styleId="424">
    <w:name w:val="xl139"/>
    <w:basedOn w:val="1"/>
    <w:qFormat/>
    <w:uiPriority w:val="99"/>
    <w:pPr>
      <w:widowControl/>
      <w:pBdr>
        <w:top w:val="single" w:color="auto" w:sz="8" w:space="0"/>
        <w:bottom w:val="single" w:color="auto" w:sz="4" w:space="0"/>
      </w:pBdr>
      <w:spacing w:before="100" w:beforeAutospacing="1" w:after="100" w:afterAutospacing="1"/>
      <w:jc w:val="center"/>
      <w:textAlignment w:val="bottom"/>
    </w:pPr>
    <w:rPr>
      <w:rFonts w:ascii="Arial" w:hAnsi="Arial" w:cs="Arial"/>
      <w:b/>
      <w:bCs/>
      <w:kern w:val="0"/>
      <w:sz w:val="18"/>
      <w:szCs w:val="18"/>
    </w:rPr>
  </w:style>
  <w:style w:type="paragraph" w:customStyle="1" w:styleId="425">
    <w:name w:val="表格"/>
    <w:basedOn w:val="1"/>
    <w:qFormat/>
    <w:uiPriority w:val="99"/>
    <w:pPr>
      <w:snapToGrid w:val="0"/>
      <w:ind w:firstLine="42" w:firstLineChars="21"/>
    </w:pPr>
    <w:rPr>
      <w:rFonts w:ascii="宋体" w:hAnsi="宋体"/>
    </w:rPr>
  </w:style>
  <w:style w:type="paragraph" w:customStyle="1" w:styleId="426">
    <w:name w:val="flName"/>
    <w:basedOn w:val="1"/>
    <w:qFormat/>
    <w:uiPriority w:val="99"/>
    <w:pPr>
      <w:adjustRightInd w:val="0"/>
      <w:spacing w:before="320" w:after="160" w:line="360" w:lineRule="atLeast"/>
      <w:jc w:val="center"/>
      <w:textAlignment w:val="baseline"/>
    </w:pPr>
    <w:rPr>
      <w:rFonts w:ascii="Arial" w:eastAsia="黑体"/>
      <w:kern w:val="0"/>
      <w:sz w:val="32"/>
    </w:rPr>
  </w:style>
  <w:style w:type="paragraph" w:customStyle="1" w:styleId="427">
    <w:name w:val="表格题注"/>
    <w:next w:val="1"/>
    <w:qFormat/>
    <w:uiPriority w:val="99"/>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428">
    <w:name w:val="xl86"/>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ascii="宋体" w:hAnsi="宋体" w:cs="宋体"/>
      <w:kern w:val="0"/>
      <w:sz w:val="18"/>
      <w:szCs w:val="18"/>
    </w:rPr>
  </w:style>
  <w:style w:type="paragraph" w:customStyle="1" w:styleId="429">
    <w:name w:val="三级条标题"/>
    <w:basedOn w:val="243"/>
    <w:next w:val="1"/>
    <w:qFormat/>
    <w:uiPriority w:val="99"/>
    <w:pPr>
      <w:outlineLvl w:val="4"/>
    </w:pPr>
  </w:style>
  <w:style w:type="paragraph" w:customStyle="1" w:styleId="430">
    <w:name w:val="xl143"/>
    <w:basedOn w:val="1"/>
    <w:qFormat/>
    <w:uiPriority w:val="99"/>
    <w:pPr>
      <w:widowControl/>
      <w:spacing w:before="100" w:beforeAutospacing="1" w:after="100" w:afterAutospacing="1"/>
      <w:jc w:val="center"/>
    </w:pPr>
    <w:rPr>
      <w:rFonts w:ascii="宋体" w:hAnsi="宋体" w:cs="宋体"/>
      <w:kern w:val="0"/>
      <w:sz w:val="18"/>
      <w:szCs w:val="18"/>
    </w:rPr>
  </w:style>
  <w:style w:type="table" w:customStyle="1" w:styleId="431">
    <w:name w:val="网格型浅色1"/>
    <w:qFormat/>
    <w:uiPriority w:val="99"/>
    <w:rPr>
      <w:rFonts w:ascii="Times New Roman" w:hAnsi="Times New Roman"/>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style>
  <w:style w:type="table" w:customStyle="1" w:styleId="432">
    <w:name w:val="网格型浅色2"/>
    <w:qFormat/>
    <w:uiPriority w:val="99"/>
    <w:rPr>
      <w:rFonts w:ascii="Times New Roman" w:hAnsi="Times New Roman"/>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style>
  <w:style w:type="paragraph" w:customStyle="1" w:styleId="433">
    <w:name w:val="默认段落字体 Para Char Char Char Char Char Char Char Char Char1 Char Char Char Char"/>
    <w:basedOn w:val="1"/>
    <w:qFormat/>
    <w:uiPriority w:val="99"/>
    <w:rPr>
      <w:rFonts w:ascii="Tahoma" w:hAnsi="Tahoma"/>
      <w:sz w:val="24"/>
    </w:rPr>
  </w:style>
  <w:style w:type="character" w:customStyle="1" w:styleId="434">
    <w:name w:val="仙居正文 Char"/>
    <w:link w:val="435"/>
    <w:qFormat/>
    <w:uiPriority w:val="0"/>
    <w:rPr>
      <w:rFonts w:ascii="宋体" w:hAnsi="宋体"/>
      <w:sz w:val="24"/>
      <w:szCs w:val="24"/>
    </w:rPr>
  </w:style>
  <w:style w:type="paragraph" w:customStyle="1" w:styleId="435">
    <w:name w:val="仙居正文"/>
    <w:basedOn w:val="1"/>
    <w:link w:val="434"/>
    <w:qFormat/>
    <w:uiPriority w:val="0"/>
    <w:pPr>
      <w:spacing w:line="360" w:lineRule="auto"/>
      <w:ind w:firstLine="480" w:firstLineChars="200"/>
    </w:pPr>
    <w:rPr>
      <w:rFonts w:ascii="宋体" w:hAnsi="宋体"/>
      <w:kern w:val="0"/>
      <w:sz w:val="24"/>
      <w:szCs w:val="24"/>
    </w:rPr>
  </w:style>
  <w:style w:type="character" w:customStyle="1" w:styleId="436">
    <w:name w:val="content1"/>
    <w:qFormat/>
    <w:uiPriority w:val="0"/>
    <w:rPr>
      <w:rFonts w:hint="eastAsia" w:ascii="宋体" w:hAnsi="宋体" w:eastAsia="宋体"/>
      <w:color w:val="333333"/>
      <w:sz w:val="21"/>
      <w:szCs w:val="21"/>
    </w:rPr>
  </w:style>
  <w:style w:type="character" w:customStyle="1" w:styleId="437">
    <w:name w:val="纯文本 字符1"/>
    <w:qFormat/>
    <w:uiPriority w:val="0"/>
    <w:rPr>
      <w:rFonts w:ascii="宋体" w:hAnsi="Courier New" w:cs="Courier New"/>
      <w:kern w:val="2"/>
      <w:sz w:val="21"/>
      <w:szCs w:val="21"/>
    </w:rPr>
  </w:style>
  <w:style w:type="paragraph" w:customStyle="1" w:styleId="438">
    <w:name w:val="列出段落3"/>
    <w:basedOn w:val="1"/>
    <w:qFormat/>
    <w:uiPriority w:val="99"/>
    <w:pPr>
      <w:ind w:firstLine="420" w:firstLineChars="200"/>
    </w:pPr>
    <w:rPr>
      <w:rFonts w:ascii="Calibri" w:hAnsi="Calibri"/>
      <w:sz w:val="24"/>
      <w:szCs w:val="22"/>
      <w:lang w:val="zh-CN"/>
    </w:rPr>
  </w:style>
  <w:style w:type="paragraph" w:customStyle="1" w:styleId="439">
    <w:name w:val="_Style 9"/>
    <w:basedOn w:val="1"/>
    <w:next w:val="94"/>
    <w:qFormat/>
    <w:uiPriority w:val="0"/>
    <w:pPr>
      <w:ind w:firstLine="420" w:firstLineChars="200"/>
    </w:pPr>
    <w:rPr>
      <w:rFonts w:ascii="Calibri" w:hAnsi="Calibri"/>
      <w:szCs w:val="24"/>
    </w:rPr>
  </w:style>
  <w:style w:type="paragraph" w:customStyle="1" w:styleId="440">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cs="宋体"/>
      <w:snapToGrid w:val="0"/>
      <w:color w:val="000000"/>
      <w:kern w:val="0"/>
      <w:sz w:val="16"/>
      <w:szCs w:val="16"/>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BDD01-B29C-4671-A9C4-9F2856FDCA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118</Pages>
  <Words>16953</Words>
  <Characters>18067</Characters>
  <Lines>467</Lines>
  <Paragraphs>131</Paragraphs>
  <TotalTime>4</TotalTime>
  <ScaleCrop>false</ScaleCrop>
  <LinksUpToDate>false</LinksUpToDate>
  <CharactersWithSpaces>18216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2021-11-20T02:52:00Z</dcterms:created>
  <dc:creator>陆 圆圆</dc:creator>
  <cp:lastModifiedBy>恏銑鰰</cp:lastModifiedBy>
  <cp:lastPrinted>2020-12-25T01:57:00Z</cp:lastPrinted>
  <dcterms:modified xsi:type="dcterms:W3CDTF">2025-12-04T01:56:57Z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5DD28A757ED74CE7A2D1B2A11ADACDB8</vt:lpwstr>
  </property>
  <property fmtid="{D5CDD505-2E9C-101B-9397-08002B2CF9AE}" pid="4" name="KSOTemplateDocerSaveRecord">
    <vt:lpwstr>eyJoZGlkIjoiYjgwZjk1ZGVkNTA3MGFkMjBjZDlmMDc3YzlmY2I5ZmQiLCJ1c2VySWQiOiI1Mzg3OTc3MzUifQ==</vt:lpwstr>
  </property>
</Properties>
</file>