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2D" w:rsidRPr="00AE08C4" w:rsidRDefault="00E3172D" w:rsidP="00E3172D">
      <w:pPr>
        <w:pStyle w:val="a5"/>
        <w:spacing w:before="156" w:after="156" w:line="360" w:lineRule="auto"/>
        <w:jc w:val="center"/>
        <w:outlineLvl w:val="0"/>
        <w:rPr>
          <w:rFonts w:hAnsi="宋体"/>
          <w:b/>
          <w:color w:val="000000"/>
          <w:sz w:val="36"/>
          <w:szCs w:val="36"/>
        </w:rPr>
      </w:pPr>
      <w:r w:rsidRPr="00AE08C4">
        <w:rPr>
          <w:rFonts w:hAnsi="宋体" w:hint="eastAsia"/>
          <w:b/>
          <w:color w:val="000000"/>
          <w:sz w:val="36"/>
          <w:szCs w:val="36"/>
        </w:rPr>
        <w:t>招标需求</w:t>
      </w:r>
    </w:p>
    <w:p w:rsidR="0089595B" w:rsidRPr="0089595B" w:rsidRDefault="0089595B" w:rsidP="00FD1611">
      <w:pPr>
        <w:snapToGrid w:val="0"/>
        <w:spacing w:line="360" w:lineRule="auto"/>
        <w:ind w:firstLineChars="200" w:firstLine="560"/>
        <w:rPr>
          <w:rFonts w:ascii="宋体" w:hAnsi="宋体" w:cs="黑体"/>
          <w:bCs/>
          <w:kern w:val="0"/>
          <w:sz w:val="28"/>
          <w:szCs w:val="28"/>
        </w:rPr>
      </w:pPr>
      <w:r w:rsidRPr="0089595B">
        <w:rPr>
          <w:rFonts w:ascii="宋体" w:hAnsi="宋体" w:cs="黑体" w:hint="eastAsia"/>
          <w:bCs/>
          <w:kern w:val="0"/>
          <w:sz w:val="28"/>
          <w:szCs w:val="28"/>
        </w:rPr>
        <w:t>一、项目基本情况</w:t>
      </w:r>
    </w:p>
    <w:p w:rsidR="0089595B" w:rsidRPr="0089595B" w:rsidRDefault="0089595B" w:rsidP="00FD1611">
      <w:pPr>
        <w:snapToGrid w:val="0"/>
        <w:spacing w:line="360" w:lineRule="auto"/>
        <w:ind w:firstLineChars="200" w:firstLine="562"/>
        <w:rPr>
          <w:rFonts w:ascii="宋体" w:hAnsi="宋体" w:cs="仿宋_GB2312"/>
          <w:b/>
          <w:kern w:val="0"/>
          <w:sz w:val="28"/>
          <w:szCs w:val="28"/>
        </w:rPr>
      </w:pPr>
      <w:r w:rsidRPr="0089595B">
        <w:rPr>
          <w:rFonts w:ascii="宋体" w:hAnsi="宋体" w:cs="仿宋_GB2312" w:hint="eastAsia"/>
          <w:b/>
          <w:kern w:val="0"/>
          <w:sz w:val="28"/>
          <w:szCs w:val="28"/>
        </w:rPr>
        <w:t>（一）项目名称：</w:t>
      </w:r>
      <w:r w:rsidRPr="0089595B">
        <w:rPr>
          <w:rFonts w:ascii="宋体" w:hAnsi="宋体" w:cs="仿宋_GB2312" w:hint="eastAsia"/>
          <w:bCs/>
          <w:kern w:val="0"/>
          <w:sz w:val="28"/>
          <w:szCs w:val="28"/>
          <w:lang/>
        </w:rPr>
        <w:t>黄浦江两岸景观照明智能化监控系统运行维护</w:t>
      </w:r>
    </w:p>
    <w:p w:rsidR="0089595B" w:rsidRPr="0089595B" w:rsidRDefault="0089595B" w:rsidP="00FD1611">
      <w:pPr>
        <w:snapToGrid w:val="0"/>
        <w:spacing w:line="360" w:lineRule="auto"/>
        <w:ind w:firstLineChars="200" w:firstLine="562"/>
        <w:rPr>
          <w:rFonts w:ascii="宋体" w:hAnsi="宋体" w:cs="仿宋_GB2312"/>
          <w:bCs/>
          <w:kern w:val="0"/>
          <w:sz w:val="28"/>
          <w:szCs w:val="28"/>
        </w:rPr>
      </w:pPr>
      <w:r w:rsidRPr="0089595B">
        <w:rPr>
          <w:rFonts w:ascii="宋体" w:hAnsi="宋体" w:cs="仿宋_GB2312" w:hint="eastAsia"/>
          <w:b/>
          <w:kern w:val="0"/>
          <w:sz w:val="28"/>
          <w:szCs w:val="28"/>
        </w:rPr>
        <w:t>（二）项目预算：</w:t>
      </w:r>
      <w:r w:rsidRPr="0089595B">
        <w:rPr>
          <w:rFonts w:ascii="宋体" w:hAnsi="宋体" w:cs="仿宋_GB2312" w:hint="eastAsia"/>
          <w:bCs/>
          <w:kern w:val="0"/>
          <w:sz w:val="28"/>
          <w:szCs w:val="28"/>
        </w:rPr>
        <w:t>170</w:t>
      </w:r>
      <w:r w:rsidRPr="0089595B">
        <w:rPr>
          <w:rFonts w:ascii="宋体" w:hAnsi="宋体" w:cs="仿宋_GB2312" w:hint="eastAsia"/>
          <w:bCs/>
          <w:kern w:val="0"/>
          <w:sz w:val="28"/>
          <w:szCs w:val="28"/>
          <w:lang/>
        </w:rPr>
        <w:t>万元</w:t>
      </w:r>
      <w:r w:rsidRPr="0089595B">
        <w:rPr>
          <w:rFonts w:ascii="宋体" w:hAnsi="宋体" w:cs="仿宋_GB2312" w:hint="eastAsia"/>
          <w:bCs/>
          <w:kern w:val="0"/>
          <w:sz w:val="28"/>
          <w:szCs w:val="28"/>
        </w:rPr>
        <w:t>（资金来源：市级城维资金）。</w:t>
      </w:r>
    </w:p>
    <w:p w:rsidR="0089595B" w:rsidRPr="0089595B" w:rsidRDefault="0089595B" w:rsidP="00FD1611">
      <w:pPr>
        <w:snapToGrid w:val="0"/>
        <w:spacing w:line="360" w:lineRule="auto"/>
        <w:ind w:firstLineChars="200" w:firstLine="562"/>
        <w:rPr>
          <w:rFonts w:ascii="宋体" w:hAnsi="宋体" w:cs="仿宋_GB2312"/>
          <w:b/>
          <w:kern w:val="0"/>
          <w:sz w:val="28"/>
          <w:szCs w:val="28"/>
        </w:rPr>
      </w:pPr>
      <w:r w:rsidRPr="0089595B">
        <w:rPr>
          <w:rFonts w:ascii="宋体" w:hAnsi="宋体" w:cs="仿宋_GB2312" w:hint="eastAsia"/>
          <w:b/>
          <w:kern w:val="0"/>
          <w:sz w:val="28"/>
          <w:szCs w:val="28"/>
        </w:rPr>
        <w:t>（三）项目期限：</w:t>
      </w:r>
      <w:r w:rsidRPr="0089595B">
        <w:rPr>
          <w:rFonts w:ascii="宋体" w:hAnsi="宋体" w:cs="仿宋_GB2312" w:hint="eastAsia"/>
          <w:bCs/>
          <w:kern w:val="0"/>
          <w:sz w:val="28"/>
          <w:szCs w:val="28"/>
        </w:rPr>
        <w:t>项目期限为2026年1月1日至2026年12月31日。</w:t>
      </w:r>
    </w:p>
    <w:p w:rsidR="0089595B" w:rsidRPr="0089595B" w:rsidRDefault="0089595B" w:rsidP="00FD1611">
      <w:pPr>
        <w:snapToGrid w:val="0"/>
        <w:spacing w:line="360" w:lineRule="auto"/>
        <w:ind w:firstLineChars="200" w:firstLine="562"/>
        <w:rPr>
          <w:rFonts w:ascii="宋体" w:hAnsi="宋体" w:cs="仿宋_GB2312"/>
          <w:b/>
          <w:kern w:val="0"/>
          <w:sz w:val="28"/>
          <w:szCs w:val="28"/>
        </w:rPr>
      </w:pPr>
      <w:r w:rsidRPr="0089595B">
        <w:rPr>
          <w:rFonts w:ascii="宋体" w:hAnsi="宋体" w:cs="仿宋_GB2312" w:hint="eastAsia"/>
          <w:b/>
          <w:kern w:val="0"/>
          <w:sz w:val="28"/>
          <w:szCs w:val="28"/>
        </w:rPr>
        <w:t>（四）招标方式：</w:t>
      </w:r>
      <w:r w:rsidRPr="0089595B">
        <w:rPr>
          <w:rFonts w:ascii="宋体" w:hAnsi="宋体" w:cs="仿宋_GB2312" w:hint="eastAsia"/>
          <w:bCs/>
          <w:kern w:val="0"/>
          <w:sz w:val="28"/>
          <w:szCs w:val="28"/>
        </w:rPr>
        <w:t>公开招标-分散采购</w:t>
      </w:r>
    </w:p>
    <w:p w:rsidR="0089595B" w:rsidRPr="0089595B" w:rsidRDefault="0089595B" w:rsidP="00FD1611">
      <w:pPr>
        <w:snapToGrid w:val="0"/>
        <w:spacing w:line="360" w:lineRule="auto"/>
        <w:ind w:firstLineChars="200" w:firstLine="562"/>
        <w:rPr>
          <w:rFonts w:ascii="宋体" w:hAnsi="宋体" w:cs="仿宋_GB2312"/>
          <w:b/>
          <w:kern w:val="0"/>
          <w:sz w:val="28"/>
          <w:szCs w:val="28"/>
        </w:rPr>
      </w:pPr>
      <w:r w:rsidRPr="0089595B">
        <w:rPr>
          <w:rFonts w:ascii="宋体" w:hAnsi="宋体" w:cs="仿宋_GB2312" w:hint="eastAsia"/>
          <w:b/>
          <w:kern w:val="0"/>
          <w:sz w:val="28"/>
          <w:szCs w:val="28"/>
        </w:rPr>
        <w:t>（五）项目目标：</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据市委市政府要求，建设黄浦江两岸景观照明智能化监控系统项目，实现黄浦江两岸景观照明集中动态控制演绎，集中开关管理以及灯光运行管理等功能，满足日常开灯和重大活动灯光保障要求。目前《上海市黄浦江两岸景观照明智能化监控系统》已完成建设，且各项设施设备均已出质保期，进入日常运行阶段。故本次运维项目计划组织专业队伍，提供《上海市黄浦江两岸景观照明智能化监控系统》运行维护服务，确保相关硬件设施安全、稳定的运行。</w:t>
      </w:r>
    </w:p>
    <w:p w:rsidR="0089595B" w:rsidRPr="0089595B" w:rsidRDefault="0089595B" w:rsidP="00FD1611">
      <w:pPr>
        <w:snapToGrid w:val="0"/>
        <w:spacing w:line="360" w:lineRule="auto"/>
        <w:ind w:firstLineChars="200" w:firstLine="560"/>
        <w:rPr>
          <w:rFonts w:ascii="宋体" w:hAnsi="宋体" w:cs="黑体"/>
          <w:bCs/>
          <w:kern w:val="0"/>
          <w:sz w:val="28"/>
          <w:szCs w:val="28"/>
        </w:rPr>
      </w:pPr>
      <w:r w:rsidRPr="0089595B">
        <w:rPr>
          <w:rFonts w:ascii="宋体" w:hAnsi="宋体" w:cs="黑体" w:hint="eastAsia"/>
          <w:bCs/>
          <w:kern w:val="0"/>
          <w:sz w:val="28"/>
          <w:szCs w:val="28"/>
        </w:rPr>
        <w:t>二、项目采购需求</w:t>
      </w:r>
    </w:p>
    <w:p w:rsidR="0089595B" w:rsidRPr="0089595B" w:rsidRDefault="0089595B" w:rsidP="00FD1611">
      <w:pPr>
        <w:snapToGrid w:val="0"/>
        <w:spacing w:line="360" w:lineRule="auto"/>
        <w:ind w:firstLineChars="200" w:firstLine="562"/>
        <w:rPr>
          <w:rFonts w:ascii="宋体" w:hAnsi="宋体" w:cs="仿宋_GB2312"/>
          <w:b/>
          <w:kern w:val="0"/>
          <w:sz w:val="28"/>
          <w:szCs w:val="28"/>
        </w:rPr>
      </w:pPr>
      <w:r w:rsidRPr="0089595B">
        <w:rPr>
          <w:rFonts w:ascii="宋体" w:hAnsi="宋体" w:cs="仿宋_GB2312" w:hint="eastAsia"/>
          <w:b/>
          <w:kern w:val="0"/>
          <w:sz w:val="28"/>
          <w:szCs w:val="28"/>
        </w:rPr>
        <w:t>（一）项目内容及要求：</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bCs/>
          <w:kern w:val="0"/>
          <w:sz w:val="28"/>
          <w:szCs w:val="28"/>
        </w:rPr>
        <w:t>本次招标</w:t>
      </w:r>
      <w:r w:rsidRPr="0089595B">
        <w:rPr>
          <w:rFonts w:ascii="宋体" w:hAnsi="宋体" w:cs="仿宋_GB2312" w:hint="eastAsia"/>
          <w:kern w:val="0"/>
          <w:sz w:val="28"/>
          <w:szCs w:val="28"/>
        </w:rPr>
        <w:t>运行维护费170万元，其中</w:t>
      </w:r>
      <w:r w:rsidRPr="0089595B">
        <w:rPr>
          <w:rFonts w:ascii="宋体" w:hAnsi="宋体" w:cs="仿宋_GB2312" w:hint="eastAsia"/>
          <w:bCs/>
          <w:kern w:val="0"/>
          <w:sz w:val="28"/>
          <w:szCs w:val="28"/>
        </w:rPr>
        <w:t>内场运维费用37万元、外场运维费用133万元。</w:t>
      </w:r>
      <w:r w:rsidRPr="0089595B">
        <w:rPr>
          <w:rFonts w:ascii="宋体" w:hAnsi="宋体" w:cs="仿宋_GB2312" w:hint="eastAsia"/>
          <w:kern w:val="0"/>
          <w:sz w:val="28"/>
          <w:szCs w:val="28"/>
        </w:rPr>
        <w:t>本项目招标范围内主要包含以下2项工作内容：</w:t>
      </w:r>
    </w:p>
    <w:p w:rsidR="0089595B" w:rsidRPr="0089595B" w:rsidRDefault="0089595B" w:rsidP="00FD1611">
      <w:pPr>
        <w:snapToGrid w:val="0"/>
        <w:spacing w:line="360" w:lineRule="auto"/>
        <w:ind w:firstLineChars="200" w:firstLine="562"/>
        <w:rPr>
          <w:rFonts w:ascii="宋体" w:hAnsi="宋体" w:cs="仿宋_GB2312"/>
          <w:b/>
          <w:bCs/>
          <w:kern w:val="0"/>
          <w:sz w:val="28"/>
          <w:szCs w:val="28"/>
        </w:rPr>
      </w:pPr>
      <w:r w:rsidRPr="0089595B">
        <w:rPr>
          <w:rFonts w:ascii="宋体" w:hAnsi="宋体" w:cs="仿宋_GB2312" w:hint="eastAsia"/>
          <w:b/>
          <w:bCs/>
          <w:kern w:val="0"/>
          <w:sz w:val="28"/>
          <w:szCs w:val="28"/>
        </w:rPr>
        <w:t>1.监控中心硬件设施运维</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对景观照明集控系统中心设备进行状态检查养护等工作，并根据日常亮灯、重大节假日及活动、应急预案要求进行设施保养、检修及值守保障，完成动态节目编排及调试，确保全年亮灯正常。具体工作内容参看下表：</w:t>
      </w:r>
    </w:p>
    <w:tbl>
      <w:tblPr>
        <w:tblW w:w="5163" w:type="pct"/>
        <w:jc w:val="center"/>
        <w:tblLayout w:type="fixed"/>
        <w:tblLook w:val="04A0"/>
      </w:tblPr>
      <w:tblGrid>
        <w:gridCol w:w="1102"/>
        <w:gridCol w:w="1841"/>
        <w:gridCol w:w="4673"/>
        <w:gridCol w:w="1184"/>
      </w:tblGrid>
      <w:tr w:rsidR="00C1108D" w:rsidRPr="0089595B" w:rsidTr="00C1108D">
        <w:trPr>
          <w:trHeight w:val="48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sz w:val="24"/>
              </w:rPr>
            </w:pPr>
            <w:r w:rsidRPr="0089595B">
              <w:rPr>
                <w:rFonts w:ascii="宋体" w:hAnsi="宋体" w:cs="仿宋_GB2312" w:hint="eastAsia"/>
                <w:b/>
                <w:bCs/>
                <w:color w:val="000000"/>
                <w:kern w:val="0"/>
                <w:sz w:val="24"/>
                <w:szCs w:val="24"/>
              </w:rPr>
              <w:lastRenderedPageBreak/>
              <w:t>序号</w:t>
            </w:r>
          </w:p>
        </w:tc>
        <w:tc>
          <w:tcPr>
            <w:tcW w:w="104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sz w:val="24"/>
              </w:rPr>
            </w:pPr>
            <w:r w:rsidRPr="0089595B">
              <w:rPr>
                <w:rFonts w:ascii="宋体" w:hAnsi="宋体" w:cs="仿宋_GB2312" w:hint="eastAsia"/>
                <w:b/>
                <w:bCs/>
                <w:color w:val="000000"/>
                <w:kern w:val="0"/>
                <w:sz w:val="24"/>
                <w:szCs w:val="24"/>
              </w:rPr>
              <w:t>名称</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sz w:val="24"/>
              </w:rPr>
            </w:pPr>
            <w:r w:rsidRPr="0089595B">
              <w:rPr>
                <w:rFonts w:ascii="宋体" w:hAnsi="宋体" w:cs="仿宋_GB2312" w:hint="eastAsia"/>
                <w:b/>
                <w:bCs/>
                <w:color w:val="000000"/>
                <w:kern w:val="0"/>
                <w:sz w:val="24"/>
                <w:szCs w:val="24"/>
              </w:rPr>
              <w:t>内容</w:t>
            </w: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kern w:val="0"/>
                <w:sz w:val="24"/>
              </w:rPr>
            </w:pPr>
            <w:r w:rsidRPr="0089595B">
              <w:rPr>
                <w:rFonts w:ascii="宋体" w:hAnsi="宋体" w:cs="仿宋_GB2312" w:hint="eastAsia"/>
                <w:b/>
                <w:bCs/>
                <w:color w:val="000000"/>
                <w:kern w:val="0"/>
                <w:sz w:val="24"/>
                <w:szCs w:val="24"/>
              </w:rPr>
              <w:t>完成数量</w:t>
            </w:r>
          </w:p>
        </w:tc>
      </w:tr>
      <w:tr w:rsidR="00C1108D" w:rsidRPr="0089595B" w:rsidTr="00C1108D">
        <w:trPr>
          <w:trHeight w:val="48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sz w:val="24"/>
              </w:rPr>
            </w:pPr>
            <w:r w:rsidRPr="0089595B">
              <w:rPr>
                <w:rFonts w:ascii="宋体" w:hAnsi="宋体" w:cs="仿宋_GB2312" w:hint="eastAsia"/>
                <w:b/>
                <w:bCs/>
                <w:color w:val="000000"/>
                <w:kern w:val="0"/>
                <w:sz w:val="24"/>
                <w:szCs w:val="24"/>
              </w:rPr>
              <w:t>一</w:t>
            </w:r>
          </w:p>
        </w:tc>
        <w:tc>
          <w:tcPr>
            <w:tcW w:w="104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textAlignment w:val="center"/>
              <w:rPr>
                <w:rFonts w:ascii="宋体" w:hAnsi="宋体" w:cs="仿宋_GB2312"/>
                <w:b/>
                <w:bCs/>
                <w:color w:val="000000"/>
                <w:sz w:val="24"/>
              </w:rPr>
            </w:pPr>
            <w:r w:rsidRPr="0089595B">
              <w:rPr>
                <w:rFonts w:ascii="宋体" w:hAnsi="宋体" w:cs="仿宋_GB2312" w:hint="eastAsia"/>
                <w:b/>
                <w:bCs/>
                <w:color w:val="000000"/>
                <w:kern w:val="0"/>
                <w:sz w:val="24"/>
                <w:szCs w:val="24"/>
              </w:rPr>
              <w:t>监控中心运维</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kern w:val="0"/>
                <w:sz w:val="24"/>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kern w:val="0"/>
                <w:sz w:val="24"/>
              </w:rPr>
            </w:pPr>
          </w:p>
        </w:tc>
      </w:tr>
      <w:tr w:rsidR="00C1108D" w:rsidRPr="0089595B" w:rsidTr="00C1108D">
        <w:trPr>
          <w:trHeight w:val="48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kern w:val="0"/>
                <w:sz w:val="24"/>
                <w:szCs w:val="24"/>
              </w:rPr>
              <w:t>1</w:t>
            </w:r>
          </w:p>
        </w:tc>
        <w:tc>
          <w:tcPr>
            <w:tcW w:w="1046"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kern w:val="0"/>
                <w:sz w:val="24"/>
                <w:szCs w:val="24"/>
              </w:rPr>
              <w:t>监控中心运行值班</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p>
        </w:tc>
      </w:tr>
      <w:tr w:rsidR="00C1108D" w:rsidRPr="0089595B" w:rsidTr="00C1108D">
        <w:trPr>
          <w:trHeight w:val="48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1.1</w:t>
            </w:r>
          </w:p>
        </w:tc>
        <w:tc>
          <w:tcPr>
            <w:tcW w:w="1046"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sz w:val="24"/>
                <w:szCs w:val="24"/>
              </w:rPr>
              <w:t>日常值班</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kern w:val="0"/>
                <w:sz w:val="24"/>
                <w:szCs w:val="24"/>
              </w:rPr>
              <w:t>每日常态开灯值班</w:t>
            </w: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kern w:val="0"/>
                <w:sz w:val="24"/>
              </w:rPr>
            </w:pPr>
            <w:r w:rsidRPr="0089595B">
              <w:rPr>
                <w:rFonts w:ascii="宋体" w:hAnsi="宋体" w:cs="仿宋_GB2312" w:hint="eastAsia"/>
                <w:color w:val="000000"/>
                <w:kern w:val="0"/>
                <w:sz w:val="24"/>
                <w:szCs w:val="24"/>
              </w:rPr>
              <w:t>365天次</w:t>
            </w:r>
          </w:p>
        </w:tc>
      </w:tr>
      <w:tr w:rsidR="00C1108D" w:rsidRPr="0089595B" w:rsidTr="00C1108D">
        <w:trPr>
          <w:trHeight w:val="66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1.2</w:t>
            </w:r>
          </w:p>
        </w:tc>
        <w:tc>
          <w:tcPr>
            <w:tcW w:w="1046"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kern w:val="0"/>
                <w:sz w:val="24"/>
                <w:szCs w:val="24"/>
              </w:rPr>
              <w:t>保障值班</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p>
        </w:tc>
      </w:tr>
      <w:tr w:rsidR="00C1108D" w:rsidRPr="0089595B" w:rsidTr="00C1108D">
        <w:trPr>
          <w:trHeight w:val="66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1.2.1</w:t>
            </w:r>
          </w:p>
        </w:tc>
        <w:tc>
          <w:tcPr>
            <w:tcW w:w="1046"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kern w:val="0"/>
                <w:sz w:val="24"/>
              </w:rPr>
            </w:pPr>
            <w:r w:rsidRPr="0089595B">
              <w:rPr>
                <w:rFonts w:ascii="宋体" w:hAnsi="宋体" w:cs="仿宋_GB2312" w:hint="eastAsia"/>
                <w:color w:val="000000"/>
                <w:kern w:val="0"/>
                <w:sz w:val="24"/>
                <w:szCs w:val="24"/>
              </w:rPr>
              <w:t>一级保障</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重大节假日、重大活动保障以及重要会议及领导接待任务等的保障</w:t>
            </w: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30天次</w:t>
            </w:r>
          </w:p>
        </w:tc>
      </w:tr>
      <w:tr w:rsidR="00C1108D" w:rsidRPr="0089595B" w:rsidTr="00C1108D">
        <w:trPr>
          <w:trHeight w:val="66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1.2.2</w:t>
            </w:r>
          </w:p>
        </w:tc>
        <w:tc>
          <w:tcPr>
            <w:tcW w:w="1046"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kern w:val="0"/>
                <w:sz w:val="24"/>
              </w:rPr>
            </w:pPr>
            <w:r w:rsidRPr="0089595B">
              <w:rPr>
                <w:rFonts w:ascii="宋体" w:hAnsi="宋体" w:cs="仿宋_GB2312" w:hint="eastAsia"/>
                <w:color w:val="000000"/>
                <w:kern w:val="0"/>
                <w:sz w:val="24"/>
                <w:szCs w:val="24"/>
              </w:rPr>
              <w:t>二级保障</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市委市政府临时性保障以及对动态节目调试、测试过程的保障</w:t>
            </w: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20天次</w:t>
            </w:r>
          </w:p>
        </w:tc>
      </w:tr>
      <w:tr w:rsidR="00C1108D" w:rsidRPr="0089595B" w:rsidTr="00C1108D">
        <w:trPr>
          <w:trHeight w:val="66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1.2.3</w:t>
            </w:r>
          </w:p>
        </w:tc>
        <w:tc>
          <w:tcPr>
            <w:tcW w:w="1046"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kern w:val="0"/>
                <w:sz w:val="24"/>
              </w:rPr>
            </w:pPr>
            <w:r w:rsidRPr="0089595B">
              <w:rPr>
                <w:rFonts w:ascii="宋体" w:hAnsi="宋体" w:cs="仿宋_GB2312" w:hint="eastAsia"/>
                <w:color w:val="000000"/>
                <w:kern w:val="0"/>
                <w:sz w:val="24"/>
                <w:szCs w:val="24"/>
              </w:rPr>
              <w:t>日常保障</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其他平日的检查、接待等活动（非正式发文）</w:t>
            </w: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10天次</w:t>
            </w:r>
          </w:p>
        </w:tc>
      </w:tr>
      <w:tr w:rsidR="00C1108D" w:rsidRPr="0089595B" w:rsidTr="00C1108D">
        <w:trPr>
          <w:trHeight w:val="50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2</w:t>
            </w:r>
          </w:p>
        </w:tc>
        <w:tc>
          <w:tcPr>
            <w:tcW w:w="1046"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kern w:val="0"/>
                <w:sz w:val="24"/>
                <w:szCs w:val="24"/>
              </w:rPr>
              <w:t>监控中心巡检及维修</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kern w:val="0"/>
                <w:sz w:val="24"/>
                <w:szCs w:val="24"/>
              </w:rPr>
              <w:t>每月巡检1次</w:t>
            </w: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kern w:val="0"/>
                <w:sz w:val="24"/>
              </w:rPr>
            </w:pPr>
            <w:r w:rsidRPr="0089595B">
              <w:rPr>
                <w:rFonts w:ascii="宋体" w:hAnsi="宋体" w:cs="仿宋_GB2312" w:hint="eastAsia"/>
                <w:color w:val="000000"/>
                <w:kern w:val="0"/>
                <w:sz w:val="24"/>
                <w:szCs w:val="24"/>
              </w:rPr>
              <w:t>12次</w:t>
            </w:r>
          </w:p>
        </w:tc>
      </w:tr>
      <w:tr w:rsidR="00C1108D" w:rsidRPr="0089595B" w:rsidTr="00C1108D">
        <w:trPr>
          <w:trHeight w:val="500"/>
          <w:jc w:val="center"/>
        </w:trPr>
        <w:tc>
          <w:tcPr>
            <w:tcW w:w="626"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3</w:t>
            </w:r>
          </w:p>
        </w:tc>
        <w:tc>
          <w:tcPr>
            <w:tcW w:w="1046"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sz w:val="24"/>
                <w:szCs w:val="24"/>
              </w:rPr>
              <w:t>基础资料维护</w:t>
            </w:r>
          </w:p>
        </w:tc>
        <w:tc>
          <w:tcPr>
            <w:tcW w:w="265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spacing w:line="360" w:lineRule="auto"/>
              <w:ind w:firstLine="200"/>
              <w:jc w:val="center"/>
              <w:rPr>
                <w:rFonts w:ascii="宋体" w:hAnsi="宋体" w:cs="仿宋_GB2312"/>
                <w:color w:val="000000"/>
                <w:sz w:val="24"/>
              </w:rPr>
            </w:pPr>
            <w:r w:rsidRPr="0089595B">
              <w:rPr>
                <w:rFonts w:ascii="宋体" w:hAnsi="宋体" w:cs="仿宋_GB2312" w:hint="eastAsia"/>
                <w:color w:val="000000"/>
                <w:kern w:val="0"/>
                <w:sz w:val="24"/>
                <w:szCs w:val="24"/>
              </w:rPr>
              <w:t>每季度1次</w:t>
            </w:r>
          </w:p>
        </w:tc>
        <w:tc>
          <w:tcPr>
            <w:tcW w:w="673"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spacing w:line="360" w:lineRule="auto"/>
              <w:ind w:firstLine="200"/>
              <w:jc w:val="center"/>
              <w:rPr>
                <w:rFonts w:ascii="宋体" w:hAnsi="宋体" w:cs="仿宋_GB2312"/>
                <w:color w:val="000000"/>
                <w:kern w:val="0"/>
                <w:sz w:val="24"/>
              </w:rPr>
            </w:pPr>
            <w:r w:rsidRPr="0089595B">
              <w:rPr>
                <w:rFonts w:ascii="宋体" w:hAnsi="宋体" w:cs="仿宋_GB2312" w:hint="eastAsia"/>
                <w:color w:val="000000"/>
                <w:kern w:val="0"/>
                <w:sz w:val="24"/>
                <w:szCs w:val="24"/>
              </w:rPr>
              <w:t>4次</w:t>
            </w:r>
          </w:p>
        </w:tc>
      </w:tr>
    </w:tbl>
    <w:p w:rsidR="0089595B" w:rsidRPr="0089595B" w:rsidRDefault="0089595B" w:rsidP="00FD1611">
      <w:pPr>
        <w:snapToGrid w:val="0"/>
        <w:spacing w:line="360" w:lineRule="auto"/>
        <w:ind w:firstLineChars="200" w:firstLine="562"/>
        <w:rPr>
          <w:rFonts w:ascii="宋体" w:hAnsi="宋体" w:cs="仿宋_GB2312"/>
          <w:b/>
          <w:bCs/>
          <w:kern w:val="0"/>
          <w:sz w:val="28"/>
          <w:szCs w:val="28"/>
        </w:rPr>
      </w:pPr>
    </w:p>
    <w:p w:rsidR="0089595B" w:rsidRPr="0089595B" w:rsidRDefault="0089595B" w:rsidP="00FD1611">
      <w:pPr>
        <w:snapToGrid w:val="0"/>
        <w:spacing w:line="360" w:lineRule="auto"/>
        <w:ind w:firstLineChars="200" w:firstLine="562"/>
        <w:rPr>
          <w:rFonts w:ascii="宋体" w:hAnsi="宋体" w:cs="仿宋_GB2312"/>
          <w:b/>
          <w:bCs/>
          <w:kern w:val="0"/>
          <w:sz w:val="28"/>
          <w:szCs w:val="28"/>
        </w:rPr>
      </w:pPr>
      <w:bookmarkStart w:id="0" w:name="_GoBack"/>
      <w:bookmarkEnd w:id="0"/>
      <w:r w:rsidRPr="0089595B">
        <w:rPr>
          <w:rFonts w:ascii="宋体" w:hAnsi="宋体" w:cs="仿宋_GB2312" w:hint="eastAsia"/>
          <w:b/>
          <w:bCs/>
          <w:kern w:val="0"/>
          <w:sz w:val="28"/>
          <w:szCs w:val="28"/>
        </w:rPr>
        <w:t>2.外场设备运维</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对集中控制系统各集控点位运行状态巡检，汇总异常和故障情况，及时报告管理部门，在72小时完成维护处置，并做好相关记录。</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制定巡查计划，对景观照明集中控制系统外部各集控点设备进行巡视检查，确保系统正常、安全运行，并做好相应检修记录。每年上、下半年至少各完成1次系统外部所有集控点设备的巡检工作，同时做好固定资产标签的维护工作。</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根据实际情况，完成设施设备数据录入以及监控终端的拆移机工</w:t>
      </w:r>
      <w:r w:rsidRPr="0089595B">
        <w:rPr>
          <w:rFonts w:ascii="宋体" w:hAnsi="宋体" w:cs="仿宋_GB2312" w:hint="eastAsia"/>
          <w:kern w:val="0"/>
          <w:sz w:val="28"/>
          <w:szCs w:val="28"/>
        </w:rPr>
        <w:lastRenderedPageBreak/>
        <w:t>作。</w:t>
      </w:r>
    </w:p>
    <w:tbl>
      <w:tblPr>
        <w:tblW w:w="5124" w:type="pct"/>
        <w:tblLook w:val="04A0"/>
      </w:tblPr>
      <w:tblGrid>
        <w:gridCol w:w="698"/>
        <w:gridCol w:w="3576"/>
        <w:gridCol w:w="3576"/>
        <w:gridCol w:w="1180"/>
      </w:tblGrid>
      <w:tr w:rsidR="0089595B" w:rsidRPr="0089595B" w:rsidTr="00C05963">
        <w:trPr>
          <w:trHeight w:val="624"/>
        </w:trPr>
        <w:tc>
          <w:tcPr>
            <w:tcW w:w="53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kern w:val="0"/>
                <w:sz w:val="24"/>
              </w:rPr>
            </w:pPr>
            <w:r w:rsidRPr="0089595B">
              <w:rPr>
                <w:rFonts w:ascii="宋体" w:hAnsi="宋体" w:cs="仿宋_GB2312" w:hint="eastAsia"/>
                <w:b/>
                <w:bCs/>
                <w:color w:val="000000"/>
                <w:kern w:val="0"/>
                <w:sz w:val="24"/>
                <w:szCs w:val="24"/>
              </w:rPr>
              <w:t>序号</w:t>
            </w:r>
          </w:p>
        </w:tc>
        <w:tc>
          <w:tcPr>
            <w:tcW w:w="1837"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kern w:val="0"/>
                <w:sz w:val="24"/>
              </w:rPr>
            </w:pPr>
            <w:r w:rsidRPr="0089595B">
              <w:rPr>
                <w:rFonts w:ascii="宋体" w:hAnsi="宋体" w:cs="仿宋_GB2312" w:hint="eastAsia"/>
                <w:b/>
                <w:bCs/>
                <w:color w:val="000000"/>
                <w:kern w:val="0"/>
                <w:sz w:val="24"/>
                <w:szCs w:val="24"/>
              </w:rPr>
              <w:t>名称</w:t>
            </w:r>
          </w:p>
        </w:tc>
        <w:tc>
          <w:tcPr>
            <w:tcW w:w="1921"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b/>
                <w:bCs/>
                <w:color w:val="000000"/>
                <w:kern w:val="0"/>
                <w:sz w:val="24"/>
                <w:szCs w:val="24"/>
              </w:rPr>
              <w:t>内容</w:t>
            </w:r>
          </w:p>
        </w:tc>
        <w:tc>
          <w:tcPr>
            <w:tcW w:w="70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b/>
                <w:bCs/>
                <w:color w:val="000000"/>
                <w:kern w:val="0"/>
                <w:sz w:val="24"/>
                <w:szCs w:val="24"/>
              </w:rPr>
              <w:t>完成数量</w:t>
            </w:r>
          </w:p>
        </w:tc>
      </w:tr>
      <w:tr w:rsidR="0089595B" w:rsidRPr="0089595B" w:rsidTr="00C05963">
        <w:trPr>
          <w:trHeight w:val="624"/>
        </w:trPr>
        <w:tc>
          <w:tcPr>
            <w:tcW w:w="53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b/>
                <w:bCs/>
                <w:color w:val="000000"/>
                <w:sz w:val="24"/>
              </w:rPr>
            </w:pPr>
            <w:r w:rsidRPr="0089595B">
              <w:rPr>
                <w:rFonts w:ascii="宋体" w:hAnsi="宋体" w:cs="仿宋_GB2312" w:hint="eastAsia"/>
                <w:b/>
                <w:bCs/>
                <w:color w:val="000000"/>
                <w:kern w:val="0"/>
                <w:sz w:val="24"/>
                <w:szCs w:val="24"/>
              </w:rPr>
              <w:t>二</w:t>
            </w:r>
          </w:p>
        </w:tc>
        <w:tc>
          <w:tcPr>
            <w:tcW w:w="1837"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b/>
                <w:bCs/>
                <w:color w:val="000000"/>
                <w:sz w:val="24"/>
              </w:rPr>
            </w:pPr>
            <w:r w:rsidRPr="0089595B">
              <w:rPr>
                <w:rFonts w:ascii="宋体" w:hAnsi="宋体" w:cs="仿宋_GB2312" w:hint="eastAsia"/>
                <w:b/>
                <w:bCs/>
                <w:color w:val="000000"/>
                <w:kern w:val="0"/>
                <w:sz w:val="24"/>
                <w:szCs w:val="24"/>
              </w:rPr>
              <w:t>外场设备运维</w:t>
            </w:r>
          </w:p>
        </w:tc>
        <w:tc>
          <w:tcPr>
            <w:tcW w:w="1921" w:type="pct"/>
            <w:tcBorders>
              <w:top w:val="single" w:sz="4" w:space="0" w:color="000000"/>
              <w:left w:val="single" w:sz="4" w:space="0" w:color="000000"/>
              <w:bottom w:val="single" w:sz="4" w:space="0" w:color="000000"/>
              <w:right w:val="single" w:sz="4" w:space="0" w:color="000000"/>
            </w:tcBorders>
            <w:noWrap/>
          </w:tcPr>
          <w:p w:rsidR="0089595B" w:rsidRPr="0089595B" w:rsidRDefault="0089595B" w:rsidP="00FD1611">
            <w:pPr>
              <w:spacing w:line="360" w:lineRule="auto"/>
              <w:ind w:firstLine="200"/>
              <w:jc w:val="center"/>
              <w:rPr>
                <w:rFonts w:ascii="宋体" w:hAnsi="宋体" w:cs="仿宋_GB2312"/>
                <w:color w:val="000000"/>
                <w:sz w:val="24"/>
              </w:rPr>
            </w:pPr>
          </w:p>
        </w:tc>
        <w:tc>
          <w:tcPr>
            <w:tcW w:w="705" w:type="pct"/>
            <w:tcBorders>
              <w:top w:val="single" w:sz="4" w:space="0" w:color="000000"/>
              <w:left w:val="single" w:sz="4" w:space="0" w:color="000000"/>
              <w:bottom w:val="single" w:sz="4" w:space="0" w:color="000000"/>
              <w:right w:val="single" w:sz="4" w:space="0" w:color="000000"/>
            </w:tcBorders>
            <w:noWrap/>
          </w:tcPr>
          <w:p w:rsidR="0089595B" w:rsidRPr="0089595B" w:rsidRDefault="0089595B" w:rsidP="00FD1611">
            <w:pPr>
              <w:spacing w:line="360" w:lineRule="auto"/>
              <w:ind w:firstLine="200"/>
              <w:jc w:val="center"/>
              <w:rPr>
                <w:rFonts w:ascii="宋体" w:hAnsi="宋体" w:cs="仿宋_GB2312"/>
                <w:color w:val="000000"/>
                <w:sz w:val="24"/>
              </w:rPr>
            </w:pPr>
          </w:p>
        </w:tc>
      </w:tr>
      <w:tr w:rsidR="0089595B" w:rsidRPr="0089595B" w:rsidTr="00C05963">
        <w:trPr>
          <w:trHeight w:val="624"/>
        </w:trPr>
        <w:tc>
          <w:tcPr>
            <w:tcW w:w="53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kern w:val="0"/>
                <w:sz w:val="24"/>
                <w:szCs w:val="24"/>
              </w:rPr>
              <w:t>1</w:t>
            </w:r>
          </w:p>
        </w:tc>
        <w:tc>
          <w:tcPr>
            <w:tcW w:w="1837"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kern w:val="0"/>
                <w:sz w:val="24"/>
                <w:szCs w:val="24"/>
              </w:rPr>
              <w:t>景观照明控制终端巡检</w:t>
            </w:r>
          </w:p>
        </w:tc>
        <w:tc>
          <w:tcPr>
            <w:tcW w:w="1921"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sz w:val="24"/>
              </w:rPr>
            </w:pPr>
            <w:r w:rsidRPr="0089595B">
              <w:rPr>
                <w:rFonts w:ascii="宋体" w:hAnsi="宋体" w:cs="仿宋_GB2312" w:hint="eastAsia"/>
                <w:color w:val="000000"/>
                <w:kern w:val="0"/>
                <w:sz w:val="24"/>
                <w:szCs w:val="24"/>
              </w:rPr>
              <w:t>共795个站点，每年巡检2次</w:t>
            </w:r>
          </w:p>
        </w:tc>
        <w:tc>
          <w:tcPr>
            <w:tcW w:w="70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kern w:val="0"/>
                <w:sz w:val="24"/>
              </w:rPr>
            </w:pPr>
            <w:r w:rsidRPr="0089595B">
              <w:rPr>
                <w:rFonts w:ascii="宋体" w:hAnsi="宋体" w:cs="仿宋_GB2312" w:hint="eastAsia"/>
                <w:color w:val="000000"/>
                <w:kern w:val="0"/>
                <w:sz w:val="24"/>
                <w:szCs w:val="24"/>
              </w:rPr>
              <w:t>1590次</w:t>
            </w:r>
          </w:p>
        </w:tc>
      </w:tr>
      <w:tr w:rsidR="0089595B" w:rsidRPr="0089595B" w:rsidTr="00C05963">
        <w:trPr>
          <w:trHeight w:val="624"/>
        </w:trPr>
        <w:tc>
          <w:tcPr>
            <w:tcW w:w="53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kern w:val="0"/>
                <w:sz w:val="24"/>
                <w:szCs w:val="24"/>
              </w:rPr>
              <w:t>2</w:t>
            </w:r>
          </w:p>
        </w:tc>
        <w:tc>
          <w:tcPr>
            <w:tcW w:w="1837"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kern w:val="0"/>
                <w:sz w:val="24"/>
                <w:szCs w:val="24"/>
              </w:rPr>
              <w:t>景观照明视频监控终端巡检</w:t>
            </w:r>
          </w:p>
        </w:tc>
        <w:tc>
          <w:tcPr>
            <w:tcW w:w="1921"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sz w:val="24"/>
              </w:rPr>
            </w:pPr>
            <w:r w:rsidRPr="0089595B">
              <w:rPr>
                <w:rFonts w:ascii="宋体" w:hAnsi="宋体" w:cs="仿宋_GB2312" w:hint="eastAsia"/>
                <w:color w:val="000000"/>
                <w:kern w:val="0"/>
                <w:sz w:val="24"/>
                <w:szCs w:val="24"/>
              </w:rPr>
              <w:t>共3个站点，每季度巡检1次，</w:t>
            </w:r>
          </w:p>
        </w:tc>
        <w:tc>
          <w:tcPr>
            <w:tcW w:w="70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kern w:val="0"/>
                <w:sz w:val="24"/>
              </w:rPr>
            </w:pPr>
            <w:r w:rsidRPr="0089595B">
              <w:rPr>
                <w:rFonts w:ascii="宋体" w:hAnsi="宋体" w:cs="仿宋_GB2312" w:hint="eastAsia"/>
                <w:color w:val="000000"/>
                <w:kern w:val="0"/>
                <w:sz w:val="24"/>
                <w:szCs w:val="24"/>
              </w:rPr>
              <w:t>6次</w:t>
            </w:r>
          </w:p>
        </w:tc>
      </w:tr>
      <w:tr w:rsidR="0089595B" w:rsidRPr="0089595B" w:rsidTr="00C05963">
        <w:trPr>
          <w:trHeight w:val="624"/>
        </w:trPr>
        <w:tc>
          <w:tcPr>
            <w:tcW w:w="53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kern w:val="0"/>
                <w:sz w:val="24"/>
                <w:szCs w:val="24"/>
              </w:rPr>
              <w:t>3</w:t>
            </w:r>
          </w:p>
        </w:tc>
        <w:tc>
          <w:tcPr>
            <w:tcW w:w="1837"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kern w:val="0"/>
                <w:sz w:val="24"/>
                <w:szCs w:val="24"/>
              </w:rPr>
              <w:t>景观照明控制终端现场抢修</w:t>
            </w:r>
          </w:p>
        </w:tc>
        <w:tc>
          <w:tcPr>
            <w:tcW w:w="1921"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sz w:val="24"/>
              </w:rPr>
            </w:pPr>
            <w:r w:rsidRPr="0089595B">
              <w:rPr>
                <w:rFonts w:ascii="宋体" w:hAnsi="宋体" w:cs="仿宋_GB2312" w:hint="eastAsia"/>
                <w:color w:val="000000"/>
                <w:sz w:val="24"/>
                <w:szCs w:val="24"/>
              </w:rPr>
              <w:t>按照站点数8%故障率计算</w:t>
            </w:r>
          </w:p>
        </w:tc>
        <w:tc>
          <w:tcPr>
            <w:tcW w:w="70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sz w:val="24"/>
              </w:rPr>
            </w:pPr>
            <w:r w:rsidRPr="0089595B">
              <w:rPr>
                <w:rFonts w:ascii="宋体" w:hAnsi="宋体" w:cs="仿宋_GB2312" w:hint="eastAsia"/>
                <w:color w:val="000000"/>
                <w:sz w:val="24"/>
                <w:szCs w:val="24"/>
              </w:rPr>
              <w:t>64次</w:t>
            </w:r>
          </w:p>
        </w:tc>
      </w:tr>
      <w:tr w:rsidR="0089595B" w:rsidRPr="0089595B" w:rsidTr="00C05963">
        <w:trPr>
          <w:trHeight w:val="624"/>
        </w:trPr>
        <w:tc>
          <w:tcPr>
            <w:tcW w:w="53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4</w:t>
            </w:r>
          </w:p>
        </w:tc>
        <w:tc>
          <w:tcPr>
            <w:tcW w:w="1837"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sz w:val="24"/>
                <w:szCs w:val="24"/>
              </w:rPr>
              <w:t>景观照明视频监控终端现场抢修</w:t>
            </w:r>
          </w:p>
        </w:tc>
        <w:tc>
          <w:tcPr>
            <w:tcW w:w="1921"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sz w:val="24"/>
              </w:rPr>
            </w:pPr>
            <w:r w:rsidRPr="0089595B">
              <w:rPr>
                <w:rFonts w:ascii="宋体" w:hAnsi="宋体" w:cs="仿宋_GB2312" w:hint="eastAsia"/>
                <w:color w:val="000000"/>
                <w:sz w:val="24"/>
                <w:szCs w:val="24"/>
              </w:rPr>
              <w:t>按照站点数8%计算</w:t>
            </w:r>
          </w:p>
        </w:tc>
        <w:tc>
          <w:tcPr>
            <w:tcW w:w="70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kern w:val="0"/>
                <w:sz w:val="24"/>
              </w:rPr>
            </w:pPr>
            <w:r w:rsidRPr="0089595B">
              <w:rPr>
                <w:rFonts w:ascii="宋体" w:hAnsi="宋体" w:cs="仿宋_GB2312" w:hint="eastAsia"/>
                <w:color w:val="000000"/>
                <w:kern w:val="0"/>
                <w:sz w:val="24"/>
                <w:szCs w:val="24"/>
              </w:rPr>
              <w:t>1次</w:t>
            </w:r>
          </w:p>
        </w:tc>
      </w:tr>
      <w:tr w:rsidR="0089595B" w:rsidRPr="0089595B" w:rsidTr="00C05963">
        <w:trPr>
          <w:trHeight w:val="624"/>
        </w:trPr>
        <w:tc>
          <w:tcPr>
            <w:tcW w:w="53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center"/>
              <w:rPr>
                <w:rFonts w:ascii="宋体" w:hAnsi="宋体" w:cs="仿宋_GB2312"/>
                <w:color w:val="000000"/>
                <w:sz w:val="24"/>
              </w:rPr>
            </w:pPr>
            <w:r w:rsidRPr="0089595B">
              <w:rPr>
                <w:rFonts w:ascii="宋体" w:hAnsi="宋体" w:cs="仿宋_GB2312" w:hint="eastAsia"/>
                <w:color w:val="000000"/>
                <w:sz w:val="24"/>
                <w:szCs w:val="24"/>
              </w:rPr>
              <w:t>5</w:t>
            </w:r>
          </w:p>
        </w:tc>
        <w:tc>
          <w:tcPr>
            <w:tcW w:w="1837" w:type="pct"/>
            <w:tcBorders>
              <w:top w:val="single" w:sz="4" w:space="0" w:color="000000"/>
              <w:left w:val="single" w:sz="4" w:space="0" w:color="000000"/>
              <w:bottom w:val="single" w:sz="4" w:space="0" w:color="000000"/>
              <w:right w:val="nil"/>
            </w:tcBorders>
            <w:noWrap/>
            <w:vAlign w:val="center"/>
          </w:tcPr>
          <w:p w:rsidR="0089595B" w:rsidRPr="0089595B" w:rsidRDefault="0089595B" w:rsidP="00FD1611">
            <w:pPr>
              <w:widowControl/>
              <w:spacing w:line="360" w:lineRule="auto"/>
              <w:ind w:firstLine="200"/>
              <w:textAlignment w:val="center"/>
              <w:rPr>
                <w:rFonts w:ascii="宋体" w:hAnsi="宋体" w:cs="仿宋_GB2312"/>
                <w:color w:val="000000"/>
                <w:sz w:val="24"/>
              </w:rPr>
            </w:pPr>
            <w:r w:rsidRPr="0089595B">
              <w:rPr>
                <w:rFonts w:ascii="宋体" w:hAnsi="宋体" w:cs="仿宋_GB2312" w:hint="eastAsia"/>
                <w:color w:val="000000"/>
                <w:sz w:val="24"/>
                <w:szCs w:val="24"/>
              </w:rPr>
              <w:t>控制终端拆移机</w:t>
            </w:r>
          </w:p>
        </w:tc>
        <w:tc>
          <w:tcPr>
            <w:tcW w:w="1921"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sz w:val="24"/>
              </w:rPr>
            </w:pPr>
            <w:r w:rsidRPr="0089595B">
              <w:rPr>
                <w:rFonts w:ascii="宋体" w:hAnsi="宋体" w:cs="仿宋_GB2312" w:hint="eastAsia"/>
                <w:color w:val="000000"/>
                <w:sz w:val="24"/>
                <w:szCs w:val="24"/>
              </w:rPr>
              <w:t>按照站点数1%计算</w:t>
            </w:r>
          </w:p>
        </w:tc>
        <w:tc>
          <w:tcPr>
            <w:tcW w:w="705" w:type="pct"/>
            <w:tcBorders>
              <w:top w:val="single" w:sz="4" w:space="0" w:color="000000"/>
              <w:left w:val="single" w:sz="4" w:space="0" w:color="000000"/>
              <w:bottom w:val="single" w:sz="4" w:space="0" w:color="000000"/>
              <w:right w:val="single" w:sz="4" w:space="0" w:color="000000"/>
            </w:tcBorders>
            <w:noWrap/>
            <w:vAlign w:val="center"/>
          </w:tcPr>
          <w:p w:rsidR="0089595B" w:rsidRPr="0089595B" w:rsidRDefault="0089595B" w:rsidP="00FD1611">
            <w:pPr>
              <w:widowControl/>
              <w:spacing w:line="360" w:lineRule="auto"/>
              <w:ind w:firstLine="200"/>
              <w:jc w:val="center"/>
              <w:textAlignment w:val="top"/>
              <w:rPr>
                <w:rFonts w:ascii="宋体" w:hAnsi="宋体" w:cs="仿宋_GB2312"/>
                <w:color w:val="000000"/>
                <w:kern w:val="0"/>
                <w:sz w:val="24"/>
              </w:rPr>
            </w:pPr>
            <w:r w:rsidRPr="0089595B">
              <w:rPr>
                <w:rFonts w:ascii="宋体" w:hAnsi="宋体" w:cs="仿宋_GB2312" w:hint="eastAsia"/>
                <w:color w:val="000000"/>
                <w:kern w:val="0"/>
                <w:sz w:val="24"/>
                <w:szCs w:val="24"/>
              </w:rPr>
              <w:t>8次</w:t>
            </w:r>
          </w:p>
        </w:tc>
      </w:tr>
    </w:tbl>
    <w:p w:rsidR="00FD1611" w:rsidRDefault="00FD1611" w:rsidP="00FD1611">
      <w:pPr>
        <w:snapToGrid w:val="0"/>
        <w:spacing w:line="360" w:lineRule="auto"/>
        <w:ind w:firstLineChars="200" w:firstLine="562"/>
        <w:rPr>
          <w:rFonts w:ascii="宋体" w:hAnsi="宋体" w:cs="仿宋_GB2312" w:hint="eastAsia"/>
          <w:b/>
          <w:bCs/>
          <w:kern w:val="0"/>
          <w:sz w:val="28"/>
          <w:szCs w:val="28"/>
        </w:rPr>
      </w:pPr>
    </w:p>
    <w:p w:rsidR="0089595B" w:rsidRPr="0089595B" w:rsidRDefault="0089595B" w:rsidP="00FD1611">
      <w:pPr>
        <w:snapToGrid w:val="0"/>
        <w:spacing w:line="360" w:lineRule="auto"/>
        <w:ind w:firstLineChars="200" w:firstLine="562"/>
        <w:rPr>
          <w:rFonts w:ascii="宋体" w:hAnsi="宋体" w:cs="仿宋_GB2312"/>
          <w:b/>
          <w:bCs/>
          <w:kern w:val="0"/>
          <w:sz w:val="28"/>
          <w:szCs w:val="28"/>
        </w:rPr>
      </w:pPr>
      <w:r w:rsidRPr="0089595B">
        <w:rPr>
          <w:rFonts w:ascii="宋体" w:hAnsi="宋体" w:cs="仿宋_GB2312" w:hint="eastAsia"/>
          <w:b/>
          <w:bCs/>
          <w:kern w:val="0"/>
          <w:sz w:val="28"/>
          <w:szCs w:val="28"/>
        </w:rPr>
        <w:t>3.专项工作</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根据工作需要，完成设备专项巡检及维修工作。</w:t>
      </w:r>
    </w:p>
    <w:p w:rsidR="0089595B" w:rsidRPr="0089595B" w:rsidRDefault="0089595B" w:rsidP="00FD1611">
      <w:pPr>
        <w:snapToGrid w:val="0"/>
        <w:spacing w:line="360" w:lineRule="auto"/>
        <w:ind w:firstLineChars="200" w:firstLine="562"/>
        <w:rPr>
          <w:rFonts w:ascii="宋体" w:hAnsi="宋体" w:cs="仿宋_GB2312"/>
          <w:b/>
          <w:bCs/>
          <w:kern w:val="0"/>
          <w:sz w:val="28"/>
          <w:szCs w:val="28"/>
        </w:rPr>
      </w:pPr>
      <w:r w:rsidRPr="0089595B">
        <w:rPr>
          <w:rFonts w:ascii="宋体" w:hAnsi="宋体" w:cs="仿宋_GB2312" w:hint="eastAsia"/>
          <w:b/>
          <w:bCs/>
          <w:kern w:val="0"/>
          <w:sz w:val="28"/>
          <w:szCs w:val="28"/>
        </w:rPr>
        <w:t>4.其他工作</w:t>
      </w:r>
    </w:p>
    <w:p w:rsidR="0089595B" w:rsidRPr="00C1108D"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kern w:val="0"/>
          <w:sz w:val="28"/>
          <w:szCs w:val="28"/>
        </w:rPr>
        <w:t>完成领导交办的其他临时性工作。</w:t>
      </w:r>
    </w:p>
    <w:p w:rsidR="0089595B" w:rsidRPr="0089595B" w:rsidRDefault="0089595B" w:rsidP="00FD1611">
      <w:pPr>
        <w:snapToGrid w:val="0"/>
        <w:spacing w:line="360" w:lineRule="auto"/>
        <w:ind w:firstLineChars="200" w:firstLine="562"/>
        <w:rPr>
          <w:rFonts w:ascii="宋体" w:hAnsi="宋体" w:cs="仿宋_GB2312"/>
          <w:b/>
          <w:kern w:val="0"/>
          <w:sz w:val="28"/>
          <w:szCs w:val="28"/>
        </w:rPr>
      </w:pPr>
      <w:r w:rsidRPr="0089595B">
        <w:rPr>
          <w:rFonts w:ascii="宋体" w:hAnsi="宋体" w:cs="仿宋_GB2312" w:hint="eastAsia"/>
          <w:b/>
          <w:kern w:val="0"/>
          <w:sz w:val="28"/>
          <w:szCs w:val="28"/>
        </w:rPr>
        <w:t>（二）成果要求及验收标准：</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项目成果及验收标准应由文本及电子文档形式组成，具体内容如下：</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1.文本内容应包括：</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1.1.《黄浦江两岸景观照明智能化监控系统运维值班情况记录表》（按月）：应记录保障时间、保障级别、保障人员、保障前设施情况、亮灯及表演期间设施运行情况、故障问题记录及处置方法等。</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1.2.《黄浦江两岸景观照明智能化监控系统运维RTU巡检及抢修记录表》：应记录检巡检时间、巡检地点、巡检时间和人员、巡检内容和现场问题处理结果，同时巡检及抢修记录应配以照片。</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lastRenderedPageBreak/>
        <w:t>1.3.《黄浦江两岸景观照明智能化监控系统运维监控中心巡检及抢修记录表》：应记录巡检时间、巡检地点、巡检时间和人员、被巡检设施，巡检内容和现场问题处理结果等，同时巡检及抢修、维修记录应配以照片。</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1.4.《黄浦江两岸景观照明智能化监控系统运维技术总结报告》（按季度）：应对一季度内设施巡检、开灯保障期间的运行情况、发生的问题和故障进行分类和汇总，对故障原因，维修过程等进行技术性总结，提出相应的解决办法或技术建议，并落实整改。</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1.5.《黄浦江两岸景观照明智能化监控系统运维总结报告》：应系统并全面阐述当年全部运维维护情况（各工作完成情况、发现问题情况、处置情况等）。</w:t>
      </w:r>
    </w:p>
    <w:p w:rsidR="0089595B" w:rsidRPr="0089595B" w:rsidRDefault="0089595B" w:rsidP="00FD1611">
      <w:pPr>
        <w:snapToGrid w:val="0"/>
        <w:spacing w:line="360" w:lineRule="auto"/>
        <w:ind w:firstLineChars="200" w:firstLine="560"/>
        <w:rPr>
          <w:rFonts w:ascii="宋体" w:hAnsi="宋体" w:cs="仿宋_GB2312"/>
          <w:kern w:val="0"/>
          <w:sz w:val="28"/>
          <w:szCs w:val="28"/>
        </w:rPr>
      </w:pPr>
      <w:r w:rsidRPr="0089595B">
        <w:rPr>
          <w:rFonts w:ascii="宋体" w:hAnsi="宋体" w:cs="仿宋_GB2312" w:hint="eastAsia"/>
          <w:kern w:val="0"/>
          <w:sz w:val="28"/>
          <w:szCs w:val="28"/>
        </w:rPr>
        <w:t>以上报告应按照A4规格编排、装订成册。</w:t>
      </w:r>
    </w:p>
    <w:p w:rsidR="0089595B" w:rsidRPr="0089595B" w:rsidRDefault="0089595B" w:rsidP="00FD1611">
      <w:pPr>
        <w:spacing w:line="360" w:lineRule="auto"/>
        <w:ind w:firstLine="200"/>
        <w:rPr>
          <w:rFonts w:ascii="宋体" w:hAnsi="宋体" w:cs="仿宋_GB2312"/>
          <w:b/>
          <w:bCs/>
          <w:color w:val="000000"/>
          <w:kern w:val="0"/>
          <w:sz w:val="28"/>
          <w:szCs w:val="28"/>
        </w:rPr>
      </w:pPr>
      <w:r w:rsidRPr="0089595B">
        <w:rPr>
          <w:rFonts w:ascii="宋体" w:hAnsi="宋体" w:cs="仿宋_GB2312" w:hint="eastAsia"/>
          <w:kern w:val="0"/>
          <w:sz w:val="28"/>
          <w:szCs w:val="28"/>
        </w:rPr>
        <w:t>2.电子文档应包括文本内容相应电子档、项目范围内黄浦江两岸景观照明智能化监控系统运维巡检、检测和故障维修等表格清单及相应图文材料；图片采用PDF、JPG、PNG等格式，且每张照片分辨率不得低于720dpi，为黄浦江两岸景观照明监控设施运行维护工作建立维护数据。</w:t>
      </w:r>
    </w:p>
    <w:p w:rsidR="00E3172D" w:rsidRPr="00FD1611" w:rsidRDefault="00FD1611" w:rsidP="00FD1611">
      <w:pPr>
        <w:snapToGrid w:val="0"/>
        <w:spacing w:line="360" w:lineRule="auto"/>
        <w:ind w:firstLineChars="200" w:firstLine="560"/>
        <w:rPr>
          <w:sz w:val="28"/>
          <w:szCs w:val="28"/>
        </w:rPr>
      </w:pPr>
      <w:r w:rsidRPr="00FD1611">
        <w:rPr>
          <w:rFonts w:hint="eastAsia"/>
          <w:sz w:val="28"/>
          <w:szCs w:val="28"/>
        </w:rPr>
        <w:t>三</w:t>
      </w:r>
      <w:r w:rsidR="00E3172D" w:rsidRPr="00FD1611">
        <w:rPr>
          <w:rFonts w:hint="eastAsia"/>
          <w:sz w:val="28"/>
          <w:szCs w:val="28"/>
        </w:rPr>
        <w:t>、其他事项</w:t>
      </w:r>
    </w:p>
    <w:p w:rsidR="00E3172D" w:rsidRPr="00DF6B27" w:rsidRDefault="00E3172D" w:rsidP="00FD1611">
      <w:pPr>
        <w:spacing w:line="360" w:lineRule="auto"/>
        <w:ind w:firstLine="200"/>
        <w:rPr>
          <w:sz w:val="28"/>
          <w:szCs w:val="28"/>
        </w:rPr>
      </w:pPr>
      <w:r w:rsidRPr="00DF6B27">
        <w:rPr>
          <w:rFonts w:hint="eastAsia"/>
          <w:sz w:val="28"/>
          <w:szCs w:val="28"/>
        </w:rPr>
        <w:t xml:space="preserve">    </w:t>
      </w:r>
      <w:r w:rsidRPr="005452F4">
        <w:rPr>
          <w:rFonts w:hint="eastAsia"/>
          <w:sz w:val="28"/>
          <w:szCs w:val="28"/>
        </w:rPr>
        <w:t>因该项目原服务单位上年度合同期限为：</w:t>
      </w:r>
      <w:r w:rsidRPr="005452F4">
        <w:rPr>
          <w:rFonts w:hint="eastAsia"/>
          <w:sz w:val="28"/>
          <w:szCs w:val="28"/>
        </w:rPr>
        <w:t>2025</w:t>
      </w:r>
      <w:r w:rsidRPr="005452F4">
        <w:rPr>
          <w:rFonts w:hint="eastAsia"/>
          <w:sz w:val="28"/>
          <w:szCs w:val="28"/>
        </w:rPr>
        <w:t>年</w:t>
      </w:r>
      <w:r w:rsidRPr="005452F4">
        <w:rPr>
          <w:rFonts w:hint="eastAsia"/>
          <w:sz w:val="28"/>
          <w:szCs w:val="28"/>
        </w:rPr>
        <w:t>1</w:t>
      </w:r>
      <w:r w:rsidRPr="005452F4">
        <w:rPr>
          <w:rFonts w:hint="eastAsia"/>
          <w:sz w:val="28"/>
          <w:szCs w:val="28"/>
        </w:rPr>
        <w:t>月</w:t>
      </w:r>
      <w:r w:rsidRPr="005452F4">
        <w:rPr>
          <w:rFonts w:hint="eastAsia"/>
          <w:sz w:val="28"/>
          <w:szCs w:val="28"/>
        </w:rPr>
        <w:t>1</w:t>
      </w:r>
      <w:r w:rsidRPr="005452F4">
        <w:rPr>
          <w:rFonts w:hint="eastAsia"/>
          <w:sz w:val="28"/>
          <w:szCs w:val="28"/>
        </w:rPr>
        <w:t>号</w:t>
      </w:r>
      <w:r w:rsidRPr="005452F4">
        <w:rPr>
          <w:rFonts w:hint="eastAsia"/>
          <w:sz w:val="28"/>
          <w:szCs w:val="28"/>
        </w:rPr>
        <w:t>-2025</w:t>
      </w:r>
      <w:r w:rsidRPr="005452F4">
        <w:rPr>
          <w:rFonts w:hint="eastAsia"/>
          <w:sz w:val="28"/>
          <w:szCs w:val="28"/>
        </w:rPr>
        <w:t>年</w:t>
      </w:r>
      <w:r w:rsidRPr="005452F4">
        <w:rPr>
          <w:rFonts w:hint="eastAsia"/>
          <w:sz w:val="28"/>
          <w:szCs w:val="28"/>
        </w:rPr>
        <w:t>12</w:t>
      </w:r>
      <w:r w:rsidRPr="005452F4">
        <w:rPr>
          <w:rFonts w:hint="eastAsia"/>
          <w:sz w:val="28"/>
          <w:szCs w:val="28"/>
        </w:rPr>
        <w:t>月</w:t>
      </w:r>
      <w:r w:rsidRPr="005452F4">
        <w:rPr>
          <w:rFonts w:hint="eastAsia"/>
          <w:sz w:val="28"/>
          <w:szCs w:val="28"/>
        </w:rPr>
        <w:t>31</w:t>
      </w:r>
      <w:r w:rsidRPr="005452F4">
        <w:rPr>
          <w:rFonts w:hint="eastAsia"/>
          <w:sz w:val="28"/>
          <w:szCs w:val="28"/>
        </w:rPr>
        <w:t>号，若本项目招标过程超过上年度合同期限，原则上由原服务单位在招标期间延续服务，超过合同期限天数的服务所产生的费用由中标单位按合同比例支付给原服务单位。</w:t>
      </w:r>
    </w:p>
    <w:p w:rsidR="00385113" w:rsidRPr="00E3172D" w:rsidRDefault="00385113"/>
    <w:sectPr w:rsidR="00385113" w:rsidRPr="00E3172D" w:rsidSect="00C71F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23C" w:rsidRDefault="00A3223C" w:rsidP="00E3172D">
      <w:r>
        <w:separator/>
      </w:r>
    </w:p>
  </w:endnote>
  <w:endnote w:type="continuationSeparator" w:id="1">
    <w:p w:rsidR="00A3223C" w:rsidRDefault="00A3223C" w:rsidP="00E317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23C" w:rsidRDefault="00A3223C" w:rsidP="00E3172D">
      <w:r>
        <w:separator/>
      </w:r>
    </w:p>
  </w:footnote>
  <w:footnote w:type="continuationSeparator" w:id="1">
    <w:p w:rsidR="00A3223C" w:rsidRDefault="00A3223C" w:rsidP="00E317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172D"/>
    <w:rsid w:val="00385113"/>
    <w:rsid w:val="0089595B"/>
    <w:rsid w:val="00A3223C"/>
    <w:rsid w:val="00A330DC"/>
    <w:rsid w:val="00B93542"/>
    <w:rsid w:val="00C1108D"/>
    <w:rsid w:val="00C71FBD"/>
    <w:rsid w:val="00E3172D"/>
    <w:rsid w:val="00E60396"/>
    <w:rsid w:val="00FD1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17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3172D"/>
    <w:rPr>
      <w:sz w:val="18"/>
      <w:szCs w:val="18"/>
    </w:rPr>
  </w:style>
  <w:style w:type="paragraph" w:styleId="a4">
    <w:name w:val="footer"/>
    <w:basedOn w:val="a"/>
    <w:link w:val="Char0"/>
    <w:uiPriority w:val="99"/>
    <w:semiHidden/>
    <w:unhideWhenUsed/>
    <w:rsid w:val="00E317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3172D"/>
    <w:rPr>
      <w:sz w:val="18"/>
      <w:szCs w:val="18"/>
    </w:rPr>
  </w:style>
  <w:style w:type="character" w:customStyle="1" w:styleId="Char1">
    <w:name w:val="纯文本 Char"/>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41 Char"/>
    <w:link w:val="a5"/>
    <w:rsid w:val="00E3172D"/>
    <w:rPr>
      <w:rFonts w:ascii="宋体" w:hAnsi="Courier New"/>
      <w:sz w:val="24"/>
      <w:szCs w:val="24"/>
    </w:rPr>
  </w:style>
  <w:style w:type="paragraph" w:styleId="a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
    <w:link w:val="Char1"/>
    <w:qFormat/>
    <w:rsid w:val="00E3172D"/>
    <w:pPr>
      <w:spacing w:beforeLines="50" w:afterLines="50" w:line="400" w:lineRule="exact"/>
    </w:pPr>
    <w:rPr>
      <w:rFonts w:ascii="宋体" w:eastAsiaTheme="minorEastAsia" w:hAnsi="Courier New" w:cstheme="minorBidi"/>
      <w:sz w:val="24"/>
      <w:szCs w:val="24"/>
    </w:rPr>
  </w:style>
  <w:style w:type="character" w:customStyle="1" w:styleId="Char10">
    <w:name w:val="纯文本 Char1"/>
    <w:basedOn w:val="a0"/>
    <w:link w:val="a5"/>
    <w:uiPriority w:val="99"/>
    <w:semiHidden/>
    <w:rsid w:val="00E3172D"/>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2025-12-01T02:45:00Z</dcterms:created>
  <dcterms:modified xsi:type="dcterms:W3CDTF">2025-12-02T07:24:00Z</dcterms:modified>
</cp:coreProperties>
</file>