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1648A0">
      <w:pPr>
        <w:spacing w:line="360" w:lineRule="auto"/>
        <w:jc w:val="center"/>
        <w:rPr>
          <w:highlight w:val="none"/>
        </w:rPr>
      </w:pPr>
    </w:p>
    <w:p w14:paraId="12A962C1">
      <w:pPr>
        <w:spacing w:line="360" w:lineRule="auto"/>
        <w:jc w:val="center"/>
        <w:rPr>
          <w:highlight w:val="none"/>
        </w:rPr>
      </w:pPr>
    </w:p>
    <w:p w14:paraId="67932215">
      <w:pPr>
        <w:spacing w:line="360" w:lineRule="auto"/>
        <w:jc w:val="center"/>
        <w:rPr>
          <w:highlight w:val="none"/>
        </w:rPr>
      </w:pPr>
    </w:p>
    <w:p w14:paraId="7B8E0B07">
      <w:pPr>
        <w:spacing w:line="360" w:lineRule="auto"/>
        <w:jc w:val="center"/>
        <w:rPr>
          <w:rFonts w:hint="eastAsia"/>
          <w:b/>
          <w:bCs/>
          <w:sz w:val="56"/>
          <w:szCs w:val="56"/>
          <w:highlight w:val="none"/>
          <w:lang w:eastAsia="zh-CN"/>
        </w:rPr>
      </w:pPr>
      <w:r>
        <w:rPr>
          <w:rFonts w:hint="eastAsia"/>
          <w:b/>
          <w:bCs/>
          <w:sz w:val="56"/>
          <w:szCs w:val="56"/>
          <w:highlight w:val="none"/>
          <w:lang w:eastAsia="zh-CN"/>
        </w:rPr>
        <w:t>金耀路临时便民公共停车场项目</w:t>
      </w:r>
    </w:p>
    <w:p w14:paraId="50DD79B2">
      <w:pPr>
        <w:spacing w:line="360" w:lineRule="auto"/>
        <w:jc w:val="center"/>
        <w:rPr>
          <w:rFonts w:hint="eastAsia"/>
          <w:b/>
          <w:bCs/>
          <w:sz w:val="56"/>
          <w:szCs w:val="56"/>
          <w:highlight w:val="none"/>
          <w:lang w:eastAsia="zh-CN"/>
        </w:rPr>
      </w:pPr>
    </w:p>
    <w:p w14:paraId="4C740D45">
      <w:pPr>
        <w:spacing w:line="360" w:lineRule="auto"/>
        <w:jc w:val="center"/>
        <w:rPr>
          <w:rFonts w:hint="eastAsia"/>
          <w:b/>
          <w:bCs/>
          <w:sz w:val="56"/>
          <w:szCs w:val="56"/>
          <w:highlight w:val="none"/>
          <w:lang w:eastAsia="zh-CN"/>
        </w:rPr>
      </w:pPr>
    </w:p>
    <w:p w14:paraId="57C488A9">
      <w:pPr>
        <w:spacing w:line="360" w:lineRule="auto"/>
        <w:jc w:val="center"/>
        <w:rPr>
          <w:sz w:val="48"/>
          <w:szCs w:val="48"/>
          <w:highlight w:val="none"/>
        </w:rPr>
      </w:pPr>
      <w:r>
        <w:rPr>
          <w:rFonts w:hint="eastAsia"/>
          <w:sz w:val="48"/>
          <w:szCs w:val="48"/>
          <w:highlight w:val="none"/>
        </w:rPr>
        <w:t>竞争性磋商文件</w:t>
      </w:r>
    </w:p>
    <w:p w14:paraId="2E47449C">
      <w:pPr>
        <w:spacing w:line="360" w:lineRule="auto"/>
        <w:jc w:val="center"/>
        <w:rPr>
          <w:sz w:val="94"/>
          <w:highlight w:val="none"/>
        </w:rPr>
      </w:pPr>
    </w:p>
    <w:p w14:paraId="60005F5B">
      <w:pPr>
        <w:spacing w:line="360" w:lineRule="auto"/>
        <w:jc w:val="center"/>
        <w:rPr>
          <w:sz w:val="94"/>
          <w:highlight w:val="none"/>
        </w:rPr>
      </w:pPr>
    </w:p>
    <w:p w14:paraId="4FF7E5AD">
      <w:pPr>
        <w:spacing w:line="360" w:lineRule="auto"/>
        <w:rPr>
          <w:sz w:val="24"/>
          <w:szCs w:val="24"/>
          <w:highlight w:val="none"/>
        </w:rPr>
      </w:pPr>
    </w:p>
    <w:p w14:paraId="0FAA88CD">
      <w:pPr>
        <w:spacing w:line="360" w:lineRule="auto"/>
        <w:ind w:left="1680" w:firstLine="420"/>
        <w:rPr>
          <w:rFonts w:hint="eastAsia"/>
          <w:sz w:val="24"/>
          <w:szCs w:val="24"/>
          <w:highlight w:val="none"/>
          <w:u w:val="single"/>
          <w:lang w:eastAsia="zh-CN"/>
        </w:rPr>
      </w:pPr>
      <w:r>
        <w:rPr>
          <w:rFonts w:hint="eastAsia"/>
          <w:sz w:val="24"/>
          <w:szCs w:val="24"/>
          <w:highlight w:val="none"/>
        </w:rPr>
        <w:t>采购单位：</w:t>
      </w:r>
      <w:r>
        <w:rPr>
          <w:rFonts w:hint="eastAsia"/>
          <w:sz w:val="24"/>
          <w:szCs w:val="24"/>
          <w:highlight w:val="none"/>
          <w:u w:val="single"/>
          <w:lang w:eastAsia="zh-CN"/>
        </w:rPr>
        <w:t>上海市嘉定区江桥镇人民政府</w:t>
      </w:r>
    </w:p>
    <w:p w14:paraId="20EC6112">
      <w:pPr>
        <w:spacing w:line="360" w:lineRule="auto"/>
        <w:ind w:left="1680" w:firstLine="420"/>
        <w:rPr>
          <w:rFonts w:hint="eastAsia" w:eastAsia="宋体"/>
          <w:sz w:val="24"/>
          <w:szCs w:val="24"/>
          <w:highlight w:val="none"/>
          <w:u w:val="single"/>
          <w:lang w:eastAsia="zh-CN"/>
        </w:rPr>
      </w:pPr>
      <w:r>
        <w:rPr>
          <w:rFonts w:hint="eastAsia"/>
          <w:sz w:val="24"/>
          <w:szCs w:val="24"/>
          <w:highlight w:val="none"/>
        </w:rPr>
        <w:t>招标代理：</w:t>
      </w:r>
      <w:r>
        <w:rPr>
          <w:rFonts w:hint="eastAsia"/>
          <w:sz w:val="24"/>
          <w:szCs w:val="24"/>
          <w:highlight w:val="none"/>
          <w:u w:val="single"/>
          <w:lang w:eastAsia="zh-CN"/>
        </w:rPr>
        <w:t>上海九霁招投标代理有限公司</w:t>
      </w:r>
    </w:p>
    <w:p w14:paraId="003B300F">
      <w:pPr>
        <w:pStyle w:val="69"/>
        <w:jc w:val="center"/>
        <w:rPr>
          <w:rFonts w:ascii="宋体" w:hAnsi="宋体" w:eastAsia="宋体" w:cs="宋体"/>
          <w:color w:val="auto"/>
          <w:sz w:val="22"/>
          <w:szCs w:val="22"/>
          <w:highlight w:val="none"/>
          <w:lang w:val="zh-CN" w:bidi="zh-CN"/>
        </w:rPr>
      </w:pPr>
    </w:p>
    <w:p w14:paraId="4E8EDB60">
      <w:pPr>
        <w:pStyle w:val="16"/>
        <w:rPr>
          <w:highlight w:val="none"/>
          <w:lang w:val="zh-CN"/>
        </w:rPr>
      </w:pPr>
    </w:p>
    <w:p w14:paraId="11EBACCF">
      <w:pPr>
        <w:pStyle w:val="16"/>
        <w:rPr>
          <w:highlight w:val="none"/>
          <w:lang w:val="zh-CN"/>
        </w:rPr>
      </w:pPr>
    </w:p>
    <w:p w14:paraId="699B4C50">
      <w:pPr>
        <w:pStyle w:val="16"/>
        <w:rPr>
          <w:highlight w:val="none"/>
          <w:lang w:val="zh-CN"/>
        </w:rPr>
      </w:pPr>
    </w:p>
    <w:p w14:paraId="3CB68821">
      <w:pPr>
        <w:pStyle w:val="16"/>
        <w:rPr>
          <w:highlight w:val="none"/>
          <w:lang w:val="zh-CN"/>
        </w:rPr>
      </w:pPr>
    </w:p>
    <w:p w14:paraId="395D61F9">
      <w:pPr>
        <w:pStyle w:val="16"/>
        <w:rPr>
          <w:highlight w:val="none"/>
          <w:lang w:val="zh-CN"/>
        </w:rPr>
      </w:pPr>
    </w:p>
    <w:p w14:paraId="265E7857">
      <w:pPr>
        <w:pStyle w:val="16"/>
        <w:rPr>
          <w:highlight w:val="none"/>
          <w:lang w:val="zh-CN"/>
        </w:rPr>
      </w:pPr>
    </w:p>
    <w:p w14:paraId="070C43C1">
      <w:pPr>
        <w:pStyle w:val="16"/>
        <w:rPr>
          <w:highlight w:val="none"/>
          <w:lang w:val="zh-CN"/>
        </w:rPr>
      </w:pPr>
    </w:p>
    <w:p w14:paraId="1726D128">
      <w:pPr>
        <w:pStyle w:val="16"/>
        <w:rPr>
          <w:highlight w:val="none"/>
          <w:lang w:val="zh-CN"/>
        </w:rPr>
      </w:pPr>
    </w:p>
    <w:p w14:paraId="27D0AE37">
      <w:pPr>
        <w:pStyle w:val="16"/>
        <w:rPr>
          <w:highlight w:val="none"/>
          <w:lang w:val="zh-CN"/>
        </w:rPr>
      </w:pPr>
    </w:p>
    <w:p w14:paraId="7F775701">
      <w:pPr>
        <w:pStyle w:val="16"/>
        <w:rPr>
          <w:highlight w:val="none"/>
          <w:lang w:val="zh-CN"/>
        </w:rPr>
      </w:pPr>
    </w:p>
    <w:p w14:paraId="1EE29B53">
      <w:pPr>
        <w:pStyle w:val="16"/>
        <w:rPr>
          <w:highlight w:val="none"/>
          <w:lang w:val="zh-CN"/>
        </w:rPr>
      </w:pPr>
    </w:p>
    <w:p w14:paraId="74A9518C">
      <w:pPr>
        <w:pStyle w:val="16"/>
        <w:rPr>
          <w:highlight w:val="none"/>
          <w:lang w:val="zh-CN"/>
        </w:rPr>
      </w:pPr>
    </w:p>
    <w:sdt>
      <w:sdtPr>
        <w:rPr>
          <w:rFonts w:ascii="宋体" w:hAnsi="宋体" w:eastAsia="宋体" w:cs="宋体"/>
          <w:color w:val="auto"/>
          <w:sz w:val="22"/>
          <w:szCs w:val="22"/>
          <w:highlight w:val="none"/>
          <w:lang w:val="zh-CN" w:bidi="zh-CN"/>
        </w:rPr>
        <w:id w:val="1832172134"/>
        <w:docPartObj>
          <w:docPartGallery w:val="Table of Contents"/>
          <w:docPartUnique/>
        </w:docPartObj>
      </w:sdtPr>
      <w:sdtEndPr>
        <w:rPr>
          <w:rFonts w:ascii="宋体" w:hAnsi="宋体" w:eastAsia="宋体" w:cs="宋体"/>
          <w:b/>
          <w:bCs/>
          <w:color w:val="auto"/>
          <w:sz w:val="22"/>
          <w:szCs w:val="22"/>
          <w:highlight w:val="none"/>
          <w:lang w:val="zh-CN" w:bidi="zh-CN"/>
        </w:rPr>
      </w:sdtEndPr>
      <w:sdtContent>
        <w:p w14:paraId="6171F6D0">
          <w:pPr>
            <w:pStyle w:val="69"/>
            <w:jc w:val="center"/>
            <w:rPr>
              <w:rFonts w:ascii="宋体" w:hAnsi="宋体" w:eastAsia="宋体"/>
              <w:b/>
              <w:bCs/>
              <w:sz w:val="48"/>
              <w:szCs w:val="48"/>
              <w:highlight w:val="none"/>
              <w:lang w:val="zh-CN"/>
            </w:rPr>
          </w:pPr>
          <w:r>
            <w:rPr>
              <w:rFonts w:ascii="宋体" w:hAnsi="宋体" w:eastAsia="宋体"/>
              <w:b/>
              <w:bCs/>
              <w:sz w:val="48"/>
              <w:szCs w:val="48"/>
              <w:highlight w:val="none"/>
              <w:lang w:val="zh-CN"/>
            </w:rPr>
            <w:t>目录</w:t>
          </w:r>
        </w:p>
        <w:p w14:paraId="7FEC7AFA">
          <w:pPr>
            <w:rPr>
              <w:highlight w:val="none"/>
              <w:lang w:bidi="ar-SA"/>
            </w:rPr>
          </w:pPr>
        </w:p>
        <w:p w14:paraId="0539B5BB">
          <w:pPr>
            <w:rPr>
              <w:highlight w:val="none"/>
              <w:lang w:bidi="ar-SA"/>
            </w:rPr>
          </w:pPr>
        </w:p>
        <w:p w14:paraId="7ED03DF8">
          <w:pPr>
            <w:rPr>
              <w:highlight w:val="none"/>
              <w:lang w:bidi="ar-SA"/>
            </w:rPr>
          </w:pPr>
        </w:p>
        <w:p w14:paraId="10E2B2D0">
          <w:pPr>
            <w:pStyle w:val="26"/>
            <w:tabs>
              <w:tab w:val="right" w:leader="dot" w:pos="9636"/>
              <w:tab w:val="clear" w:pos="9626"/>
            </w:tabs>
          </w:pPr>
          <w:r>
            <w:rPr>
              <w:b/>
              <w:bCs/>
              <w:highlight w:val="none"/>
            </w:rPr>
            <w:fldChar w:fldCharType="begin"/>
          </w:r>
          <w:r>
            <w:rPr>
              <w:b/>
              <w:bCs/>
              <w:highlight w:val="none"/>
            </w:rPr>
            <w:instrText xml:space="preserve"> TOC \o "1-3" \h \z \u </w:instrText>
          </w:r>
          <w:r>
            <w:rPr>
              <w:b/>
              <w:bCs/>
              <w:highlight w:val="none"/>
            </w:rPr>
            <w:fldChar w:fldCharType="separate"/>
          </w:r>
          <w:r>
            <w:rPr>
              <w:bCs/>
              <w:highlight w:val="none"/>
            </w:rPr>
            <w:fldChar w:fldCharType="begin"/>
          </w:r>
          <w:r>
            <w:rPr>
              <w:bCs/>
              <w:highlight w:val="none"/>
            </w:rPr>
            <w:instrText xml:space="preserve"> HYPERLINK \l _Toc28598 </w:instrText>
          </w:r>
          <w:r>
            <w:rPr>
              <w:bCs/>
              <w:highlight w:val="none"/>
            </w:rPr>
            <w:fldChar w:fldCharType="separate"/>
          </w:r>
          <w:r>
            <w:rPr>
              <w:rFonts w:hint="eastAsia" w:ascii="宋体" w:hAnsi="宋体" w:eastAsia="宋体"/>
              <w:highlight w:val="none"/>
            </w:rPr>
            <w:t>第一部分 竞争性磋商公告</w:t>
          </w:r>
          <w:r>
            <w:tab/>
          </w:r>
          <w:r>
            <w:fldChar w:fldCharType="begin"/>
          </w:r>
          <w:r>
            <w:instrText xml:space="preserve"> PAGEREF _Toc28598 \h </w:instrText>
          </w:r>
          <w:r>
            <w:fldChar w:fldCharType="separate"/>
          </w:r>
          <w:r>
            <w:t>3</w:t>
          </w:r>
          <w:r>
            <w:fldChar w:fldCharType="end"/>
          </w:r>
          <w:r>
            <w:rPr>
              <w:bCs/>
              <w:highlight w:val="none"/>
            </w:rPr>
            <w:fldChar w:fldCharType="end"/>
          </w:r>
        </w:p>
        <w:p w14:paraId="20341BC7">
          <w:pPr>
            <w:pStyle w:val="26"/>
            <w:tabs>
              <w:tab w:val="right" w:leader="dot" w:pos="9636"/>
              <w:tab w:val="clear" w:pos="9626"/>
            </w:tabs>
          </w:pPr>
          <w:r>
            <w:rPr>
              <w:bCs/>
              <w:szCs w:val="36"/>
              <w:highlight w:val="none"/>
            </w:rPr>
            <w:fldChar w:fldCharType="begin"/>
          </w:r>
          <w:r>
            <w:rPr>
              <w:bCs/>
              <w:szCs w:val="36"/>
              <w:highlight w:val="none"/>
            </w:rPr>
            <w:instrText xml:space="preserve"> HYPERLINK \l _Toc22466 </w:instrText>
          </w:r>
          <w:r>
            <w:rPr>
              <w:bCs/>
              <w:szCs w:val="36"/>
              <w:highlight w:val="none"/>
            </w:rPr>
            <w:fldChar w:fldCharType="separate"/>
          </w:r>
          <w:r>
            <w:rPr>
              <w:rFonts w:ascii="宋体" w:hAnsi="宋体" w:eastAsia="宋体"/>
              <w:highlight w:val="none"/>
            </w:rPr>
            <w:t xml:space="preserve">第二部分 </w:t>
          </w:r>
          <w:r>
            <w:rPr>
              <w:rFonts w:hint="eastAsia" w:ascii="宋体" w:hAnsi="宋体" w:eastAsia="宋体"/>
              <w:highlight w:val="none"/>
            </w:rPr>
            <w:t>投标</w:t>
          </w:r>
          <w:r>
            <w:rPr>
              <w:rFonts w:ascii="宋体" w:hAnsi="宋体" w:eastAsia="宋体"/>
              <w:highlight w:val="none"/>
            </w:rPr>
            <w:t>须知</w:t>
          </w:r>
          <w:r>
            <w:tab/>
          </w:r>
          <w:r>
            <w:fldChar w:fldCharType="begin"/>
          </w:r>
          <w:r>
            <w:instrText xml:space="preserve"> PAGEREF _Toc22466 \h </w:instrText>
          </w:r>
          <w:r>
            <w:fldChar w:fldCharType="separate"/>
          </w:r>
          <w:r>
            <w:t>6</w:t>
          </w:r>
          <w:r>
            <w:fldChar w:fldCharType="end"/>
          </w:r>
          <w:r>
            <w:rPr>
              <w:bCs/>
              <w:szCs w:val="36"/>
              <w:highlight w:val="none"/>
            </w:rPr>
            <w:fldChar w:fldCharType="end"/>
          </w:r>
        </w:p>
        <w:p w14:paraId="4472B875">
          <w:pPr>
            <w:pStyle w:val="26"/>
            <w:tabs>
              <w:tab w:val="right" w:leader="dot" w:pos="9636"/>
              <w:tab w:val="clear" w:pos="9626"/>
            </w:tabs>
          </w:pPr>
          <w:r>
            <w:rPr>
              <w:bCs/>
              <w:szCs w:val="36"/>
              <w:highlight w:val="none"/>
            </w:rPr>
            <w:fldChar w:fldCharType="begin"/>
          </w:r>
          <w:r>
            <w:rPr>
              <w:bCs/>
              <w:szCs w:val="36"/>
              <w:highlight w:val="none"/>
            </w:rPr>
            <w:instrText xml:space="preserve"> HYPERLINK \l _Toc1619 </w:instrText>
          </w:r>
          <w:r>
            <w:rPr>
              <w:bCs/>
              <w:szCs w:val="36"/>
              <w:highlight w:val="none"/>
            </w:rPr>
            <w:fldChar w:fldCharType="separate"/>
          </w:r>
          <w:r>
            <w:rPr>
              <w:highlight w:val="none"/>
            </w:rPr>
            <w:t>第三部分 政府采购主要政策</w:t>
          </w:r>
          <w:r>
            <w:tab/>
          </w:r>
          <w:r>
            <w:fldChar w:fldCharType="begin"/>
          </w:r>
          <w:r>
            <w:instrText xml:space="preserve"> PAGEREF _Toc1619 \h </w:instrText>
          </w:r>
          <w:r>
            <w:fldChar w:fldCharType="separate"/>
          </w:r>
          <w:r>
            <w:t>19</w:t>
          </w:r>
          <w:r>
            <w:fldChar w:fldCharType="end"/>
          </w:r>
          <w:r>
            <w:rPr>
              <w:bCs/>
              <w:szCs w:val="36"/>
              <w:highlight w:val="none"/>
            </w:rPr>
            <w:fldChar w:fldCharType="end"/>
          </w:r>
        </w:p>
        <w:p w14:paraId="61C2ACCB">
          <w:pPr>
            <w:pStyle w:val="26"/>
            <w:tabs>
              <w:tab w:val="right" w:leader="dot" w:pos="9636"/>
              <w:tab w:val="clear" w:pos="9626"/>
            </w:tabs>
          </w:pPr>
          <w:r>
            <w:rPr>
              <w:bCs/>
              <w:szCs w:val="36"/>
              <w:highlight w:val="none"/>
            </w:rPr>
            <w:fldChar w:fldCharType="begin"/>
          </w:r>
          <w:r>
            <w:rPr>
              <w:bCs/>
              <w:szCs w:val="36"/>
              <w:highlight w:val="none"/>
            </w:rPr>
            <w:instrText xml:space="preserve"> HYPERLINK \l _Toc9136 </w:instrText>
          </w:r>
          <w:r>
            <w:rPr>
              <w:bCs/>
              <w:szCs w:val="36"/>
              <w:highlight w:val="none"/>
            </w:rPr>
            <w:fldChar w:fldCharType="separate"/>
          </w:r>
          <w:r>
            <w:rPr>
              <w:highlight w:val="none"/>
            </w:rPr>
            <w:t>第四部分 项目需求</w:t>
          </w:r>
          <w:r>
            <w:tab/>
          </w:r>
          <w:r>
            <w:fldChar w:fldCharType="begin"/>
          </w:r>
          <w:r>
            <w:instrText xml:space="preserve"> PAGEREF _Toc9136 \h </w:instrText>
          </w:r>
          <w:r>
            <w:fldChar w:fldCharType="separate"/>
          </w:r>
          <w:r>
            <w:t>20</w:t>
          </w:r>
          <w:r>
            <w:fldChar w:fldCharType="end"/>
          </w:r>
          <w:r>
            <w:rPr>
              <w:bCs/>
              <w:szCs w:val="36"/>
              <w:highlight w:val="none"/>
            </w:rPr>
            <w:fldChar w:fldCharType="end"/>
          </w:r>
        </w:p>
        <w:p w14:paraId="1CBD0698">
          <w:pPr>
            <w:pStyle w:val="26"/>
            <w:tabs>
              <w:tab w:val="right" w:leader="dot" w:pos="9636"/>
              <w:tab w:val="clear" w:pos="9626"/>
            </w:tabs>
          </w:pPr>
          <w:r>
            <w:rPr>
              <w:bCs/>
              <w:szCs w:val="36"/>
              <w:highlight w:val="none"/>
            </w:rPr>
            <w:fldChar w:fldCharType="begin"/>
          </w:r>
          <w:r>
            <w:rPr>
              <w:bCs/>
              <w:szCs w:val="36"/>
              <w:highlight w:val="none"/>
            </w:rPr>
            <w:instrText xml:space="preserve"> HYPERLINK \l _Toc30940 </w:instrText>
          </w:r>
          <w:r>
            <w:rPr>
              <w:bCs/>
              <w:szCs w:val="36"/>
              <w:highlight w:val="none"/>
            </w:rPr>
            <w:fldChar w:fldCharType="separate"/>
          </w:r>
          <w:r>
            <w:rPr>
              <w:highlight w:val="none"/>
            </w:rPr>
            <w:t>第五部分 磋商程序和评审方法、标准</w:t>
          </w:r>
          <w:r>
            <w:tab/>
          </w:r>
          <w:r>
            <w:fldChar w:fldCharType="begin"/>
          </w:r>
          <w:r>
            <w:instrText xml:space="preserve"> PAGEREF _Toc30940 \h </w:instrText>
          </w:r>
          <w:r>
            <w:fldChar w:fldCharType="separate"/>
          </w:r>
          <w:r>
            <w:t>26</w:t>
          </w:r>
          <w:r>
            <w:fldChar w:fldCharType="end"/>
          </w:r>
          <w:r>
            <w:rPr>
              <w:bCs/>
              <w:szCs w:val="36"/>
              <w:highlight w:val="none"/>
            </w:rPr>
            <w:fldChar w:fldCharType="end"/>
          </w:r>
        </w:p>
        <w:p w14:paraId="77B2B31C">
          <w:pPr>
            <w:pStyle w:val="26"/>
            <w:tabs>
              <w:tab w:val="right" w:leader="dot" w:pos="9636"/>
              <w:tab w:val="clear" w:pos="9626"/>
            </w:tabs>
          </w:pPr>
          <w:r>
            <w:rPr>
              <w:bCs/>
              <w:szCs w:val="36"/>
              <w:highlight w:val="none"/>
            </w:rPr>
            <w:fldChar w:fldCharType="begin"/>
          </w:r>
          <w:r>
            <w:rPr>
              <w:bCs/>
              <w:szCs w:val="36"/>
              <w:highlight w:val="none"/>
            </w:rPr>
            <w:instrText xml:space="preserve"> HYPERLINK \l _Toc14402 </w:instrText>
          </w:r>
          <w:r>
            <w:rPr>
              <w:bCs/>
              <w:szCs w:val="36"/>
              <w:highlight w:val="none"/>
            </w:rPr>
            <w:fldChar w:fldCharType="separate"/>
          </w:r>
          <w:r>
            <w:rPr>
              <w:highlight w:val="none"/>
            </w:rPr>
            <w:t>第六部分 响应文件格式</w:t>
          </w:r>
          <w:r>
            <w:tab/>
          </w:r>
          <w:r>
            <w:fldChar w:fldCharType="begin"/>
          </w:r>
          <w:r>
            <w:instrText xml:space="preserve"> PAGEREF _Toc14402 \h </w:instrText>
          </w:r>
          <w:r>
            <w:fldChar w:fldCharType="separate"/>
          </w:r>
          <w:r>
            <w:t>31</w:t>
          </w:r>
          <w:r>
            <w:fldChar w:fldCharType="end"/>
          </w:r>
          <w:r>
            <w:rPr>
              <w:bCs/>
              <w:szCs w:val="36"/>
              <w:highlight w:val="none"/>
            </w:rPr>
            <w:fldChar w:fldCharType="end"/>
          </w:r>
        </w:p>
        <w:p w14:paraId="109199BF">
          <w:pPr>
            <w:pStyle w:val="26"/>
            <w:tabs>
              <w:tab w:val="right" w:leader="dot" w:pos="9636"/>
              <w:tab w:val="clear" w:pos="9626"/>
            </w:tabs>
          </w:pPr>
          <w:r>
            <w:rPr>
              <w:bCs/>
              <w:szCs w:val="36"/>
              <w:highlight w:val="none"/>
            </w:rPr>
            <w:fldChar w:fldCharType="begin"/>
          </w:r>
          <w:r>
            <w:rPr>
              <w:bCs/>
              <w:szCs w:val="36"/>
              <w:highlight w:val="none"/>
            </w:rPr>
            <w:instrText xml:space="preserve"> HYPERLINK \l _Toc17636 </w:instrText>
          </w:r>
          <w:r>
            <w:rPr>
              <w:bCs/>
              <w:szCs w:val="36"/>
              <w:highlight w:val="none"/>
            </w:rPr>
            <w:fldChar w:fldCharType="separate"/>
          </w:r>
          <w:r>
            <w:rPr>
              <w:highlight w:val="none"/>
            </w:rPr>
            <w:t>第七部分 合同条款及格式</w:t>
          </w:r>
          <w:r>
            <w:tab/>
          </w:r>
          <w:r>
            <w:fldChar w:fldCharType="begin"/>
          </w:r>
          <w:r>
            <w:instrText xml:space="preserve"> PAGEREF _Toc17636 \h </w:instrText>
          </w:r>
          <w:r>
            <w:fldChar w:fldCharType="separate"/>
          </w:r>
          <w:r>
            <w:t>58</w:t>
          </w:r>
          <w:r>
            <w:fldChar w:fldCharType="end"/>
          </w:r>
          <w:r>
            <w:rPr>
              <w:bCs/>
              <w:szCs w:val="36"/>
              <w:highlight w:val="none"/>
            </w:rPr>
            <w:fldChar w:fldCharType="end"/>
          </w:r>
        </w:p>
        <w:p w14:paraId="47017A51">
          <w:pPr>
            <w:pStyle w:val="26"/>
            <w:tabs>
              <w:tab w:val="right" w:leader="dot" w:pos="9636"/>
              <w:tab w:val="clear" w:pos="9626"/>
            </w:tabs>
          </w:pPr>
          <w:r>
            <w:rPr>
              <w:bCs/>
              <w:szCs w:val="36"/>
              <w:highlight w:val="none"/>
            </w:rPr>
            <w:fldChar w:fldCharType="begin"/>
          </w:r>
          <w:r>
            <w:rPr>
              <w:bCs/>
              <w:szCs w:val="36"/>
              <w:highlight w:val="none"/>
            </w:rPr>
            <w:instrText xml:space="preserve"> HYPERLINK \l _Toc29229 </w:instrText>
          </w:r>
          <w:r>
            <w:rPr>
              <w:bCs/>
              <w:szCs w:val="36"/>
              <w:highlight w:val="none"/>
            </w:rPr>
            <w:fldChar w:fldCharType="separate"/>
          </w:r>
          <w:r>
            <w:rPr>
              <w:rFonts w:hint="eastAsia"/>
              <w:lang w:val="en-US" w:eastAsia="zh-CN"/>
            </w:rPr>
            <w:t>第八部分工程量清单</w:t>
          </w:r>
          <w:r>
            <w:tab/>
          </w:r>
          <w:r>
            <w:fldChar w:fldCharType="begin"/>
          </w:r>
          <w:r>
            <w:instrText xml:space="preserve"> PAGEREF _Toc29229 \h </w:instrText>
          </w:r>
          <w:r>
            <w:fldChar w:fldCharType="separate"/>
          </w:r>
          <w:r>
            <w:t>102</w:t>
          </w:r>
          <w:r>
            <w:fldChar w:fldCharType="end"/>
          </w:r>
          <w:r>
            <w:rPr>
              <w:bCs/>
              <w:szCs w:val="36"/>
              <w:highlight w:val="none"/>
            </w:rPr>
            <w:fldChar w:fldCharType="end"/>
          </w:r>
        </w:p>
        <w:p w14:paraId="7631B14B">
          <w:pPr>
            <w:pStyle w:val="26"/>
            <w:tabs>
              <w:tab w:val="right" w:leader="dot" w:pos="9636"/>
              <w:tab w:val="clear" w:pos="9626"/>
            </w:tabs>
          </w:pPr>
          <w:r>
            <w:rPr>
              <w:bCs/>
              <w:szCs w:val="36"/>
              <w:highlight w:val="none"/>
            </w:rPr>
            <w:fldChar w:fldCharType="begin"/>
          </w:r>
          <w:r>
            <w:rPr>
              <w:bCs/>
              <w:szCs w:val="36"/>
              <w:highlight w:val="none"/>
            </w:rPr>
            <w:instrText xml:space="preserve"> HYPERLINK \l _Toc30229 </w:instrText>
          </w:r>
          <w:r>
            <w:rPr>
              <w:bCs/>
              <w:szCs w:val="36"/>
              <w:highlight w:val="none"/>
            </w:rPr>
            <w:fldChar w:fldCharType="separate"/>
          </w:r>
          <w:r>
            <w:rPr>
              <w:rFonts w:hint="eastAsia"/>
              <w:lang w:val="en-US" w:eastAsia="zh-CN"/>
            </w:rPr>
            <w:t>第九部分 质疑受理要求及附件</w:t>
          </w:r>
          <w:r>
            <w:tab/>
          </w:r>
          <w:r>
            <w:fldChar w:fldCharType="begin"/>
          </w:r>
          <w:r>
            <w:instrText xml:space="preserve"> PAGEREF _Toc30229 \h </w:instrText>
          </w:r>
          <w:r>
            <w:fldChar w:fldCharType="separate"/>
          </w:r>
          <w:r>
            <w:t>117</w:t>
          </w:r>
          <w:r>
            <w:fldChar w:fldCharType="end"/>
          </w:r>
          <w:r>
            <w:rPr>
              <w:bCs/>
              <w:szCs w:val="36"/>
              <w:highlight w:val="none"/>
            </w:rPr>
            <w:fldChar w:fldCharType="end"/>
          </w:r>
        </w:p>
        <w:p w14:paraId="74157A2C">
          <w:pPr>
            <w:rPr>
              <w:highlight w:val="none"/>
            </w:rPr>
          </w:pPr>
          <w:r>
            <w:rPr>
              <w:bCs/>
              <w:szCs w:val="36"/>
              <w:highlight w:val="none"/>
            </w:rPr>
            <w:fldChar w:fldCharType="end"/>
          </w:r>
        </w:p>
      </w:sdtContent>
    </w:sdt>
    <w:p w14:paraId="09FB8F58">
      <w:pPr>
        <w:widowControl/>
        <w:autoSpaceDE/>
        <w:autoSpaceDN/>
        <w:rPr>
          <w:highlight w:val="none"/>
        </w:rPr>
      </w:pPr>
      <w:r>
        <w:rPr>
          <w:highlight w:val="none"/>
        </w:rPr>
        <w:br w:type="page"/>
      </w:r>
    </w:p>
    <w:p w14:paraId="5B3B8B54">
      <w:pPr>
        <w:pStyle w:val="33"/>
        <w:spacing w:line="360" w:lineRule="auto"/>
        <w:rPr>
          <w:rFonts w:ascii="宋体" w:hAnsi="宋体" w:eastAsia="宋体"/>
          <w:highlight w:val="none"/>
        </w:rPr>
      </w:pPr>
      <w:bookmarkStart w:id="0" w:name="_Toc28598"/>
      <w:r>
        <w:rPr>
          <w:rFonts w:hint="eastAsia" w:ascii="宋体" w:hAnsi="宋体" w:eastAsia="宋体"/>
          <w:highlight w:val="none"/>
        </w:rPr>
        <w:t>第一部分 竞争性磋商公告</w:t>
      </w:r>
      <w:bookmarkEnd w:id="0"/>
    </w:p>
    <w:p w14:paraId="66A4CEBB">
      <w:pPr>
        <w:spacing w:line="360" w:lineRule="auto"/>
        <w:rPr>
          <w:b/>
          <w:highlight w:val="none"/>
        </w:rPr>
      </w:pPr>
    </w:p>
    <w:p w14:paraId="5D1A950D">
      <w:pPr>
        <w:spacing w:line="360" w:lineRule="auto"/>
        <w:rPr>
          <w:highlight w:val="none"/>
        </w:rPr>
      </w:pPr>
      <w:r>
        <w:rPr>
          <w:highlight w:val="none"/>
        </w:rPr>
        <w:t>根据《中华人民共和国政府采购法》及相关法律、法规之规定，</w:t>
      </w:r>
      <w:r>
        <w:rPr>
          <w:rFonts w:hint="eastAsia"/>
          <w:highlight w:val="none"/>
          <w:lang w:eastAsia="zh-CN"/>
        </w:rPr>
        <w:t>上海九霁招投标代理有限公司</w:t>
      </w:r>
      <w:r>
        <w:rPr>
          <w:highlight w:val="none"/>
        </w:rPr>
        <w:t>受委托，对</w:t>
      </w:r>
      <w:r>
        <w:rPr>
          <w:rFonts w:hint="eastAsia"/>
          <w:highlight w:val="none"/>
          <w:lang w:eastAsia="zh-CN"/>
        </w:rPr>
        <w:t>金耀路临时便民公共停车场项目</w:t>
      </w:r>
      <w:r>
        <w:rPr>
          <w:highlight w:val="none"/>
        </w:rPr>
        <w:t>进行国内竞争性磋商采购，特邀请合格的供应商参加磋商。</w:t>
      </w:r>
    </w:p>
    <w:p w14:paraId="5F9379C3">
      <w:pPr>
        <w:spacing w:line="360" w:lineRule="auto"/>
        <w:ind w:firstLine="420"/>
        <w:rPr>
          <w:highlight w:val="none"/>
        </w:rPr>
      </w:pPr>
      <w:r>
        <w:rPr>
          <w:highlight w:val="none"/>
        </w:rPr>
        <w:t>一、合格的供应商必须具备以下条件：</w:t>
      </w:r>
    </w:p>
    <w:p w14:paraId="43A2001A">
      <w:pPr>
        <w:spacing w:line="360" w:lineRule="auto"/>
        <w:ind w:firstLine="420"/>
        <w:rPr>
          <w:highlight w:val="none"/>
        </w:rPr>
      </w:pPr>
      <w:r>
        <w:rPr>
          <w:highlight w:val="none"/>
        </w:rPr>
        <w:t>1、符合《中华人民共和国政府采购法》第二十二条规定的供应商。</w:t>
      </w:r>
    </w:p>
    <w:p w14:paraId="1E649E92">
      <w:pPr>
        <w:spacing w:line="360" w:lineRule="auto"/>
        <w:ind w:firstLine="420"/>
        <w:rPr>
          <w:highlight w:val="none"/>
        </w:rPr>
      </w:pPr>
      <w:r>
        <w:rPr>
          <w:highlight w:val="none"/>
        </w:rPr>
        <w:t>2、根据《上海市政府采购供应商登记及诚信管理办法》已登记入库的供应商。未被“信用中国”（www.creditchina.gov.cn）、中国政府采购网（www.ccgp.gov.cn）列入失信被执行人、重大税收违法案件当事人名单、政府采购严重违法失信行为记录名单</w:t>
      </w:r>
    </w:p>
    <w:p w14:paraId="5B47E63B">
      <w:pPr>
        <w:spacing w:line="360" w:lineRule="auto"/>
        <w:ind w:firstLine="420"/>
        <w:rPr>
          <w:highlight w:val="none"/>
        </w:rPr>
      </w:pPr>
      <w:r>
        <w:rPr>
          <w:highlight w:val="none"/>
        </w:rPr>
        <w:t>3、其他资格要求：</w:t>
      </w:r>
    </w:p>
    <w:p w14:paraId="490FD8DC">
      <w:pPr>
        <w:spacing w:line="360" w:lineRule="auto"/>
        <w:ind w:firstLine="420"/>
        <w:rPr>
          <w:rFonts w:hint="eastAsia"/>
          <w:highlight w:val="none"/>
          <w:lang w:val="en-US" w:eastAsia="zh-CN"/>
        </w:rPr>
      </w:pPr>
      <w:r>
        <w:rPr>
          <w:rFonts w:hint="eastAsia"/>
          <w:highlight w:val="none"/>
          <w:lang w:val="en-US" w:eastAsia="zh-CN"/>
        </w:rPr>
        <w:t>（1）提供财务状况及税收、社会保障资金缴纳情况声明函及没有重大违法记录的声明；</w:t>
      </w:r>
    </w:p>
    <w:p w14:paraId="4083E9E5">
      <w:pPr>
        <w:spacing w:line="360" w:lineRule="auto"/>
        <w:ind w:left="462" w:leftChars="200" w:hanging="22" w:hangingChars="10"/>
        <w:rPr>
          <w:rFonts w:hint="eastAsia"/>
          <w:highlight w:val="none"/>
          <w:lang w:val="en-US" w:eastAsia="zh-CN"/>
        </w:rPr>
      </w:pPr>
      <w:r>
        <w:rPr>
          <w:rFonts w:hint="eastAsia"/>
          <w:highlight w:val="none"/>
          <w:lang w:val="en-US" w:eastAsia="zh-CN"/>
        </w:rPr>
        <w:t xml:space="preserve">（2）本次招标  </w:t>
      </w:r>
      <w:r>
        <w:rPr>
          <w:rFonts w:hint="eastAsia"/>
          <w:highlight w:val="none"/>
          <w:lang w:val="en-US" w:eastAsia="zh-CN"/>
        </w:rPr>
        <w:sym w:font="Wingdings 2" w:char="00A3"/>
      </w:r>
      <w:r>
        <w:rPr>
          <w:rFonts w:hint="eastAsia"/>
          <w:highlight w:val="none"/>
          <w:lang w:val="en-US" w:eastAsia="zh-CN"/>
        </w:rPr>
        <w:t xml:space="preserve">接受  </w:t>
      </w:r>
      <w:r>
        <w:rPr>
          <w:rFonts w:hint="eastAsia"/>
          <w:highlight w:val="none"/>
          <w:lang w:val="en-US" w:eastAsia="zh-CN"/>
        </w:rPr>
        <w:sym w:font="Wingdings 2" w:char="0052"/>
      </w:r>
      <w:r>
        <w:rPr>
          <w:rFonts w:hint="eastAsia"/>
          <w:highlight w:val="none"/>
          <w:lang w:val="en-US" w:eastAsia="zh-CN"/>
        </w:rPr>
        <w:t>不接受  联合投标。</w:t>
      </w:r>
      <w:r>
        <w:rPr>
          <w:rFonts w:hint="eastAsia"/>
          <w:highlight w:val="none"/>
          <w:lang w:eastAsia="zh-CN"/>
        </w:rPr>
        <w:br w:type="textWrapping"/>
      </w:r>
      <w:r>
        <w:rPr>
          <w:rFonts w:hint="eastAsia"/>
          <w:highlight w:val="none"/>
          <w:lang w:eastAsia="zh-CN"/>
        </w:rPr>
        <w:t>（</w:t>
      </w:r>
      <w:r>
        <w:rPr>
          <w:rFonts w:hint="eastAsia"/>
          <w:highlight w:val="none"/>
          <w:lang w:val="en-US" w:eastAsia="zh-CN"/>
        </w:rPr>
        <w:t>3</w:t>
      </w:r>
      <w:r>
        <w:rPr>
          <w:rFonts w:hint="eastAsia"/>
          <w:highlight w:val="none"/>
          <w:lang w:eastAsia="zh-CN"/>
        </w:rPr>
        <w:t>）</w:t>
      </w:r>
      <w:r>
        <w:rPr>
          <w:rFonts w:hint="eastAsia"/>
          <w:highlight w:val="none"/>
          <w:lang w:val="en-US" w:eastAsia="zh-CN"/>
        </w:rPr>
        <w:sym w:font="Wingdings 2" w:char="0052"/>
      </w:r>
      <w:r>
        <w:rPr>
          <w:rFonts w:hint="eastAsia"/>
          <w:highlight w:val="none"/>
          <w:lang w:val="en-US" w:eastAsia="zh-CN"/>
        </w:rPr>
        <w:t xml:space="preserve">本项目专门面向  </w:t>
      </w:r>
      <w:r>
        <w:rPr>
          <w:rFonts w:hint="eastAsia"/>
          <w:highlight w:val="none"/>
          <w:lang w:val="en-US" w:eastAsia="zh-CN"/>
        </w:rPr>
        <w:sym w:font="Wingdings 2" w:char="0052"/>
      </w:r>
      <w:r>
        <w:rPr>
          <w:rFonts w:hint="eastAsia"/>
          <w:highlight w:val="none"/>
          <w:lang w:val="en-US" w:eastAsia="zh-CN"/>
        </w:rPr>
        <w:t xml:space="preserve">中小企业  </w:t>
      </w:r>
      <w:r>
        <w:rPr>
          <w:rFonts w:hint="eastAsia"/>
          <w:highlight w:val="none"/>
          <w:lang w:val="en-US" w:eastAsia="zh-CN"/>
        </w:rPr>
        <w:sym w:font="Wingdings 2" w:char="00A3"/>
      </w:r>
      <w:r>
        <w:rPr>
          <w:rFonts w:hint="eastAsia"/>
          <w:highlight w:val="none"/>
          <w:lang w:val="en-US" w:eastAsia="zh-CN"/>
        </w:rPr>
        <w:t>小微企业  预留采购份额。</w:t>
      </w:r>
    </w:p>
    <w:p w14:paraId="66BCDCA8">
      <w:pPr>
        <w:spacing w:line="360" w:lineRule="auto"/>
        <w:ind w:firstLine="420"/>
        <w:rPr>
          <w:rFonts w:hint="eastAsia"/>
          <w:highlight w:val="none"/>
          <w:lang w:val="en-US" w:eastAsia="zh-CN"/>
        </w:rPr>
      </w:pPr>
      <w:r>
        <w:rPr>
          <w:rFonts w:hint="eastAsia"/>
          <w:highlight w:val="none"/>
          <w:lang w:val="en-US" w:eastAsia="zh-CN"/>
        </w:rPr>
        <w:sym w:font="Wingdings 2" w:char="00A3"/>
      </w:r>
      <w:r>
        <w:rPr>
          <w:rFonts w:hint="eastAsia"/>
          <w:highlight w:val="none"/>
          <w:lang w:val="en-US" w:eastAsia="zh-CN"/>
        </w:rPr>
        <w:t>本项目非专门面向中小企业预留采购份额。</w:t>
      </w:r>
    </w:p>
    <w:p w14:paraId="12E90BA4">
      <w:pPr>
        <w:spacing w:line="360" w:lineRule="auto"/>
        <w:ind w:firstLine="420"/>
        <w:rPr>
          <w:rFonts w:hint="eastAsia"/>
          <w:highlight w:val="none"/>
          <w:lang w:val="en-US" w:eastAsia="zh-CN"/>
        </w:rPr>
      </w:pPr>
      <w:r>
        <w:rPr>
          <w:rFonts w:hint="eastAsia"/>
          <w:highlight w:val="none"/>
          <w:lang w:val="en-US" w:eastAsia="zh-CN"/>
        </w:rPr>
        <w:t>注：</w:t>
      </w:r>
      <w:r>
        <w:rPr>
          <w:rFonts w:hint="default"/>
          <w:highlight w:val="none"/>
          <w:lang w:val="en-US" w:eastAsia="zh-CN"/>
        </w:rPr>
        <w:t>①</w:t>
      </w:r>
      <w:r>
        <w:rPr>
          <w:rFonts w:hint="eastAsia"/>
          <w:highlight w:val="none"/>
          <w:lang w:val="en-US" w:eastAsia="zh-CN"/>
        </w:rPr>
        <w:t>中小企业参加政府采购活动，应当出具《《政府采购促进中小企业发展管理办法》》（财库〔2020〕46号）规定的《中小企业声明函》，否则不得享受相关中小企业扶持政策。</w:t>
      </w:r>
      <w:r>
        <w:rPr>
          <w:rFonts w:hint="default"/>
          <w:highlight w:val="none"/>
          <w:lang w:val="en-US" w:eastAsia="zh-CN"/>
        </w:rPr>
        <w:t>②非专门面向中小企业预留采购份额</w:t>
      </w:r>
      <w:r>
        <w:rPr>
          <w:rFonts w:hint="eastAsia"/>
          <w:highlight w:val="none"/>
          <w:lang w:val="en-US" w:eastAsia="zh-CN"/>
        </w:rPr>
        <w:t>的项目如允许分包，大中型企业向一家或者多家小微企业分包的，拟享受价格扣除优惠的必须在投标（响应）文件中提供完整准确《分包意向协议书》，否则不予认可。</w:t>
      </w:r>
    </w:p>
    <w:p w14:paraId="0E301F86">
      <w:pPr>
        <w:keepNext w:val="0"/>
        <w:keepLines w:val="0"/>
        <w:pageBreakBefore w:val="0"/>
        <w:numPr>
          <w:ilvl w:val="0"/>
          <w:numId w:val="2"/>
        </w:numPr>
        <w:kinsoku/>
        <w:wordWrap/>
        <w:overflowPunct/>
        <w:topLinePunct w:val="0"/>
        <w:autoSpaceDE/>
        <w:autoSpaceDN/>
        <w:bidi w:val="0"/>
        <w:adjustRightInd/>
        <w:snapToGrid/>
        <w:spacing w:line="580" w:lineRule="exact"/>
        <w:ind w:leftChars="0" w:firstLine="428" w:firstLineChars="200"/>
        <w:jc w:val="both"/>
        <w:textAlignment w:val="auto"/>
        <w:rPr>
          <w:highlight w:val="none"/>
        </w:rPr>
      </w:pPr>
      <w:r>
        <w:rPr>
          <w:spacing w:val="-3"/>
          <w:highlight w:val="none"/>
        </w:rPr>
        <w:t>投标人须具有</w:t>
      </w:r>
      <w:r>
        <w:rPr>
          <w:rFonts w:hint="eastAsia"/>
          <w:spacing w:val="-3"/>
          <w:highlight w:val="none"/>
          <w:lang w:val="en-US" w:eastAsia="zh-CN"/>
        </w:rPr>
        <w:t>市政公用工程施工总承包叁级及以上施工企业资质</w:t>
      </w:r>
      <w:r>
        <w:rPr>
          <w:spacing w:val="-3"/>
          <w:highlight w:val="none"/>
        </w:rPr>
        <w:t>，并具有有效的安全生产许可证书</w:t>
      </w:r>
      <w:r>
        <w:rPr>
          <w:rFonts w:hint="eastAsia" w:cs="宋体"/>
          <w:kern w:val="0"/>
          <w:sz w:val="22"/>
          <w:szCs w:val="22"/>
          <w:highlight w:val="none"/>
          <w:lang w:val="zh-CN" w:eastAsia="zh-CN" w:bidi="zh-CN"/>
        </w:rPr>
        <w:t>。</w:t>
      </w:r>
    </w:p>
    <w:p w14:paraId="43BA1432">
      <w:pPr>
        <w:keepNext w:val="0"/>
        <w:keepLines w:val="0"/>
        <w:pageBreakBefore w:val="0"/>
        <w:numPr>
          <w:ilvl w:val="0"/>
          <w:numId w:val="2"/>
        </w:numPr>
        <w:kinsoku/>
        <w:wordWrap/>
        <w:overflowPunct/>
        <w:topLinePunct w:val="0"/>
        <w:autoSpaceDE/>
        <w:autoSpaceDN/>
        <w:bidi w:val="0"/>
        <w:adjustRightInd/>
        <w:snapToGrid/>
        <w:spacing w:line="580" w:lineRule="exact"/>
        <w:ind w:leftChars="0" w:firstLine="420" w:firstLineChars="200"/>
        <w:jc w:val="both"/>
        <w:textAlignment w:val="auto"/>
        <w:rPr>
          <w:highlight w:val="none"/>
        </w:rPr>
      </w:pPr>
      <w:r>
        <w:rPr>
          <w:rFonts w:hint="eastAsia" w:cs="Arial"/>
          <w:kern w:val="0"/>
          <w:sz w:val="21"/>
          <w:szCs w:val="21"/>
          <w:highlight w:val="none"/>
          <w:lang w:val="en-US" w:eastAsia="zh-CN" w:bidi="ar-SA"/>
        </w:rPr>
        <w:t>项目经理具有市政公用工程专业二级</w:t>
      </w:r>
      <w:r>
        <w:rPr>
          <w:spacing w:val="-1"/>
          <w:sz w:val="21"/>
          <w:highlight w:val="none"/>
        </w:rPr>
        <w:t>及以上注册建造师执业资格</w:t>
      </w:r>
      <w:r>
        <w:rPr>
          <w:rFonts w:hint="eastAsia" w:cs="宋体"/>
          <w:sz w:val="21"/>
          <w:highlight w:val="none"/>
          <w:lang w:eastAsia="zh-CN"/>
        </w:rPr>
        <w:t>。</w:t>
      </w:r>
    </w:p>
    <w:p w14:paraId="6C1A0948">
      <w:pPr>
        <w:spacing w:line="360" w:lineRule="auto"/>
        <w:ind w:left="420"/>
        <w:rPr>
          <w:highlight w:val="none"/>
        </w:rPr>
      </w:pPr>
      <w:r>
        <w:rPr>
          <w:highlight w:val="none"/>
        </w:rPr>
        <w:t>二、项目概况：</w:t>
      </w:r>
    </w:p>
    <w:p w14:paraId="78734C17">
      <w:pPr>
        <w:spacing w:line="360" w:lineRule="auto"/>
        <w:ind w:firstLine="420"/>
        <w:rPr>
          <w:rFonts w:hint="eastAsia"/>
          <w:spacing w:val="-7"/>
          <w:highlight w:val="none"/>
          <w:lang w:val="en-US" w:eastAsia="zh-CN"/>
        </w:rPr>
      </w:pPr>
      <w:r>
        <w:rPr>
          <w:highlight w:val="none"/>
        </w:rPr>
        <w:t>1、项目名称：</w:t>
      </w:r>
      <w:r>
        <w:rPr>
          <w:rFonts w:hint="eastAsia"/>
          <w:spacing w:val="-7"/>
          <w:highlight w:val="none"/>
          <w:lang w:val="en-US" w:eastAsia="zh-CN"/>
        </w:rPr>
        <w:t>金耀路临时便民公共停车场项目</w:t>
      </w:r>
    </w:p>
    <w:p w14:paraId="0B81C134">
      <w:pPr>
        <w:spacing w:line="360" w:lineRule="auto"/>
        <w:ind w:firstLine="420"/>
        <w:rPr>
          <w:highlight w:val="none"/>
        </w:rPr>
      </w:pPr>
      <w:r>
        <w:rPr>
          <w:rFonts w:hint="eastAsia"/>
          <w:spacing w:val="-7"/>
          <w:highlight w:val="none"/>
          <w:lang w:val="en-US" w:eastAsia="zh-CN"/>
        </w:rPr>
        <w:t>2、招标编号：</w:t>
      </w:r>
      <w:r>
        <w:rPr>
          <w:rFonts w:ascii="宋体" w:hAnsi="宋体" w:eastAsia="宋体" w:cs="宋体"/>
          <w:sz w:val="24"/>
          <w:szCs w:val="24"/>
        </w:rPr>
        <w:br w:type="textWrapping"/>
      </w:r>
      <w:r>
        <w:rPr>
          <w:rFonts w:ascii="微软雅黑" w:hAnsi="微软雅黑" w:eastAsia="微软雅黑" w:cs="微软雅黑"/>
          <w:i w:val="0"/>
          <w:iCs w:val="0"/>
          <w:caps w:val="0"/>
          <w:color w:val="333333"/>
          <w:spacing w:val="0"/>
          <w:sz w:val="21"/>
          <w:szCs w:val="21"/>
          <w:shd w:val="clear" w:fill="FFFFFF"/>
        </w:rPr>
        <w:t>310114118260224179636-14339684</w:t>
      </w:r>
      <w:r>
        <w:rPr>
          <w:rFonts w:hint="eastAsia"/>
          <w:spacing w:val="-7"/>
          <w:highlight w:val="none"/>
          <w:lang w:val="en-US" w:eastAsia="zh-CN"/>
        </w:rPr>
        <w:t xml:space="preserve">(代理机构内部编号：JJ2026010) </w:t>
      </w:r>
    </w:p>
    <w:p w14:paraId="7DE2E785">
      <w:pPr>
        <w:spacing w:line="360" w:lineRule="auto"/>
        <w:ind w:firstLine="420"/>
        <w:rPr>
          <w:highlight w:val="none"/>
        </w:rPr>
      </w:pPr>
      <w:r>
        <w:rPr>
          <w:rFonts w:hint="eastAsia"/>
          <w:highlight w:val="none"/>
          <w:lang w:val="en-US" w:eastAsia="zh-CN"/>
        </w:rPr>
        <w:t>3</w:t>
      </w:r>
      <w:r>
        <w:rPr>
          <w:highlight w:val="none"/>
        </w:rPr>
        <w:t xml:space="preserve">、项目主要内容、数量及简要规格描述或项目基本概况介绍： </w:t>
      </w:r>
    </w:p>
    <w:p w14:paraId="13C85287">
      <w:pPr>
        <w:spacing w:line="360" w:lineRule="auto"/>
        <w:ind w:firstLine="420"/>
        <w:rPr>
          <w:highlight w:val="none"/>
        </w:rPr>
      </w:pPr>
      <w:r>
        <w:rPr>
          <w:highlight w:val="none"/>
        </w:rPr>
        <w:t>(1</w:t>
      </w:r>
      <w:r>
        <w:rPr>
          <w:spacing w:val="-1"/>
          <w:highlight w:val="none"/>
        </w:rPr>
        <w:t>)项目主要内容</w:t>
      </w:r>
      <w:r>
        <w:rPr>
          <w:rFonts w:hint="eastAsia"/>
          <w:spacing w:val="-7"/>
          <w:highlight w:val="none"/>
          <w:lang w:val="en-US" w:eastAsia="zh-CN"/>
        </w:rPr>
        <w:t>：</w:t>
      </w:r>
      <w:r>
        <w:rPr>
          <w:rFonts w:hint="eastAsia" w:ascii="宋体" w:hAnsi="宋体" w:eastAsia="宋体" w:cs="Arial"/>
          <w:sz w:val="21"/>
          <w:szCs w:val="21"/>
          <w:lang w:val="en-US" w:eastAsia="zh-CN" w:bidi="ar-SA"/>
        </w:rPr>
        <w:t>拟在金耀路中房公寓、水岸秀苑外侧空闲商业地块新建3处临时便民停车场。其中新增2处金耀路出入口，对原金耀路鹤旋路公交站台进行移位改造，同</w:t>
      </w:r>
      <w:r>
        <w:rPr>
          <w:rFonts w:hint="eastAsia"/>
          <w:spacing w:val="-5"/>
        </w:rPr>
        <w:t>步更新道路标志标线，另外为消除安全隐患，拆除原老旧围墙新建围墙，提升沿线停车场停车安全。</w:t>
      </w:r>
      <w:r>
        <w:rPr>
          <w:highlight w:val="none"/>
        </w:rPr>
        <w:t xml:space="preserve"> </w:t>
      </w:r>
    </w:p>
    <w:p w14:paraId="4B706B19">
      <w:pPr>
        <w:spacing w:line="360" w:lineRule="auto"/>
        <w:ind w:firstLine="420"/>
        <w:rPr>
          <w:spacing w:val="-3"/>
          <w:highlight w:val="none"/>
        </w:rPr>
      </w:pPr>
      <w:r>
        <w:rPr>
          <w:rFonts w:hint="eastAsia"/>
          <w:highlight w:val="none"/>
          <w:lang w:val="en-US" w:eastAsia="zh-CN"/>
        </w:rPr>
        <w:t>4、</w:t>
      </w:r>
      <w:r>
        <w:rPr>
          <w:spacing w:val="-3"/>
          <w:highlight w:val="none"/>
        </w:rPr>
        <w:t>其他要求：详见竞争性磋商文件。</w:t>
      </w:r>
    </w:p>
    <w:p w14:paraId="66A661AD">
      <w:pPr>
        <w:spacing w:line="360" w:lineRule="auto"/>
        <w:ind w:firstLine="420"/>
        <w:rPr>
          <w:highlight w:val="none"/>
        </w:rPr>
      </w:pPr>
      <w:r>
        <w:rPr>
          <w:highlight w:val="none"/>
        </w:rPr>
        <w:t>5、交付地址：招标人指定地点。</w:t>
      </w:r>
    </w:p>
    <w:p w14:paraId="45B740CA">
      <w:pPr>
        <w:spacing w:line="360" w:lineRule="auto"/>
        <w:ind w:firstLine="420"/>
        <w:rPr>
          <w:highlight w:val="none"/>
        </w:rPr>
      </w:pPr>
      <w:r>
        <w:rPr>
          <w:highlight w:val="none"/>
        </w:rPr>
        <w:t>6、交付日</w:t>
      </w:r>
      <w:r>
        <w:rPr>
          <w:spacing w:val="-3"/>
          <w:highlight w:val="none"/>
        </w:rPr>
        <w:t>期：</w:t>
      </w:r>
      <w:r>
        <w:rPr>
          <w:rFonts w:hint="eastAsia"/>
          <w:spacing w:val="-3"/>
          <w:highlight w:val="none"/>
          <w:lang w:val="en-US" w:eastAsia="zh-CN"/>
        </w:rPr>
        <w:t>90</w:t>
      </w:r>
      <w:r>
        <w:rPr>
          <w:spacing w:val="-3"/>
          <w:highlight w:val="none"/>
        </w:rPr>
        <w:t xml:space="preserve"> 天 </w:t>
      </w:r>
    </w:p>
    <w:p w14:paraId="49E97E34">
      <w:pPr>
        <w:spacing w:line="360" w:lineRule="auto"/>
        <w:ind w:firstLine="420"/>
        <w:rPr>
          <w:highlight w:val="none"/>
        </w:rPr>
      </w:pPr>
      <w:r>
        <w:rPr>
          <w:highlight w:val="none"/>
        </w:rPr>
        <w:t>7、采购项目适用原因：按照招标投标法及其实施条例必须进行招标的工程建设项目以外的工程建设项目。</w:t>
      </w:r>
    </w:p>
    <w:p w14:paraId="2D170A1C">
      <w:pPr>
        <w:spacing w:line="360" w:lineRule="auto"/>
        <w:ind w:firstLine="420"/>
        <w:rPr>
          <w:rFonts w:hint="eastAsia"/>
          <w:highlight w:val="none"/>
          <w:lang w:val="en-US"/>
        </w:rPr>
      </w:pPr>
      <w:r>
        <w:rPr>
          <w:highlight w:val="none"/>
        </w:rPr>
        <w:t>8、采购预算金额：</w:t>
      </w:r>
      <w:r>
        <w:rPr>
          <w:rFonts w:hint="eastAsia"/>
          <w:highlight w:val="none"/>
          <w:lang w:val="en-US" w:eastAsia="zh-CN"/>
        </w:rPr>
        <w:t>3578800</w:t>
      </w:r>
      <w:r>
        <w:rPr>
          <w:rFonts w:hint="eastAsia"/>
          <w:highlight w:val="none"/>
          <w:lang w:val="en-US"/>
        </w:rPr>
        <w:t>元</w:t>
      </w:r>
    </w:p>
    <w:p w14:paraId="34F30B33">
      <w:pPr>
        <w:spacing w:line="360" w:lineRule="auto"/>
        <w:ind w:firstLine="420"/>
        <w:rPr>
          <w:rFonts w:hint="default" w:eastAsia="宋体"/>
          <w:highlight w:val="none"/>
          <w:lang w:val="en-US" w:eastAsia="zh-CN"/>
        </w:rPr>
      </w:pPr>
      <w:r>
        <w:rPr>
          <w:rFonts w:hint="eastAsia"/>
          <w:highlight w:val="none"/>
          <w:lang w:val="en-US" w:eastAsia="zh-CN"/>
        </w:rPr>
        <w:t>9、最高限价：3577089元</w:t>
      </w:r>
    </w:p>
    <w:p w14:paraId="7088336E">
      <w:pPr>
        <w:spacing w:line="360" w:lineRule="auto"/>
        <w:ind w:firstLine="420"/>
        <w:rPr>
          <w:highlight w:val="none"/>
        </w:rPr>
      </w:pPr>
      <w:r>
        <w:rPr>
          <w:rFonts w:hint="eastAsia"/>
          <w:highlight w:val="none"/>
          <w:lang w:val="en-US" w:eastAsia="zh-CN"/>
        </w:rPr>
        <w:t>10</w:t>
      </w:r>
      <w:r>
        <w:rPr>
          <w:highlight w:val="none"/>
        </w:rPr>
        <w:t>、采购项目需要落实的政府采购政策情况：本采购项目执行政府采购有关鼓励支持节能产品、环境认证产品以及支持中小企业、福利企业等的政策规定。</w:t>
      </w:r>
    </w:p>
    <w:p w14:paraId="33413160">
      <w:pPr>
        <w:spacing w:line="360" w:lineRule="auto"/>
        <w:ind w:firstLine="420"/>
        <w:rPr>
          <w:highlight w:val="none"/>
        </w:rPr>
      </w:pPr>
      <w:r>
        <w:rPr>
          <w:highlight w:val="none"/>
        </w:rPr>
        <w:t xml:space="preserve">三、磋商文件的获取 </w:t>
      </w:r>
    </w:p>
    <w:p w14:paraId="7FBA82A7">
      <w:pPr>
        <w:pStyle w:val="62"/>
        <w:keepNext w:val="0"/>
        <w:keepLines w:val="0"/>
        <w:pageBreakBefore w:val="0"/>
        <w:widowControl w:val="0"/>
        <w:numPr>
          <w:ilvl w:val="0"/>
          <w:numId w:val="0"/>
        </w:numPr>
        <w:tabs>
          <w:tab w:val="left" w:pos="960"/>
        </w:tabs>
        <w:kinsoku/>
        <w:wordWrap/>
        <w:overflowPunct/>
        <w:topLinePunct w:val="0"/>
        <w:autoSpaceDE w:val="0"/>
        <w:autoSpaceDN w:val="0"/>
        <w:bidi w:val="0"/>
        <w:adjustRightInd/>
        <w:snapToGrid/>
        <w:spacing w:before="3" w:after="0" w:line="360" w:lineRule="auto"/>
        <w:ind w:left="640" w:leftChars="0" w:right="869" w:rightChars="395"/>
        <w:jc w:val="left"/>
        <w:textAlignment w:val="auto"/>
        <w:rPr>
          <w:rFonts w:hint="eastAsia"/>
          <w:spacing w:val="-3"/>
          <w:highlight w:val="none"/>
          <w:lang w:val="en-US" w:eastAsia="zh-CN"/>
        </w:rPr>
      </w:pPr>
      <w:r>
        <w:rPr>
          <w:highlight w:val="none"/>
        </w:rPr>
        <w:t>1</w:t>
      </w:r>
      <w:r>
        <w:rPr>
          <w:spacing w:val="-3"/>
          <w:highlight w:val="none"/>
        </w:rPr>
        <w:t>、</w:t>
      </w:r>
      <w:r>
        <w:rPr>
          <w:rFonts w:hint="eastAsia"/>
          <w:spacing w:val="-3"/>
          <w:highlight w:val="none"/>
          <w:lang w:val="en-US" w:eastAsia="zh-CN"/>
        </w:rPr>
        <w:t>时间：</w:t>
      </w:r>
      <w:r>
        <w:rPr>
          <w:rFonts w:hint="eastAsia"/>
          <w:color w:val="0000FF"/>
          <w:spacing w:val="-3"/>
          <w:highlight w:val="none"/>
          <w:lang w:val="en-US" w:eastAsia="zh-CN"/>
        </w:rPr>
        <w:t>2026年4月7日至2026年4月14日</w:t>
      </w:r>
      <w:r>
        <w:rPr>
          <w:rFonts w:hint="eastAsia"/>
          <w:spacing w:val="-3"/>
          <w:highlight w:val="none"/>
          <w:lang w:val="en-US" w:eastAsia="zh-CN"/>
        </w:rPr>
        <w:t>，每天00：00-12：00，下午12：00-23：59（北京时间，法定节假日除外）</w:t>
      </w:r>
    </w:p>
    <w:p w14:paraId="0B538771">
      <w:pPr>
        <w:pStyle w:val="62"/>
        <w:keepNext w:val="0"/>
        <w:keepLines w:val="0"/>
        <w:pageBreakBefore w:val="0"/>
        <w:widowControl w:val="0"/>
        <w:numPr>
          <w:ilvl w:val="0"/>
          <w:numId w:val="0"/>
        </w:numPr>
        <w:tabs>
          <w:tab w:val="left" w:pos="960"/>
        </w:tabs>
        <w:kinsoku/>
        <w:wordWrap/>
        <w:overflowPunct/>
        <w:topLinePunct w:val="0"/>
        <w:autoSpaceDE w:val="0"/>
        <w:autoSpaceDN w:val="0"/>
        <w:bidi w:val="0"/>
        <w:adjustRightInd/>
        <w:snapToGrid/>
        <w:spacing w:before="3" w:after="0" w:line="360" w:lineRule="auto"/>
        <w:ind w:left="640" w:leftChars="0" w:right="869" w:rightChars="395"/>
        <w:jc w:val="left"/>
        <w:textAlignment w:val="auto"/>
        <w:rPr>
          <w:rFonts w:hint="eastAsia"/>
          <w:spacing w:val="-3"/>
          <w:highlight w:val="none"/>
          <w:lang w:val="en-US" w:eastAsia="zh-CN"/>
        </w:rPr>
      </w:pPr>
      <w:r>
        <w:rPr>
          <w:rFonts w:hint="eastAsia"/>
          <w:spacing w:val="-3"/>
          <w:highlight w:val="none"/>
          <w:lang w:val="en-US" w:eastAsia="zh-CN"/>
        </w:rPr>
        <w:t>2、地点：上海政府采购网</w:t>
      </w:r>
    </w:p>
    <w:p w14:paraId="12E396FF">
      <w:pPr>
        <w:pStyle w:val="62"/>
        <w:keepNext w:val="0"/>
        <w:keepLines w:val="0"/>
        <w:pageBreakBefore w:val="0"/>
        <w:widowControl w:val="0"/>
        <w:numPr>
          <w:ilvl w:val="0"/>
          <w:numId w:val="0"/>
        </w:numPr>
        <w:tabs>
          <w:tab w:val="left" w:pos="960"/>
        </w:tabs>
        <w:kinsoku/>
        <w:wordWrap/>
        <w:overflowPunct/>
        <w:topLinePunct w:val="0"/>
        <w:autoSpaceDE w:val="0"/>
        <w:autoSpaceDN w:val="0"/>
        <w:bidi w:val="0"/>
        <w:adjustRightInd/>
        <w:snapToGrid/>
        <w:spacing w:before="3" w:after="0" w:line="360" w:lineRule="auto"/>
        <w:ind w:left="640" w:leftChars="0" w:right="869" w:rightChars="395"/>
        <w:jc w:val="left"/>
        <w:textAlignment w:val="auto"/>
        <w:rPr>
          <w:rFonts w:hint="eastAsia"/>
          <w:spacing w:val="-3"/>
          <w:highlight w:val="none"/>
          <w:lang w:val="en-US" w:eastAsia="zh-CN"/>
        </w:rPr>
      </w:pPr>
      <w:r>
        <w:rPr>
          <w:rFonts w:hint="eastAsia"/>
          <w:spacing w:val="-3"/>
          <w:highlight w:val="none"/>
          <w:lang w:val="en-US" w:eastAsia="zh-CN"/>
        </w:rPr>
        <w:t>3、方式：网上获取</w:t>
      </w:r>
    </w:p>
    <w:p w14:paraId="274DD0BF">
      <w:pPr>
        <w:pStyle w:val="62"/>
        <w:keepNext w:val="0"/>
        <w:keepLines w:val="0"/>
        <w:pageBreakBefore w:val="0"/>
        <w:widowControl w:val="0"/>
        <w:numPr>
          <w:ilvl w:val="0"/>
          <w:numId w:val="0"/>
        </w:numPr>
        <w:tabs>
          <w:tab w:val="left" w:pos="960"/>
        </w:tabs>
        <w:kinsoku/>
        <w:wordWrap/>
        <w:overflowPunct/>
        <w:topLinePunct w:val="0"/>
        <w:autoSpaceDE w:val="0"/>
        <w:autoSpaceDN w:val="0"/>
        <w:bidi w:val="0"/>
        <w:adjustRightInd/>
        <w:snapToGrid/>
        <w:spacing w:before="3" w:after="0" w:line="360" w:lineRule="auto"/>
        <w:ind w:left="640" w:leftChars="0" w:right="869" w:rightChars="395"/>
        <w:jc w:val="left"/>
        <w:textAlignment w:val="auto"/>
        <w:rPr>
          <w:highlight w:val="none"/>
        </w:rPr>
      </w:pPr>
      <w:r>
        <w:rPr>
          <w:rFonts w:hint="eastAsia"/>
          <w:spacing w:val="-3"/>
          <w:highlight w:val="none"/>
          <w:lang w:val="en-US" w:eastAsia="zh-CN"/>
        </w:rPr>
        <w:t>4、售价（元）：0</w:t>
      </w:r>
    </w:p>
    <w:p w14:paraId="0C7AF71D">
      <w:pPr>
        <w:spacing w:line="360" w:lineRule="auto"/>
        <w:ind w:firstLine="420"/>
        <w:rPr>
          <w:highlight w:val="none"/>
        </w:rPr>
      </w:pPr>
      <w:r>
        <w:rPr>
          <w:highlight w:val="none"/>
        </w:rPr>
        <w:t>注：响应供应商须保证所提交的响应文件、资料的内容真实、完整、有效、一致，如递交虚假的响应文件、资料或填写信息错误导致的与本项目有关的任何损失由供应商承担。</w:t>
      </w:r>
    </w:p>
    <w:p w14:paraId="77C761BA">
      <w:pPr>
        <w:spacing w:line="360" w:lineRule="auto"/>
        <w:ind w:firstLine="420"/>
        <w:rPr>
          <w:highlight w:val="none"/>
        </w:rPr>
      </w:pPr>
      <w:r>
        <w:rPr>
          <w:highlight w:val="none"/>
        </w:rPr>
        <w:t xml:space="preserve">四、磋商响应截止时间和磋商时间： </w:t>
      </w:r>
    </w:p>
    <w:p w14:paraId="2CD90641">
      <w:pPr>
        <w:spacing w:line="360" w:lineRule="auto"/>
        <w:ind w:firstLine="420"/>
        <w:rPr>
          <w:highlight w:val="none"/>
        </w:rPr>
      </w:pPr>
      <w:r>
        <w:rPr>
          <w:highlight w:val="none"/>
        </w:rPr>
        <w:t>1、磋商响应截止时间：</w:t>
      </w:r>
      <w:r>
        <w:rPr>
          <w:rFonts w:hint="eastAsia"/>
          <w:color w:val="0000FF"/>
          <w:highlight w:val="none"/>
          <w:lang w:eastAsia="zh-CN"/>
        </w:rPr>
        <w:t>2026-4-20</w:t>
      </w:r>
      <w:r>
        <w:rPr>
          <w:rFonts w:hint="eastAsia"/>
          <w:highlight w:val="none"/>
        </w:rPr>
        <w:t xml:space="preserve"> </w:t>
      </w:r>
      <w:r>
        <w:rPr>
          <w:rFonts w:hint="eastAsia"/>
          <w:highlight w:val="none"/>
          <w:lang w:val="en-US" w:eastAsia="zh-CN"/>
        </w:rPr>
        <w:t>09</w:t>
      </w:r>
      <w:r>
        <w:rPr>
          <w:highlight w:val="none"/>
        </w:rPr>
        <w:t>:</w:t>
      </w:r>
      <w:r>
        <w:rPr>
          <w:rFonts w:hint="eastAsia"/>
          <w:highlight w:val="none"/>
          <w:lang w:val="en-US" w:eastAsia="zh-CN"/>
        </w:rPr>
        <w:t>30</w:t>
      </w:r>
      <w:r>
        <w:rPr>
          <w:highlight w:val="none"/>
        </w:rPr>
        <w:t>:00。迟到或不符合规定的响应文件恕不接受。</w:t>
      </w:r>
    </w:p>
    <w:p w14:paraId="345AA7DE">
      <w:pPr>
        <w:spacing w:line="360" w:lineRule="auto"/>
        <w:ind w:firstLine="420"/>
        <w:rPr>
          <w:highlight w:val="none"/>
        </w:rPr>
      </w:pPr>
      <w:r>
        <w:rPr>
          <w:highlight w:val="none"/>
        </w:rPr>
        <w:t>2、磋商时间：</w:t>
      </w:r>
      <w:r>
        <w:rPr>
          <w:rFonts w:hint="eastAsia"/>
          <w:color w:val="0000FF"/>
          <w:highlight w:val="none"/>
          <w:lang w:eastAsia="zh-CN"/>
        </w:rPr>
        <w:t>2026-4-20</w:t>
      </w:r>
      <w:r>
        <w:rPr>
          <w:highlight w:val="none"/>
        </w:rPr>
        <w:t xml:space="preserve"> </w:t>
      </w:r>
      <w:r>
        <w:rPr>
          <w:rFonts w:hint="eastAsia"/>
          <w:highlight w:val="none"/>
          <w:lang w:val="en-US" w:eastAsia="zh-CN"/>
        </w:rPr>
        <w:t>09</w:t>
      </w:r>
      <w:r>
        <w:rPr>
          <w:highlight w:val="none"/>
        </w:rPr>
        <w:t>:</w:t>
      </w:r>
      <w:r>
        <w:rPr>
          <w:rFonts w:hint="eastAsia"/>
          <w:highlight w:val="none"/>
          <w:lang w:val="en-US" w:eastAsia="zh-CN"/>
        </w:rPr>
        <w:t>30</w:t>
      </w:r>
      <w:r>
        <w:rPr>
          <w:highlight w:val="none"/>
        </w:rPr>
        <w:t>:00</w:t>
      </w:r>
    </w:p>
    <w:p w14:paraId="0EE6B228">
      <w:pPr>
        <w:spacing w:line="360" w:lineRule="auto"/>
        <w:ind w:firstLine="420"/>
        <w:rPr>
          <w:highlight w:val="none"/>
        </w:rPr>
      </w:pPr>
      <w:r>
        <w:rPr>
          <w:highlight w:val="none"/>
        </w:rPr>
        <w:t>五、磋商响应文件递交地点和磋商地点</w:t>
      </w:r>
    </w:p>
    <w:p w14:paraId="1AC12E3E">
      <w:pPr>
        <w:spacing w:line="360" w:lineRule="auto"/>
        <w:ind w:firstLine="420"/>
        <w:rPr>
          <w:highlight w:val="none"/>
        </w:rPr>
      </w:pPr>
      <w:r>
        <w:rPr>
          <w:highlight w:val="none"/>
        </w:rPr>
        <w:t>1、磋商响应文件递交地点：上海政府采购网</w:t>
      </w:r>
    </w:p>
    <w:p w14:paraId="7E1EA5BC">
      <w:pPr>
        <w:spacing w:line="360" w:lineRule="auto"/>
        <w:ind w:firstLine="420"/>
        <w:rPr>
          <w:highlight w:val="none"/>
        </w:rPr>
      </w:pPr>
      <w:r>
        <w:rPr>
          <w:highlight w:val="none"/>
        </w:rPr>
        <w:t>2、磋商地点：上海政府采购网（现场为</w:t>
      </w:r>
      <w:r>
        <w:rPr>
          <w:rFonts w:hint="eastAsia"/>
          <w:highlight w:val="none"/>
          <w:lang w:val="en-US" w:eastAsia="zh-CN"/>
        </w:rPr>
        <w:t>上海市嘉定区澄浏中路2500弄36号</w:t>
      </w:r>
      <w:r>
        <w:rPr>
          <w:highlight w:val="none"/>
        </w:rPr>
        <w:t xml:space="preserve">）。届时请供应商代表持磋商时所使用的数字证书(CA 证书)参加磋商。 </w:t>
      </w:r>
    </w:p>
    <w:p w14:paraId="6ABD4172">
      <w:pPr>
        <w:spacing w:line="360" w:lineRule="auto"/>
        <w:rPr>
          <w:sz w:val="21"/>
          <w:highlight w:val="none"/>
        </w:rPr>
      </w:pPr>
      <w:r>
        <w:rPr>
          <w:spacing w:val="-9"/>
          <w:sz w:val="21"/>
          <w:highlight w:val="none"/>
        </w:rPr>
        <w:t xml:space="preserve"> </w:t>
      </w:r>
    </w:p>
    <w:p w14:paraId="7EA0AFDF">
      <w:pPr>
        <w:spacing w:line="360" w:lineRule="auto"/>
        <w:ind w:firstLine="420"/>
        <w:rPr>
          <w:highlight w:val="none"/>
        </w:rPr>
      </w:pPr>
      <w:r>
        <w:rPr>
          <w:highlight w:val="none"/>
        </w:rPr>
        <w:t xml:space="preserve">六、发布公告的媒介： </w:t>
      </w:r>
    </w:p>
    <w:p w14:paraId="04CD8258">
      <w:pPr>
        <w:spacing w:line="360" w:lineRule="auto"/>
        <w:ind w:firstLine="420"/>
        <w:rPr>
          <w:highlight w:val="none"/>
        </w:rPr>
      </w:pPr>
      <w:r>
        <w:rPr>
          <w:highlight w:val="none"/>
        </w:rPr>
        <w:t>以上信息若有变更我们会通过“上海政府采购网”通知，请供应商关注。</w:t>
      </w:r>
    </w:p>
    <w:p w14:paraId="12B89E67">
      <w:pPr>
        <w:spacing w:line="360" w:lineRule="auto"/>
        <w:rPr>
          <w:highlight w:val="none"/>
        </w:rPr>
      </w:pPr>
    </w:p>
    <w:p w14:paraId="7A82F1E2">
      <w:pPr>
        <w:spacing w:line="360" w:lineRule="auto"/>
        <w:ind w:firstLine="420"/>
        <w:rPr>
          <w:spacing w:val="-3"/>
          <w:highlight w:val="none"/>
        </w:rPr>
      </w:pPr>
      <w:r>
        <w:rPr>
          <w:rFonts w:hint="eastAsia"/>
          <w:spacing w:val="-3"/>
          <w:highlight w:val="none"/>
        </w:rPr>
        <w:t>七、其他事项：</w:t>
      </w:r>
    </w:p>
    <w:p w14:paraId="4909CE2C">
      <w:pPr>
        <w:spacing w:line="360" w:lineRule="auto"/>
        <w:ind w:firstLine="420"/>
        <w:rPr>
          <w:highlight w:val="none"/>
        </w:rPr>
      </w:pPr>
      <w:r>
        <w:rPr>
          <w:rFonts w:hint="eastAsia"/>
          <w:highlight w:val="none"/>
        </w:rPr>
        <w:t>根据上海市财政局《关于上海市政府采购信息管理平台电子招投标系统正式运行的通知》（沪财采</w:t>
      </w:r>
      <w:r>
        <w:rPr>
          <w:highlight w:val="none"/>
        </w:rPr>
        <w:t>[2014]27号）的规定，本项目采购相关活动在上海市政府采购信息管理平台（简称：电子采购平台）（网址：www.zfcg.sh.gov.cn）电子招投标系统进行。电子采购平台是由市财政局建设和维护。供应商应根据《上海市电子政府采购管理暂行办法》等有关规定和要求执行。供应商在电子采购平台的有关操作方法可以参照电子采购平台中的“在线服务”专栏的有关内容和操作要求办理。</w:t>
      </w:r>
    </w:p>
    <w:p w14:paraId="20C5C1B3">
      <w:pPr>
        <w:spacing w:line="360" w:lineRule="auto"/>
        <w:rPr>
          <w:highlight w:val="none"/>
        </w:rPr>
      </w:pPr>
    </w:p>
    <w:p w14:paraId="1C719E38">
      <w:pPr>
        <w:spacing w:line="360" w:lineRule="auto"/>
        <w:ind w:firstLine="420"/>
        <w:rPr>
          <w:highlight w:val="none"/>
        </w:rPr>
      </w:pPr>
      <w:r>
        <w:rPr>
          <w:rFonts w:hint="eastAsia"/>
          <w:spacing w:val="-3"/>
          <w:highlight w:val="none"/>
        </w:rPr>
        <w:t>七</w:t>
      </w:r>
      <w:r>
        <w:rPr>
          <w:spacing w:val="-3"/>
          <w:highlight w:val="none"/>
        </w:rPr>
        <w:t>、联系方式</w:t>
      </w:r>
      <w:r>
        <w:rPr>
          <w:highlight w:val="none"/>
        </w:rPr>
        <w:t xml:space="preserve"> </w:t>
      </w:r>
    </w:p>
    <w:p w14:paraId="32BE1943">
      <w:pPr>
        <w:spacing w:line="360" w:lineRule="auto"/>
        <w:ind w:firstLine="420"/>
        <w:rPr>
          <w:highlight w:val="none"/>
        </w:rPr>
      </w:pPr>
      <w:r>
        <w:rPr>
          <w:highlight w:val="none"/>
        </w:rPr>
        <w:t>采购人：</w:t>
      </w:r>
      <w:r>
        <w:rPr>
          <w:rFonts w:hint="eastAsia"/>
          <w:highlight w:val="none"/>
          <w:lang w:eastAsia="zh-CN"/>
        </w:rPr>
        <w:t xml:space="preserve">上海市嘉定区江桥镇人民政府 </w:t>
      </w:r>
    </w:p>
    <w:p w14:paraId="2803D728">
      <w:pPr>
        <w:spacing w:line="360" w:lineRule="auto"/>
        <w:ind w:firstLine="420"/>
        <w:rPr>
          <w:rFonts w:hint="eastAsia" w:eastAsia="宋体"/>
          <w:highlight w:val="none"/>
          <w:lang w:eastAsia="zh-CN"/>
        </w:rPr>
      </w:pPr>
      <w:r>
        <w:rPr>
          <w:highlight w:val="none"/>
        </w:rPr>
        <w:t>采购代理机构：</w:t>
      </w:r>
      <w:r>
        <w:rPr>
          <w:rFonts w:hint="eastAsia"/>
          <w:highlight w:val="none"/>
          <w:lang w:eastAsia="zh-CN"/>
        </w:rPr>
        <w:t>上海九霁招投标代理有限公司</w:t>
      </w:r>
    </w:p>
    <w:p w14:paraId="19A13C98">
      <w:pPr>
        <w:spacing w:line="360" w:lineRule="auto"/>
        <w:ind w:firstLine="420"/>
        <w:rPr>
          <w:rFonts w:hint="default" w:eastAsia="宋体"/>
          <w:highlight w:val="none"/>
          <w:lang w:val="en-US" w:eastAsia="zh-CN"/>
        </w:rPr>
      </w:pPr>
      <w:r>
        <w:rPr>
          <w:highlight w:val="none"/>
        </w:rPr>
        <w:t>地</w:t>
      </w:r>
      <w:r>
        <w:rPr>
          <w:rFonts w:hint="eastAsia"/>
          <w:highlight w:val="none"/>
        </w:rPr>
        <w:t xml:space="preserve"> </w:t>
      </w:r>
      <w:r>
        <w:rPr>
          <w:highlight w:val="none"/>
        </w:rPr>
        <w:t>址：</w:t>
      </w:r>
      <w:r>
        <w:rPr>
          <w:rFonts w:hint="eastAsia"/>
          <w:highlight w:val="none"/>
        </w:rPr>
        <w:t>上海市嘉定区</w:t>
      </w:r>
      <w:r>
        <w:rPr>
          <w:rFonts w:hint="eastAsia"/>
          <w:highlight w:val="none"/>
          <w:lang w:val="en-US" w:eastAsia="zh-CN"/>
        </w:rPr>
        <w:t>澄浏中路2500弄36号</w:t>
      </w:r>
    </w:p>
    <w:p w14:paraId="0842C29D">
      <w:pPr>
        <w:spacing w:line="360" w:lineRule="auto"/>
        <w:ind w:firstLine="420"/>
        <w:rPr>
          <w:highlight w:val="none"/>
        </w:rPr>
      </w:pPr>
      <w:r>
        <w:rPr>
          <w:highlight w:val="none"/>
        </w:rPr>
        <w:t xml:space="preserve">邮 编：201800 </w:t>
      </w:r>
    </w:p>
    <w:p w14:paraId="3C32815E">
      <w:pPr>
        <w:spacing w:line="360" w:lineRule="auto"/>
        <w:ind w:firstLine="420"/>
        <w:rPr>
          <w:rFonts w:hint="default" w:eastAsia="宋体"/>
          <w:highlight w:val="none"/>
          <w:lang w:val="en-US" w:eastAsia="zh-CN"/>
        </w:rPr>
      </w:pPr>
      <w:r>
        <w:rPr>
          <w:highlight w:val="none"/>
        </w:rPr>
        <w:t>电</w:t>
      </w:r>
      <w:r>
        <w:rPr>
          <w:rFonts w:hint="eastAsia"/>
          <w:highlight w:val="none"/>
        </w:rPr>
        <w:t xml:space="preserve"> </w:t>
      </w:r>
      <w:r>
        <w:rPr>
          <w:highlight w:val="none"/>
        </w:rPr>
        <w:t>话：021-</w:t>
      </w:r>
      <w:r>
        <w:rPr>
          <w:rFonts w:hint="eastAsia"/>
          <w:highlight w:val="none"/>
          <w:lang w:val="en-US" w:eastAsia="zh-CN"/>
        </w:rPr>
        <w:t>69952309</w:t>
      </w:r>
    </w:p>
    <w:p w14:paraId="6AE3C593">
      <w:pPr>
        <w:spacing w:line="360" w:lineRule="auto"/>
        <w:ind w:firstLine="420"/>
        <w:rPr>
          <w:rFonts w:hint="default" w:eastAsia="宋体"/>
          <w:highlight w:val="none"/>
          <w:lang w:val="en-US" w:eastAsia="zh-CN"/>
        </w:rPr>
      </w:pPr>
      <w:r>
        <w:rPr>
          <w:highlight w:val="none"/>
        </w:rPr>
        <w:t>传</w:t>
      </w:r>
      <w:r>
        <w:rPr>
          <w:rFonts w:hint="eastAsia"/>
          <w:highlight w:val="none"/>
        </w:rPr>
        <w:t xml:space="preserve"> </w:t>
      </w:r>
      <w:r>
        <w:rPr>
          <w:highlight w:val="none"/>
        </w:rPr>
        <w:t>真：021-</w:t>
      </w:r>
      <w:r>
        <w:rPr>
          <w:rFonts w:hint="eastAsia"/>
          <w:highlight w:val="none"/>
          <w:lang w:val="en-US" w:eastAsia="zh-CN"/>
        </w:rPr>
        <w:t>69952307</w:t>
      </w:r>
    </w:p>
    <w:p w14:paraId="4D5A3AB5">
      <w:pPr>
        <w:spacing w:line="360" w:lineRule="auto"/>
        <w:rPr>
          <w:highlight w:val="none"/>
        </w:rPr>
        <w:sectPr>
          <w:headerReference r:id="rId3" w:type="default"/>
          <w:footerReference r:id="rId4" w:type="default"/>
          <w:pgSz w:w="11910" w:h="16840"/>
          <w:pgMar w:top="1281" w:right="1134" w:bottom="1259" w:left="1140" w:header="873" w:footer="1060" w:gutter="0"/>
          <w:pgBorders>
            <w:top w:val="none" w:sz="0" w:space="0"/>
            <w:left w:val="none" w:sz="0" w:space="0"/>
            <w:bottom w:val="none" w:sz="0" w:space="0"/>
            <w:right w:val="none" w:sz="0" w:space="0"/>
          </w:pgBorders>
          <w:pgNumType w:fmt="decimal" w:start="1"/>
          <w:cols w:space="720" w:num="1"/>
        </w:sectPr>
      </w:pPr>
    </w:p>
    <w:p w14:paraId="2FDC79A9">
      <w:pPr>
        <w:pStyle w:val="33"/>
        <w:rPr>
          <w:rFonts w:ascii="宋体" w:hAnsi="宋体" w:eastAsia="宋体"/>
          <w:highlight w:val="none"/>
        </w:rPr>
      </w:pPr>
      <w:bookmarkStart w:id="1" w:name="_Toc22466"/>
      <w:r>
        <w:rPr>
          <w:rFonts w:ascii="宋体" w:hAnsi="宋体" w:eastAsia="宋体"/>
          <w:highlight w:val="none"/>
        </w:rPr>
        <w:t xml:space="preserve">第二部分 </w:t>
      </w:r>
      <w:r>
        <w:rPr>
          <w:rFonts w:hint="eastAsia" w:ascii="宋体" w:hAnsi="宋体" w:eastAsia="宋体"/>
          <w:highlight w:val="none"/>
        </w:rPr>
        <w:t>投标</w:t>
      </w:r>
      <w:r>
        <w:rPr>
          <w:rFonts w:ascii="宋体" w:hAnsi="宋体" w:eastAsia="宋体"/>
          <w:highlight w:val="none"/>
        </w:rPr>
        <w:t>须知</w:t>
      </w:r>
      <w:bookmarkEnd w:id="1"/>
    </w:p>
    <w:p w14:paraId="76EBA5A7">
      <w:pPr>
        <w:spacing w:line="360" w:lineRule="auto"/>
        <w:jc w:val="center"/>
        <w:rPr>
          <w:b/>
          <w:bCs/>
          <w:sz w:val="28"/>
          <w:szCs w:val="28"/>
          <w:highlight w:val="none"/>
        </w:rPr>
      </w:pPr>
      <w:r>
        <w:rPr>
          <w:b/>
          <w:bCs/>
          <w:sz w:val="28"/>
          <w:szCs w:val="28"/>
          <w:highlight w:val="none"/>
        </w:rPr>
        <w:t>报价须知前附表</w:t>
      </w:r>
    </w:p>
    <w:tbl>
      <w:tblPr>
        <w:tblStyle w:val="35"/>
        <w:tblW w:w="0" w:type="auto"/>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35"/>
        <w:gridCol w:w="1918"/>
        <w:gridCol w:w="5749"/>
      </w:tblGrid>
      <w:tr w14:paraId="01625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3653" w:type="dxa"/>
            <w:gridSpan w:val="2"/>
            <w:vAlign w:val="center"/>
          </w:tcPr>
          <w:p w14:paraId="44D920B3">
            <w:pPr>
              <w:spacing w:line="360" w:lineRule="auto"/>
              <w:rPr>
                <w:b/>
                <w:sz w:val="22"/>
                <w:szCs w:val="22"/>
                <w:highlight w:val="none"/>
              </w:rPr>
            </w:pPr>
            <w:r>
              <w:rPr>
                <w:rFonts w:hint="eastAsia"/>
                <w:b/>
                <w:sz w:val="22"/>
                <w:szCs w:val="22"/>
                <w:highlight w:val="none"/>
              </w:rPr>
              <w:t>名称</w:t>
            </w:r>
            <w:r>
              <w:rPr>
                <w:rFonts w:hint="eastAsia"/>
                <w:b/>
                <w:w w:val="168"/>
                <w:sz w:val="22"/>
                <w:szCs w:val="22"/>
                <w:highlight w:val="none"/>
              </w:rPr>
              <w:t xml:space="preserve"> </w:t>
            </w:r>
          </w:p>
        </w:tc>
        <w:tc>
          <w:tcPr>
            <w:tcW w:w="5749" w:type="dxa"/>
            <w:vAlign w:val="center"/>
          </w:tcPr>
          <w:p w14:paraId="5DB7846C">
            <w:pPr>
              <w:spacing w:line="360" w:lineRule="auto"/>
              <w:rPr>
                <w:b/>
                <w:sz w:val="22"/>
                <w:szCs w:val="22"/>
                <w:highlight w:val="none"/>
              </w:rPr>
            </w:pPr>
            <w:r>
              <w:rPr>
                <w:rFonts w:hint="eastAsia"/>
                <w:b/>
                <w:sz w:val="22"/>
                <w:szCs w:val="22"/>
                <w:highlight w:val="none"/>
              </w:rPr>
              <w:t>编列内容</w:t>
            </w:r>
            <w:r>
              <w:rPr>
                <w:rFonts w:hint="eastAsia"/>
                <w:b/>
                <w:w w:val="168"/>
                <w:sz w:val="22"/>
                <w:szCs w:val="22"/>
                <w:highlight w:val="none"/>
              </w:rPr>
              <w:t xml:space="preserve"> </w:t>
            </w:r>
          </w:p>
        </w:tc>
      </w:tr>
      <w:tr w14:paraId="24EF1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735" w:type="dxa"/>
            <w:vMerge w:val="restart"/>
            <w:vAlign w:val="center"/>
          </w:tcPr>
          <w:p w14:paraId="43F9E511">
            <w:pPr>
              <w:spacing w:line="360" w:lineRule="auto"/>
              <w:rPr>
                <w:sz w:val="22"/>
                <w:szCs w:val="22"/>
                <w:highlight w:val="none"/>
              </w:rPr>
            </w:pPr>
            <w:r>
              <w:rPr>
                <w:sz w:val="22"/>
                <w:szCs w:val="22"/>
                <w:highlight w:val="none"/>
              </w:rPr>
              <w:t xml:space="preserve">采购项目 </w:t>
            </w:r>
          </w:p>
        </w:tc>
        <w:tc>
          <w:tcPr>
            <w:tcW w:w="1918" w:type="dxa"/>
            <w:vAlign w:val="center"/>
          </w:tcPr>
          <w:p w14:paraId="115437E3">
            <w:pPr>
              <w:spacing w:line="360" w:lineRule="auto"/>
              <w:rPr>
                <w:sz w:val="22"/>
                <w:szCs w:val="22"/>
                <w:highlight w:val="none"/>
              </w:rPr>
            </w:pPr>
            <w:r>
              <w:rPr>
                <w:sz w:val="22"/>
                <w:szCs w:val="22"/>
                <w:highlight w:val="none"/>
              </w:rPr>
              <w:t xml:space="preserve">项目名称 </w:t>
            </w:r>
          </w:p>
        </w:tc>
        <w:tc>
          <w:tcPr>
            <w:tcW w:w="5749" w:type="dxa"/>
            <w:vAlign w:val="center"/>
          </w:tcPr>
          <w:p w14:paraId="3DA17EB3">
            <w:pPr>
              <w:spacing w:line="360" w:lineRule="auto"/>
              <w:rPr>
                <w:sz w:val="22"/>
                <w:szCs w:val="22"/>
                <w:highlight w:val="none"/>
              </w:rPr>
            </w:pPr>
            <w:r>
              <w:rPr>
                <w:rFonts w:hint="eastAsia"/>
                <w:spacing w:val="-7"/>
                <w:sz w:val="22"/>
                <w:szCs w:val="22"/>
                <w:highlight w:val="none"/>
                <w:lang w:val="en-US" w:eastAsia="zh-CN"/>
              </w:rPr>
              <w:t>金耀路临时便民公共停车场项目</w:t>
            </w:r>
          </w:p>
        </w:tc>
      </w:tr>
      <w:tr w14:paraId="46669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735" w:type="dxa"/>
            <w:vMerge w:val="continue"/>
            <w:tcBorders>
              <w:top w:val="nil"/>
            </w:tcBorders>
            <w:vAlign w:val="center"/>
          </w:tcPr>
          <w:p w14:paraId="5D370061">
            <w:pPr>
              <w:spacing w:line="360" w:lineRule="auto"/>
              <w:rPr>
                <w:sz w:val="22"/>
                <w:szCs w:val="22"/>
                <w:highlight w:val="none"/>
              </w:rPr>
            </w:pPr>
          </w:p>
        </w:tc>
        <w:tc>
          <w:tcPr>
            <w:tcW w:w="1918" w:type="dxa"/>
            <w:vAlign w:val="center"/>
          </w:tcPr>
          <w:p w14:paraId="2E3FDEEC">
            <w:pPr>
              <w:spacing w:line="360" w:lineRule="auto"/>
              <w:rPr>
                <w:sz w:val="22"/>
                <w:szCs w:val="22"/>
                <w:highlight w:val="none"/>
              </w:rPr>
            </w:pPr>
            <w:r>
              <w:rPr>
                <w:sz w:val="22"/>
                <w:szCs w:val="22"/>
                <w:highlight w:val="none"/>
              </w:rPr>
              <w:t xml:space="preserve">项目编号 </w:t>
            </w:r>
          </w:p>
        </w:tc>
        <w:tc>
          <w:tcPr>
            <w:tcW w:w="5749" w:type="dxa"/>
            <w:vAlign w:val="center"/>
          </w:tcPr>
          <w:p w14:paraId="4C046678">
            <w:pPr>
              <w:spacing w:line="360" w:lineRule="auto"/>
              <w:rPr>
                <w:sz w:val="22"/>
                <w:szCs w:val="22"/>
                <w:highlight w:val="none"/>
              </w:rPr>
            </w:pPr>
            <w:r>
              <w:rPr>
                <w:sz w:val="22"/>
                <w:szCs w:val="22"/>
                <w:highlight w:val="none"/>
              </w:rPr>
              <w:t>详见竞争性磋商公告(代理机构内部项目编号</w:t>
            </w:r>
            <w:r>
              <w:rPr>
                <w:rFonts w:hint="eastAsia"/>
                <w:sz w:val="22"/>
                <w:szCs w:val="22"/>
                <w:highlight w:val="none"/>
                <w:lang w:val="en-US" w:eastAsia="zh-CN"/>
              </w:rPr>
              <w:t>:</w:t>
            </w:r>
            <w:r>
              <w:rPr>
                <w:rFonts w:hint="eastAsia"/>
                <w:spacing w:val="-7"/>
                <w:highlight w:val="none"/>
                <w:lang w:val="en-US" w:eastAsia="zh-CN"/>
              </w:rPr>
              <w:t>JJ2026010</w:t>
            </w:r>
            <w:r>
              <w:rPr>
                <w:sz w:val="22"/>
                <w:szCs w:val="22"/>
                <w:highlight w:val="none"/>
              </w:rPr>
              <w:t xml:space="preserve">) </w:t>
            </w:r>
          </w:p>
        </w:tc>
      </w:tr>
      <w:tr w14:paraId="0D18F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735" w:type="dxa"/>
            <w:vMerge w:val="continue"/>
            <w:tcBorders>
              <w:top w:val="nil"/>
            </w:tcBorders>
            <w:vAlign w:val="center"/>
          </w:tcPr>
          <w:p w14:paraId="37E342F2">
            <w:pPr>
              <w:spacing w:line="360" w:lineRule="auto"/>
              <w:rPr>
                <w:sz w:val="22"/>
                <w:szCs w:val="22"/>
                <w:highlight w:val="none"/>
              </w:rPr>
            </w:pPr>
          </w:p>
        </w:tc>
        <w:tc>
          <w:tcPr>
            <w:tcW w:w="1918" w:type="dxa"/>
            <w:vAlign w:val="center"/>
          </w:tcPr>
          <w:p w14:paraId="245F416F">
            <w:pPr>
              <w:spacing w:line="360" w:lineRule="auto"/>
              <w:rPr>
                <w:sz w:val="22"/>
                <w:szCs w:val="22"/>
                <w:highlight w:val="none"/>
              </w:rPr>
            </w:pPr>
            <w:r>
              <w:rPr>
                <w:sz w:val="22"/>
                <w:szCs w:val="22"/>
                <w:highlight w:val="none"/>
              </w:rPr>
              <w:t xml:space="preserve">资金状况 </w:t>
            </w:r>
          </w:p>
        </w:tc>
        <w:tc>
          <w:tcPr>
            <w:tcW w:w="5749" w:type="dxa"/>
            <w:vAlign w:val="center"/>
          </w:tcPr>
          <w:p w14:paraId="46F4B21D">
            <w:pPr>
              <w:spacing w:line="360" w:lineRule="auto"/>
              <w:rPr>
                <w:sz w:val="22"/>
                <w:szCs w:val="22"/>
                <w:highlight w:val="none"/>
              </w:rPr>
            </w:pPr>
            <w:r>
              <w:rPr>
                <w:sz w:val="22"/>
                <w:szCs w:val="22"/>
                <w:highlight w:val="none"/>
              </w:rPr>
              <w:t xml:space="preserve">财政预算资金 </w:t>
            </w:r>
          </w:p>
        </w:tc>
      </w:tr>
      <w:tr w14:paraId="3F388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8" w:hRule="atLeast"/>
        </w:trPr>
        <w:tc>
          <w:tcPr>
            <w:tcW w:w="1735" w:type="dxa"/>
            <w:vMerge w:val="restart"/>
            <w:vAlign w:val="center"/>
          </w:tcPr>
          <w:p w14:paraId="4F776221">
            <w:pPr>
              <w:spacing w:line="360" w:lineRule="auto"/>
              <w:rPr>
                <w:sz w:val="22"/>
                <w:szCs w:val="22"/>
                <w:highlight w:val="none"/>
              </w:rPr>
            </w:pPr>
            <w:r>
              <w:rPr>
                <w:sz w:val="22"/>
                <w:szCs w:val="22"/>
                <w:highlight w:val="none"/>
              </w:rPr>
              <w:t xml:space="preserve">采购人 </w:t>
            </w:r>
          </w:p>
        </w:tc>
        <w:tc>
          <w:tcPr>
            <w:tcW w:w="1918" w:type="dxa"/>
            <w:vAlign w:val="center"/>
          </w:tcPr>
          <w:p w14:paraId="01BAC7AE">
            <w:pPr>
              <w:spacing w:line="360" w:lineRule="auto"/>
              <w:rPr>
                <w:sz w:val="22"/>
                <w:szCs w:val="22"/>
                <w:highlight w:val="none"/>
              </w:rPr>
            </w:pPr>
            <w:r>
              <w:rPr>
                <w:sz w:val="22"/>
                <w:szCs w:val="22"/>
                <w:highlight w:val="none"/>
              </w:rPr>
              <w:t>采购人</w:t>
            </w:r>
          </w:p>
        </w:tc>
        <w:tc>
          <w:tcPr>
            <w:tcW w:w="5749" w:type="dxa"/>
            <w:vAlign w:val="center"/>
          </w:tcPr>
          <w:p w14:paraId="2661B74E">
            <w:pPr>
              <w:spacing w:line="360" w:lineRule="auto"/>
              <w:rPr>
                <w:rFonts w:hint="eastAsia" w:eastAsia="宋体"/>
                <w:sz w:val="22"/>
                <w:szCs w:val="22"/>
                <w:highlight w:val="none"/>
                <w:lang w:eastAsia="zh-CN"/>
              </w:rPr>
            </w:pPr>
            <w:r>
              <w:rPr>
                <w:rFonts w:hint="eastAsia"/>
                <w:highlight w:val="none"/>
                <w:lang w:eastAsia="zh-CN"/>
              </w:rPr>
              <w:t>上海市嘉定区江桥镇人民政府</w:t>
            </w:r>
            <w:r>
              <w:rPr>
                <w:highlight w:val="none"/>
              </w:rPr>
              <w:t xml:space="preserve"> </w:t>
            </w:r>
          </w:p>
        </w:tc>
      </w:tr>
      <w:tr w14:paraId="0C8F1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1735" w:type="dxa"/>
            <w:vMerge w:val="continue"/>
            <w:tcBorders>
              <w:top w:val="nil"/>
            </w:tcBorders>
            <w:vAlign w:val="center"/>
          </w:tcPr>
          <w:p w14:paraId="4741F5C7">
            <w:pPr>
              <w:spacing w:line="360" w:lineRule="auto"/>
              <w:rPr>
                <w:sz w:val="22"/>
                <w:szCs w:val="22"/>
                <w:highlight w:val="none"/>
              </w:rPr>
            </w:pPr>
          </w:p>
        </w:tc>
        <w:tc>
          <w:tcPr>
            <w:tcW w:w="1918" w:type="dxa"/>
            <w:vAlign w:val="center"/>
          </w:tcPr>
          <w:p w14:paraId="74461DEC">
            <w:pPr>
              <w:spacing w:line="360" w:lineRule="auto"/>
              <w:rPr>
                <w:sz w:val="22"/>
                <w:szCs w:val="22"/>
                <w:highlight w:val="none"/>
              </w:rPr>
            </w:pPr>
            <w:r>
              <w:rPr>
                <w:sz w:val="22"/>
                <w:szCs w:val="22"/>
                <w:highlight w:val="none"/>
              </w:rPr>
              <w:t xml:space="preserve">采购代理机构 </w:t>
            </w:r>
          </w:p>
        </w:tc>
        <w:tc>
          <w:tcPr>
            <w:tcW w:w="5749" w:type="dxa"/>
            <w:vAlign w:val="center"/>
          </w:tcPr>
          <w:p w14:paraId="79CFEDB2">
            <w:pPr>
              <w:spacing w:line="360" w:lineRule="auto"/>
              <w:rPr>
                <w:rFonts w:hint="eastAsia" w:eastAsia="宋体"/>
                <w:spacing w:val="-3"/>
                <w:sz w:val="22"/>
                <w:szCs w:val="22"/>
                <w:highlight w:val="none"/>
                <w:lang w:eastAsia="zh-CN"/>
              </w:rPr>
            </w:pPr>
            <w:r>
              <w:rPr>
                <w:spacing w:val="-3"/>
                <w:sz w:val="22"/>
                <w:szCs w:val="22"/>
                <w:highlight w:val="none"/>
              </w:rPr>
              <w:t>名称：</w:t>
            </w:r>
            <w:r>
              <w:rPr>
                <w:rFonts w:hint="eastAsia"/>
                <w:spacing w:val="-3"/>
                <w:sz w:val="22"/>
                <w:szCs w:val="22"/>
                <w:highlight w:val="none"/>
                <w:lang w:eastAsia="zh-CN"/>
              </w:rPr>
              <w:t>上海九霁招投标代理有限公司</w:t>
            </w:r>
          </w:p>
          <w:p w14:paraId="4D49232C">
            <w:pPr>
              <w:spacing w:line="360" w:lineRule="auto"/>
              <w:rPr>
                <w:rFonts w:hint="default" w:eastAsia="宋体"/>
                <w:sz w:val="22"/>
                <w:szCs w:val="22"/>
                <w:highlight w:val="none"/>
                <w:lang w:val="en-US" w:eastAsia="zh-CN"/>
              </w:rPr>
            </w:pPr>
            <w:r>
              <w:rPr>
                <w:spacing w:val="-3"/>
                <w:sz w:val="22"/>
                <w:szCs w:val="22"/>
                <w:highlight w:val="none"/>
              </w:rPr>
              <w:t>地址：</w:t>
            </w:r>
            <w:r>
              <w:rPr>
                <w:rFonts w:hint="eastAsia"/>
                <w:spacing w:val="-3"/>
                <w:sz w:val="22"/>
                <w:szCs w:val="22"/>
                <w:highlight w:val="none"/>
              </w:rPr>
              <w:t>上海市嘉定区</w:t>
            </w:r>
            <w:r>
              <w:rPr>
                <w:rFonts w:hint="eastAsia"/>
                <w:spacing w:val="-3"/>
                <w:sz w:val="22"/>
                <w:szCs w:val="22"/>
                <w:highlight w:val="none"/>
                <w:lang w:val="en-US" w:eastAsia="zh-CN"/>
              </w:rPr>
              <w:t>澄浏中路2500弄36号</w:t>
            </w:r>
          </w:p>
          <w:p w14:paraId="70C199D4">
            <w:pPr>
              <w:spacing w:line="360" w:lineRule="auto"/>
              <w:rPr>
                <w:rFonts w:hint="default" w:eastAsia="宋体"/>
                <w:sz w:val="22"/>
                <w:szCs w:val="22"/>
                <w:highlight w:val="none"/>
                <w:lang w:val="en-US" w:eastAsia="zh-CN"/>
              </w:rPr>
            </w:pPr>
            <w:r>
              <w:rPr>
                <w:sz w:val="22"/>
                <w:szCs w:val="22"/>
                <w:highlight w:val="none"/>
              </w:rPr>
              <w:t>电话：021-</w:t>
            </w:r>
            <w:r>
              <w:rPr>
                <w:rFonts w:hint="eastAsia"/>
                <w:sz w:val="22"/>
                <w:szCs w:val="22"/>
                <w:highlight w:val="none"/>
                <w:lang w:val="en-US" w:eastAsia="zh-CN"/>
              </w:rPr>
              <w:t>69952309</w:t>
            </w:r>
          </w:p>
        </w:tc>
      </w:tr>
      <w:tr w14:paraId="52D51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735" w:type="dxa"/>
            <w:vMerge w:val="restart"/>
            <w:vAlign w:val="center"/>
          </w:tcPr>
          <w:p w14:paraId="382E45F0">
            <w:pPr>
              <w:spacing w:line="360" w:lineRule="auto"/>
              <w:rPr>
                <w:sz w:val="22"/>
                <w:szCs w:val="22"/>
                <w:highlight w:val="none"/>
              </w:rPr>
            </w:pPr>
            <w:r>
              <w:rPr>
                <w:sz w:val="22"/>
                <w:szCs w:val="22"/>
                <w:highlight w:val="none"/>
              </w:rPr>
              <w:t xml:space="preserve">合格供应商 </w:t>
            </w:r>
          </w:p>
        </w:tc>
        <w:tc>
          <w:tcPr>
            <w:tcW w:w="1918" w:type="dxa"/>
            <w:vAlign w:val="center"/>
          </w:tcPr>
          <w:p w14:paraId="40FF7843">
            <w:pPr>
              <w:spacing w:line="360" w:lineRule="auto"/>
              <w:rPr>
                <w:sz w:val="22"/>
                <w:szCs w:val="22"/>
                <w:highlight w:val="none"/>
              </w:rPr>
            </w:pPr>
            <w:r>
              <w:rPr>
                <w:sz w:val="22"/>
                <w:szCs w:val="22"/>
                <w:highlight w:val="none"/>
              </w:rPr>
              <w:t xml:space="preserve">资质条件 </w:t>
            </w:r>
          </w:p>
        </w:tc>
        <w:tc>
          <w:tcPr>
            <w:tcW w:w="5749" w:type="dxa"/>
            <w:vAlign w:val="center"/>
          </w:tcPr>
          <w:p w14:paraId="1D0C9070">
            <w:pPr>
              <w:spacing w:line="360" w:lineRule="auto"/>
              <w:rPr>
                <w:sz w:val="22"/>
                <w:szCs w:val="22"/>
                <w:highlight w:val="none"/>
              </w:rPr>
            </w:pPr>
            <w:r>
              <w:rPr>
                <w:sz w:val="22"/>
                <w:szCs w:val="22"/>
                <w:highlight w:val="none"/>
              </w:rPr>
              <w:t xml:space="preserve">见《竞争性磋商公告》 </w:t>
            </w:r>
          </w:p>
        </w:tc>
      </w:tr>
      <w:tr w14:paraId="40406D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735" w:type="dxa"/>
            <w:vMerge w:val="continue"/>
            <w:tcBorders>
              <w:top w:val="nil"/>
            </w:tcBorders>
            <w:vAlign w:val="center"/>
          </w:tcPr>
          <w:p w14:paraId="21EEF54D">
            <w:pPr>
              <w:spacing w:line="360" w:lineRule="auto"/>
              <w:rPr>
                <w:sz w:val="22"/>
                <w:szCs w:val="22"/>
                <w:highlight w:val="none"/>
              </w:rPr>
            </w:pPr>
          </w:p>
        </w:tc>
        <w:tc>
          <w:tcPr>
            <w:tcW w:w="1918" w:type="dxa"/>
            <w:vAlign w:val="center"/>
          </w:tcPr>
          <w:p w14:paraId="11656A45">
            <w:pPr>
              <w:spacing w:line="360" w:lineRule="auto"/>
              <w:rPr>
                <w:sz w:val="22"/>
                <w:szCs w:val="22"/>
                <w:highlight w:val="none"/>
              </w:rPr>
            </w:pPr>
            <w:r>
              <w:rPr>
                <w:sz w:val="22"/>
                <w:szCs w:val="22"/>
                <w:highlight w:val="none"/>
              </w:rPr>
              <w:t xml:space="preserve">特定条件 </w:t>
            </w:r>
          </w:p>
        </w:tc>
        <w:tc>
          <w:tcPr>
            <w:tcW w:w="5749" w:type="dxa"/>
            <w:vAlign w:val="center"/>
          </w:tcPr>
          <w:p w14:paraId="60D675A6">
            <w:pPr>
              <w:spacing w:line="360" w:lineRule="auto"/>
              <w:rPr>
                <w:sz w:val="22"/>
                <w:szCs w:val="22"/>
                <w:highlight w:val="none"/>
              </w:rPr>
            </w:pPr>
            <w:r>
              <w:rPr>
                <w:sz w:val="22"/>
                <w:szCs w:val="22"/>
                <w:highlight w:val="none"/>
              </w:rPr>
              <w:t xml:space="preserve">见《竞争性磋商公告》 </w:t>
            </w:r>
          </w:p>
        </w:tc>
      </w:tr>
      <w:tr w14:paraId="58139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735" w:type="dxa"/>
            <w:vMerge w:val="continue"/>
            <w:tcBorders>
              <w:top w:val="nil"/>
            </w:tcBorders>
            <w:vAlign w:val="center"/>
          </w:tcPr>
          <w:p w14:paraId="5AEB8DCD">
            <w:pPr>
              <w:spacing w:line="360" w:lineRule="auto"/>
              <w:rPr>
                <w:sz w:val="22"/>
                <w:szCs w:val="22"/>
                <w:highlight w:val="none"/>
              </w:rPr>
            </w:pPr>
          </w:p>
        </w:tc>
        <w:tc>
          <w:tcPr>
            <w:tcW w:w="1918" w:type="dxa"/>
            <w:vAlign w:val="center"/>
          </w:tcPr>
          <w:p w14:paraId="5096715E">
            <w:pPr>
              <w:spacing w:line="360" w:lineRule="auto"/>
              <w:rPr>
                <w:sz w:val="22"/>
                <w:szCs w:val="22"/>
                <w:highlight w:val="none"/>
              </w:rPr>
            </w:pPr>
            <w:r>
              <w:rPr>
                <w:sz w:val="22"/>
                <w:szCs w:val="22"/>
                <w:highlight w:val="none"/>
              </w:rPr>
              <w:t xml:space="preserve">是否接受联合磋商 </w:t>
            </w:r>
          </w:p>
        </w:tc>
        <w:tc>
          <w:tcPr>
            <w:tcW w:w="5749" w:type="dxa"/>
            <w:vAlign w:val="center"/>
          </w:tcPr>
          <w:p w14:paraId="77BBB804">
            <w:pPr>
              <w:spacing w:line="360" w:lineRule="auto"/>
              <w:rPr>
                <w:sz w:val="22"/>
                <w:szCs w:val="22"/>
                <w:highlight w:val="none"/>
              </w:rPr>
            </w:pPr>
            <w:r>
              <w:rPr>
                <w:sz w:val="22"/>
                <w:szCs w:val="22"/>
                <w:highlight w:val="none"/>
              </w:rPr>
              <w:t xml:space="preserve">见《竞争性磋商公告》 </w:t>
            </w:r>
          </w:p>
        </w:tc>
      </w:tr>
      <w:tr w14:paraId="3F8B0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3653" w:type="dxa"/>
            <w:gridSpan w:val="2"/>
            <w:vAlign w:val="center"/>
          </w:tcPr>
          <w:p w14:paraId="0389C753">
            <w:pPr>
              <w:spacing w:line="360" w:lineRule="auto"/>
              <w:rPr>
                <w:sz w:val="22"/>
                <w:szCs w:val="22"/>
                <w:highlight w:val="none"/>
              </w:rPr>
            </w:pPr>
            <w:r>
              <w:rPr>
                <w:sz w:val="22"/>
                <w:szCs w:val="22"/>
                <w:highlight w:val="none"/>
              </w:rPr>
              <w:t xml:space="preserve">供应商提疑事项 </w:t>
            </w:r>
          </w:p>
        </w:tc>
        <w:tc>
          <w:tcPr>
            <w:tcW w:w="5749" w:type="dxa"/>
            <w:vAlign w:val="center"/>
          </w:tcPr>
          <w:p w14:paraId="75DF30BF">
            <w:pPr>
              <w:spacing w:line="360" w:lineRule="auto"/>
              <w:rPr>
                <w:rFonts w:hint="default" w:eastAsia="宋体"/>
                <w:sz w:val="22"/>
                <w:szCs w:val="22"/>
                <w:highlight w:val="none"/>
                <w:lang w:val="en-US" w:eastAsia="zh-CN"/>
              </w:rPr>
            </w:pPr>
            <w:r>
              <w:rPr>
                <w:sz w:val="22"/>
                <w:szCs w:val="22"/>
                <w:highlight w:val="none"/>
              </w:rPr>
              <w:t>通过上海政府采购网在线提疑或书面递交至上海市嘉定区</w:t>
            </w:r>
            <w:r>
              <w:rPr>
                <w:rFonts w:hint="eastAsia"/>
                <w:sz w:val="22"/>
                <w:szCs w:val="22"/>
                <w:highlight w:val="none"/>
                <w:lang w:val="en-US" w:eastAsia="zh-CN"/>
              </w:rPr>
              <w:t>澄浏中路2500弄36号</w:t>
            </w:r>
          </w:p>
        </w:tc>
      </w:tr>
      <w:tr w14:paraId="41DCA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3653" w:type="dxa"/>
            <w:gridSpan w:val="2"/>
            <w:vAlign w:val="center"/>
          </w:tcPr>
          <w:p w14:paraId="7914F3D9">
            <w:pPr>
              <w:spacing w:line="360" w:lineRule="auto"/>
              <w:rPr>
                <w:sz w:val="22"/>
                <w:szCs w:val="22"/>
                <w:highlight w:val="none"/>
              </w:rPr>
            </w:pPr>
            <w:r>
              <w:rPr>
                <w:sz w:val="22"/>
                <w:szCs w:val="22"/>
                <w:highlight w:val="none"/>
              </w:rPr>
              <w:t xml:space="preserve">答疑会 </w:t>
            </w:r>
          </w:p>
        </w:tc>
        <w:tc>
          <w:tcPr>
            <w:tcW w:w="5749" w:type="dxa"/>
            <w:vAlign w:val="center"/>
          </w:tcPr>
          <w:p w14:paraId="5EAA3C23">
            <w:pPr>
              <w:spacing w:line="360" w:lineRule="auto"/>
              <w:rPr>
                <w:sz w:val="22"/>
                <w:szCs w:val="22"/>
                <w:highlight w:val="none"/>
              </w:rPr>
            </w:pPr>
            <w:r>
              <w:rPr>
                <w:sz w:val="22"/>
                <w:szCs w:val="22"/>
                <w:highlight w:val="none"/>
              </w:rPr>
              <w:t>不集中组织召开，若有疑问或澄清的，采购人及采购代理机</w:t>
            </w:r>
          </w:p>
          <w:p w14:paraId="069C39FE">
            <w:pPr>
              <w:spacing w:line="360" w:lineRule="auto"/>
              <w:rPr>
                <w:sz w:val="22"/>
                <w:szCs w:val="22"/>
                <w:highlight w:val="none"/>
              </w:rPr>
            </w:pPr>
            <w:r>
              <w:rPr>
                <w:sz w:val="22"/>
                <w:szCs w:val="22"/>
                <w:highlight w:val="none"/>
              </w:rPr>
              <w:t xml:space="preserve">构将通过上海政府采购网公布答疑内容或澄清内容 </w:t>
            </w:r>
          </w:p>
        </w:tc>
      </w:tr>
      <w:tr w14:paraId="5728F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3653" w:type="dxa"/>
            <w:gridSpan w:val="2"/>
            <w:vAlign w:val="center"/>
          </w:tcPr>
          <w:p w14:paraId="1B99BDA7">
            <w:pPr>
              <w:spacing w:line="360" w:lineRule="auto"/>
              <w:rPr>
                <w:sz w:val="22"/>
                <w:szCs w:val="22"/>
                <w:highlight w:val="none"/>
              </w:rPr>
            </w:pPr>
            <w:r>
              <w:rPr>
                <w:sz w:val="22"/>
                <w:szCs w:val="22"/>
                <w:highlight w:val="none"/>
              </w:rPr>
              <w:t xml:space="preserve">踏勘现场 </w:t>
            </w:r>
          </w:p>
        </w:tc>
        <w:tc>
          <w:tcPr>
            <w:tcW w:w="5749" w:type="dxa"/>
            <w:vAlign w:val="center"/>
          </w:tcPr>
          <w:p w14:paraId="1F7A9038">
            <w:pPr>
              <w:spacing w:line="360" w:lineRule="auto"/>
              <w:rPr>
                <w:sz w:val="22"/>
                <w:szCs w:val="22"/>
                <w:highlight w:val="none"/>
              </w:rPr>
            </w:pPr>
            <w:r>
              <w:rPr>
                <w:sz w:val="22"/>
                <w:szCs w:val="22"/>
                <w:highlight w:val="none"/>
              </w:rPr>
              <w:t xml:space="preserve">不组织，供应商自行前往。 </w:t>
            </w:r>
          </w:p>
        </w:tc>
      </w:tr>
      <w:tr w14:paraId="4A804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3653" w:type="dxa"/>
            <w:gridSpan w:val="2"/>
            <w:vAlign w:val="center"/>
          </w:tcPr>
          <w:p w14:paraId="635A27BA">
            <w:pPr>
              <w:spacing w:line="360" w:lineRule="auto"/>
              <w:rPr>
                <w:sz w:val="22"/>
                <w:szCs w:val="22"/>
                <w:highlight w:val="none"/>
              </w:rPr>
            </w:pPr>
            <w:r>
              <w:rPr>
                <w:sz w:val="22"/>
                <w:szCs w:val="22"/>
                <w:highlight w:val="none"/>
              </w:rPr>
              <w:t xml:space="preserve">响应有效期 </w:t>
            </w:r>
          </w:p>
        </w:tc>
        <w:tc>
          <w:tcPr>
            <w:tcW w:w="5749" w:type="dxa"/>
            <w:vAlign w:val="center"/>
          </w:tcPr>
          <w:p w14:paraId="3049A017">
            <w:pPr>
              <w:spacing w:line="360" w:lineRule="auto"/>
              <w:rPr>
                <w:sz w:val="22"/>
                <w:szCs w:val="22"/>
                <w:highlight w:val="none"/>
              </w:rPr>
            </w:pPr>
            <w:r>
              <w:rPr>
                <w:sz w:val="22"/>
                <w:szCs w:val="22"/>
                <w:highlight w:val="none"/>
              </w:rPr>
              <w:t xml:space="preserve">90 天（从投标截止之日算起） </w:t>
            </w:r>
          </w:p>
        </w:tc>
      </w:tr>
      <w:tr w14:paraId="08E37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3653" w:type="dxa"/>
            <w:gridSpan w:val="2"/>
            <w:vAlign w:val="center"/>
          </w:tcPr>
          <w:p w14:paraId="78A56B8B">
            <w:pPr>
              <w:spacing w:line="360" w:lineRule="auto"/>
              <w:rPr>
                <w:sz w:val="22"/>
                <w:szCs w:val="22"/>
                <w:highlight w:val="none"/>
              </w:rPr>
            </w:pPr>
            <w:r>
              <w:rPr>
                <w:sz w:val="22"/>
                <w:szCs w:val="22"/>
                <w:highlight w:val="none"/>
              </w:rPr>
              <w:t xml:space="preserve">承包范围 </w:t>
            </w:r>
          </w:p>
        </w:tc>
        <w:tc>
          <w:tcPr>
            <w:tcW w:w="5749" w:type="dxa"/>
            <w:vAlign w:val="center"/>
          </w:tcPr>
          <w:p w14:paraId="578DCD95">
            <w:pPr>
              <w:spacing w:line="360" w:lineRule="auto"/>
              <w:rPr>
                <w:sz w:val="22"/>
                <w:szCs w:val="22"/>
                <w:highlight w:val="none"/>
              </w:rPr>
            </w:pPr>
            <w:r>
              <w:rPr>
                <w:spacing w:val="-12"/>
                <w:sz w:val="22"/>
                <w:szCs w:val="22"/>
                <w:highlight w:val="none"/>
              </w:rPr>
              <w:t>竞争性磋商文件、项目需求内容及工程量清单中的全部内容。</w:t>
            </w:r>
            <w:r>
              <w:rPr>
                <w:sz w:val="22"/>
                <w:szCs w:val="22"/>
                <w:highlight w:val="none"/>
              </w:rPr>
              <w:t xml:space="preserve"> </w:t>
            </w:r>
          </w:p>
        </w:tc>
      </w:tr>
      <w:tr w14:paraId="4F8B4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3653" w:type="dxa"/>
            <w:gridSpan w:val="2"/>
            <w:vAlign w:val="center"/>
          </w:tcPr>
          <w:p w14:paraId="4553708C">
            <w:pPr>
              <w:spacing w:line="360" w:lineRule="auto"/>
              <w:rPr>
                <w:sz w:val="22"/>
                <w:szCs w:val="22"/>
                <w:highlight w:val="none"/>
              </w:rPr>
            </w:pPr>
            <w:r>
              <w:rPr>
                <w:sz w:val="22"/>
                <w:szCs w:val="22"/>
                <w:highlight w:val="none"/>
              </w:rPr>
              <w:t xml:space="preserve">磋商保证金 </w:t>
            </w:r>
          </w:p>
        </w:tc>
        <w:tc>
          <w:tcPr>
            <w:tcW w:w="5749" w:type="dxa"/>
            <w:vAlign w:val="center"/>
          </w:tcPr>
          <w:p w14:paraId="10788972">
            <w:pPr>
              <w:spacing w:line="360" w:lineRule="auto"/>
              <w:rPr>
                <w:sz w:val="22"/>
                <w:szCs w:val="22"/>
                <w:highlight w:val="none"/>
              </w:rPr>
            </w:pPr>
            <w:r>
              <w:rPr>
                <w:sz w:val="22"/>
                <w:szCs w:val="22"/>
                <w:highlight w:val="none"/>
              </w:rPr>
              <w:t xml:space="preserve">不收取 </w:t>
            </w:r>
          </w:p>
        </w:tc>
      </w:tr>
      <w:tr w14:paraId="15C07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8" w:hRule="atLeast"/>
        </w:trPr>
        <w:tc>
          <w:tcPr>
            <w:tcW w:w="3653" w:type="dxa"/>
            <w:gridSpan w:val="2"/>
            <w:vAlign w:val="center"/>
          </w:tcPr>
          <w:p w14:paraId="6E321A9C">
            <w:pPr>
              <w:spacing w:line="360" w:lineRule="auto"/>
              <w:rPr>
                <w:sz w:val="22"/>
                <w:szCs w:val="22"/>
                <w:highlight w:val="none"/>
              </w:rPr>
            </w:pPr>
            <w:r>
              <w:rPr>
                <w:sz w:val="22"/>
                <w:szCs w:val="22"/>
                <w:highlight w:val="none"/>
              </w:rPr>
              <w:t xml:space="preserve">承包方式 </w:t>
            </w:r>
          </w:p>
        </w:tc>
        <w:tc>
          <w:tcPr>
            <w:tcW w:w="5749" w:type="dxa"/>
            <w:vAlign w:val="center"/>
          </w:tcPr>
          <w:p w14:paraId="4B91EBB7">
            <w:pPr>
              <w:spacing w:line="360" w:lineRule="auto"/>
              <w:rPr>
                <w:sz w:val="22"/>
                <w:szCs w:val="22"/>
                <w:highlight w:val="none"/>
              </w:rPr>
            </w:pPr>
            <w:r>
              <w:rPr>
                <w:sz w:val="22"/>
                <w:szCs w:val="22"/>
                <w:highlight w:val="none"/>
              </w:rPr>
              <w:t>承包范围内的包工、包料、包工期、包质量、包安全、包文</w:t>
            </w:r>
          </w:p>
          <w:p w14:paraId="57B83868">
            <w:pPr>
              <w:spacing w:line="360" w:lineRule="auto"/>
              <w:rPr>
                <w:sz w:val="22"/>
                <w:szCs w:val="22"/>
                <w:highlight w:val="none"/>
              </w:rPr>
            </w:pPr>
            <w:r>
              <w:rPr>
                <w:sz w:val="22"/>
                <w:szCs w:val="22"/>
                <w:highlight w:val="none"/>
              </w:rPr>
              <w:t xml:space="preserve">明施工、包施工管理、包综合单价、包验收通过的工程总承包 </w:t>
            </w:r>
          </w:p>
        </w:tc>
      </w:tr>
      <w:tr w14:paraId="40E41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3653" w:type="dxa"/>
            <w:gridSpan w:val="2"/>
            <w:vAlign w:val="center"/>
          </w:tcPr>
          <w:p w14:paraId="450D2BD9">
            <w:pPr>
              <w:spacing w:line="360" w:lineRule="auto"/>
              <w:rPr>
                <w:sz w:val="22"/>
                <w:szCs w:val="22"/>
                <w:highlight w:val="none"/>
              </w:rPr>
            </w:pPr>
            <w:r>
              <w:rPr>
                <w:sz w:val="22"/>
                <w:szCs w:val="22"/>
                <w:highlight w:val="none"/>
              </w:rPr>
              <w:t xml:space="preserve">质量要求 </w:t>
            </w:r>
          </w:p>
        </w:tc>
        <w:tc>
          <w:tcPr>
            <w:tcW w:w="5749" w:type="dxa"/>
            <w:vAlign w:val="center"/>
          </w:tcPr>
          <w:p w14:paraId="590FC30A">
            <w:pPr>
              <w:spacing w:line="360" w:lineRule="auto"/>
              <w:rPr>
                <w:sz w:val="22"/>
                <w:szCs w:val="22"/>
                <w:highlight w:val="none"/>
              </w:rPr>
            </w:pPr>
            <w:r>
              <w:rPr>
                <w:sz w:val="22"/>
                <w:szCs w:val="22"/>
                <w:highlight w:val="none"/>
              </w:rPr>
              <w:t>符合国家施工验收规范规定的质量标准和工程备案标准，一</w:t>
            </w:r>
          </w:p>
          <w:p w14:paraId="7AFC78C7">
            <w:pPr>
              <w:spacing w:line="360" w:lineRule="auto"/>
              <w:rPr>
                <w:sz w:val="22"/>
                <w:szCs w:val="22"/>
                <w:highlight w:val="none"/>
              </w:rPr>
            </w:pPr>
            <w:r>
              <w:rPr>
                <w:sz w:val="22"/>
                <w:szCs w:val="22"/>
                <w:highlight w:val="none"/>
              </w:rPr>
              <w:t xml:space="preserve">次验收合格率 100％。 </w:t>
            </w:r>
          </w:p>
        </w:tc>
      </w:tr>
      <w:tr w14:paraId="171DB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3653" w:type="dxa"/>
            <w:gridSpan w:val="2"/>
            <w:vAlign w:val="center"/>
          </w:tcPr>
          <w:p w14:paraId="3C5F49C1">
            <w:pPr>
              <w:spacing w:line="360" w:lineRule="auto"/>
              <w:rPr>
                <w:sz w:val="22"/>
                <w:szCs w:val="22"/>
                <w:highlight w:val="none"/>
              </w:rPr>
            </w:pPr>
            <w:r>
              <w:rPr>
                <w:sz w:val="22"/>
                <w:szCs w:val="22"/>
                <w:highlight w:val="none"/>
              </w:rPr>
              <w:t xml:space="preserve">项目经理要求 </w:t>
            </w:r>
          </w:p>
        </w:tc>
        <w:tc>
          <w:tcPr>
            <w:tcW w:w="5749" w:type="dxa"/>
            <w:vAlign w:val="center"/>
          </w:tcPr>
          <w:p w14:paraId="143C6F76">
            <w:pPr>
              <w:spacing w:line="360" w:lineRule="auto"/>
              <w:rPr>
                <w:sz w:val="22"/>
                <w:szCs w:val="22"/>
                <w:highlight w:val="none"/>
              </w:rPr>
            </w:pPr>
            <w:r>
              <w:rPr>
                <w:rFonts w:hint="eastAsia"/>
                <w:sz w:val="22"/>
                <w:szCs w:val="22"/>
                <w:highlight w:val="none"/>
                <w:lang w:val="en-US" w:eastAsia="zh-CN"/>
              </w:rPr>
              <w:t>市政公用工程专业二级</w:t>
            </w:r>
            <w:r>
              <w:rPr>
                <w:sz w:val="22"/>
                <w:szCs w:val="22"/>
                <w:highlight w:val="none"/>
              </w:rPr>
              <w:t>及以上注册建造师执业资格</w:t>
            </w:r>
            <w:r>
              <w:rPr>
                <w:rFonts w:hint="eastAsia"/>
                <w:sz w:val="22"/>
                <w:szCs w:val="22"/>
                <w:highlight w:val="none"/>
                <w:lang w:eastAsia="zh-CN"/>
              </w:rPr>
              <w:t>。</w:t>
            </w:r>
          </w:p>
        </w:tc>
      </w:tr>
      <w:tr w14:paraId="5D9FA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3653" w:type="dxa"/>
            <w:gridSpan w:val="2"/>
            <w:vAlign w:val="center"/>
          </w:tcPr>
          <w:p w14:paraId="51304393">
            <w:pPr>
              <w:spacing w:line="360" w:lineRule="auto"/>
              <w:rPr>
                <w:sz w:val="22"/>
                <w:szCs w:val="22"/>
                <w:highlight w:val="none"/>
              </w:rPr>
            </w:pPr>
            <w:r>
              <w:rPr>
                <w:sz w:val="22"/>
                <w:szCs w:val="22"/>
                <w:highlight w:val="none"/>
              </w:rPr>
              <w:t>是否允许递交备选投标方案</w:t>
            </w:r>
          </w:p>
        </w:tc>
        <w:tc>
          <w:tcPr>
            <w:tcW w:w="5749" w:type="dxa"/>
            <w:vAlign w:val="center"/>
          </w:tcPr>
          <w:p w14:paraId="58224F27">
            <w:pPr>
              <w:spacing w:line="360" w:lineRule="auto"/>
              <w:rPr>
                <w:sz w:val="22"/>
                <w:szCs w:val="22"/>
                <w:highlight w:val="none"/>
              </w:rPr>
            </w:pPr>
            <w:r>
              <w:rPr>
                <w:spacing w:val="-209"/>
                <w:sz w:val="22"/>
                <w:szCs w:val="22"/>
                <w:highlight w:val="none"/>
              </w:rPr>
              <w:t>√</w:t>
            </w:r>
            <w:r>
              <w:rPr>
                <w:rFonts w:hint="eastAsia" w:ascii="Segoe UI Emoji" w:hAnsi="Segoe UI Emoji" w:cs="Segoe UI Emoji"/>
                <w:position w:val="-2"/>
                <w:sz w:val="22"/>
                <w:szCs w:val="22"/>
                <w:highlight w:val="none"/>
                <w:lang w:eastAsia="zh-CN"/>
              </w:rPr>
              <w:t>□</w:t>
            </w:r>
            <w:r>
              <w:rPr>
                <w:sz w:val="22"/>
                <w:szCs w:val="22"/>
                <w:highlight w:val="none"/>
              </w:rPr>
              <w:t>不允许</w:t>
            </w:r>
          </w:p>
          <w:p w14:paraId="444A10B4">
            <w:pPr>
              <w:spacing w:line="360" w:lineRule="auto"/>
              <w:rPr>
                <w:sz w:val="22"/>
                <w:szCs w:val="22"/>
                <w:highlight w:val="none"/>
              </w:rPr>
            </w:pPr>
            <w:r>
              <w:rPr>
                <w:sz w:val="22"/>
                <w:szCs w:val="22"/>
                <w:highlight w:val="none"/>
              </w:rPr>
              <w:t>□允许</w:t>
            </w:r>
          </w:p>
        </w:tc>
      </w:tr>
      <w:tr w14:paraId="0094A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1" w:hRule="atLeast"/>
        </w:trPr>
        <w:tc>
          <w:tcPr>
            <w:tcW w:w="3653" w:type="dxa"/>
            <w:gridSpan w:val="2"/>
            <w:vAlign w:val="center"/>
          </w:tcPr>
          <w:p w14:paraId="0BB838BD">
            <w:pPr>
              <w:spacing w:line="360" w:lineRule="auto"/>
              <w:rPr>
                <w:sz w:val="22"/>
                <w:szCs w:val="22"/>
                <w:highlight w:val="none"/>
              </w:rPr>
            </w:pPr>
            <w:r>
              <w:rPr>
                <w:sz w:val="22"/>
                <w:szCs w:val="22"/>
                <w:highlight w:val="none"/>
              </w:rPr>
              <w:t>签字或盖章要求</w:t>
            </w:r>
          </w:p>
        </w:tc>
        <w:tc>
          <w:tcPr>
            <w:tcW w:w="5749" w:type="dxa"/>
            <w:vAlign w:val="center"/>
          </w:tcPr>
          <w:p w14:paraId="7EF4F778">
            <w:pPr>
              <w:spacing w:line="360" w:lineRule="auto"/>
              <w:rPr>
                <w:sz w:val="22"/>
                <w:szCs w:val="22"/>
                <w:highlight w:val="none"/>
              </w:rPr>
            </w:pPr>
            <w:r>
              <w:rPr>
                <w:sz w:val="22"/>
                <w:szCs w:val="22"/>
                <w:highlight w:val="none"/>
              </w:rPr>
              <w:t xml:space="preserve">盖章页：第八章“工程量清单”、第六章“响应文件格式”中标明必须签字和盖章的章页。 </w:t>
            </w:r>
          </w:p>
          <w:p w14:paraId="736B561B">
            <w:pPr>
              <w:spacing w:line="360" w:lineRule="auto"/>
              <w:rPr>
                <w:sz w:val="22"/>
                <w:szCs w:val="22"/>
                <w:highlight w:val="none"/>
              </w:rPr>
            </w:pPr>
            <w:r>
              <w:rPr>
                <w:sz w:val="22"/>
                <w:szCs w:val="22"/>
                <w:highlight w:val="none"/>
              </w:rPr>
              <w:t xml:space="preserve">盖章和签字要求： </w:t>
            </w:r>
          </w:p>
          <w:p w14:paraId="55AB0024">
            <w:pPr>
              <w:spacing w:line="360" w:lineRule="auto"/>
              <w:rPr>
                <w:sz w:val="22"/>
                <w:szCs w:val="22"/>
                <w:highlight w:val="none"/>
              </w:rPr>
            </w:pPr>
            <w:r>
              <w:rPr>
                <w:sz w:val="22"/>
                <w:szCs w:val="22"/>
                <w:highlight w:val="none"/>
              </w:rPr>
              <w:t xml:space="preserve">1、要求法定代表人或授权代表签名之处必须签名； </w:t>
            </w:r>
          </w:p>
          <w:p w14:paraId="0B188D38">
            <w:pPr>
              <w:spacing w:line="360" w:lineRule="auto"/>
              <w:rPr>
                <w:sz w:val="22"/>
                <w:szCs w:val="22"/>
                <w:highlight w:val="none"/>
              </w:rPr>
            </w:pPr>
            <w:r>
              <w:rPr>
                <w:sz w:val="22"/>
                <w:szCs w:val="22"/>
                <w:highlight w:val="none"/>
              </w:rPr>
              <w:t xml:space="preserve">2、要求法定代表人或授权代表盖章之处必须加盖个人印章或加盖执业资格印章； </w:t>
            </w:r>
          </w:p>
          <w:p w14:paraId="40C0B8ED">
            <w:pPr>
              <w:spacing w:line="360" w:lineRule="auto"/>
              <w:rPr>
                <w:sz w:val="22"/>
                <w:szCs w:val="22"/>
                <w:highlight w:val="none"/>
              </w:rPr>
            </w:pPr>
            <w:r>
              <w:rPr>
                <w:sz w:val="22"/>
                <w:szCs w:val="22"/>
                <w:highlight w:val="none"/>
              </w:rPr>
              <w:t>3、要求加盖公章之处必须加盖单位公章，不得使用投标专用</w:t>
            </w:r>
          </w:p>
          <w:p w14:paraId="71444F82">
            <w:pPr>
              <w:spacing w:line="360" w:lineRule="auto"/>
              <w:rPr>
                <w:sz w:val="22"/>
                <w:szCs w:val="22"/>
                <w:highlight w:val="none"/>
              </w:rPr>
            </w:pPr>
            <w:r>
              <w:rPr>
                <w:sz w:val="22"/>
                <w:szCs w:val="22"/>
                <w:highlight w:val="none"/>
              </w:rPr>
              <w:t>章代替。</w:t>
            </w:r>
          </w:p>
        </w:tc>
      </w:tr>
      <w:tr w14:paraId="15CAC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3653" w:type="dxa"/>
            <w:gridSpan w:val="2"/>
            <w:vAlign w:val="center"/>
          </w:tcPr>
          <w:p w14:paraId="102AEF7F">
            <w:pPr>
              <w:spacing w:line="360" w:lineRule="auto"/>
              <w:rPr>
                <w:sz w:val="22"/>
                <w:szCs w:val="22"/>
                <w:highlight w:val="none"/>
              </w:rPr>
            </w:pPr>
            <w:r>
              <w:rPr>
                <w:sz w:val="22"/>
                <w:szCs w:val="22"/>
                <w:highlight w:val="none"/>
              </w:rPr>
              <w:t xml:space="preserve">磋商响应截止时间 </w:t>
            </w:r>
          </w:p>
        </w:tc>
        <w:tc>
          <w:tcPr>
            <w:tcW w:w="5749" w:type="dxa"/>
            <w:vAlign w:val="center"/>
          </w:tcPr>
          <w:p w14:paraId="54E820DA">
            <w:pPr>
              <w:spacing w:line="360" w:lineRule="auto"/>
              <w:rPr>
                <w:sz w:val="22"/>
                <w:szCs w:val="22"/>
                <w:highlight w:val="none"/>
              </w:rPr>
            </w:pPr>
            <w:r>
              <w:rPr>
                <w:sz w:val="22"/>
                <w:szCs w:val="22"/>
                <w:highlight w:val="none"/>
              </w:rPr>
              <w:t xml:space="preserve">详见竞争性磋商公告(以网上招投标系统显示时间为准) </w:t>
            </w:r>
          </w:p>
        </w:tc>
      </w:tr>
      <w:tr w14:paraId="48C043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3653" w:type="dxa"/>
            <w:gridSpan w:val="2"/>
            <w:vAlign w:val="center"/>
          </w:tcPr>
          <w:p w14:paraId="556481D9">
            <w:pPr>
              <w:spacing w:line="360" w:lineRule="auto"/>
              <w:rPr>
                <w:sz w:val="22"/>
                <w:szCs w:val="22"/>
                <w:highlight w:val="none"/>
              </w:rPr>
            </w:pPr>
            <w:r>
              <w:rPr>
                <w:sz w:val="22"/>
                <w:szCs w:val="22"/>
                <w:highlight w:val="none"/>
              </w:rPr>
              <w:t xml:space="preserve">磋商时间和地点 </w:t>
            </w:r>
          </w:p>
        </w:tc>
        <w:tc>
          <w:tcPr>
            <w:tcW w:w="5749" w:type="dxa"/>
            <w:vAlign w:val="center"/>
          </w:tcPr>
          <w:p w14:paraId="11E0300C">
            <w:pPr>
              <w:spacing w:line="360" w:lineRule="auto"/>
              <w:rPr>
                <w:sz w:val="22"/>
                <w:szCs w:val="22"/>
                <w:highlight w:val="none"/>
              </w:rPr>
            </w:pPr>
            <w:r>
              <w:rPr>
                <w:sz w:val="22"/>
                <w:szCs w:val="22"/>
                <w:highlight w:val="none"/>
              </w:rPr>
              <w:t xml:space="preserve">磋商时间：磋商响应截止时间 </w:t>
            </w:r>
          </w:p>
          <w:p w14:paraId="4850B0D6">
            <w:pPr>
              <w:spacing w:line="360" w:lineRule="auto"/>
              <w:rPr>
                <w:sz w:val="22"/>
                <w:szCs w:val="22"/>
                <w:highlight w:val="none"/>
              </w:rPr>
            </w:pPr>
            <w:r>
              <w:rPr>
                <w:sz w:val="22"/>
                <w:szCs w:val="22"/>
                <w:highlight w:val="none"/>
              </w:rPr>
              <w:t>磋商地点：请至</w:t>
            </w:r>
            <w:r>
              <w:rPr>
                <w:rFonts w:hint="eastAsia"/>
                <w:sz w:val="22"/>
                <w:szCs w:val="22"/>
                <w:highlight w:val="none"/>
                <w:u w:val="single"/>
              </w:rPr>
              <w:t>上海市嘉定区</w:t>
            </w:r>
            <w:r>
              <w:rPr>
                <w:rFonts w:hint="eastAsia"/>
                <w:sz w:val="22"/>
                <w:szCs w:val="22"/>
                <w:highlight w:val="none"/>
                <w:u w:val="single"/>
                <w:lang w:val="en-US" w:eastAsia="zh-CN"/>
              </w:rPr>
              <w:t>澄浏中路2500弄36号</w:t>
            </w:r>
            <w:r>
              <w:rPr>
                <w:sz w:val="22"/>
                <w:szCs w:val="22"/>
                <w:highlight w:val="none"/>
                <w:u w:val="single"/>
              </w:rPr>
              <w:t>现场参加磋商会议</w:t>
            </w:r>
            <w:r>
              <w:rPr>
                <w:sz w:val="22"/>
                <w:szCs w:val="22"/>
                <w:highlight w:val="none"/>
              </w:rPr>
              <w:t xml:space="preserve">，本次磋商采用电子采购平台网上磋商方式，供应商应根据有关规定和方法，在电子采购平台的电子招投标系统参加磋商会议。届时请供应商代表持所使用的数字证书(CA 证书)参加磋商。 </w:t>
            </w:r>
          </w:p>
        </w:tc>
      </w:tr>
      <w:tr w14:paraId="0B0B4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3653" w:type="dxa"/>
            <w:gridSpan w:val="2"/>
            <w:vAlign w:val="center"/>
          </w:tcPr>
          <w:p w14:paraId="2D610B6F">
            <w:pPr>
              <w:spacing w:line="360" w:lineRule="auto"/>
              <w:rPr>
                <w:sz w:val="22"/>
                <w:szCs w:val="22"/>
                <w:highlight w:val="none"/>
              </w:rPr>
            </w:pPr>
            <w:r>
              <w:rPr>
                <w:rFonts w:hint="eastAsia"/>
                <w:sz w:val="22"/>
                <w:szCs w:val="22"/>
                <w:highlight w:val="none"/>
              </w:rPr>
              <w:t>投标报价</w:t>
            </w:r>
            <w:r>
              <w:rPr>
                <w:sz w:val="22"/>
                <w:szCs w:val="22"/>
                <w:highlight w:val="none"/>
              </w:rPr>
              <w:t xml:space="preserve"> </w:t>
            </w:r>
          </w:p>
        </w:tc>
        <w:tc>
          <w:tcPr>
            <w:tcW w:w="5749" w:type="dxa"/>
            <w:vAlign w:val="center"/>
          </w:tcPr>
          <w:p w14:paraId="13D2071B">
            <w:pPr>
              <w:keepNext w:val="0"/>
              <w:keepLines w:val="0"/>
              <w:widowControl/>
              <w:suppressLineNumbers w:val="0"/>
              <w:jc w:val="left"/>
              <w:rPr>
                <w:sz w:val="22"/>
                <w:szCs w:val="22"/>
                <w:highlight w:val="none"/>
              </w:rPr>
            </w:pPr>
            <w:r>
              <w:rPr>
                <w:sz w:val="22"/>
                <w:szCs w:val="22"/>
                <w:highlight w:val="none"/>
              </w:rPr>
              <w:t>最高投标限价：</w:t>
            </w:r>
            <w:r>
              <w:rPr>
                <w:rFonts w:hint="eastAsia"/>
                <w:highlight w:val="none"/>
                <w:lang w:val="en-US" w:eastAsia="zh-CN"/>
              </w:rPr>
              <w:t>3577089</w:t>
            </w:r>
            <w:r>
              <w:rPr>
                <w:sz w:val="22"/>
                <w:szCs w:val="22"/>
                <w:highlight w:val="none"/>
              </w:rPr>
              <w:t xml:space="preserve">元，投标人报价不得超过上述最高投标限价，否则按否决投标处理。 </w:t>
            </w:r>
          </w:p>
        </w:tc>
      </w:tr>
      <w:tr w14:paraId="1F93A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3653" w:type="dxa"/>
            <w:gridSpan w:val="2"/>
            <w:vAlign w:val="center"/>
          </w:tcPr>
          <w:p w14:paraId="2E23C164">
            <w:pPr>
              <w:spacing w:line="360" w:lineRule="auto"/>
              <w:rPr>
                <w:sz w:val="22"/>
                <w:szCs w:val="22"/>
                <w:highlight w:val="none"/>
              </w:rPr>
            </w:pPr>
            <w:r>
              <w:rPr>
                <w:sz w:val="22"/>
                <w:szCs w:val="22"/>
                <w:highlight w:val="none"/>
              </w:rPr>
              <w:t xml:space="preserve">磋商小组的组建 </w:t>
            </w:r>
          </w:p>
        </w:tc>
        <w:tc>
          <w:tcPr>
            <w:tcW w:w="5749" w:type="dxa"/>
            <w:vAlign w:val="center"/>
          </w:tcPr>
          <w:p w14:paraId="1312E30F">
            <w:pPr>
              <w:spacing w:line="360" w:lineRule="auto"/>
              <w:rPr>
                <w:sz w:val="22"/>
                <w:szCs w:val="22"/>
                <w:highlight w:val="none"/>
              </w:rPr>
            </w:pPr>
            <w:r>
              <w:rPr>
                <w:sz w:val="22"/>
                <w:szCs w:val="22"/>
                <w:highlight w:val="none"/>
              </w:rPr>
              <w:t xml:space="preserve">磋商小组构成：3 人或以上单数 </w:t>
            </w:r>
          </w:p>
          <w:p w14:paraId="6542D4BF">
            <w:pPr>
              <w:spacing w:line="360" w:lineRule="auto"/>
              <w:rPr>
                <w:sz w:val="22"/>
                <w:szCs w:val="22"/>
                <w:highlight w:val="none"/>
              </w:rPr>
            </w:pPr>
            <w:r>
              <w:rPr>
                <w:sz w:val="22"/>
                <w:szCs w:val="22"/>
                <w:highlight w:val="none"/>
              </w:rPr>
              <w:t xml:space="preserve">评审专家确定方式：采购人依法组建 </w:t>
            </w:r>
          </w:p>
        </w:tc>
      </w:tr>
      <w:tr w14:paraId="057BA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3653" w:type="dxa"/>
            <w:gridSpan w:val="2"/>
            <w:vAlign w:val="center"/>
          </w:tcPr>
          <w:p w14:paraId="2B28E553">
            <w:pPr>
              <w:spacing w:line="360" w:lineRule="auto"/>
              <w:rPr>
                <w:sz w:val="22"/>
                <w:szCs w:val="22"/>
                <w:highlight w:val="none"/>
              </w:rPr>
            </w:pPr>
            <w:r>
              <w:rPr>
                <w:sz w:val="22"/>
                <w:szCs w:val="22"/>
                <w:highlight w:val="none"/>
              </w:rPr>
              <w:t xml:space="preserve">评审方法 </w:t>
            </w:r>
          </w:p>
        </w:tc>
        <w:tc>
          <w:tcPr>
            <w:tcW w:w="5749" w:type="dxa"/>
            <w:vAlign w:val="center"/>
          </w:tcPr>
          <w:p w14:paraId="25AFCA27">
            <w:pPr>
              <w:spacing w:line="360" w:lineRule="auto"/>
              <w:rPr>
                <w:sz w:val="22"/>
                <w:szCs w:val="22"/>
                <w:highlight w:val="none"/>
              </w:rPr>
            </w:pPr>
            <w:r>
              <w:rPr>
                <w:sz w:val="22"/>
                <w:szCs w:val="22"/>
                <w:highlight w:val="none"/>
              </w:rPr>
              <w:t xml:space="preserve">见《磋商程序和评审方法、标准》 </w:t>
            </w:r>
          </w:p>
        </w:tc>
      </w:tr>
      <w:tr w14:paraId="05CBE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3653" w:type="dxa"/>
            <w:gridSpan w:val="2"/>
            <w:vAlign w:val="center"/>
          </w:tcPr>
          <w:p w14:paraId="34D8CA31">
            <w:pPr>
              <w:spacing w:line="360" w:lineRule="auto"/>
              <w:rPr>
                <w:sz w:val="22"/>
                <w:szCs w:val="22"/>
                <w:highlight w:val="none"/>
              </w:rPr>
            </w:pPr>
            <w:r>
              <w:rPr>
                <w:sz w:val="22"/>
                <w:szCs w:val="22"/>
                <w:highlight w:val="none"/>
              </w:rPr>
              <w:t xml:space="preserve">履约保证金 </w:t>
            </w:r>
          </w:p>
        </w:tc>
        <w:tc>
          <w:tcPr>
            <w:tcW w:w="5749" w:type="dxa"/>
            <w:vAlign w:val="center"/>
          </w:tcPr>
          <w:p w14:paraId="3AF2555B">
            <w:pPr>
              <w:spacing w:line="360" w:lineRule="auto"/>
              <w:rPr>
                <w:sz w:val="22"/>
                <w:szCs w:val="22"/>
                <w:highlight w:val="none"/>
              </w:rPr>
            </w:pPr>
            <w:r>
              <w:rPr>
                <w:sz w:val="22"/>
                <w:szCs w:val="22"/>
                <w:highlight w:val="none"/>
              </w:rPr>
              <w:t xml:space="preserve">不收取 </w:t>
            </w:r>
          </w:p>
        </w:tc>
      </w:tr>
      <w:tr w14:paraId="64F37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3653" w:type="dxa"/>
            <w:gridSpan w:val="2"/>
            <w:vAlign w:val="center"/>
          </w:tcPr>
          <w:p w14:paraId="46627FEC">
            <w:pPr>
              <w:keepNext w:val="0"/>
              <w:keepLines w:val="0"/>
              <w:widowControl/>
              <w:suppressLineNumbers w:val="0"/>
              <w:jc w:val="left"/>
              <w:rPr>
                <w:rFonts w:hint="eastAsia"/>
                <w:color w:val="000000"/>
                <w:sz w:val="22"/>
                <w:szCs w:val="22"/>
                <w:lang w:val="en-US" w:eastAsia="zh-CN" w:bidi="ar"/>
              </w:rPr>
            </w:pPr>
            <w:r>
              <w:rPr>
                <w:rFonts w:hint="eastAsia"/>
                <w:color w:val="000000"/>
                <w:sz w:val="22"/>
                <w:szCs w:val="22"/>
                <w:lang w:val="en-US" w:eastAsia="zh-CN" w:bidi="ar"/>
              </w:rPr>
              <w:t xml:space="preserve">招标代理服务费 </w:t>
            </w:r>
          </w:p>
        </w:tc>
        <w:tc>
          <w:tcPr>
            <w:tcW w:w="5749" w:type="dxa"/>
            <w:vAlign w:val="center"/>
          </w:tcPr>
          <w:p w14:paraId="402C508F">
            <w:pPr>
              <w:spacing w:line="360" w:lineRule="auto"/>
              <w:rPr>
                <w:rFonts w:hint="eastAsia"/>
                <w:sz w:val="22"/>
                <w:szCs w:val="22"/>
                <w:highlight w:val="none"/>
                <w:lang w:val="en-US"/>
              </w:rPr>
            </w:pPr>
            <w:r>
              <w:rPr>
                <w:rFonts w:hint="eastAsia"/>
                <w:sz w:val="22"/>
                <w:szCs w:val="22"/>
                <w:highlight w:val="none"/>
                <w:lang w:val="en-US" w:eastAsia="zh-CN"/>
              </w:rPr>
              <w:t>招标代理服务费及专家评审费由中标人支付。</w:t>
            </w:r>
            <w:r>
              <w:rPr>
                <w:rFonts w:hint="eastAsia"/>
                <w:sz w:val="22"/>
                <w:szCs w:val="22"/>
                <w:highlight w:val="none"/>
                <w:lang w:val="en-US"/>
              </w:rPr>
              <w:t xml:space="preserve">代理服务费 </w:t>
            </w:r>
          </w:p>
          <w:p w14:paraId="6951B544">
            <w:pPr>
              <w:spacing w:line="360" w:lineRule="auto"/>
              <w:rPr>
                <w:rFonts w:hint="eastAsia"/>
                <w:sz w:val="22"/>
                <w:szCs w:val="22"/>
                <w:highlight w:val="none"/>
                <w:lang w:val="en-US"/>
              </w:rPr>
            </w:pPr>
            <w:r>
              <w:rPr>
                <w:rFonts w:hint="eastAsia"/>
                <w:sz w:val="22"/>
                <w:szCs w:val="22"/>
                <w:highlight w:val="none"/>
                <w:lang w:val="en-US"/>
              </w:rPr>
              <w:t xml:space="preserve">参照国家计委计价格〔2002〕1980 号文，关于印发《招 </w:t>
            </w:r>
          </w:p>
          <w:p w14:paraId="1042DE2F">
            <w:pPr>
              <w:spacing w:line="360" w:lineRule="auto"/>
              <w:rPr>
                <w:rFonts w:hint="eastAsia"/>
                <w:color w:val="000000"/>
                <w:sz w:val="22"/>
                <w:szCs w:val="22"/>
                <w:lang w:val="en-US" w:eastAsia="zh-CN" w:bidi="ar"/>
              </w:rPr>
            </w:pPr>
            <w:r>
              <w:rPr>
                <w:rFonts w:hint="eastAsia"/>
                <w:sz w:val="22"/>
                <w:szCs w:val="22"/>
                <w:highlight w:val="none"/>
                <w:lang w:val="en-US"/>
              </w:rPr>
              <w:t>标代理服务收费管理暂行办法》的通知收费标准规定收取。</w:t>
            </w:r>
          </w:p>
        </w:tc>
      </w:tr>
      <w:tr w14:paraId="26C91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3653" w:type="dxa"/>
            <w:gridSpan w:val="2"/>
            <w:vAlign w:val="center"/>
          </w:tcPr>
          <w:p w14:paraId="433848E5">
            <w:pPr>
              <w:spacing w:line="360" w:lineRule="auto"/>
              <w:rPr>
                <w:sz w:val="22"/>
                <w:szCs w:val="22"/>
                <w:highlight w:val="none"/>
              </w:rPr>
            </w:pPr>
            <w:r>
              <w:rPr>
                <w:rFonts w:hint="eastAsia"/>
                <w:szCs w:val="21"/>
              </w:rPr>
              <w:t>是否专门面向中小企业</w:t>
            </w:r>
          </w:p>
        </w:tc>
        <w:tc>
          <w:tcPr>
            <w:tcW w:w="5749" w:type="dxa"/>
            <w:vAlign w:val="center"/>
          </w:tcPr>
          <w:p w14:paraId="71BFEF0E">
            <w:pPr>
              <w:keepNext w:val="0"/>
              <w:keepLines w:val="0"/>
              <w:widowControl/>
              <w:suppressLineNumbers w:val="0"/>
              <w:jc w:val="left"/>
              <w:rPr>
                <w:rFonts w:hint="eastAsia" w:ascii="宋体" w:hAnsi="宋体" w:eastAsia="宋体" w:cs="宋体"/>
                <w:color w:val="000000"/>
                <w:kern w:val="0"/>
                <w:sz w:val="22"/>
                <w:szCs w:val="22"/>
                <w:lang w:val="en-US" w:eastAsia="zh-CN" w:bidi="ar"/>
              </w:rPr>
            </w:pPr>
            <w:r>
              <w:rPr>
                <w:rFonts w:hint="eastAsia"/>
                <w:color w:val="000000"/>
                <w:sz w:val="22"/>
                <w:szCs w:val="22"/>
                <w:lang w:val="en-US" w:bidi="ar"/>
              </w:rPr>
              <w:t>本项目</w:t>
            </w:r>
            <w:r>
              <w:rPr>
                <w:rFonts w:hint="eastAsia"/>
                <w:color w:val="000000"/>
                <w:sz w:val="22"/>
                <w:szCs w:val="22"/>
                <w:lang w:val="en-US" w:eastAsia="zh-CN" w:bidi="ar"/>
              </w:rPr>
              <w:t>专门</w:t>
            </w:r>
            <w:r>
              <w:rPr>
                <w:rFonts w:hint="eastAsia"/>
                <w:color w:val="000000"/>
                <w:sz w:val="22"/>
                <w:szCs w:val="22"/>
                <w:lang w:val="en-US" w:bidi="ar"/>
              </w:rPr>
              <w:t>面向</w:t>
            </w:r>
            <w:r>
              <w:rPr>
                <w:rFonts w:hint="eastAsia"/>
                <w:color w:val="000000"/>
                <w:sz w:val="22"/>
                <w:szCs w:val="22"/>
                <w:lang w:val="en-US" w:eastAsia="zh-CN" w:bidi="ar"/>
              </w:rPr>
              <w:t>中小</w:t>
            </w:r>
            <w:r>
              <w:rPr>
                <w:rFonts w:hint="eastAsia"/>
                <w:color w:val="000000"/>
                <w:sz w:val="22"/>
                <w:szCs w:val="22"/>
                <w:lang w:val="en-US" w:bidi="ar"/>
              </w:rPr>
              <w:t>企业采购，其要求标准根据财库〔2020〕46 号《政府采购促进中小企业发展管理办法》的相关规定执行</w:t>
            </w:r>
          </w:p>
        </w:tc>
      </w:tr>
      <w:tr w14:paraId="69A28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3653" w:type="dxa"/>
            <w:gridSpan w:val="2"/>
            <w:vAlign w:val="center"/>
          </w:tcPr>
          <w:p w14:paraId="10010FB8">
            <w:pPr>
              <w:spacing w:line="360" w:lineRule="auto"/>
              <w:rPr>
                <w:rFonts w:hint="eastAsia"/>
                <w:szCs w:val="21"/>
              </w:rPr>
            </w:pPr>
            <w:r>
              <w:rPr>
                <w:rFonts w:hint="eastAsia"/>
                <w:szCs w:val="21"/>
                <w:lang w:val="en-US" w:eastAsia="zh-CN"/>
              </w:rPr>
              <w:t>分包</w:t>
            </w:r>
          </w:p>
        </w:tc>
        <w:tc>
          <w:tcPr>
            <w:tcW w:w="5749" w:type="dxa"/>
            <w:vAlign w:val="center"/>
          </w:tcPr>
          <w:p w14:paraId="4A43C644">
            <w:pPr>
              <w:keepNext w:val="0"/>
              <w:keepLines w:val="0"/>
              <w:widowControl/>
              <w:suppressLineNumbers w:val="0"/>
              <w:jc w:val="left"/>
              <w:rPr>
                <w:rFonts w:hint="eastAsia"/>
                <w:color w:val="000000"/>
                <w:sz w:val="22"/>
                <w:szCs w:val="22"/>
                <w:lang w:val="en-US" w:eastAsia="zh-CN" w:bidi="ar"/>
              </w:rPr>
            </w:pPr>
            <w:r>
              <w:rPr>
                <w:rFonts w:hint="eastAsia"/>
                <w:color w:val="000000"/>
                <w:sz w:val="22"/>
                <w:szCs w:val="22"/>
                <w:lang w:val="en-US" w:eastAsia="zh-CN" w:bidi="ar"/>
              </w:rPr>
              <w:t>本项目是否允许分包</w:t>
            </w:r>
          </w:p>
          <w:p w14:paraId="3F05A6B8">
            <w:pPr>
              <w:keepNext w:val="0"/>
              <w:keepLines w:val="0"/>
              <w:widowControl/>
              <w:suppressLineNumbers w:val="0"/>
              <w:jc w:val="left"/>
              <w:rPr>
                <w:rFonts w:hint="eastAsia"/>
                <w:color w:val="000000"/>
                <w:sz w:val="22"/>
                <w:szCs w:val="22"/>
                <w:lang w:val="en-US" w:eastAsia="zh-CN" w:bidi="ar"/>
              </w:rPr>
            </w:pPr>
            <w:r>
              <w:rPr>
                <w:rFonts w:hint="eastAsia"/>
                <w:color w:val="000000"/>
                <w:sz w:val="22"/>
                <w:szCs w:val="22"/>
                <w:lang w:val="en-US" w:eastAsia="zh-CN" w:bidi="ar"/>
              </w:rPr>
              <w:sym w:font="Wingdings 2" w:char="0052"/>
            </w:r>
            <w:r>
              <w:rPr>
                <w:rFonts w:hint="eastAsia"/>
                <w:color w:val="000000"/>
                <w:sz w:val="22"/>
                <w:szCs w:val="22"/>
                <w:lang w:val="en-US" w:eastAsia="zh-CN" w:bidi="ar"/>
              </w:rPr>
              <w:t>不允许</w:t>
            </w:r>
          </w:p>
          <w:p w14:paraId="44466112">
            <w:pPr>
              <w:keepNext w:val="0"/>
              <w:keepLines w:val="0"/>
              <w:widowControl/>
              <w:suppressLineNumbers w:val="0"/>
              <w:jc w:val="left"/>
              <w:rPr>
                <w:rFonts w:hint="eastAsia"/>
                <w:color w:val="000000"/>
                <w:sz w:val="22"/>
                <w:szCs w:val="22"/>
                <w:lang w:val="en-US" w:eastAsia="zh-CN" w:bidi="ar"/>
              </w:rPr>
            </w:pPr>
            <w:r>
              <w:rPr>
                <w:rFonts w:hint="eastAsia"/>
                <w:color w:val="000000"/>
                <w:sz w:val="22"/>
                <w:szCs w:val="22"/>
                <w:lang w:val="en-US" w:eastAsia="zh-CN" w:bidi="ar"/>
              </w:rPr>
              <w:sym w:font="Wingdings 2" w:char="00A3"/>
            </w:r>
            <w:r>
              <w:rPr>
                <w:rFonts w:hint="eastAsia"/>
                <w:color w:val="000000"/>
                <w:sz w:val="22"/>
                <w:szCs w:val="22"/>
                <w:lang w:val="en-US" w:eastAsia="zh-CN" w:bidi="ar"/>
              </w:rPr>
              <w:t>允许，具体要求：</w:t>
            </w:r>
          </w:p>
          <w:p w14:paraId="33882174">
            <w:pPr>
              <w:keepNext w:val="0"/>
              <w:keepLines w:val="0"/>
              <w:widowControl/>
              <w:suppressLineNumbers w:val="0"/>
              <w:jc w:val="left"/>
              <w:rPr>
                <w:rFonts w:hint="eastAsia"/>
                <w:color w:val="000000"/>
                <w:sz w:val="22"/>
                <w:szCs w:val="22"/>
                <w:lang w:val="en-US" w:eastAsia="zh-CN" w:bidi="ar"/>
              </w:rPr>
            </w:pPr>
            <w:r>
              <w:rPr>
                <w:rFonts w:hint="eastAsia"/>
                <w:color w:val="000000"/>
                <w:sz w:val="22"/>
                <w:szCs w:val="22"/>
                <w:lang w:val="en-US" w:eastAsia="zh-CN" w:bidi="ar"/>
              </w:rPr>
              <w:t>（1）可以分包履行的具体内容：</w:t>
            </w:r>
            <w:r>
              <w:rPr>
                <w:rFonts w:hint="eastAsia"/>
                <w:color w:val="000000"/>
                <w:sz w:val="22"/>
                <w:szCs w:val="22"/>
                <w:u w:val="single"/>
                <w:lang w:val="en-US" w:eastAsia="zh-CN" w:bidi="ar"/>
              </w:rPr>
              <w:t xml:space="preserve">            </w:t>
            </w:r>
            <w:r>
              <w:rPr>
                <w:rFonts w:hint="eastAsia"/>
                <w:color w:val="000000"/>
                <w:sz w:val="22"/>
                <w:szCs w:val="22"/>
                <w:lang w:val="en-US" w:eastAsia="zh-CN" w:bidi="ar"/>
              </w:rPr>
              <w:t xml:space="preserve">  ；</w:t>
            </w:r>
          </w:p>
          <w:p w14:paraId="1C129E93">
            <w:pPr>
              <w:keepNext w:val="0"/>
              <w:keepLines w:val="0"/>
              <w:widowControl/>
              <w:suppressLineNumbers w:val="0"/>
              <w:jc w:val="left"/>
              <w:rPr>
                <w:rFonts w:hint="default"/>
                <w:color w:val="000000"/>
                <w:sz w:val="22"/>
                <w:szCs w:val="22"/>
                <w:lang w:val="en-US" w:eastAsia="zh-CN" w:bidi="ar"/>
              </w:rPr>
            </w:pPr>
            <w:r>
              <w:rPr>
                <w:rFonts w:hint="default"/>
                <w:color w:val="000000"/>
                <w:sz w:val="22"/>
                <w:szCs w:val="22"/>
                <w:lang w:val="en-US" w:eastAsia="zh-CN" w:bidi="ar"/>
              </w:rPr>
              <w:t>（2）</w:t>
            </w:r>
            <w:r>
              <w:rPr>
                <w:rFonts w:hint="eastAsia"/>
                <w:color w:val="000000"/>
                <w:sz w:val="22"/>
                <w:szCs w:val="22"/>
                <w:lang w:val="en-US" w:eastAsia="zh-CN" w:bidi="ar"/>
              </w:rPr>
              <w:t>允许分包的金额或者比例：</w:t>
            </w:r>
            <w:r>
              <w:rPr>
                <w:rFonts w:hint="eastAsia"/>
                <w:color w:val="000000"/>
                <w:sz w:val="22"/>
                <w:szCs w:val="22"/>
                <w:u w:val="single"/>
                <w:lang w:val="en-US" w:eastAsia="zh-CN" w:bidi="ar"/>
              </w:rPr>
              <w:t xml:space="preserve">            </w:t>
            </w:r>
            <w:r>
              <w:rPr>
                <w:rFonts w:hint="eastAsia"/>
                <w:color w:val="000000"/>
                <w:sz w:val="22"/>
                <w:szCs w:val="22"/>
                <w:lang w:val="en-US" w:eastAsia="zh-CN" w:bidi="ar"/>
              </w:rPr>
              <w:t xml:space="preserve"> ；</w:t>
            </w:r>
          </w:p>
          <w:p w14:paraId="4F976A0E">
            <w:pPr>
              <w:keepNext w:val="0"/>
              <w:keepLines w:val="0"/>
              <w:widowControl/>
              <w:suppressLineNumbers w:val="0"/>
              <w:jc w:val="left"/>
              <w:rPr>
                <w:rFonts w:hint="default"/>
                <w:color w:val="000000"/>
                <w:sz w:val="22"/>
                <w:szCs w:val="22"/>
                <w:lang w:val="en-US" w:eastAsia="zh-CN" w:bidi="ar"/>
              </w:rPr>
            </w:pPr>
            <w:r>
              <w:rPr>
                <w:rFonts w:hint="eastAsia"/>
                <w:color w:val="000000"/>
                <w:sz w:val="22"/>
                <w:szCs w:val="22"/>
                <w:lang w:val="en-US" w:eastAsia="zh-CN" w:bidi="ar"/>
              </w:rPr>
              <w:t xml:space="preserve">（3）接受分包合同企业应具备资格条件（如有）： </w:t>
            </w:r>
            <w:r>
              <w:rPr>
                <w:rFonts w:hint="eastAsia"/>
                <w:color w:val="000000"/>
                <w:sz w:val="22"/>
                <w:szCs w:val="22"/>
                <w:u w:val="single"/>
                <w:lang w:val="en-US" w:eastAsia="zh-CN" w:bidi="ar"/>
              </w:rPr>
              <w:t xml:space="preserve">        </w:t>
            </w:r>
            <w:r>
              <w:rPr>
                <w:rFonts w:hint="eastAsia"/>
                <w:color w:val="000000"/>
                <w:sz w:val="22"/>
                <w:szCs w:val="22"/>
                <w:lang w:val="en-US" w:eastAsia="zh-CN" w:bidi="ar"/>
              </w:rPr>
              <w:t xml:space="preserve"> ；</w:t>
            </w:r>
          </w:p>
          <w:p w14:paraId="2830BB84">
            <w:pPr>
              <w:keepNext w:val="0"/>
              <w:keepLines w:val="0"/>
              <w:widowControl/>
              <w:suppressLineNumbers w:val="0"/>
              <w:jc w:val="left"/>
              <w:rPr>
                <w:rFonts w:hint="eastAsia"/>
                <w:color w:val="000000"/>
                <w:sz w:val="22"/>
                <w:szCs w:val="22"/>
                <w:lang w:val="en-US" w:bidi="ar"/>
              </w:rPr>
            </w:pPr>
            <w:r>
              <w:rPr>
                <w:rFonts w:hint="default"/>
                <w:color w:val="000000"/>
                <w:sz w:val="22"/>
                <w:szCs w:val="22"/>
                <w:lang w:val="en-US" w:eastAsia="zh-CN" w:bidi="ar"/>
              </w:rPr>
              <w:t>（</w:t>
            </w:r>
            <w:r>
              <w:rPr>
                <w:rFonts w:hint="eastAsia"/>
                <w:color w:val="000000"/>
                <w:sz w:val="22"/>
                <w:szCs w:val="22"/>
                <w:lang w:val="en-US" w:eastAsia="zh-CN" w:bidi="ar"/>
              </w:rPr>
              <w:t>4</w:t>
            </w:r>
            <w:r>
              <w:rPr>
                <w:rFonts w:hint="default"/>
                <w:color w:val="000000"/>
                <w:sz w:val="22"/>
                <w:szCs w:val="22"/>
                <w:lang w:val="en-US" w:eastAsia="zh-CN" w:bidi="ar"/>
              </w:rPr>
              <w:t>）</w:t>
            </w:r>
            <w:r>
              <w:rPr>
                <w:rFonts w:hint="eastAsia"/>
                <w:color w:val="000000"/>
                <w:sz w:val="22"/>
                <w:szCs w:val="22"/>
                <w:lang w:val="en-US" w:eastAsia="zh-CN" w:bidi="ar"/>
              </w:rPr>
              <w:t>其他要求：</w:t>
            </w:r>
            <w:r>
              <w:rPr>
                <w:rFonts w:hint="eastAsia"/>
                <w:color w:val="000000"/>
                <w:sz w:val="22"/>
                <w:szCs w:val="22"/>
                <w:u w:val="single"/>
                <w:lang w:val="en-US" w:eastAsia="zh-CN" w:bidi="ar"/>
              </w:rPr>
              <w:t xml:space="preserve">                            </w:t>
            </w:r>
            <w:r>
              <w:rPr>
                <w:rFonts w:hint="eastAsia"/>
                <w:color w:val="000000"/>
                <w:sz w:val="22"/>
                <w:szCs w:val="22"/>
                <w:lang w:val="en-US" w:eastAsia="zh-CN" w:bidi="ar"/>
              </w:rPr>
              <w:t xml:space="preserve"> 。</w:t>
            </w:r>
          </w:p>
        </w:tc>
      </w:tr>
      <w:tr w14:paraId="5CCDA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3653" w:type="dxa"/>
            <w:gridSpan w:val="2"/>
            <w:vAlign w:val="center"/>
          </w:tcPr>
          <w:p w14:paraId="1F03AF94">
            <w:pPr>
              <w:spacing w:line="360" w:lineRule="auto"/>
              <w:rPr>
                <w:rFonts w:hint="eastAsia"/>
                <w:szCs w:val="21"/>
                <w:lang w:val="en-US" w:eastAsia="zh-CN"/>
              </w:rPr>
            </w:pPr>
            <w:r>
              <w:rPr>
                <w:rFonts w:hint="eastAsia"/>
                <w:szCs w:val="21"/>
                <w:lang w:val="en-US" w:eastAsia="zh-CN"/>
              </w:rPr>
              <w:t>转包</w:t>
            </w:r>
          </w:p>
        </w:tc>
        <w:tc>
          <w:tcPr>
            <w:tcW w:w="5749" w:type="dxa"/>
            <w:vAlign w:val="center"/>
          </w:tcPr>
          <w:p w14:paraId="76DF7B78">
            <w:pPr>
              <w:keepNext w:val="0"/>
              <w:keepLines w:val="0"/>
              <w:widowControl/>
              <w:suppressLineNumbers w:val="0"/>
              <w:jc w:val="left"/>
              <w:rPr>
                <w:rFonts w:hint="default" w:asciiTheme="minorHAnsi" w:hAnsiTheme="minorHAnsi" w:eastAsiaTheme="minorEastAsia" w:cstheme="minorBidi"/>
                <w:kern w:val="2"/>
                <w:sz w:val="22"/>
                <w:szCs w:val="22"/>
                <w:vertAlign w:val="baseline"/>
                <w:lang w:val="en-US" w:eastAsia="zh-CN" w:bidi="ar-SA"/>
              </w:rPr>
            </w:pPr>
            <w:r>
              <w:rPr>
                <w:rFonts w:hint="eastAsia"/>
                <w:color w:val="000000"/>
                <w:sz w:val="22"/>
                <w:szCs w:val="22"/>
                <w:lang w:val="en-US" w:eastAsia="zh-CN" w:bidi="ar"/>
              </w:rPr>
              <w:t>不得转包。</w:t>
            </w:r>
          </w:p>
        </w:tc>
      </w:tr>
      <w:tr w14:paraId="11BB2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3653" w:type="dxa"/>
            <w:gridSpan w:val="2"/>
            <w:vAlign w:val="center"/>
          </w:tcPr>
          <w:p w14:paraId="264F806A">
            <w:pPr>
              <w:spacing w:line="360" w:lineRule="auto"/>
              <w:rPr>
                <w:rFonts w:hint="eastAsia"/>
                <w:szCs w:val="21"/>
                <w:lang w:val="en-US" w:eastAsia="zh-CN"/>
              </w:rPr>
            </w:pPr>
            <w:r>
              <w:rPr>
                <w:rFonts w:hint="eastAsia"/>
                <w:szCs w:val="21"/>
                <w:lang w:val="en-US" w:eastAsia="zh-CN"/>
              </w:rPr>
              <w:t>政采贷</w:t>
            </w:r>
          </w:p>
        </w:tc>
        <w:tc>
          <w:tcPr>
            <w:tcW w:w="5749" w:type="dxa"/>
            <w:vAlign w:val="center"/>
          </w:tcPr>
          <w:p w14:paraId="69111957">
            <w:pPr>
              <w:keepNext w:val="0"/>
              <w:keepLines w:val="0"/>
              <w:widowControl/>
              <w:suppressLineNumbers w:val="0"/>
              <w:jc w:val="left"/>
              <w:rPr>
                <w:rFonts w:hint="eastAsia"/>
                <w:strike w:val="0"/>
                <w:dstrike w:val="0"/>
                <w:sz w:val="22"/>
                <w:szCs w:val="22"/>
                <w:u w:val="none"/>
                <w:vertAlign w:val="baseline"/>
                <w:lang w:val="en-US" w:eastAsia="zh-CN"/>
              </w:rPr>
            </w:pPr>
            <w:r>
              <w:rPr>
                <w:rFonts w:hint="eastAsia"/>
                <w:color w:val="000000"/>
                <w:sz w:val="22"/>
                <w:szCs w:val="22"/>
                <w:lang w:val="en-US" w:eastAsia="zh-CN" w:bidi="ar"/>
              </w:rPr>
              <w:t>有需求的供应商可登陆上海市政府采购网政采贷金融服务模块获取“政采贷”信息、在线办理贷款业务。</w:t>
            </w:r>
          </w:p>
        </w:tc>
      </w:tr>
      <w:tr w14:paraId="6A3DF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3653" w:type="dxa"/>
            <w:gridSpan w:val="2"/>
            <w:vAlign w:val="center"/>
          </w:tcPr>
          <w:p w14:paraId="0500BC1A">
            <w:pPr>
              <w:spacing w:line="360" w:lineRule="auto"/>
              <w:rPr>
                <w:rFonts w:hint="eastAsia"/>
                <w:szCs w:val="21"/>
                <w:lang w:val="en-US" w:eastAsia="zh-CN"/>
              </w:rPr>
            </w:pPr>
            <w:r>
              <w:rPr>
                <w:rFonts w:hint="eastAsia"/>
                <w:szCs w:val="21"/>
                <w:lang w:val="en-US" w:eastAsia="zh-CN"/>
              </w:rPr>
              <w:t>中小企业划分标准所属行业</w:t>
            </w:r>
          </w:p>
        </w:tc>
        <w:tc>
          <w:tcPr>
            <w:tcW w:w="5749" w:type="dxa"/>
            <w:vAlign w:val="center"/>
          </w:tcPr>
          <w:p w14:paraId="2546C172">
            <w:pPr>
              <w:keepNext w:val="0"/>
              <w:keepLines w:val="0"/>
              <w:widowControl/>
              <w:suppressLineNumbers w:val="0"/>
              <w:jc w:val="left"/>
              <w:rPr>
                <w:rFonts w:hint="default"/>
                <w:strike w:val="0"/>
                <w:dstrike w:val="0"/>
                <w:sz w:val="22"/>
                <w:szCs w:val="22"/>
                <w:u w:val="none"/>
                <w:vertAlign w:val="baseline"/>
                <w:lang w:val="en-US" w:eastAsia="zh-CN"/>
              </w:rPr>
            </w:pPr>
            <w:r>
              <w:rPr>
                <w:rFonts w:hint="eastAsia"/>
                <w:color w:val="000000"/>
                <w:sz w:val="22"/>
                <w:szCs w:val="22"/>
                <w:lang w:val="en-US" w:eastAsia="zh-CN" w:bidi="ar"/>
              </w:rPr>
              <w:t>建筑业</w:t>
            </w:r>
          </w:p>
        </w:tc>
      </w:tr>
      <w:tr w14:paraId="125C4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3653" w:type="dxa"/>
            <w:gridSpan w:val="2"/>
            <w:vAlign w:val="center"/>
          </w:tcPr>
          <w:p w14:paraId="0B5652EB">
            <w:pPr>
              <w:keepNext w:val="0"/>
              <w:keepLines w:val="0"/>
              <w:widowControl/>
              <w:suppressLineNumbers w:val="0"/>
              <w:jc w:val="left"/>
              <w:rPr>
                <w:rFonts w:hint="eastAsia"/>
                <w:color w:val="000000"/>
                <w:sz w:val="21"/>
                <w:szCs w:val="21"/>
                <w:lang w:val="en-US" w:eastAsia="zh-CN" w:bidi="ar"/>
              </w:rPr>
            </w:pPr>
            <w:r>
              <w:rPr>
                <w:rFonts w:hint="eastAsia"/>
                <w:color w:val="000000"/>
                <w:sz w:val="22"/>
                <w:szCs w:val="22"/>
                <w:lang w:val="en-US" w:eastAsia="zh-CN" w:bidi="ar"/>
              </w:rPr>
              <w:t>价格扣除比例</w:t>
            </w:r>
          </w:p>
        </w:tc>
        <w:tc>
          <w:tcPr>
            <w:tcW w:w="5749" w:type="dxa"/>
            <w:vAlign w:val="center"/>
          </w:tcPr>
          <w:p w14:paraId="1DB32C0F">
            <w:pPr>
              <w:keepNext w:val="0"/>
              <w:keepLines w:val="0"/>
              <w:widowControl/>
              <w:suppressLineNumbers w:val="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本项目只面向</w:t>
            </w:r>
            <w:r>
              <w:rPr>
                <w:rFonts w:hint="eastAsia" w:ascii="宋体" w:hAnsi="宋体" w:eastAsia="宋体" w:cs="宋体"/>
                <w:color w:val="FF0000"/>
                <w:kern w:val="0"/>
                <w:sz w:val="22"/>
                <w:szCs w:val="22"/>
                <w:lang w:val="en-US" w:eastAsia="zh-CN" w:bidi="ar"/>
              </w:rPr>
              <w:t xml:space="preserve">中小企业 整体预留 </w:t>
            </w:r>
          </w:p>
          <w:p w14:paraId="19EA826D">
            <w:pPr>
              <w:keepNext w:val="0"/>
              <w:keepLines w:val="0"/>
              <w:widowControl/>
              <w:suppressLineNumbers w:val="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 小微企业价格扣除百分比：***%（服务货物项目 10%-20% </w:t>
            </w:r>
          </w:p>
          <w:p w14:paraId="77B549E7">
            <w:pPr>
              <w:keepNext w:val="0"/>
              <w:keepLines w:val="0"/>
              <w:widowControl/>
              <w:suppressLineNumbers w:val="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工程项目 3%-5%） </w:t>
            </w:r>
          </w:p>
          <w:p w14:paraId="60965734">
            <w:pPr>
              <w:keepNext w:val="0"/>
              <w:keepLines w:val="0"/>
              <w:widowControl/>
              <w:suppressLineNumbers w:val="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备注：在政府采购活动中，监狱企业和福利企业视同小型、微型企业，监狱企业应当提 </w:t>
            </w:r>
          </w:p>
          <w:p w14:paraId="65DEB524">
            <w:pPr>
              <w:keepNext w:val="0"/>
              <w:keepLines w:val="0"/>
              <w:widowControl/>
              <w:suppressLineNumbers w:val="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供由省级以上监狱管理局、戒毒管理局(含新疆生产建设兵团)出具的属于监狱企业的证 </w:t>
            </w:r>
          </w:p>
          <w:p w14:paraId="2FED8341">
            <w:pPr>
              <w:keepNext w:val="0"/>
              <w:keepLines w:val="0"/>
              <w:widowControl/>
              <w:suppressLineNumbers w:val="0"/>
              <w:jc w:val="left"/>
              <w:rPr>
                <w:rFonts w:hint="eastAsia"/>
                <w:color w:val="000000"/>
                <w:sz w:val="22"/>
                <w:szCs w:val="22"/>
                <w:lang w:val="en-US" w:eastAsia="zh-CN" w:bidi="ar"/>
              </w:rPr>
            </w:pPr>
            <w:r>
              <w:rPr>
                <w:rFonts w:hint="eastAsia" w:ascii="宋体" w:hAnsi="宋体" w:eastAsia="宋体" w:cs="宋体"/>
                <w:color w:val="000000"/>
                <w:kern w:val="0"/>
                <w:sz w:val="22"/>
                <w:szCs w:val="22"/>
                <w:lang w:val="en-US" w:eastAsia="zh-CN" w:bidi="ar"/>
              </w:rPr>
              <w:t>明文件，福利企业应当提供由县级以上人民政府民政部门出具的福利企业证书。</w:t>
            </w:r>
          </w:p>
        </w:tc>
      </w:tr>
      <w:tr w14:paraId="75518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63" w:hRule="atLeast"/>
        </w:trPr>
        <w:tc>
          <w:tcPr>
            <w:tcW w:w="3653" w:type="dxa"/>
            <w:gridSpan w:val="2"/>
            <w:vAlign w:val="center"/>
          </w:tcPr>
          <w:p w14:paraId="160157B1">
            <w:pPr>
              <w:spacing w:line="360" w:lineRule="auto"/>
              <w:rPr>
                <w:sz w:val="22"/>
                <w:szCs w:val="22"/>
                <w:highlight w:val="none"/>
              </w:rPr>
            </w:pPr>
            <w:r>
              <w:rPr>
                <w:sz w:val="22"/>
                <w:szCs w:val="22"/>
                <w:highlight w:val="none"/>
              </w:rPr>
              <w:t xml:space="preserve">政府采购电子招投标特别提醒 </w:t>
            </w:r>
          </w:p>
        </w:tc>
        <w:tc>
          <w:tcPr>
            <w:tcW w:w="5749" w:type="dxa"/>
            <w:vAlign w:val="center"/>
          </w:tcPr>
          <w:p w14:paraId="15D8D919">
            <w:pPr>
              <w:spacing w:line="360" w:lineRule="auto"/>
              <w:rPr>
                <w:sz w:val="22"/>
                <w:szCs w:val="22"/>
                <w:highlight w:val="none"/>
              </w:rPr>
            </w:pPr>
            <w:r>
              <w:rPr>
                <w:sz w:val="22"/>
                <w:szCs w:val="22"/>
                <w:highlight w:val="none"/>
              </w:rPr>
              <w:t xml:space="preserve">1、根据上海市财政局《关于上海市政府采购信息管理平台招投标系统正式运行的通知》(沪财采[2014]27 号)的规定， 本项目招投标相关活动在上海市政府采购信息管理平台(简称：电子采购平台)(网址：www.zfcg.sh.gov.cn)电子招投标系统进行。电子采购平台是由市财政局建设和维护。投标人应根据《上海市电子政府采购管理暂行办法》等有关规定和要求执行。投标人在电子采购平台的有关操作方法可以参照电子采购平台中的“在线服务”专栏的有关内容和操作要求办理。 </w:t>
            </w:r>
          </w:p>
          <w:p w14:paraId="4A884F11">
            <w:pPr>
              <w:spacing w:line="360" w:lineRule="auto"/>
              <w:rPr>
                <w:sz w:val="22"/>
                <w:szCs w:val="22"/>
                <w:highlight w:val="none"/>
              </w:rPr>
            </w:pPr>
            <w:r>
              <w:rPr>
                <w:sz w:val="22"/>
                <w:szCs w:val="22"/>
                <w:highlight w:val="none"/>
              </w:rPr>
              <w:t xml:space="preserve">2、响应截止时间以网上计时为准，投标人应在响应截止时间开始后 30 分钟内签到，如超过 30 分钟签未在电子招投标系统签到成功(以系统签到记录为准)，则视投标人放弃参与该项目投标，不予参与解密流程，其投标文件不予参与评审。 </w:t>
            </w:r>
          </w:p>
          <w:p w14:paraId="389F2CBC">
            <w:pPr>
              <w:spacing w:line="360" w:lineRule="auto"/>
              <w:rPr>
                <w:sz w:val="22"/>
                <w:szCs w:val="22"/>
                <w:highlight w:val="none"/>
              </w:rPr>
            </w:pPr>
            <w:r>
              <w:rPr>
                <w:sz w:val="22"/>
                <w:szCs w:val="22"/>
                <w:highlight w:val="none"/>
              </w:rPr>
              <w:t xml:space="preserve">3、本次招标必须网上投标，投标人必须获得上海市电子签名认证证书(CA 认证证书)。 </w:t>
            </w:r>
          </w:p>
          <w:p w14:paraId="7916AEAF">
            <w:pPr>
              <w:spacing w:line="360" w:lineRule="auto"/>
              <w:rPr>
                <w:sz w:val="22"/>
                <w:szCs w:val="22"/>
                <w:highlight w:val="none"/>
              </w:rPr>
            </w:pPr>
            <w:r>
              <w:rPr>
                <w:sz w:val="22"/>
                <w:szCs w:val="22"/>
                <w:highlight w:val="none"/>
              </w:rPr>
              <w:t xml:space="preserve">4、投标人应自行配备网络终端，并确保网络终端的运行稳定与安全。投标人在电子采购平台下载并保存招标文件， 招标公告要求投标人在下载招标文件前进行报名登记，并查验资格证明文件的，投标人应当按照招标公告的要求先行登记后下载招标文件。 </w:t>
            </w:r>
          </w:p>
          <w:p w14:paraId="51FEF68D">
            <w:pPr>
              <w:spacing w:line="360" w:lineRule="auto"/>
              <w:rPr>
                <w:sz w:val="22"/>
                <w:szCs w:val="22"/>
                <w:highlight w:val="none"/>
              </w:rPr>
            </w:pPr>
            <w:r>
              <w:rPr>
                <w:sz w:val="22"/>
                <w:szCs w:val="22"/>
                <w:highlight w:val="none"/>
              </w:rPr>
              <w:t xml:space="preserve">5、投标人下载招标文件后，应使用电子采购平台提供的客户端投标工具编制投标文件，并按要求上传所有资料。如因上传、扫描、格式等原因导致评审时受到影响，由投标人承担相应责任。 </w:t>
            </w:r>
          </w:p>
          <w:p w14:paraId="23F4EE1D">
            <w:pPr>
              <w:spacing w:line="360" w:lineRule="auto"/>
              <w:rPr>
                <w:sz w:val="22"/>
                <w:szCs w:val="22"/>
                <w:highlight w:val="none"/>
              </w:rPr>
            </w:pPr>
            <w:r>
              <w:rPr>
                <w:sz w:val="22"/>
                <w:szCs w:val="22"/>
                <w:highlight w:val="none"/>
              </w:rPr>
              <w:t>6、开标时投标人可派代表持有效的数字证书(CA 证书)</w:t>
            </w:r>
          </w:p>
          <w:p w14:paraId="5DB51D4F">
            <w:pPr>
              <w:spacing w:line="360" w:lineRule="auto"/>
              <w:rPr>
                <w:sz w:val="22"/>
                <w:szCs w:val="22"/>
                <w:highlight w:val="none"/>
              </w:rPr>
            </w:pPr>
            <w:r>
              <w:rPr>
                <w:sz w:val="22"/>
                <w:szCs w:val="22"/>
                <w:highlight w:val="none"/>
              </w:rPr>
              <w:t xml:space="preserve">参加开标。 </w:t>
            </w:r>
          </w:p>
        </w:tc>
      </w:tr>
      <w:tr w14:paraId="0AC9C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3" w:hRule="atLeast"/>
        </w:trPr>
        <w:tc>
          <w:tcPr>
            <w:tcW w:w="3653" w:type="dxa"/>
            <w:gridSpan w:val="2"/>
            <w:vAlign w:val="center"/>
          </w:tcPr>
          <w:p w14:paraId="16A61E9F">
            <w:pPr>
              <w:spacing w:line="360" w:lineRule="auto"/>
              <w:rPr>
                <w:sz w:val="22"/>
                <w:szCs w:val="22"/>
                <w:highlight w:val="none"/>
              </w:rPr>
            </w:pPr>
          </w:p>
        </w:tc>
        <w:tc>
          <w:tcPr>
            <w:tcW w:w="5749" w:type="dxa"/>
            <w:vAlign w:val="center"/>
          </w:tcPr>
          <w:p w14:paraId="0728688B">
            <w:pPr>
              <w:spacing w:line="360" w:lineRule="auto"/>
              <w:rPr>
                <w:sz w:val="22"/>
                <w:szCs w:val="22"/>
                <w:highlight w:val="none"/>
              </w:rPr>
            </w:pPr>
            <w:r>
              <w:rPr>
                <w:sz w:val="22"/>
                <w:szCs w:val="22"/>
                <w:highlight w:val="none"/>
              </w:rPr>
              <w:t xml:space="preserve">7、电子投标文件由投标人在电子采购平台上传提交、纸质投标文件由投标人授权代表当面递交。 </w:t>
            </w:r>
          </w:p>
          <w:p w14:paraId="3AAFCA95">
            <w:pPr>
              <w:spacing w:line="360" w:lineRule="auto"/>
              <w:rPr>
                <w:sz w:val="22"/>
                <w:szCs w:val="22"/>
                <w:highlight w:val="none"/>
              </w:rPr>
            </w:pPr>
            <w:r>
              <w:rPr>
                <w:sz w:val="22"/>
                <w:szCs w:val="22"/>
                <w:highlight w:val="none"/>
              </w:rPr>
              <w:t xml:space="preserve">8、对于投标人操作失误、网站系统故障等技术性问题导致的投标失败或者招标失败，采购人及采购代理机构概不负责。 </w:t>
            </w:r>
          </w:p>
          <w:p w14:paraId="12D56B94">
            <w:pPr>
              <w:spacing w:line="360" w:lineRule="auto"/>
              <w:rPr>
                <w:sz w:val="22"/>
                <w:szCs w:val="22"/>
                <w:highlight w:val="none"/>
              </w:rPr>
            </w:pPr>
            <w:r>
              <w:rPr>
                <w:sz w:val="22"/>
                <w:szCs w:val="22"/>
                <w:highlight w:val="none"/>
              </w:rPr>
              <w:t xml:space="preserve">9、本项目招标过程中因以下原因导致的不良后果，采购人及采购代理机构不承担责任： </w:t>
            </w:r>
          </w:p>
          <w:p w14:paraId="5CFAA680">
            <w:pPr>
              <w:spacing w:line="360" w:lineRule="auto"/>
              <w:rPr>
                <w:sz w:val="22"/>
                <w:szCs w:val="22"/>
                <w:highlight w:val="none"/>
              </w:rPr>
            </w:pPr>
            <w:r>
              <w:rPr>
                <w:sz w:val="22"/>
                <w:szCs w:val="22"/>
                <w:highlight w:val="none"/>
              </w:rPr>
              <w:t xml:space="preserve">电子采购平台发生技术故障或遭受网络攻击对项目所产生的影响。 </w:t>
            </w:r>
          </w:p>
          <w:p w14:paraId="2652A189">
            <w:pPr>
              <w:spacing w:line="360" w:lineRule="auto"/>
              <w:rPr>
                <w:sz w:val="22"/>
                <w:szCs w:val="22"/>
                <w:highlight w:val="none"/>
              </w:rPr>
            </w:pPr>
            <w:r>
              <w:rPr>
                <w:sz w:val="22"/>
                <w:szCs w:val="22"/>
                <w:highlight w:val="none"/>
              </w:rPr>
              <w:t xml:space="preserve">采购人及采购代理机构以外的单位或个人在电子采购平台中的不当操作对本项目产生的影响。 </w:t>
            </w:r>
          </w:p>
          <w:p w14:paraId="1C06129F">
            <w:pPr>
              <w:spacing w:line="360" w:lineRule="auto"/>
              <w:rPr>
                <w:sz w:val="22"/>
                <w:szCs w:val="22"/>
                <w:highlight w:val="none"/>
              </w:rPr>
            </w:pPr>
            <w:r>
              <w:rPr>
                <w:sz w:val="22"/>
                <w:szCs w:val="22"/>
                <w:highlight w:val="none"/>
              </w:rPr>
              <w:t xml:space="preserve">电子采购平台的程序设置对本项目产生的影响。(4)其他无法预计或不可抗拒的因素。 </w:t>
            </w:r>
          </w:p>
          <w:p w14:paraId="4F6B8639">
            <w:pPr>
              <w:spacing w:line="360" w:lineRule="auto"/>
              <w:rPr>
                <w:sz w:val="22"/>
                <w:szCs w:val="22"/>
                <w:highlight w:val="none"/>
              </w:rPr>
            </w:pPr>
            <w:r>
              <w:rPr>
                <w:sz w:val="22"/>
                <w:szCs w:val="22"/>
                <w:highlight w:val="none"/>
              </w:rPr>
              <w:t xml:space="preserve">10、投标人参加本项目投标即被视作同意上述免责内容。 </w:t>
            </w:r>
          </w:p>
        </w:tc>
      </w:tr>
    </w:tbl>
    <w:p w14:paraId="6F148A14">
      <w:pPr>
        <w:spacing w:line="360" w:lineRule="auto"/>
        <w:rPr>
          <w:sz w:val="21"/>
          <w:highlight w:val="none"/>
        </w:rPr>
        <w:sectPr>
          <w:pgSz w:w="11910" w:h="16840"/>
          <w:pgMar w:top="1281" w:right="1134" w:bottom="1259" w:left="1140" w:header="873" w:footer="1060" w:gutter="0"/>
          <w:pgBorders>
            <w:top w:val="none" w:sz="0" w:space="0"/>
            <w:left w:val="none" w:sz="0" w:space="0"/>
            <w:bottom w:val="none" w:sz="0" w:space="0"/>
            <w:right w:val="none" w:sz="0" w:space="0"/>
          </w:pgBorders>
          <w:pgNumType w:fmt="decimal"/>
          <w:cols w:space="720" w:num="1"/>
        </w:sectPr>
      </w:pPr>
    </w:p>
    <w:p w14:paraId="5DA54B71">
      <w:pPr>
        <w:spacing w:line="360" w:lineRule="auto"/>
        <w:jc w:val="center"/>
        <w:rPr>
          <w:b/>
          <w:sz w:val="32"/>
          <w:highlight w:val="none"/>
        </w:rPr>
      </w:pPr>
      <w:r>
        <w:rPr>
          <w:rFonts w:hint="eastAsia"/>
          <w:b/>
          <w:sz w:val="32"/>
          <w:highlight w:val="none"/>
        </w:rPr>
        <w:t>投标人须知</w:t>
      </w:r>
    </w:p>
    <w:p w14:paraId="2FAB4666">
      <w:pPr>
        <w:spacing w:before="240" w:after="240" w:line="360" w:lineRule="auto"/>
        <w:rPr>
          <w:b/>
          <w:bCs/>
          <w:highlight w:val="none"/>
        </w:rPr>
      </w:pPr>
      <w:r>
        <w:rPr>
          <w:b/>
          <w:bCs/>
          <w:highlight w:val="none"/>
        </w:rPr>
        <w:t>一、总 则</w:t>
      </w:r>
      <w:r>
        <w:rPr>
          <w:b/>
          <w:bCs/>
          <w:w w:val="168"/>
          <w:highlight w:val="none"/>
        </w:rPr>
        <w:t xml:space="preserve"> </w:t>
      </w:r>
    </w:p>
    <w:p w14:paraId="3E4877E3">
      <w:pPr>
        <w:spacing w:line="360" w:lineRule="auto"/>
        <w:rPr>
          <w:b/>
          <w:bCs/>
          <w:highlight w:val="none"/>
        </w:rPr>
      </w:pPr>
      <w:r>
        <w:rPr>
          <w:rFonts w:hint="eastAsia"/>
          <w:b/>
          <w:bCs/>
          <w:highlight w:val="none"/>
        </w:rPr>
        <w:t xml:space="preserve">1、适用范围 </w:t>
      </w:r>
    </w:p>
    <w:p w14:paraId="7499E0D9">
      <w:pPr>
        <w:spacing w:line="360" w:lineRule="auto"/>
        <w:ind w:firstLine="420"/>
        <w:rPr>
          <w:highlight w:val="none"/>
        </w:rPr>
      </w:pPr>
      <w:r>
        <w:rPr>
          <w:highlight w:val="none"/>
        </w:rPr>
        <w:t xml:space="preserve">1.1 本文件适用于本次所有服务及相关货物或工程的采购。 </w:t>
      </w:r>
    </w:p>
    <w:p w14:paraId="5256736A">
      <w:pPr>
        <w:spacing w:line="360" w:lineRule="auto"/>
        <w:ind w:firstLine="420"/>
        <w:rPr>
          <w:b/>
          <w:bCs/>
          <w:highlight w:val="none"/>
        </w:rPr>
      </w:pPr>
      <w:r>
        <w:rPr>
          <w:b/>
          <w:bCs/>
          <w:highlight w:val="none"/>
        </w:rPr>
        <w:t>1.2</w:t>
      </w:r>
      <w:r>
        <w:rPr>
          <w:b/>
          <w:bCs/>
          <w:spacing w:val="-3"/>
          <w:highlight w:val="none"/>
        </w:rPr>
        <w:t xml:space="preserve"> 根据上海市财政局《关于上海市政府采购信息管理平台招投标系统正式运行的通知》(沪财</w:t>
      </w:r>
      <w:r>
        <w:rPr>
          <w:b/>
          <w:bCs/>
          <w:spacing w:val="16"/>
          <w:highlight w:val="none"/>
        </w:rPr>
        <w:t>采</w:t>
      </w:r>
      <w:r>
        <w:rPr>
          <w:b/>
          <w:bCs/>
          <w:highlight w:val="none"/>
        </w:rPr>
        <w:t>[2014]27</w:t>
      </w:r>
      <w:r>
        <w:rPr>
          <w:b/>
          <w:bCs/>
          <w:spacing w:val="16"/>
          <w:highlight w:val="none"/>
        </w:rPr>
        <w:t xml:space="preserve"> 号)的规定，本项目竞争性磋商相关活动在上海市政府采购信息管理平台(网址：</w:t>
      </w:r>
      <w:r>
        <w:rPr>
          <w:b/>
          <w:bCs/>
          <w:highlight w:val="none"/>
        </w:rPr>
        <w:t>www.zfcg.sh.gov.cn)电子招投标系统进行。</w:t>
      </w:r>
    </w:p>
    <w:p w14:paraId="64B52EC1">
      <w:pPr>
        <w:spacing w:line="360" w:lineRule="auto"/>
        <w:rPr>
          <w:b/>
          <w:bCs/>
          <w:highlight w:val="none"/>
        </w:rPr>
      </w:pPr>
      <w:r>
        <w:rPr>
          <w:rFonts w:hint="eastAsia"/>
          <w:b/>
          <w:bCs/>
          <w:highlight w:val="none"/>
        </w:rPr>
        <w:t xml:space="preserve">2、定义 </w:t>
      </w:r>
    </w:p>
    <w:p w14:paraId="519D5777">
      <w:pPr>
        <w:spacing w:line="360" w:lineRule="auto"/>
        <w:ind w:firstLine="420"/>
        <w:rPr>
          <w:spacing w:val="-3"/>
          <w:sz w:val="21"/>
          <w:highlight w:val="none"/>
        </w:rPr>
      </w:pPr>
      <w:r>
        <w:rPr>
          <w:spacing w:val="-1"/>
          <w:sz w:val="21"/>
          <w:highlight w:val="none"/>
        </w:rPr>
        <w:t>2.1</w:t>
      </w:r>
      <w:r>
        <w:rPr>
          <w:highlight w:val="none"/>
        </w:rPr>
        <w:t>“采购人”是指依法进行政府采购的国家机关、事业单位、团体组织。本次政府采购的采购人名称、地址、电话、联系人见</w:t>
      </w:r>
      <w:r>
        <w:rPr>
          <w:rFonts w:hint="eastAsia"/>
          <w:b/>
          <w:bCs/>
          <w:highlight w:val="none"/>
        </w:rPr>
        <w:t>竞争性磋商公告</w:t>
      </w:r>
      <w:r>
        <w:rPr>
          <w:spacing w:val="-3"/>
          <w:sz w:val="21"/>
          <w:highlight w:val="none"/>
        </w:rPr>
        <w:t>。</w:t>
      </w:r>
    </w:p>
    <w:p w14:paraId="2B3F8D74">
      <w:pPr>
        <w:spacing w:line="360" w:lineRule="auto"/>
        <w:ind w:firstLine="420"/>
        <w:rPr>
          <w:sz w:val="21"/>
          <w:highlight w:val="none"/>
        </w:rPr>
      </w:pPr>
      <w:r>
        <w:rPr>
          <w:spacing w:val="-7"/>
          <w:sz w:val="21"/>
          <w:highlight w:val="none"/>
        </w:rPr>
        <w:t>2.2</w:t>
      </w:r>
      <w:r>
        <w:rPr>
          <w:highlight w:val="none"/>
        </w:rPr>
        <w:t>“采购代理机构”是指接受采购人委托，代理采购项目的集中采购机构和其他采购代理机构。本次政府采购的采购代理机构名称、地址、电话、联系人见</w:t>
      </w:r>
      <w:r>
        <w:rPr>
          <w:rFonts w:hint="eastAsia"/>
          <w:b/>
          <w:bCs/>
          <w:highlight w:val="none"/>
        </w:rPr>
        <w:t>竞争性磋商公告</w:t>
      </w:r>
      <w:r>
        <w:rPr>
          <w:rFonts w:hint="eastAsia"/>
          <w:highlight w:val="none"/>
        </w:rPr>
        <w:t>。</w:t>
      </w:r>
    </w:p>
    <w:p w14:paraId="2F1D5C87">
      <w:pPr>
        <w:spacing w:line="360" w:lineRule="auto"/>
        <w:ind w:firstLine="420"/>
        <w:rPr>
          <w:spacing w:val="-3"/>
          <w:highlight w:val="none"/>
        </w:rPr>
      </w:pPr>
      <w:r>
        <w:rPr>
          <w:spacing w:val="-1"/>
          <w:sz w:val="21"/>
          <w:highlight w:val="none"/>
        </w:rPr>
        <w:t>2.3</w:t>
      </w:r>
      <w:r>
        <w:rPr>
          <w:highlight w:val="none"/>
        </w:rPr>
        <w:t>“供应商”是指响应磋商文件要求、参加竞争性磋商采购的法人、其他组织或者自然人，也称“投标人”。本次政府采购项目邀请的供应商通过</w:t>
      </w:r>
      <w:r>
        <w:rPr>
          <w:rFonts w:hint="eastAsia"/>
          <w:b/>
          <w:bCs/>
          <w:highlight w:val="none"/>
        </w:rPr>
        <w:t>竞争性磋商公告</w:t>
      </w:r>
      <w:r>
        <w:rPr>
          <w:rFonts w:hint="eastAsia"/>
          <w:highlight w:val="none"/>
        </w:rPr>
        <w:t>的形式</w:t>
      </w:r>
      <w:r>
        <w:rPr>
          <w:highlight w:val="none"/>
        </w:rPr>
        <w:t>确定。</w:t>
      </w:r>
      <w:r>
        <w:rPr>
          <w:spacing w:val="-4"/>
          <w:highlight w:val="none"/>
        </w:rPr>
        <w:t>据此</w:t>
      </w:r>
      <w:r>
        <w:rPr>
          <w:highlight w:val="none"/>
        </w:rPr>
        <w:t>，采购人或采购代理机构己发出竞争性磋商公告，供应商应持</w:t>
      </w:r>
      <w:r>
        <w:rPr>
          <w:rFonts w:hint="eastAsia"/>
          <w:b/>
          <w:bCs/>
          <w:highlight w:val="none"/>
        </w:rPr>
        <w:t>竞争性磋商公告</w:t>
      </w:r>
      <w:r>
        <w:rPr>
          <w:highlight w:val="none"/>
        </w:rPr>
        <w:t>规定的资料领取或购买磋商文件。</w:t>
      </w:r>
    </w:p>
    <w:p w14:paraId="1BA4C02A">
      <w:pPr>
        <w:spacing w:line="360" w:lineRule="auto"/>
        <w:ind w:firstLine="420"/>
        <w:rPr>
          <w:highlight w:val="none"/>
        </w:rPr>
      </w:pPr>
      <w:r>
        <w:rPr>
          <w:highlight w:val="none"/>
        </w:rPr>
        <w:t>2.4“磋商小组”是指依据《中华人民共和国政府采购法》和财政部《政府采购非招标采购方式</w:t>
      </w:r>
    </w:p>
    <w:p w14:paraId="79289CCC">
      <w:pPr>
        <w:spacing w:line="360" w:lineRule="auto"/>
        <w:ind w:firstLine="420"/>
        <w:rPr>
          <w:highlight w:val="none"/>
        </w:rPr>
      </w:pPr>
      <w:r>
        <w:rPr>
          <w:highlight w:val="none"/>
        </w:rPr>
        <w:t xml:space="preserve">管理办法》有关规定组建，依法依规履行其职责和义务的机构。 </w:t>
      </w:r>
    </w:p>
    <w:p w14:paraId="7DB067AA">
      <w:pPr>
        <w:spacing w:line="360" w:lineRule="auto"/>
        <w:ind w:firstLine="420"/>
        <w:rPr>
          <w:highlight w:val="none"/>
        </w:rPr>
      </w:pPr>
      <w:r>
        <w:rPr>
          <w:highlight w:val="none"/>
        </w:rPr>
        <w:t xml:space="preserve">2.5“货物”是指各种形态和种类的物品，包括原材料、燃料、设备、产品等，详见《政府采购品目分类目录》(财库[2013]189 号)。 </w:t>
      </w:r>
    </w:p>
    <w:p w14:paraId="10D73D79">
      <w:pPr>
        <w:spacing w:line="360" w:lineRule="auto"/>
        <w:ind w:firstLine="420"/>
        <w:rPr>
          <w:highlight w:val="none"/>
        </w:rPr>
      </w:pPr>
      <w:r>
        <w:rPr>
          <w:highlight w:val="none"/>
        </w:rPr>
        <w:t xml:space="preserve">2.6“工程”是指建设工程，包括建筑物和构筑物的新建、改建、扩建、装修、拆除、修缮等， 详见《政府采购品目分类目录》(财库[2013]189 号)。 </w:t>
      </w:r>
    </w:p>
    <w:p w14:paraId="6C12B7F6">
      <w:pPr>
        <w:spacing w:line="360" w:lineRule="auto"/>
        <w:ind w:firstLine="420"/>
        <w:rPr>
          <w:highlight w:val="none"/>
        </w:rPr>
      </w:pPr>
      <w:r>
        <w:rPr>
          <w:highlight w:val="none"/>
        </w:rPr>
        <w:t xml:space="preserve">2.7“服务”是指除货物和工程以外的其他政府采购对象，详见《政府采购品目分类目录》(财库[2013]189 号)。 </w:t>
      </w:r>
    </w:p>
    <w:p w14:paraId="288E12E0">
      <w:pPr>
        <w:spacing w:line="360" w:lineRule="auto"/>
        <w:ind w:firstLine="420"/>
        <w:rPr>
          <w:highlight w:val="none"/>
        </w:rPr>
      </w:pPr>
      <w:r>
        <w:rPr>
          <w:highlight w:val="none"/>
        </w:rPr>
        <w:t xml:space="preserve">2.8“潜在投标人”指已报名登记的供应商。 </w:t>
      </w:r>
    </w:p>
    <w:p w14:paraId="6B95FABB">
      <w:pPr>
        <w:spacing w:line="360" w:lineRule="auto"/>
        <w:ind w:firstLine="420"/>
        <w:rPr>
          <w:highlight w:val="none"/>
        </w:rPr>
      </w:pPr>
      <w:r>
        <w:rPr>
          <w:highlight w:val="none"/>
        </w:rPr>
        <w:t xml:space="preserve">2.9“投标人”指已报名登记并提交响应文件的供应商。 </w:t>
      </w:r>
    </w:p>
    <w:p w14:paraId="49620F67">
      <w:pPr>
        <w:spacing w:line="360" w:lineRule="auto"/>
        <w:ind w:firstLine="420"/>
        <w:rPr>
          <w:sz w:val="21"/>
          <w:highlight w:val="none"/>
        </w:rPr>
      </w:pPr>
      <w:r>
        <w:rPr>
          <w:highlight w:val="none"/>
        </w:rPr>
        <w:t xml:space="preserve">2.10“语言”响应文件及投标人与采购单位之间的与响应文件有关的往来函电和文件均须使用中文。 </w:t>
      </w:r>
    </w:p>
    <w:p w14:paraId="0D15A662">
      <w:pPr>
        <w:spacing w:line="360" w:lineRule="auto"/>
        <w:ind w:firstLine="420"/>
        <w:rPr>
          <w:b/>
          <w:bCs/>
          <w:highlight w:val="none"/>
        </w:rPr>
      </w:pPr>
      <w:r>
        <w:rPr>
          <w:b/>
          <w:bCs/>
          <w:highlight w:val="none"/>
        </w:rPr>
        <w:t>2.11 “ 电子采购平台” 系指上海市政府采购信息管理平台的门户网站上海政府采购网</w:t>
      </w:r>
    </w:p>
    <w:p w14:paraId="7921D5C7">
      <w:pPr>
        <w:spacing w:line="360" w:lineRule="auto"/>
        <w:ind w:firstLine="420"/>
        <w:rPr>
          <w:b/>
          <w:bCs/>
          <w:highlight w:val="none"/>
        </w:rPr>
      </w:pPr>
      <w:r>
        <w:rPr>
          <w:rFonts w:hint="eastAsia"/>
          <w:b/>
          <w:bCs/>
          <w:highlight w:val="none"/>
        </w:rPr>
        <w:t>(www.zfcg.sh.gov.cn)。是由市财政局建设和维护。</w:t>
      </w:r>
    </w:p>
    <w:p w14:paraId="43916778">
      <w:pPr>
        <w:spacing w:line="360" w:lineRule="auto"/>
        <w:rPr>
          <w:b/>
          <w:bCs/>
          <w:highlight w:val="none"/>
        </w:rPr>
      </w:pPr>
      <w:r>
        <w:rPr>
          <w:rFonts w:hint="eastAsia"/>
          <w:b/>
          <w:bCs/>
          <w:highlight w:val="none"/>
        </w:rPr>
        <w:t xml:space="preserve">3、采购方式 </w:t>
      </w:r>
    </w:p>
    <w:p w14:paraId="4E46B425">
      <w:pPr>
        <w:spacing w:line="360" w:lineRule="auto"/>
        <w:ind w:firstLine="420"/>
        <w:rPr>
          <w:highlight w:val="none"/>
        </w:rPr>
      </w:pPr>
      <w:r>
        <w:rPr>
          <w:highlight w:val="none"/>
        </w:rPr>
        <w:t xml:space="preserve">本次采购按照公开、公正、公平的竞争原则，采用竞争性磋商方式进行国内采购。 </w:t>
      </w:r>
    </w:p>
    <w:p w14:paraId="700EF877">
      <w:pPr>
        <w:spacing w:line="360" w:lineRule="auto"/>
        <w:rPr>
          <w:highlight w:val="none"/>
        </w:rPr>
        <w:sectPr>
          <w:pgSz w:w="11910" w:h="16840"/>
          <w:pgMar w:top="1281" w:right="1134" w:bottom="1259" w:left="1140" w:header="873" w:footer="1060" w:gutter="0"/>
          <w:pgBorders>
            <w:top w:val="none" w:sz="0" w:space="0"/>
            <w:left w:val="none" w:sz="0" w:space="0"/>
            <w:bottom w:val="none" w:sz="0" w:space="0"/>
            <w:right w:val="none" w:sz="0" w:space="0"/>
          </w:pgBorders>
          <w:pgNumType w:fmt="decimal"/>
          <w:cols w:space="720" w:num="1"/>
        </w:sectPr>
      </w:pPr>
    </w:p>
    <w:p w14:paraId="54B56441">
      <w:pPr>
        <w:spacing w:line="360" w:lineRule="auto"/>
        <w:rPr>
          <w:b/>
          <w:bCs/>
          <w:highlight w:val="none"/>
        </w:rPr>
      </w:pPr>
      <w:r>
        <w:rPr>
          <w:b/>
          <w:bCs/>
          <w:highlight w:val="none"/>
        </w:rPr>
        <w:t>4、服务提供时间和地点要求</w:t>
      </w:r>
      <w:r>
        <w:rPr>
          <w:b/>
          <w:bCs/>
          <w:w w:val="168"/>
          <w:highlight w:val="none"/>
        </w:rPr>
        <w:t xml:space="preserve"> </w:t>
      </w:r>
    </w:p>
    <w:p w14:paraId="519E0A42">
      <w:pPr>
        <w:spacing w:line="360" w:lineRule="auto"/>
        <w:ind w:firstLine="420"/>
        <w:rPr>
          <w:highlight w:val="none"/>
        </w:rPr>
      </w:pPr>
      <w:r>
        <w:rPr>
          <w:rFonts w:hint="eastAsia"/>
          <w:spacing w:val="-3"/>
          <w:highlight w:val="none"/>
        </w:rPr>
        <w:t>4</w:t>
      </w:r>
      <w:r>
        <w:rPr>
          <w:spacing w:val="-3"/>
          <w:highlight w:val="none"/>
        </w:rPr>
        <w:t>.1 完成时限要求：详见竞争性磋商文件的要求。</w:t>
      </w:r>
      <w:r>
        <w:rPr>
          <w:highlight w:val="none"/>
        </w:rPr>
        <w:t xml:space="preserve"> </w:t>
      </w:r>
    </w:p>
    <w:p w14:paraId="11DBC2A7">
      <w:pPr>
        <w:spacing w:line="360" w:lineRule="auto"/>
        <w:ind w:firstLine="420"/>
        <w:rPr>
          <w:highlight w:val="none"/>
        </w:rPr>
      </w:pPr>
      <w:r>
        <w:rPr>
          <w:rFonts w:hint="eastAsia"/>
          <w:spacing w:val="-3"/>
          <w:highlight w:val="none"/>
        </w:rPr>
        <w:t>4</w:t>
      </w:r>
      <w:r>
        <w:rPr>
          <w:spacing w:val="-3"/>
          <w:highlight w:val="none"/>
        </w:rPr>
        <w:t>.2 交付地址：详见竞争性磋商文件的要求。</w:t>
      </w:r>
      <w:r>
        <w:rPr>
          <w:highlight w:val="none"/>
        </w:rPr>
        <w:t xml:space="preserve"> </w:t>
      </w:r>
    </w:p>
    <w:p w14:paraId="6035D565">
      <w:pPr>
        <w:spacing w:line="360" w:lineRule="auto"/>
        <w:ind w:firstLine="420"/>
        <w:rPr>
          <w:highlight w:val="none"/>
        </w:rPr>
      </w:pPr>
      <w:r>
        <w:rPr>
          <w:rFonts w:hint="eastAsia"/>
          <w:spacing w:val="-3"/>
          <w:highlight w:val="none"/>
        </w:rPr>
        <w:t>4</w:t>
      </w:r>
      <w:r>
        <w:rPr>
          <w:spacing w:val="-3"/>
          <w:highlight w:val="none"/>
        </w:rPr>
        <w:t>.3 磋商费用</w:t>
      </w:r>
      <w:r>
        <w:rPr>
          <w:highlight w:val="none"/>
        </w:rPr>
        <w:t xml:space="preserve"> </w:t>
      </w:r>
    </w:p>
    <w:p w14:paraId="42EE5619">
      <w:pPr>
        <w:pStyle w:val="62"/>
        <w:numPr>
          <w:ilvl w:val="0"/>
          <w:numId w:val="3"/>
        </w:numPr>
        <w:spacing w:line="360" w:lineRule="auto"/>
        <w:rPr>
          <w:highlight w:val="none"/>
        </w:rPr>
      </w:pPr>
      <w:r>
        <w:rPr>
          <w:spacing w:val="-1"/>
          <w:highlight w:val="none"/>
        </w:rPr>
        <w:t>供应商应承担所有与编写和提交响应文件有关的费用，不论磋商的结果如何，采购人在任何</w:t>
      </w:r>
      <w:r>
        <w:rPr>
          <w:spacing w:val="-3"/>
          <w:highlight w:val="none"/>
        </w:rPr>
        <w:t>情况下均无义务和责任承担这些费用。</w:t>
      </w:r>
      <w:r>
        <w:rPr>
          <w:highlight w:val="none"/>
        </w:rPr>
        <w:t xml:space="preserve"> </w:t>
      </w:r>
    </w:p>
    <w:p w14:paraId="6FFA905E">
      <w:pPr>
        <w:pStyle w:val="62"/>
        <w:numPr>
          <w:ilvl w:val="0"/>
          <w:numId w:val="3"/>
        </w:numPr>
        <w:spacing w:line="360" w:lineRule="auto"/>
        <w:rPr>
          <w:highlight w:val="none"/>
        </w:rPr>
      </w:pPr>
      <w:r>
        <w:rPr>
          <w:spacing w:val="-1"/>
          <w:highlight w:val="none"/>
        </w:rPr>
        <w:t>供应商进行项目踏勘、项目演示、陈述答辩会等所产生的费用，由供应商自行承担。</w:t>
      </w:r>
    </w:p>
    <w:p w14:paraId="38540930">
      <w:pPr>
        <w:pStyle w:val="62"/>
        <w:numPr>
          <w:ilvl w:val="0"/>
          <w:numId w:val="3"/>
        </w:numPr>
        <w:spacing w:line="360" w:lineRule="auto"/>
        <w:rPr>
          <w:highlight w:val="none"/>
        </w:rPr>
      </w:pPr>
      <w:r>
        <w:rPr>
          <w:rFonts w:hint="eastAsia"/>
          <w:highlight w:val="none"/>
        </w:rPr>
        <w:t>为便于供应商了解现场环境，供应商根据需要自行前往项目地点对现场及周围环境进行踏勘，或与采购人或代理公司联系，以便获取有关编制响应文件和签署合同所涉及现场的资料。供应商自行承担踏勘现场所发生的费用。</w:t>
      </w:r>
    </w:p>
    <w:p w14:paraId="08A19307">
      <w:pPr>
        <w:pStyle w:val="62"/>
        <w:numPr>
          <w:ilvl w:val="0"/>
          <w:numId w:val="3"/>
        </w:numPr>
        <w:spacing w:line="360" w:lineRule="auto"/>
        <w:rPr>
          <w:highlight w:val="none"/>
        </w:rPr>
      </w:pPr>
      <w:r>
        <w:rPr>
          <w:spacing w:val="-3"/>
          <w:highlight w:val="none"/>
        </w:rPr>
        <w:t xml:space="preserve">踏勘现场后，采购人将组织召开答疑会澄清供应商提出的问题。 </w:t>
      </w:r>
    </w:p>
    <w:p w14:paraId="40A0AF0E">
      <w:pPr>
        <w:spacing w:line="360" w:lineRule="auto"/>
        <w:rPr>
          <w:highlight w:val="none"/>
        </w:rPr>
      </w:pPr>
      <w:r>
        <w:rPr>
          <w:rFonts w:hint="eastAsia"/>
          <w:b/>
          <w:highlight w:val="none"/>
        </w:rPr>
        <w:t>5</w:t>
      </w:r>
      <w:r>
        <w:rPr>
          <w:rFonts w:hint="eastAsia"/>
          <w:b/>
          <w:spacing w:val="-3"/>
          <w:highlight w:val="none"/>
        </w:rPr>
        <w:t>、知识产权说明及投标方案专利权说明</w:t>
      </w:r>
      <w:r>
        <w:rPr>
          <w:rFonts w:hint="eastAsia"/>
          <w:b/>
          <w:w w:val="168"/>
          <w:highlight w:val="none"/>
        </w:rPr>
        <w:t xml:space="preserve"> </w:t>
      </w:r>
    </w:p>
    <w:p w14:paraId="16F1F7D1">
      <w:pPr>
        <w:spacing w:line="360" w:lineRule="auto"/>
        <w:ind w:firstLine="420"/>
        <w:rPr>
          <w:highlight w:val="none"/>
        </w:rPr>
      </w:pPr>
      <w:r>
        <w:rPr>
          <w:rFonts w:hint="eastAsia"/>
          <w:spacing w:val="-3"/>
          <w:highlight w:val="none"/>
        </w:rPr>
        <w:t>5</w:t>
      </w:r>
      <w:r>
        <w:rPr>
          <w:spacing w:val="-3"/>
          <w:highlight w:val="none"/>
        </w:rPr>
        <w:t xml:space="preserve">.1 </w:t>
      </w:r>
      <w:r>
        <w:rPr>
          <w:spacing w:val="-3"/>
          <w:sz w:val="21"/>
          <w:szCs w:val="21"/>
          <w:highlight w:val="none"/>
        </w:rPr>
        <w:t>知识产权说明</w:t>
      </w:r>
      <w:r>
        <w:rPr>
          <w:highlight w:val="none"/>
        </w:rPr>
        <w:t xml:space="preserve"> </w:t>
      </w:r>
    </w:p>
    <w:p w14:paraId="7BE51998">
      <w:pPr>
        <w:spacing w:line="360" w:lineRule="auto"/>
        <w:ind w:firstLine="420"/>
        <w:rPr>
          <w:spacing w:val="-3"/>
          <w:highlight w:val="none"/>
        </w:rPr>
      </w:pPr>
      <w:r>
        <w:rPr>
          <w:highlight w:val="none"/>
        </w:rPr>
        <w:t>(1</w:t>
      </w:r>
      <w:r>
        <w:rPr>
          <w:spacing w:val="-3"/>
          <w:highlight w:val="none"/>
        </w:rPr>
        <w:t>)磋商的工作方案的工作构思和内容，受中华人民共和国相关知识产权法律、法规的保护。</w:t>
      </w:r>
    </w:p>
    <w:p w14:paraId="152591B3">
      <w:pPr>
        <w:spacing w:line="360" w:lineRule="auto"/>
        <w:ind w:firstLine="420"/>
        <w:rPr>
          <w:highlight w:val="none"/>
        </w:rPr>
      </w:pPr>
      <w:r>
        <w:rPr>
          <w:highlight w:val="none"/>
        </w:rPr>
        <w:t>(2</w:t>
      </w:r>
      <w:r>
        <w:rPr>
          <w:spacing w:val="-1"/>
          <w:highlight w:val="none"/>
        </w:rPr>
        <w:t>)成交人应保证采购人不受到第三方关于侵犯该成交方案权的指控，任何第三方如果提出侵权</w:t>
      </w:r>
    </w:p>
    <w:p w14:paraId="381AA9DC">
      <w:pPr>
        <w:spacing w:line="360" w:lineRule="auto"/>
        <w:rPr>
          <w:highlight w:val="none"/>
        </w:rPr>
      </w:pPr>
      <w:r>
        <w:rPr>
          <w:spacing w:val="-8"/>
          <w:highlight w:val="none"/>
        </w:rPr>
        <w:t>指控，成交人应与第三方交涉并承担可能发生的一切法律责任以及造成的后果和费用，并赔偿采购人</w:t>
      </w:r>
      <w:r>
        <w:rPr>
          <w:spacing w:val="-6"/>
          <w:highlight w:val="none"/>
        </w:rPr>
        <w:t>的损失。</w:t>
      </w:r>
      <w:r>
        <w:rPr>
          <w:highlight w:val="none"/>
        </w:rPr>
        <w:t xml:space="preserve"> </w:t>
      </w:r>
    </w:p>
    <w:p w14:paraId="41C17427">
      <w:pPr>
        <w:spacing w:line="360" w:lineRule="auto"/>
        <w:ind w:firstLine="420"/>
        <w:rPr>
          <w:highlight w:val="none"/>
        </w:rPr>
      </w:pPr>
      <w:r>
        <w:rPr>
          <w:highlight w:val="none"/>
        </w:rPr>
        <w:t>(3</w:t>
      </w:r>
      <w:r>
        <w:rPr>
          <w:spacing w:val="-1"/>
          <w:highlight w:val="none"/>
        </w:rPr>
        <w:t>)采购人在对成交方案进行优化时，在事先征得未成交的供应商书面同意，并按规定支付了使</w:t>
      </w:r>
      <w:r>
        <w:rPr>
          <w:spacing w:val="-8"/>
          <w:highlight w:val="none"/>
        </w:rPr>
        <w:t>用费后，可以部分采用该未成交的供应商的方案，该未成交的供应商应保证采购人不受到第三方关于</w:t>
      </w:r>
      <w:r>
        <w:rPr>
          <w:spacing w:val="-9"/>
          <w:highlight w:val="none"/>
        </w:rPr>
        <w:t>侵犯该方案权的指控，任何第三方如果提出侵权指控，该供应商应与第三方交涉并承担可能发生的一</w:t>
      </w:r>
      <w:r>
        <w:rPr>
          <w:spacing w:val="-5"/>
          <w:highlight w:val="none"/>
        </w:rPr>
        <w:t>切法律责任及造成的后果和费用，并赔偿采购人的损失。</w:t>
      </w:r>
      <w:r>
        <w:rPr>
          <w:highlight w:val="none"/>
        </w:rPr>
        <w:t xml:space="preserve"> </w:t>
      </w:r>
    </w:p>
    <w:p w14:paraId="005EFBBB">
      <w:pPr>
        <w:spacing w:line="360" w:lineRule="auto"/>
        <w:ind w:firstLine="420"/>
        <w:rPr>
          <w:sz w:val="21"/>
          <w:highlight w:val="none"/>
        </w:rPr>
      </w:pPr>
      <w:r>
        <w:rPr>
          <w:rFonts w:hint="eastAsia"/>
          <w:spacing w:val="-3"/>
          <w:sz w:val="21"/>
          <w:highlight w:val="none"/>
        </w:rPr>
        <w:t>5</w:t>
      </w:r>
      <w:r>
        <w:rPr>
          <w:spacing w:val="-3"/>
          <w:sz w:val="21"/>
          <w:highlight w:val="none"/>
        </w:rPr>
        <w:t>.2 投标方案专利权说明</w:t>
      </w:r>
      <w:r>
        <w:rPr>
          <w:sz w:val="21"/>
          <w:highlight w:val="none"/>
        </w:rPr>
        <w:t xml:space="preserve"> </w:t>
      </w:r>
    </w:p>
    <w:p w14:paraId="6E35A1E0">
      <w:pPr>
        <w:spacing w:line="360" w:lineRule="auto"/>
        <w:ind w:firstLine="420"/>
        <w:rPr>
          <w:highlight w:val="none"/>
        </w:rPr>
      </w:pPr>
      <w:r>
        <w:rPr>
          <w:highlight w:val="none"/>
        </w:rPr>
        <w:t xml:space="preserve">1、投标方案的构思和内容，受中华人民共和国相关知识产权法律、法规的保护。 </w:t>
      </w:r>
    </w:p>
    <w:p w14:paraId="6D9B5960">
      <w:pPr>
        <w:spacing w:line="360" w:lineRule="auto"/>
        <w:ind w:firstLine="420"/>
        <w:rPr>
          <w:highlight w:val="none"/>
        </w:rPr>
      </w:pPr>
      <w:r>
        <w:rPr>
          <w:highlight w:val="none"/>
        </w:rPr>
        <w:t>2</w:t>
      </w:r>
      <w:r>
        <w:rPr>
          <w:spacing w:val="-1"/>
          <w:highlight w:val="none"/>
        </w:rPr>
        <w:t>、中标供应商应保证采购人不受到第三方关于侵犯该中标方案知识产权的指控，任何第三方如</w:t>
      </w:r>
      <w:r>
        <w:rPr>
          <w:spacing w:val="-8"/>
          <w:highlight w:val="none"/>
        </w:rPr>
        <w:t>果提出侵权指控，中标人应与第三方交涉并承担可能发生的一切法律责任以及造成的后果和费用，并</w:t>
      </w:r>
      <w:r>
        <w:rPr>
          <w:spacing w:val="-5"/>
          <w:highlight w:val="none"/>
        </w:rPr>
        <w:t>赔偿采购人的损失。</w:t>
      </w:r>
      <w:r>
        <w:rPr>
          <w:highlight w:val="none"/>
        </w:rPr>
        <w:t xml:space="preserve"> </w:t>
      </w:r>
    </w:p>
    <w:p w14:paraId="0EAB91DC">
      <w:pPr>
        <w:spacing w:line="360" w:lineRule="auto"/>
        <w:ind w:firstLine="420"/>
        <w:rPr>
          <w:highlight w:val="none"/>
        </w:rPr>
      </w:pPr>
      <w:r>
        <w:rPr>
          <w:highlight w:val="none"/>
        </w:rPr>
        <w:t>3</w:t>
      </w:r>
      <w:r>
        <w:rPr>
          <w:spacing w:val="-1"/>
          <w:highlight w:val="none"/>
        </w:rPr>
        <w:t>、采购人在对中标方案进行优化时，若在事先征得未中标的投标人书面同意，并按规定支付了</w:t>
      </w:r>
      <w:r>
        <w:rPr>
          <w:spacing w:val="-8"/>
          <w:highlight w:val="none"/>
        </w:rPr>
        <w:t>使用费后，可以部分采用该未中标的投标人的方案，该未中标的投标人应保证采购人不受到第三方关</w:t>
      </w:r>
      <w:r>
        <w:rPr>
          <w:spacing w:val="-9"/>
          <w:highlight w:val="none"/>
        </w:rPr>
        <w:t>于侵犯该方案权的指控，任何第三方如果提出侵权指控，该投标人应与第三方交涉并承担可能发生的</w:t>
      </w:r>
      <w:r>
        <w:rPr>
          <w:spacing w:val="-5"/>
          <w:highlight w:val="none"/>
        </w:rPr>
        <w:t>一切法律责任及造成的后果和费用，并赔偿采购人的损失。</w:t>
      </w:r>
      <w:r>
        <w:rPr>
          <w:highlight w:val="none"/>
        </w:rPr>
        <w:t xml:space="preserve"> </w:t>
      </w:r>
    </w:p>
    <w:p w14:paraId="0D64C4B2">
      <w:pPr>
        <w:spacing w:line="360" w:lineRule="auto"/>
        <w:ind w:firstLine="420"/>
        <w:rPr>
          <w:sz w:val="21"/>
          <w:highlight w:val="none"/>
        </w:rPr>
      </w:pPr>
      <w:r>
        <w:rPr>
          <w:rFonts w:hint="eastAsia"/>
          <w:spacing w:val="-3"/>
          <w:sz w:val="21"/>
          <w:highlight w:val="none"/>
        </w:rPr>
        <w:t>5</w:t>
      </w:r>
      <w:r>
        <w:rPr>
          <w:spacing w:val="-3"/>
          <w:sz w:val="21"/>
          <w:highlight w:val="none"/>
        </w:rPr>
        <w:t>.3 其他</w:t>
      </w:r>
      <w:r>
        <w:rPr>
          <w:sz w:val="21"/>
          <w:highlight w:val="none"/>
        </w:rPr>
        <w:t xml:space="preserve"> </w:t>
      </w:r>
    </w:p>
    <w:p w14:paraId="0A10263D">
      <w:pPr>
        <w:spacing w:line="360" w:lineRule="auto"/>
        <w:ind w:firstLine="420"/>
        <w:rPr>
          <w:highlight w:val="none"/>
        </w:rPr>
      </w:pPr>
      <w:r>
        <w:rPr>
          <w:spacing w:val="-9"/>
          <w:highlight w:val="none"/>
        </w:rPr>
        <w:t>本《投标人须知》的条款如与《竞争性磋商公告》、《项目需求》、《磋商程序和评审方法、标</w:t>
      </w:r>
      <w:r>
        <w:rPr>
          <w:spacing w:val="-10"/>
          <w:highlight w:val="none"/>
        </w:rPr>
        <w:t>准》和《工程量清单》就同一内容的表述不一致的，以《竞争性磋商公告》、《工程量清单》、《项</w:t>
      </w:r>
      <w:r>
        <w:rPr>
          <w:highlight w:val="none"/>
        </w:rPr>
        <w:t xml:space="preserve">目需求》和《磋商程序和评审方法、标准》中规定的内容为准。 </w:t>
      </w:r>
    </w:p>
    <w:p w14:paraId="2B8DB0A2">
      <w:pPr>
        <w:spacing w:after="240" w:line="360" w:lineRule="auto"/>
        <w:rPr>
          <w:b/>
          <w:bCs/>
          <w:spacing w:val="-1"/>
          <w:highlight w:val="none"/>
        </w:rPr>
      </w:pPr>
      <w:r>
        <w:rPr>
          <w:b/>
          <w:bCs/>
          <w:spacing w:val="-1"/>
          <w:highlight w:val="none"/>
        </w:rPr>
        <w:t>二、采购信息说明</w:t>
      </w:r>
    </w:p>
    <w:p w14:paraId="67BCED88">
      <w:pPr>
        <w:spacing w:line="360" w:lineRule="auto"/>
        <w:rPr>
          <w:b/>
          <w:bCs/>
          <w:highlight w:val="none"/>
        </w:rPr>
      </w:pPr>
      <w:r>
        <w:rPr>
          <w:b/>
          <w:bCs/>
          <w:highlight w:val="none"/>
        </w:rPr>
        <w:t>6</w:t>
      </w:r>
      <w:r>
        <w:rPr>
          <w:b/>
          <w:bCs/>
          <w:spacing w:val="-1"/>
          <w:highlight w:val="none"/>
        </w:rPr>
        <w:t>、采购信息的内容</w:t>
      </w:r>
      <w:r>
        <w:rPr>
          <w:b/>
          <w:bCs/>
          <w:w w:val="168"/>
          <w:highlight w:val="none"/>
        </w:rPr>
        <w:t xml:space="preserve"> </w:t>
      </w:r>
    </w:p>
    <w:p w14:paraId="75CCF9FE">
      <w:pPr>
        <w:spacing w:line="360" w:lineRule="auto"/>
        <w:ind w:firstLine="420"/>
        <w:rPr>
          <w:highlight w:val="none"/>
        </w:rPr>
      </w:pPr>
      <w:r>
        <w:rPr>
          <w:rFonts w:hint="eastAsia"/>
          <w:highlight w:val="none"/>
        </w:rPr>
        <w:t>6</w:t>
      </w:r>
      <w:r>
        <w:rPr>
          <w:highlight w:val="none"/>
        </w:rPr>
        <w:t>.1 本项目的竞争性磋商文件包括下列文件：</w:t>
      </w:r>
    </w:p>
    <w:p w14:paraId="1A8910C0">
      <w:pPr>
        <w:spacing w:line="360" w:lineRule="auto"/>
        <w:ind w:firstLine="420"/>
        <w:rPr>
          <w:highlight w:val="none"/>
        </w:rPr>
      </w:pPr>
      <w:r>
        <w:rPr>
          <w:highlight w:val="none"/>
        </w:rPr>
        <w:t xml:space="preserve">第一部分 竞争性磋商公告 </w:t>
      </w:r>
    </w:p>
    <w:p w14:paraId="60A69D76">
      <w:pPr>
        <w:spacing w:line="360" w:lineRule="auto"/>
        <w:ind w:firstLine="420"/>
        <w:rPr>
          <w:highlight w:val="none"/>
        </w:rPr>
      </w:pPr>
      <w:r>
        <w:rPr>
          <w:highlight w:val="none"/>
        </w:rPr>
        <w:t xml:space="preserve">第二部分 报价须知 </w:t>
      </w:r>
    </w:p>
    <w:p w14:paraId="4EE989CF">
      <w:pPr>
        <w:spacing w:line="360" w:lineRule="auto"/>
        <w:ind w:firstLine="420"/>
        <w:rPr>
          <w:highlight w:val="none"/>
        </w:rPr>
      </w:pPr>
      <w:r>
        <w:rPr>
          <w:highlight w:val="none"/>
        </w:rPr>
        <w:t>第三部分 政府采购政策第四部分 项目需求</w:t>
      </w:r>
    </w:p>
    <w:p w14:paraId="550F802B">
      <w:pPr>
        <w:spacing w:line="360" w:lineRule="auto"/>
        <w:ind w:firstLine="420"/>
        <w:rPr>
          <w:highlight w:val="none"/>
        </w:rPr>
      </w:pPr>
      <w:r>
        <w:rPr>
          <w:highlight w:val="none"/>
        </w:rPr>
        <w:t>第五部分 磋商程序和评审方法、标准</w:t>
      </w:r>
    </w:p>
    <w:p w14:paraId="7B9B0C56">
      <w:pPr>
        <w:spacing w:line="360" w:lineRule="auto"/>
        <w:ind w:firstLine="420"/>
        <w:rPr>
          <w:highlight w:val="none"/>
        </w:rPr>
      </w:pPr>
      <w:r>
        <w:rPr>
          <w:highlight w:val="none"/>
        </w:rPr>
        <w:t xml:space="preserve">第六部分 响应文件格式 </w:t>
      </w:r>
    </w:p>
    <w:p w14:paraId="646CAA8A">
      <w:pPr>
        <w:spacing w:line="360" w:lineRule="auto"/>
        <w:ind w:firstLine="420"/>
        <w:rPr>
          <w:highlight w:val="none"/>
        </w:rPr>
      </w:pPr>
      <w:r>
        <w:rPr>
          <w:highlight w:val="none"/>
        </w:rPr>
        <w:t>第七部分 合同主要条款</w:t>
      </w:r>
    </w:p>
    <w:p w14:paraId="52502019">
      <w:pPr>
        <w:spacing w:line="360" w:lineRule="auto"/>
        <w:ind w:firstLine="420"/>
        <w:rPr>
          <w:highlight w:val="none"/>
        </w:rPr>
      </w:pPr>
      <w:r>
        <w:rPr>
          <w:highlight w:val="none"/>
        </w:rPr>
        <w:t xml:space="preserve">第八部分 工程量清单 </w:t>
      </w:r>
    </w:p>
    <w:p w14:paraId="679D5559">
      <w:pPr>
        <w:spacing w:line="360" w:lineRule="auto"/>
        <w:ind w:firstLine="420"/>
        <w:rPr>
          <w:highlight w:val="none"/>
        </w:rPr>
      </w:pPr>
      <w:r>
        <w:rPr>
          <w:rFonts w:hint="eastAsia"/>
          <w:highlight w:val="none"/>
        </w:rPr>
        <w:t>6</w:t>
      </w:r>
      <w:r>
        <w:rPr>
          <w:highlight w:val="none"/>
        </w:rPr>
        <w:t xml:space="preserve">.2 投标人应认真审阅竞争性磋商文件中所有的须知、条件、格式、项目、技术要求等。 </w:t>
      </w:r>
    </w:p>
    <w:p w14:paraId="5E25A488">
      <w:pPr>
        <w:spacing w:line="360" w:lineRule="auto"/>
        <w:ind w:firstLine="420"/>
        <w:rPr>
          <w:highlight w:val="none"/>
        </w:rPr>
      </w:pPr>
      <w:r>
        <w:rPr>
          <w:rFonts w:hint="eastAsia"/>
          <w:highlight w:val="none"/>
        </w:rPr>
        <w:t>6</w:t>
      </w:r>
      <w:r>
        <w:rPr>
          <w:highlight w:val="none"/>
        </w:rPr>
        <w:t>.3 投标人应认真检查竞争性磋商文件是否完整，若发现缺页或附件不全时，应及时向采购单位提出，以便补齐。</w:t>
      </w:r>
    </w:p>
    <w:p w14:paraId="27CDF720">
      <w:pPr>
        <w:spacing w:line="360" w:lineRule="auto"/>
        <w:rPr>
          <w:b/>
          <w:bCs/>
          <w:highlight w:val="none"/>
        </w:rPr>
      </w:pPr>
      <w:r>
        <w:rPr>
          <w:b/>
          <w:bCs/>
          <w:highlight w:val="none"/>
        </w:rPr>
        <w:t>7、竞争性磋商文件的澄清、修改</w:t>
      </w:r>
    </w:p>
    <w:p w14:paraId="30CDE679">
      <w:pPr>
        <w:spacing w:line="360" w:lineRule="auto"/>
        <w:ind w:firstLine="420"/>
        <w:rPr>
          <w:highlight w:val="none"/>
        </w:rPr>
      </w:pPr>
      <w:r>
        <w:rPr>
          <w:rFonts w:hint="eastAsia"/>
          <w:highlight w:val="none"/>
        </w:rPr>
        <w:t>7</w:t>
      </w:r>
      <w:r>
        <w:rPr>
          <w:highlight w:val="none"/>
        </w:rPr>
        <w:t xml:space="preserve">.1 任何要求对竞争性磋商文件进行澄清的潜在投标人，均应在递交首次响应文件截止时间至少5 日前，以书面形式通知采购单位，或在磋商过程中向磋商小组提出。 </w:t>
      </w:r>
    </w:p>
    <w:p w14:paraId="792FCEDC">
      <w:pPr>
        <w:spacing w:line="360" w:lineRule="auto"/>
        <w:ind w:firstLine="420"/>
        <w:rPr>
          <w:highlight w:val="none"/>
        </w:rPr>
      </w:pPr>
      <w:r>
        <w:rPr>
          <w:rFonts w:hint="eastAsia"/>
          <w:highlight w:val="none"/>
        </w:rPr>
        <w:t>7</w:t>
      </w:r>
      <w:r>
        <w:rPr>
          <w:highlight w:val="none"/>
        </w:rPr>
        <w:t xml:space="preserve">.2 对在递交首次响应文件截止时间之前收到的澄清要求，采购单位认为不必要进行澄清及/或修改，也不需要进行其它答复的，可以不予答复；采购单位决定对其答复的，将会通过“上海政府采购网”以澄清或修改公告形式发布,并通过电子采购平台发送至已下载竞争性磋商文件的供应商工作区。如果澄清或修改公告发布时间距磋商截止时间不足 5 天的，则相应延长磋商截止时间。延长后的具体投标截止时间以最后发布的澄清或修改公告中的规定为准。 </w:t>
      </w:r>
    </w:p>
    <w:p w14:paraId="610CB6FA">
      <w:pPr>
        <w:spacing w:line="360" w:lineRule="auto"/>
        <w:ind w:firstLine="420"/>
        <w:rPr>
          <w:highlight w:val="none"/>
        </w:rPr>
      </w:pPr>
      <w:r>
        <w:rPr>
          <w:rFonts w:hint="eastAsia"/>
          <w:highlight w:val="none"/>
        </w:rPr>
        <w:t>7</w:t>
      </w:r>
      <w:r>
        <w:rPr>
          <w:highlight w:val="none"/>
        </w:rPr>
        <w:t xml:space="preserve">.3 在递交首次响应文件截止之日前，采购单位或磋商小组均可对发出的竞争性磋商文件以补充文件形式进行必要的澄清或修改，并按照 7.2 款方式将澄清或修改内容通知所有潜在投标人。澄清或者修改的内容可能影响响应文件编制的，采购单位应当在提交首次响应文件截止时间至少 5 日前，以书面形式通知所有获取磋商文件的供应商；不足 5 日的，采购单位应当顺延提交首次响应文件截止时间。 </w:t>
      </w:r>
    </w:p>
    <w:p w14:paraId="0D154D50">
      <w:pPr>
        <w:spacing w:line="360" w:lineRule="auto"/>
        <w:ind w:firstLine="420"/>
        <w:rPr>
          <w:highlight w:val="none"/>
        </w:rPr>
      </w:pPr>
      <w:r>
        <w:rPr>
          <w:rFonts w:hint="eastAsia"/>
          <w:highlight w:val="none"/>
        </w:rPr>
        <w:t>7</w:t>
      </w:r>
      <w:r>
        <w:rPr>
          <w:highlight w:val="none"/>
        </w:rPr>
        <w:t xml:space="preserve">.4 澄清或者修改的内容为竞争性磋商文件的组成部分。 </w:t>
      </w:r>
    </w:p>
    <w:p w14:paraId="349674DB">
      <w:pPr>
        <w:spacing w:line="360" w:lineRule="auto"/>
        <w:ind w:firstLine="420"/>
        <w:rPr>
          <w:highlight w:val="none"/>
        </w:rPr>
      </w:pPr>
      <w:r>
        <w:rPr>
          <w:rFonts w:hint="eastAsia"/>
          <w:highlight w:val="none"/>
        </w:rPr>
        <w:t>7</w:t>
      </w:r>
      <w:r>
        <w:rPr>
          <w:highlight w:val="none"/>
        </w:rPr>
        <w:t xml:space="preserve">.5 采购单位可以视采购具体情况，在竞争性磋商文件要求递交首次响应文件截止时间前，有权决定延长递交磋商文件截止时间，并按照 7.2 款方式将变更时间通知所有潜在投标人。 </w:t>
      </w:r>
    </w:p>
    <w:p w14:paraId="7AC040F8">
      <w:pPr>
        <w:widowControl/>
        <w:autoSpaceDE/>
        <w:autoSpaceDN/>
        <w:rPr>
          <w:b/>
          <w:bCs/>
          <w:highlight w:val="none"/>
        </w:rPr>
      </w:pPr>
      <w:r>
        <w:rPr>
          <w:b/>
          <w:bCs/>
          <w:highlight w:val="none"/>
        </w:rPr>
        <w:br w:type="page"/>
      </w:r>
    </w:p>
    <w:p w14:paraId="50BDBD2C">
      <w:pPr>
        <w:spacing w:before="240" w:after="240" w:line="360" w:lineRule="auto"/>
        <w:rPr>
          <w:b/>
          <w:bCs/>
          <w:highlight w:val="none"/>
        </w:rPr>
      </w:pPr>
      <w:r>
        <w:rPr>
          <w:b/>
          <w:bCs/>
          <w:highlight w:val="none"/>
        </w:rPr>
        <w:t>三、响应文件的编写</w:t>
      </w:r>
    </w:p>
    <w:p w14:paraId="0EE5B7CD">
      <w:pPr>
        <w:spacing w:line="360" w:lineRule="auto"/>
        <w:rPr>
          <w:b/>
          <w:sz w:val="21"/>
          <w:highlight w:val="none"/>
        </w:rPr>
      </w:pPr>
      <w:r>
        <w:rPr>
          <w:rFonts w:hint="eastAsia"/>
          <w:b/>
          <w:sz w:val="21"/>
          <w:highlight w:val="none"/>
        </w:rPr>
        <w:t>8、要求</w:t>
      </w:r>
      <w:r>
        <w:rPr>
          <w:rFonts w:hint="eastAsia"/>
          <w:b/>
          <w:w w:val="168"/>
          <w:sz w:val="21"/>
          <w:highlight w:val="none"/>
        </w:rPr>
        <w:t xml:space="preserve"> </w:t>
      </w:r>
    </w:p>
    <w:p w14:paraId="6068322F">
      <w:pPr>
        <w:spacing w:line="360" w:lineRule="auto"/>
        <w:ind w:firstLine="420"/>
        <w:rPr>
          <w:highlight w:val="none"/>
        </w:rPr>
      </w:pPr>
      <w:r>
        <w:rPr>
          <w:highlight w:val="none"/>
        </w:rPr>
        <w:t xml:space="preserve">8.1 投标人应仔细阅读竞争性磋商文件的所有内容，按竞争性磋商文件的要求编制响应文件，并保证所提供的全部资料的真实性、完整性及有效性，以使其报价对竞争性磋商文件做出实质性响应。 </w:t>
      </w:r>
    </w:p>
    <w:p w14:paraId="696609D6">
      <w:pPr>
        <w:spacing w:line="360" w:lineRule="auto"/>
        <w:ind w:firstLine="420"/>
        <w:rPr>
          <w:highlight w:val="none"/>
        </w:rPr>
      </w:pPr>
      <w:r>
        <w:rPr>
          <w:rFonts w:hint="eastAsia"/>
          <w:highlight w:val="none"/>
        </w:rPr>
        <w:t>8</w:t>
      </w:r>
      <w:r>
        <w:rPr>
          <w:highlight w:val="none"/>
        </w:rPr>
        <w:t xml:space="preserve">.2 供应商提交的响应文件及供应商与采购人或采购代理机构、磋商小组就有关磋商的所有来往函电均使用中文。供应商可以提交其它语言的资料，但应附中文注释，在有差异时以中文为准。 </w:t>
      </w:r>
    </w:p>
    <w:p w14:paraId="397886A0">
      <w:pPr>
        <w:spacing w:line="360" w:lineRule="auto"/>
        <w:ind w:firstLine="420"/>
        <w:rPr>
          <w:highlight w:val="none"/>
        </w:rPr>
      </w:pPr>
      <w:r>
        <w:rPr>
          <w:rFonts w:hint="eastAsia"/>
          <w:highlight w:val="none"/>
        </w:rPr>
        <w:t>8</w:t>
      </w:r>
      <w:r>
        <w:rPr>
          <w:highlight w:val="none"/>
        </w:rPr>
        <w:t xml:space="preserve">.3 计量单位应使用我国法定计量单位，未列明时应默认为我国法定计量单位。 </w:t>
      </w:r>
    </w:p>
    <w:p w14:paraId="0C9C830F">
      <w:pPr>
        <w:spacing w:line="360" w:lineRule="auto"/>
        <w:ind w:firstLine="420"/>
        <w:rPr>
          <w:highlight w:val="none"/>
        </w:rPr>
      </w:pPr>
      <w:r>
        <w:rPr>
          <w:rFonts w:hint="eastAsia"/>
          <w:highlight w:val="none"/>
        </w:rPr>
        <w:t>8</w:t>
      </w:r>
      <w:r>
        <w:rPr>
          <w:highlight w:val="none"/>
        </w:rPr>
        <w:t xml:space="preserve">.4 响应文件应采用书面形式，电报、传真、电子邮件形式的响应文件概不接受。 </w:t>
      </w:r>
    </w:p>
    <w:p w14:paraId="14083E77">
      <w:pPr>
        <w:spacing w:line="360" w:lineRule="auto"/>
        <w:ind w:firstLine="420"/>
        <w:rPr>
          <w:highlight w:val="none"/>
        </w:rPr>
      </w:pPr>
      <w:r>
        <w:rPr>
          <w:rFonts w:hint="eastAsia"/>
          <w:highlight w:val="none"/>
        </w:rPr>
        <w:t>8</w:t>
      </w:r>
      <w:r>
        <w:rPr>
          <w:highlight w:val="none"/>
        </w:rPr>
        <w:t xml:space="preserve">.5 供应商应按磋商文件中提供的响应文件格式填写。 </w:t>
      </w:r>
    </w:p>
    <w:p w14:paraId="30AAC256">
      <w:pPr>
        <w:spacing w:line="360" w:lineRule="auto"/>
        <w:rPr>
          <w:b/>
          <w:bCs/>
          <w:highlight w:val="none"/>
        </w:rPr>
      </w:pPr>
      <w:r>
        <w:rPr>
          <w:b/>
          <w:bCs/>
          <w:highlight w:val="none"/>
        </w:rPr>
        <w:t>9、响应文件的组成</w:t>
      </w:r>
      <w:r>
        <w:rPr>
          <w:b/>
          <w:bCs/>
          <w:w w:val="168"/>
          <w:highlight w:val="none"/>
        </w:rPr>
        <w:t xml:space="preserve"> </w:t>
      </w:r>
    </w:p>
    <w:p w14:paraId="20F0F05A">
      <w:pPr>
        <w:spacing w:line="360" w:lineRule="auto"/>
        <w:ind w:firstLine="420"/>
        <w:rPr>
          <w:highlight w:val="none"/>
        </w:rPr>
      </w:pPr>
      <w:r>
        <w:rPr>
          <w:highlight w:val="none"/>
        </w:rPr>
        <w:t xml:space="preserve">9.1 “响应文件”由商务标书(包含报价文件、相关证明文件)、技术标书两部份构成： </w:t>
      </w:r>
    </w:p>
    <w:p w14:paraId="7AEE50AC">
      <w:pPr>
        <w:spacing w:line="360" w:lineRule="auto"/>
        <w:ind w:firstLine="420"/>
        <w:rPr>
          <w:b/>
          <w:sz w:val="21"/>
          <w:highlight w:val="none"/>
        </w:rPr>
      </w:pPr>
      <w:r>
        <w:rPr>
          <w:rFonts w:hint="eastAsia"/>
          <w:b/>
          <w:sz w:val="21"/>
          <w:highlight w:val="none"/>
        </w:rPr>
        <w:t xml:space="preserve">A </w:t>
      </w:r>
      <w:r>
        <w:rPr>
          <w:rFonts w:hint="eastAsia"/>
          <w:b/>
          <w:spacing w:val="-1"/>
          <w:w w:val="105"/>
          <w:sz w:val="21"/>
          <w:highlight w:val="none"/>
        </w:rPr>
        <w:t>、商务标(含商务响应文件和有关证明文件)：</w:t>
      </w:r>
      <w:r>
        <w:rPr>
          <w:rFonts w:hint="eastAsia"/>
          <w:b/>
          <w:spacing w:val="-1"/>
          <w:w w:val="168"/>
          <w:sz w:val="21"/>
          <w:highlight w:val="none"/>
        </w:rPr>
        <w:t xml:space="preserve"> </w:t>
      </w:r>
    </w:p>
    <w:p w14:paraId="19DD9642">
      <w:pPr>
        <w:pStyle w:val="62"/>
        <w:numPr>
          <w:ilvl w:val="0"/>
          <w:numId w:val="4"/>
        </w:numPr>
        <w:spacing w:line="360" w:lineRule="auto"/>
        <w:rPr>
          <w:b/>
          <w:bCs/>
          <w:highlight w:val="none"/>
        </w:rPr>
      </w:pPr>
      <w:r>
        <w:rPr>
          <w:b/>
          <w:bCs/>
          <w:highlight w:val="none"/>
        </w:rPr>
        <w:t>商务响应文件由以下部分组成：</w:t>
      </w:r>
      <w:r>
        <w:rPr>
          <w:b/>
          <w:bCs/>
          <w:w w:val="168"/>
          <w:highlight w:val="none"/>
        </w:rPr>
        <w:t xml:space="preserve"> </w:t>
      </w:r>
    </w:p>
    <w:p w14:paraId="5403B99C">
      <w:pPr>
        <w:pStyle w:val="62"/>
        <w:numPr>
          <w:ilvl w:val="1"/>
          <w:numId w:val="4"/>
        </w:numPr>
        <w:spacing w:line="360" w:lineRule="auto"/>
        <w:rPr>
          <w:sz w:val="21"/>
          <w:highlight w:val="none"/>
        </w:rPr>
      </w:pPr>
      <w:r>
        <w:rPr>
          <w:highlight w:val="none"/>
        </w:rPr>
        <w:t xml:space="preserve">投标承诺书(原件) </w:t>
      </w:r>
    </w:p>
    <w:p w14:paraId="11392642">
      <w:pPr>
        <w:pStyle w:val="62"/>
        <w:numPr>
          <w:ilvl w:val="1"/>
          <w:numId w:val="4"/>
        </w:numPr>
        <w:spacing w:line="360" w:lineRule="auto"/>
        <w:rPr>
          <w:highlight w:val="none"/>
        </w:rPr>
      </w:pPr>
      <w:r>
        <w:rPr>
          <w:highlight w:val="none"/>
        </w:rPr>
        <w:t xml:space="preserve">投标函(原件) </w:t>
      </w:r>
    </w:p>
    <w:p w14:paraId="3C13A9DC">
      <w:pPr>
        <w:pStyle w:val="62"/>
        <w:numPr>
          <w:ilvl w:val="1"/>
          <w:numId w:val="4"/>
        </w:numPr>
        <w:spacing w:line="360" w:lineRule="auto"/>
        <w:rPr>
          <w:highlight w:val="none"/>
        </w:rPr>
      </w:pPr>
      <w:r>
        <w:rPr>
          <w:highlight w:val="none"/>
        </w:rPr>
        <w:t xml:space="preserve">投标函附录A：上海市建设工程施工投标标书情况汇总表(原件) </w:t>
      </w:r>
    </w:p>
    <w:p w14:paraId="78E0B159">
      <w:pPr>
        <w:pStyle w:val="62"/>
        <w:numPr>
          <w:ilvl w:val="1"/>
          <w:numId w:val="4"/>
        </w:numPr>
        <w:spacing w:line="360" w:lineRule="auto"/>
        <w:rPr>
          <w:highlight w:val="none"/>
        </w:rPr>
      </w:pPr>
      <w:r>
        <w:rPr>
          <w:highlight w:val="none"/>
        </w:rPr>
        <w:t xml:space="preserve">投标函附录 B(原件) </w:t>
      </w:r>
    </w:p>
    <w:p w14:paraId="26DB6EB9">
      <w:pPr>
        <w:pStyle w:val="62"/>
        <w:numPr>
          <w:ilvl w:val="1"/>
          <w:numId w:val="4"/>
        </w:numPr>
        <w:spacing w:line="360" w:lineRule="auto"/>
        <w:rPr>
          <w:highlight w:val="none"/>
        </w:rPr>
      </w:pPr>
      <w:r>
        <w:rPr>
          <w:highlight w:val="none"/>
        </w:rPr>
        <w:t xml:space="preserve">法人代表授权书和被授权代表人身份证，或法人证明书和法定代表人身份证(如法定代表人前来投标) </w:t>
      </w:r>
    </w:p>
    <w:p w14:paraId="3165265E">
      <w:pPr>
        <w:pStyle w:val="62"/>
        <w:numPr>
          <w:ilvl w:val="1"/>
          <w:numId w:val="4"/>
        </w:numPr>
        <w:spacing w:line="360" w:lineRule="auto"/>
        <w:rPr>
          <w:highlight w:val="none"/>
        </w:rPr>
      </w:pPr>
      <w:r>
        <w:rPr>
          <w:highlight w:val="none"/>
        </w:rPr>
        <w:t xml:space="preserve">已标价工程量清单； </w:t>
      </w:r>
    </w:p>
    <w:p w14:paraId="38ED6845">
      <w:pPr>
        <w:pStyle w:val="62"/>
        <w:numPr>
          <w:ilvl w:val="1"/>
          <w:numId w:val="4"/>
        </w:numPr>
        <w:spacing w:line="360" w:lineRule="auto"/>
        <w:rPr>
          <w:highlight w:val="none"/>
        </w:rPr>
      </w:pPr>
      <w:r>
        <w:rPr>
          <w:highlight w:val="none"/>
        </w:rPr>
        <w:t xml:space="preserve">《资格性及符合性响应表》； </w:t>
      </w:r>
    </w:p>
    <w:p w14:paraId="7C6F71A9">
      <w:pPr>
        <w:pStyle w:val="62"/>
        <w:numPr>
          <w:ilvl w:val="1"/>
          <w:numId w:val="4"/>
        </w:numPr>
        <w:spacing w:line="360" w:lineRule="auto"/>
        <w:rPr>
          <w:highlight w:val="none"/>
        </w:rPr>
      </w:pPr>
      <w:r>
        <w:rPr>
          <w:highlight w:val="none"/>
        </w:rPr>
        <w:t xml:space="preserve">《中小企业声明函》； </w:t>
      </w:r>
    </w:p>
    <w:p w14:paraId="44712BE6">
      <w:pPr>
        <w:pStyle w:val="62"/>
        <w:numPr>
          <w:ilvl w:val="1"/>
          <w:numId w:val="4"/>
        </w:numPr>
        <w:spacing w:line="360" w:lineRule="auto"/>
        <w:rPr>
          <w:highlight w:val="none"/>
        </w:rPr>
      </w:pPr>
      <w:r>
        <w:rPr>
          <w:highlight w:val="none"/>
        </w:rPr>
        <w:t xml:space="preserve">《与评审有关的响应文件主要内容索引表》； </w:t>
      </w:r>
    </w:p>
    <w:p w14:paraId="2035E5E0">
      <w:pPr>
        <w:spacing w:line="360" w:lineRule="auto"/>
        <w:ind w:firstLine="420"/>
        <w:rPr>
          <w:highlight w:val="none"/>
        </w:rPr>
      </w:pPr>
      <w:r>
        <w:rPr>
          <w:highlight w:val="none"/>
        </w:rPr>
        <w:t xml:space="preserve">项目要求按上述内容编制商务标书，如有需说明的其他事项，一律写入“商务响应文件编制综合说明”内。 </w:t>
      </w:r>
    </w:p>
    <w:p w14:paraId="677E31B5">
      <w:pPr>
        <w:pStyle w:val="62"/>
        <w:numPr>
          <w:ilvl w:val="0"/>
          <w:numId w:val="4"/>
        </w:numPr>
        <w:spacing w:line="360" w:lineRule="auto"/>
        <w:rPr>
          <w:b/>
          <w:bCs/>
          <w:highlight w:val="none"/>
        </w:rPr>
      </w:pPr>
      <w:r>
        <w:rPr>
          <w:b/>
          <w:bCs/>
          <w:highlight w:val="none"/>
        </w:rPr>
        <w:t>相关证明文件由以下部分组成：</w:t>
      </w:r>
      <w:r>
        <w:rPr>
          <w:b/>
          <w:bCs/>
          <w:w w:val="168"/>
          <w:highlight w:val="none"/>
        </w:rPr>
        <w:t xml:space="preserve"> </w:t>
      </w:r>
    </w:p>
    <w:p w14:paraId="02175BBE">
      <w:pPr>
        <w:pStyle w:val="62"/>
        <w:numPr>
          <w:ilvl w:val="1"/>
          <w:numId w:val="4"/>
        </w:numPr>
        <w:spacing w:line="360" w:lineRule="auto"/>
        <w:rPr>
          <w:highlight w:val="none"/>
        </w:rPr>
      </w:pPr>
      <w:r>
        <w:rPr>
          <w:highlight w:val="none"/>
        </w:rPr>
        <w:t xml:space="preserve">营业执照(含有企业统一社会信用代码)； </w:t>
      </w:r>
    </w:p>
    <w:p w14:paraId="0F2B9527">
      <w:pPr>
        <w:pStyle w:val="62"/>
        <w:numPr>
          <w:ilvl w:val="1"/>
          <w:numId w:val="4"/>
        </w:numPr>
        <w:spacing w:line="360" w:lineRule="auto"/>
        <w:rPr>
          <w:highlight w:val="none"/>
        </w:rPr>
      </w:pPr>
      <w:r>
        <w:rPr>
          <w:highlight w:val="none"/>
        </w:rPr>
        <w:t xml:space="preserve">资质证书、安全生产许可证(外省市企业安全生产许可证须入沪备案)等； </w:t>
      </w:r>
    </w:p>
    <w:p w14:paraId="6FBC1D5D">
      <w:pPr>
        <w:pStyle w:val="62"/>
        <w:numPr>
          <w:ilvl w:val="1"/>
          <w:numId w:val="4"/>
        </w:numPr>
        <w:spacing w:line="360" w:lineRule="auto"/>
        <w:rPr>
          <w:highlight w:val="none"/>
        </w:rPr>
      </w:pPr>
      <w:r>
        <w:rPr>
          <w:highlight w:val="none"/>
        </w:rPr>
        <w:t>项目负责人注册证书；项目负责人安全生产考核合格证书</w:t>
      </w:r>
      <w:r>
        <w:rPr>
          <w:rFonts w:hint="eastAsia"/>
          <w:highlight w:val="none"/>
        </w:rPr>
        <w:t>（加盖公章）</w:t>
      </w:r>
    </w:p>
    <w:p w14:paraId="3EB42898">
      <w:pPr>
        <w:pStyle w:val="62"/>
        <w:numPr>
          <w:ilvl w:val="1"/>
          <w:numId w:val="4"/>
        </w:numPr>
        <w:spacing w:line="360" w:lineRule="auto"/>
        <w:rPr>
          <w:highlight w:val="none"/>
        </w:rPr>
      </w:pPr>
      <w:r>
        <w:rPr>
          <w:highlight w:val="none"/>
        </w:rPr>
        <w:t>节能环保、中小企业、福利企业等方面的资格或资质证明(如有的话)；</w:t>
      </w:r>
    </w:p>
    <w:p w14:paraId="402EA7F7">
      <w:pPr>
        <w:pStyle w:val="62"/>
        <w:numPr>
          <w:ilvl w:val="1"/>
          <w:numId w:val="4"/>
        </w:numPr>
        <w:spacing w:line="360" w:lineRule="auto"/>
        <w:rPr>
          <w:highlight w:val="none"/>
        </w:rPr>
      </w:pPr>
      <w:r>
        <w:rPr>
          <w:rFonts w:hint="eastAsia"/>
          <w:sz w:val="21"/>
          <w:highlight w:val="none"/>
          <w:lang w:val="en-US" w:eastAsia="zh-CN"/>
        </w:rPr>
        <w:t>提供财务状况及税收、社会保障资金缴纳情况的书面声明</w:t>
      </w:r>
      <w:r>
        <w:rPr>
          <w:highlight w:val="none"/>
        </w:rPr>
        <w:t>；</w:t>
      </w:r>
    </w:p>
    <w:p w14:paraId="17C46F53">
      <w:pPr>
        <w:pStyle w:val="62"/>
        <w:numPr>
          <w:ilvl w:val="1"/>
          <w:numId w:val="4"/>
        </w:numPr>
        <w:spacing w:line="360" w:lineRule="auto"/>
        <w:rPr>
          <w:highlight w:val="none"/>
        </w:rPr>
      </w:pPr>
      <w:r>
        <w:rPr>
          <w:highlight w:val="none"/>
        </w:rPr>
        <w:t>投标人在“信用中国网”(http://www.creditchina.gov.cn)(通过信用中国网站- “信用服务”栏-查询失信被执行人、重大税收违法案件当事人</w:t>
      </w:r>
      <w:bookmarkStart w:id="803" w:name="_GoBack"/>
      <w:bookmarkEnd w:id="803"/>
      <w:r>
        <w:rPr>
          <w:highlight w:val="none"/>
        </w:rPr>
        <w:t>、政府采购不良记录名单、失信惩戒名单查询页面)、“中国政府采购</w:t>
      </w:r>
      <w:r>
        <w:rPr>
          <w:rFonts w:hint="eastAsia"/>
          <w:highlight w:val="none"/>
        </w:rPr>
        <w:t>网</w:t>
      </w:r>
      <w:r>
        <w:rPr>
          <w:highlight w:val="none"/>
        </w:rPr>
        <w:t>”(</w:t>
      </w:r>
      <w:r>
        <w:rPr>
          <w:highlight w:val="none"/>
        </w:rPr>
        <w:fldChar w:fldCharType="begin"/>
      </w:r>
      <w:r>
        <w:rPr>
          <w:highlight w:val="none"/>
        </w:rPr>
        <w:instrText xml:space="preserve"> HYPERLINK "http://www.ccgp.gov.cn/cr/list)%E4%B8%A5%E9%87%8D%E8%BF%9D%E6%B3%95%E5%A4%B1%E4%BF%A1%E8%A1%8C%E4%B8%BA%E8%AE%B0%E5%BD%95%E5%90%8D%E5%8D%95" \h </w:instrText>
      </w:r>
      <w:r>
        <w:rPr>
          <w:highlight w:val="none"/>
        </w:rPr>
        <w:fldChar w:fldCharType="separate"/>
      </w:r>
      <w:r>
        <w:rPr>
          <w:highlight w:val="none"/>
        </w:rPr>
        <w:t>http://www.ccgp.gov.cn/cr/list)严重违法失信行为记录名单</w:t>
      </w:r>
      <w:r>
        <w:rPr>
          <w:highlight w:val="none"/>
        </w:rPr>
        <w:fldChar w:fldCharType="end"/>
      </w:r>
      <w:r>
        <w:rPr>
          <w:highlight w:val="none"/>
        </w:rPr>
        <w:t xml:space="preserve">查询页面的加盖公章的扫描件； </w:t>
      </w:r>
    </w:p>
    <w:p w14:paraId="044FF30B">
      <w:pPr>
        <w:pStyle w:val="62"/>
        <w:numPr>
          <w:ilvl w:val="1"/>
          <w:numId w:val="4"/>
        </w:numPr>
        <w:spacing w:line="360" w:lineRule="auto"/>
        <w:rPr>
          <w:highlight w:val="none"/>
        </w:rPr>
      </w:pPr>
      <w:r>
        <w:rPr>
          <w:highlight w:val="none"/>
        </w:rPr>
        <w:t xml:space="preserve">提供参加政府采购活动前三年内在经营活动中没有重大违法记录的书面声明； </w:t>
      </w:r>
    </w:p>
    <w:p w14:paraId="78BA0854">
      <w:pPr>
        <w:pStyle w:val="62"/>
        <w:numPr>
          <w:ilvl w:val="1"/>
          <w:numId w:val="4"/>
        </w:numPr>
        <w:spacing w:line="360" w:lineRule="auto"/>
        <w:rPr>
          <w:highlight w:val="none"/>
        </w:rPr>
      </w:pPr>
      <w:r>
        <w:rPr>
          <w:highlight w:val="none"/>
        </w:rPr>
        <w:t xml:space="preserve">投标人认为需要提供的其他荣誉证证明等(如有)； </w:t>
      </w:r>
    </w:p>
    <w:p w14:paraId="624684C0">
      <w:pPr>
        <w:spacing w:line="360" w:lineRule="auto"/>
        <w:ind w:firstLine="420"/>
        <w:rPr>
          <w:b/>
          <w:bCs/>
          <w:highlight w:val="none"/>
        </w:rPr>
      </w:pPr>
      <w:r>
        <w:rPr>
          <w:b/>
          <w:bCs/>
          <w:highlight w:val="none"/>
        </w:rPr>
        <w:t>B、技术标：</w:t>
      </w:r>
      <w:r>
        <w:rPr>
          <w:b/>
          <w:bCs/>
          <w:w w:val="168"/>
          <w:highlight w:val="none"/>
        </w:rPr>
        <w:t xml:space="preserve"> </w:t>
      </w:r>
    </w:p>
    <w:p w14:paraId="6F1E1AAE">
      <w:pPr>
        <w:pStyle w:val="62"/>
        <w:numPr>
          <w:ilvl w:val="0"/>
          <w:numId w:val="5"/>
        </w:numPr>
        <w:spacing w:line="360" w:lineRule="auto"/>
        <w:rPr>
          <w:b/>
          <w:sz w:val="21"/>
          <w:highlight w:val="none"/>
        </w:rPr>
      </w:pPr>
      <w:r>
        <w:rPr>
          <w:rFonts w:hint="eastAsia"/>
          <w:b/>
          <w:sz w:val="21"/>
          <w:highlight w:val="none"/>
        </w:rPr>
        <w:t>技术响应文件由以下部分组成：</w:t>
      </w:r>
      <w:r>
        <w:rPr>
          <w:rFonts w:hint="eastAsia"/>
          <w:b/>
          <w:w w:val="168"/>
          <w:sz w:val="21"/>
          <w:highlight w:val="none"/>
        </w:rPr>
        <w:t xml:space="preserve"> </w:t>
      </w:r>
    </w:p>
    <w:p w14:paraId="2A7142F1">
      <w:pPr>
        <w:pStyle w:val="62"/>
        <w:numPr>
          <w:ilvl w:val="1"/>
          <w:numId w:val="4"/>
        </w:numPr>
        <w:spacing w:line="360" w:lineRule="auto"/>
        <w:rPr>
          <w:highlight w:val="none"/>
        </w:rPr>
      </w:pPr>
      <w:r>
        <w:rPr>
          <w:highlight w:val="none"/>
        </w:rPr>
        <w:t xml:space="preserve">编制说明、施工平面布置图（投标人自行选择场地，并报招标人备案及同意后方可实施）； </w:t>
      </w:r>
    </w:p>
    <w:p w14:paraId="15523973">
      <w:pPr>
        <w:pStyle w:val="62"/>
        <w:numPr>
          <w:ilvl w:val="1"/>
          <w:numId w:val="4"/>
        </w:numPr>
        <w:spacing w:line="360" w:lineRule="auto"/>
        <w:rPr>
          <w:highlight w:val="none"/>
        </w:rPr>
      </w:pPr>
      <w:r>
        <w:rPr>
          <w:highlight w:val="none"/>
        </w:rPr>
        <w:t xml:space="preserve">对采购项目总体要求的理解，施工方案与技术措施； </w:t>
      </w:r>
    </w:p>
    <w:p w14:paraId="02BF600D">
      <w:pPr>
        <w:pStyle w:val="62"/>
        <w:numPr>
          <w:ilvl w:val="1"/>
          <w:numId w:val="4"/>
        </w:numPr>
        <w:spacing w:line="360" w:lineRule="auto"/>
        <w:rPr>
          <w:highlight w:val="none"/>
        </w:rPr>
      </w:pPr>
      <w:r>
        <w:rPr>
          <w:highlight w:val="none"/>
        </w:rPr>
        <w:t xml:space="preserve">项目特点、重点与难点的描述及针对性措施； </w:t>
      </w:r>
    </w:p>
    <w:p w14:paraId="687FDA44">
      <w:pPr>
        <w:pStyle w:val="62"/>
        <w:numPr>
          <w:ilvl w:val="1"/>
          <w:numId w:val="4"/>
        </w:numPr>
        <w:spacing w:line="360" w:lineRule="auto"/>
        <w:rPr>
          <w:highlight w:val="none"/>
        </w:rPr>
      </w:pPr>
      <w:r>
        <w:rPr>
          <w:highlight w:val="none"/>
        </w:rPr>
        <w:t xml:space="preserve">对工期的保证措施、质量保证体系、安全及文明施工的技术措施； </w:t>
      </w:r>
    </w:p>
    <w:p w14:paraId="50432F53">
      <w:pPr>
        <w:pStyle w:val="62"/>
        <w:numPr>
          <w:ilvl w:val="1"/>
          <w:numId w:val="4"/>
        </w:numPr>
        <w:spacing w:line="360" w:lineRule="auto"/>
        <w:rPr>
          <w:highlight w:val="none"/>
        </w:rPr>
      </w:pPr>
      <w:r>
        <w:rPr>
          <w:highlight w:val="none"/>
        </w:rPr>
        <w:t>应急处置预案</w:t>
      </w:r>
      <w:r>
        <w:rPr>
          <w:rFonts w:hint="eastAsia"/>
          <w:highlight w:val="none"/>
          <w:lang w:eastAsia="zh-CN"/>
        </w:rPr>
        <w:t>；</w:t>
      </w:r>
      <w:r>
        <w:rPr>
          <w:highlight w:val="none"/>
        </w:rPr>
        <w:t xml:space="preserve"> </w:t>
      </w:r>
    </w:p>
    <w:p w14:paraId="72B000E3">
      <w:pPr>
        <w:pStyle w:val="62"/>
        <w:numPr>
          <w:ilvl w:val="1"/>
          <w:numId w:val="4"/>
        </w:numPr>
        <w:spacing w:line="360" w:lineRule="auto"/>
        <w:rPr>
          <w:highlight w:val="none"/>
        </w:rPr>
      </w:pPr>
      <w:r>
        <w:rPr>
          <w:highlight w:val="none"/>
        </w:rPr>
        <w:t xml:space="preserve">施工进度计划； </w:t>
      </w:r>
    </w:p>
    <w:p w14:paraId="2F4DAC4F">
      <w:pPr>
        <w:pStyle w:val="62"/>
        <w:numPr>
          <w:ilvl w:val="1"/>
          <w:numId w:val="4"/>
        </w:numPr>
        <w:spacing w:line="360" w:lineRule="auto"/>
        <w:rPr>
          <w:highlight w:val="none"/>
        </w:rPr>
      </w:pPr>
      <w:r>
        <w:rPr>
          <w:highlight w:val="none"/>
        </w:rPr>
        <w:t xml:space="preserve">拟用于本项目的主要设备选用表及劳动力配备情况； </w:t>
      </w:r>
    </w:p>
    <w:p w14:paraId="0E571B59">
      <w:pPr>
        <w:pStyle w:val="62"/>
        <w:numPr>
          <w:ilvl w:val="1"/>
          <w:numId w:val="4"/>
        </w:numPr>
        <w:spacing w:line="360" w:lineRule="auto"/>
        <w:rPr>
          <w:highlight w:val="none"/>
        </w:rPr>
      </w:pPr>
      <w:r>
        <w:rPr>
          <w:highlight w:val="none"/>
        </w:rPr>
        <w:t xml:space="preserve">投标人对本项目的合理化建议或改进措施；  </w:t>
      </w:r>
    </w:p>
    <w:p w14:paraId="11EE3541">
      <w:pPr>
        <w:pStyle w:val="62"/>
        <w:numPr>
          <w:ilvl w:val="1"/>
          <w:numId w:val="4"/>
        </w:numPr>
        <w:spacing w:line="360" w:lineRule="auto"/>
        <w:rPr>
          <w:highlight w:val="none"/>
        </w:rPr>
      </w:pPr>
      <w:r>
        <w:rPr>
          <w:highlight w:val="none"/>
        </w:rPr>
        <w:t xml:space="preserve">项目经理的简历（含业绩）以及其他主要人员情况表； </w:t>
      </w:r>
    </w:p>
    <w:p w14:paraId="361F7438">
      <w:pPr>
        <w:pStyle w:val="62"/>
        <w:numPr>
          <w:ilvl w:val="1"/>
          <w:numId w:val="4"/>
        </w:numPr>
        <w:spacing w:line="360" w:lineRule="auto"/>
        <w:rPr>
          <w:highlight w:val="none"/>
        </w:rPr>
      </w:pPr>
      <w:r>
        <w:rPr>
          <w:highlight w:val="none"/>
        </w:rPr>
        <w:t>提供投标人目前正在履行的工程项目情况；</w:t>
      </w:r>
    </w:p>
    <w:p w14:paraId="3C267DB7">
      <w:pPr>
        <w:pStyle w:val="62"/>
        <w:numPr>
          <w:ilvl w:val="1"/>
          <w:numId w:val="4"/>
        </w:numPr>
        <w:spacing w:line="360" w:lineRule="auto"/>
        <w:rPr>
          <w:highlight w:val="none"/>
        </w:rPr>
      </w:pPr>
      <w:r>
        <w:rPr>
          <w:rFonts w:hint="eastAsia"/>
          <w:highlight w:val="none"/>
        </w:rPr>
        <w:t>近三年</w:t>
      </w:r>
      <w:r>
        <w:rPr>
          <w:highlight w:val="none"/>
        </w:rPr>
        <w:t xml:space="preserve">类似案例成功的业绩（投标人同类项目实施情况一览表、合同协议书原件彩色扫描件）； </w:t>
      </w:r>
    </w:p>
    <w:p w14:paraId="7BE73821">
      <w:pPr>
        <w:pStyle w:val="62"/>
        <w:numPr>
          <w:ilvl w:val="1"/>
          <w:numId w:val="4"/>
        </w:numPr>
        <w:spacing w:line="360" w:lineRule="auto"/>
        <w:rPr>
          <w:highlight w:val="none"/>
        </w:rPr>
      </w:pPr>
      <w:r>
        <w:rPr>
          <w:highlight w:val="none"/>
        </w:rPr>
        <w:t xml:space="preserve">按照《项目招标需求》要求提供的其他技术性资料以及投标人需要说明的其他事项。 </w:t>
      </w:r>
    </w:p>
    <w:p w14:paraId="2DA99CC5">
      <w:pPr>
        <w:spacing w:line="360" w:lineRule="auto"/>
        <w:ind w:firstLine="420"/>
        <w:rPr>
          <w:sz w:val="21"/>
          <w:highlight w:val="none"/>
        </w:rPr>
      </w:pPr>
      <w:r>
        <w:rPr>
          <w:rFonts w:hint="eastAsia"/>
          <w:b/>
          <w:sz w:val="21"/>
          <w:highlight w:val="none"/>
        </w:rPr>
        <w:t>C、上传扫描文件要求</w:t>
      </w:r>
      <w:r>
        <w:rPr>
          <w:rFonts w:hint="eastAsia"/>
          <w:b/>
          <w:w w:val="168"/>
          <w:sz w:val="21"/>
          <w:highlight w:val="none"/>
        </w:rPr>
        <w:t xml:space="preserve"> </w:t>
      </w:r>
    </w:p>
    <w:p w14:paraId="54ED4C8F">
      <w:pPr>
        <w:spacing w:line="360" w:lineRule="auto"/>
        <w:ind w:firstLine="420"/>
        <w:rPr>
          <w:spacing w:val="-3"/>
          <w:highlight w:val="none"/>
        </w:rPr>
      </w:pPr>
      <w:r>
        <w:rPr>
          <w:highlight w:val="none"/>
        </w:rPr>
        <w:t>供应商应按照竞争性磋商文件规定提交扫描文件，并按照规定在电子采购平台网上招投标系统上传其所有资料，文件格式参考第六章响应文件有关格式。如因上传、扫描、格式等原因导致评审时受到影响，由供应商承担相应责任。</w:t>
      </w:r>
      <w:r>
        <w:rPr>
          <w:spacing w:val="-3"/>
          <w:highlight w:val="none"/>
        </w:rPr>
        <w:t xml:space="preserve"> </w:t>
      </w:r>
    </w:p>
    <w:p w14:paraId="5446FD5C">
      <w:pPr>
        <w:spacing w:line="360" w:lineRule="auto"/>
        <w:ind w:firstLine="420"/>
        <w:rPr>
          <w:highlight w:val="none"/>
        </w:rPr>
      </w:pPr>
      <w:r>
        <w:rPr>
          <w:highlight w:val="none"/>
        </w:rPr>
        <w:t xml:space="preserve">采购人认为必要时，可以要求供应商提供文件原件进行核对，供应商必须按时提供。否则视作供应商放弃潜在中标资格，并且采购人将对该供应商进行调查，发现有欺诈行为的按有关规定进行处理。 </w:t>
      </w:r>
    </w:p>
    <w:p w14:paraId="392983BF">
      <w:pPr>
        <w:spacing w:line="360" w:lineRule="auto"/>
        <w:ind w:firstLine="420"/>
        <w:rPr>
          <w:highlight w:val="none"/>
        </w:rPr>
      </w:pPr>
      <w:r>
        <w:rPr>
          <w:rFonts w:hint="eastAsia"/>
          <w:highlight w:val="none"/>
        </w:rPr>
        <w:t>9</w:t>
      </w:r>
      <w:r>
        <w:rPr>
          <w:highlight w:val="none"/>
        </w:rPr>
        <w:t xml:space="preserve">.2 在磋商过程中，供应商根据磋商小组书面形式要求提交的最后报价(或者重新提交的响应文件和最后报价)是响应文件的有效组成部分。 </w:t>
      </w:r>
    </w:p>
    <w:p w14:paraId="643EC77B">
      <w:pPr>
        <w:spacing w:line="360" w:lineRule="auto"/>
        <w:ind w:firstLine="420"/>
        <w:rPr>
          <w:highlight w:val="none"/>
        </w:rPr>
      </w:pPr>
      <w:r>
        <w:rPr>
          <w:rFonts w:hint="eastAsia"/>
          <w:highlight w:val="none"/>
        </w:rPr>
        <w:t>9</w:t>
      </w:r>
      <w:r>
        <w:rPr>
          <w:highlight w:val="none"/>
        </w:rPr>
        <w:t xml:space="preserve">.3 磋商文件规定可能发生实质性变动的，供应商应当在《技术/商务响应与偏离表》中对应内容注明。 </w:t>
      </w:r>
    </w:p>
    <w:p w14:paraId="611CC199">
      <w:pPr>
        <w:spacing w:line="360" w:lineRule="auto"/>
        <w:ind w:firstLine="420"/>
        <w:rPr>
          <w:highlight w:val="none"/>
        </w:rPr>
      </w:pPr>
      <w:r>
        <w:rPr>
          <w:rFonts w:hint="eastAsia"/>
          <w:highlight w:val="none"/>
        </w:rPr>
        <w:t>9</w:t>
      </w:r>
      <w:r>
        <w:rPr>
          <w:highlight w:val="none"/>
        </w:rPr>
        <w:t xml:space="preserve">.4 根据《政府采购法》第四十二条的规定，供应商无论成交与否，其响应文件不予退还。 </w:t>
      </w:r>
    </w:p>
    <w:p w14:paraId="7C035281">
      <w:pPr>
        <w:spacing w:line="360" w:lineRule="auto"/>
        <w:rPr>
          <w:b/>
          <w:bCs/>
          <w:highlight w:val="none"/>
        </w:rPr>
      </w:pPr>
      <w:r>
        <w:rPr>
          <w:b/>
          <w:bCs/>
          <w:highlight w:val="none"/>
        </w:rPr>
        <w:t xml:space="preserve">10、响应文件格式 </w:t>
      </w:r>
    </w:p>
    <w:p w14:paraId="70D09225">
      <w:pPr>
        <w:spacing w:line="360" w:lineRule="auto"/>
        <w:ind w:firstLine="420"/>
        <w:rPr>
          <w:highlight w:val="none"/>
        </w:rPr>
      </w:pPr>
      <w:r>
        <w:rPr>
          <w:rFonts w:hint="eastAsia"/>
          <w:highlight w:val="none"/>
        </w:rPr>
        <w:t>1</w:t>
      </w:r>
      <w:r>
        <w:rPr>
          <w:highlight w:val="none"/>
        </w:rPr>
        <w:t xml:space="preserve">0.1 竞争性磋商文件中凡提供响应文件格式的内容，投标人应按提供的格式填写，其余未提供格式的内容由投标人自行设计编写。 </w:t>
      </w:r>
    </w:p>
    <w:p w14:paraId="677D5E5B">
      <w:pPr>
        <w:spacing w:line="360" w:lineRule="auto"/>
        <w:ind w:firstLine="420"/>
        <w:rPr>
          <w:highlight w:val="none"/>
        </w:rPr>
      </w:pPr>
      <w:r>
        <w:rPr>
          <w:rFonts w:hint="eastAsia"/>
          <w:highlight w:val="none"/>
        </w:rPr>
        <w:t>1</w:t>
      </w:r>
      <w:r>
        <w:rPr>
          <w:highlight w:val="none"/>
        </w:rPr>
        <w:t xml:space="preserve">0.2 响应文件应编排清楚，编制目录，易于阅读和评审。 </w:t>
      </w:r>
    </w:p>
    <w:p w14:paraId="2665280A">
      <w:pPr>
        <w:spacing w:line="360" w:lineRule="auto"/>
        <w:rPr>
          <w:b/>
          <w:bCs/>
          <w:highlight w:val="none"/>
        </w:rPr>
      </w:pPr>
      <w:r>
        <w:rPr>
          <w:b/>
          <w:bCs/>
          <w:highlight w:val="none"/>
        </w:rPr>
        <w:t>11、报价</w:t>
      </w:r>
      <w:r>
        <w:rPr>
          <w:b/>
          <w:bCs/>
          <w:w w:val="168"/>
          <w:highlight w:val="none"/>
        </w:rPr>
        <w:t xml:space="preserve"> </w:t>
      </w:r>
    </w:p>
    <w:p w14:paraId="35EAB4F3">
      <w:pPr>
        <w:spacing w:line="360" w:lineRule="auto"/>
        <w:ind w:firstLine="420"/>
        <w:rPr>
          <w:highlight w:val="none"/>
        </w:rPr>
      </w:pPr>
      <w:r>
        <w:rPr>
          <w:rFonts w:hint="eastAsia"/>
          <w:highlight w:val="none"/>
        </w:rPr>
        <w:t>1</w:t>
      </w:r>
      <w:r>
        <w:rPr>
          <w:highlight w:val="none"/>
        </w:rPr>
        <w:t xml:space="preserve">1.1 报价方应提供以人民币为结算单位的报价。 </w:t>
      </w:r>
    </w:p>
    <w:p w14:paraId="7AD96A8E">
      <w:pPr>
        <w:spacing w:line="360" w:lineRule="auto"/>
        <w:ind w:firstLine="420"/>
        <w:rPr>
          <w:highlight w:val="none"/>
        </w:rPr>
      </w:pPr>
      <w:r>
        <w:rPr>
          <w:rFonts w:hint="eastAsia"/>
          <w:highlight w:val="none"/>
        </w:rPr>
        <w:t>1</w:t>
      </w:r>
      <w:r>
        <w:rPr>
          <w:highlight w:val="none"/>
        </w:rPr>
        <w:t xml:space="preserve">1.2 投标人应当按照国家和上海市有关规定，并结合自身水平和承受能力进行报价。投标报价 的综合单价应是履行合同的最终结算价格，除《项目概况及招标需求》中另有说明外，投标报价的总价和综合单价应当是投标人为提供本项目所要求的全部服务所发生的一切费用（施工、仪器、机具、车辆、设备费、材料费、差旅费、测量、检测、复核、劳务费、住宿、管理费、利润、税金、其它费用等所有费用）。 </w:t>
      </w:r>
    </w:p>
    <w:p w14:paraId="033F7787">
      <w:pPr>
        <w:spacing w:line="360" w:lineRule="auto"/>
        <w:ind w:firstLine="420"/>
        <w:rPr>
          <w:highlight w:val="none"/>
        </w:rPr>
      </w:pPr>
      <w:r>
        <w:rPr>
          <w:rFonts w:hint="eastAsia"/>
          <w:highlight w:val="none"/>
        </w:rPr>
        <w:t>1</w:t>
      </w:r>
      <w:r>
        <w:rPr>
          <w:highlight w:val="none"/>
        </w:rPr>
        <w:t xml:space="preserve">1.3 投标人的最终报价不得超过投标最高限价，投标最高限价见竞争性磋商公告或本磋商文件的其他具体要求。 </w:t>
      </w:r>
    </w:p>
    <w:p w14:paraId="73E5FC35">
      <w:pPr>
        <w:spacing w:line="360" w:lineRule="auto"/>
        <w:ind w:firstLine="420"/>
        <w:rPr>
          <w:highlight w:val="none"/>
        </w:rPr>
      </w:pPr>
      <w:r>
        <w:rPr>
          <w:rFonts w:hint="eastAsia"/>
          <w:highlight w:val="none"/>
        </w:rPr>
        <w:t>1</w:t>
      </w:r>
      <w:r>
        <w:rPr>
          <w:highlight w:val="none"/>
        </w:rPr>
        <w:t xml:space="preserve">1.4 投标人应认真了解本次招标的具体工作要求、工作范围以及职责，了解一切可能影响投标报价的资料。一经中标，不得以不完全了解项目要求、项目情况等为借口而提出额外补偿等要求，否则，由此引起的一切后果由中标人负责。 </w:t>
      </w:r>
    </w:p>
    <w:p w14:paraId="43F34D6B">
      <w:pPr>
        <w:spacing w:line="360" w:lineRule="auto"/>
        <w:ind w:firstLine="420"/>
        <w:rPr>
          <w:highlight w:val="none"/>
        </w:rPr>
      </w:pPr>
      <w:r>
        <w:rPr>
          <w:rFonts w:hint="eastAsia"/>
          <w:highlight w:val="none"/>
        </w:rPr>
        <w:t>1</w:t>
      </w:r>
      <w:r>
        <w:rPr>
          <w:highlight w:val="none"/>
        </w:rPr>
        <w:t xml:space="preserve">1.5 投标人的投标报价包括中标后按磋商小组、招标人及有关审定部门的意见修改、优化方案所需的费用，招标人不另外单独支付。 </w:t>
      </w:r>
    </w:p>
    <w:p w14:paraId="0E85CB9B">
      <w:pPr>
        <w:spacing w:line="360" w:lineRule="auto"/>
        <w:ind w:firstLine="420"/>
        <w:rPr>
          <w:highlight w:val="none"/>
        </w:rPr>
      </w:pPr>
      <w:r>
        <w:rPr>
          <w:rFonts w:hint="eastAsia"/>
          <w:highlight w:val="none"/>
        </w:rPr>
        <w:t>1</w:t>
      </w:r>
      <w:r>
        <w:rPr>
          <w:highlight w:val="none"/>
        </w:rPr>
        <w:t xml:space="preserve">1.6 自响应文件递交截止日期算起，响应文件有效期为 90 日历天。 </w:t>
      </w:r>
    </w:p>
    <w:p w14:paraId="741B14B8">
      <w:pPr>
        <w:spacing w:line="360" w:lineRule="auto"/>
        <w:rPr>
          <w:b/>
          <w:bCs/>
          <w:highlight w:val="none"/>
        </w:rPr>
      </w:pPr>
      <w:r>
        <w:rPr>
          <w:b/>
          <w:bCs/>
          <w:highlight w:val="none"/>
        </w:rPr>
        <w:t>12、响应文件的形式</w:t>
      </w:r>
      <w:r>
        <w:rPr>
          <w:b/>
          <w:bCs/>
          <w:w w:val="168"/>
          <w:highlight w:val="none"/>
        </w:rPr>
        <w:t xml:space="preserve"> </w:t>
      </w:r>
    </w:p>
    <w:p w14:paraId="06CBC4E5">
      <w:pPr>
        <w:spacing w:line="360" w:lineRule="auto"/>
        <w:ind w:firstLine="420"/>
        <w:rPr>
          <w:highlight w:val="none"/>
        </w:rPr>
      </w:pPr>
      <w:r>
        <w:rPr>
          <w:rFonts w:hint="eastAsia"/>
          <w:highlight w:val="none"/>
        </w:rPr>
        <w:t>1</w:t>
      </w:r>
      <w:r>
        <w:rPr>
          <w:highlight w:val="none"/>
        </w:rPr>
        <w:t xml:space="preserve">2.1 </w:t>
      </w:r>
      <w:r>
        <w:rPr>
          <w:rFonts w:hint="eastAsia"/>
          <w:b/>
          <w:bCs/>
          <w:highlight w:val="none"/>
        </w:rPr>
        <w:t>响应文件的形式详见报价须知前附表</w:t>
      </w:r>
      <w:r>
        <w:rPr>
          <w:highlight w:val="none"/>
        </w:rPr>
        <w:t xml:space="preserve">，投标人应按照竞争性磋商文件要求，在响应文件适当的位置填写投标人全称并加盖公章，同时由法定代表人或正式授权的代表签字。 </w:t>
      </w:r>
    </w:p>
    <w:p w14:paraId="51405DD4">
      <w:pPr>
        <w:spacing w:line="360" w:lineRule="auto"/>
        <w:ind w:firstLine="420"/>
        <w:rPr>
          <w:highlight w:val="none"/>
        </w:rPr>
      </w:pPr>
      <w:r>
        <w:rPr>
          <w:rFonts w:hint="eastAsia"/>
          <w:highlight w:val="none"/>
        </w:rPr>
        <w:t>1</w:t>
      </w:r>
      <w:r>
        <w:rPr>
          <w:highlight w:val="none"/>
        </w:rPr>
        <w:t xml:space="preserve">2.2 供应商应在电子采购平台电子招投标系统中按照要求填写和上传所有响应内容，并通过数字认证证书(CA 证书)加密方式提交响应文件。磋商的有关事项应根据电子采购平台规定的要求办理。 </w:t>
      </w:r>
    </w:p>
    <w:p w14:paraId="58495031">
      <w:pPr>
        <w:spacing w:line="360" w:lineRule="auto"/>
        <w:ind w:firstLine="420"/>
        <w:rPr>
          <w:highlight w:val="none"/>
        </w:rPr>
      </w:pPr>
      <w:r>
        <w:rPr>
          <w:rFonts w:hint="eastAsia"/>
          <w:highlight w:val="none"/>
        </w:rPr>
        <w:t>1</w:t>
      </w:r>
      <w:r>
        <w:rPr>
          <w:highlight w:val="none"/>
        </w:rPr>
        <w:t xml:space="preserve">2.3 供应商应充分考虑到期间网上响应会发生的故障和风险。对发生的任何故障和风险造成供应商响应内容不一致或利益受损或磋商失败的，采购人不承担任何责任。 </w:t>
      </w:r>
    </w:p>
    <w:p w14:paraId="6606267A">
      <w:pPr>
        <w:spacing w:before="240" w:after="240" w:line="360" w:lineRule="auto"/>
        <w:rPr>
          <w:b/>
          <w:bCs/>
          <w:highlight w:val="none"/>
        </w:rPr>
      </w:pPr>
      <w:r>
        <w:rPr>
          <w:b/>
          <w:bCs/>
          <w:highlight w:val="none"/>
        </w:rPr>
        <w:t>四、响应文件的递交</w:t>
      </w:r>
    </w:p>
    <w:p w14:paraId="5F87F85D">
      <w:pPr>
        <w:spacing w:line="360" w:lineRule="auto"/>
        <w:rPr>
          <w:b/>
          <w:bCs/>
          <w:highlight w:val="none"/>
        </w:rPr>
      </w:pPr>
      <w:r>
        <w:rPr>
          <w:b/>
          <w:bCs/>
          <w:highlight w:val="none"/>
        </w:rPr>
        <w:t>13、响应文件的递交</w:t>
      </w:r>
      <w:r>
        <w:rPr>
          <w:b/>
          <w:bCs/>
          <w:w w:val="168"/>
          <w:highlight w:val="none"/>
        </w:rPr>
        <w:t xml:space="preserve"> </w:t>
      </w:r>
    </w:p>
    <w:p w14:paraId="1BC78C61">
      <w:pPr>
        <w:spacing w:line="360" w:lineRule="auto"/>
        <w:ind w:firstLine="420"/>
        <w:rPr>
          <w:highlight w:val="none"/>
        </w:rPr>
      </w:pPr>
      <w:r>
        <w:rPr>
          <w:rFonts w:hint="eastAsia"/>
          <w:highlight w:val="none"/>
        </w:rPr>
        <w:t>1</w:t>
      </w:r>
      <w:r>
        <w:rPr>
          <w:highlight w:val="none"/>
        </w:rPr>
        <w:t xml:space="preserve">3.1 递交截止时间：详见竞争性磋商公告，逾期递交或响应文件不符合采购规定，则被拒绝； </w:t>
      </w:r>
    </w:p>
    <w:p w14:paraId="71018E0D">
      <w:pPr>
        <w:spacing w:line="360" w:lineRule="auto"/>
        <w:ind w:firstLine="420"/>
        <w:rPr>
          <w:highlight w:val="none"/>
        </w:rPr>
      </w:pPr>
      <w:r>
        <w:rPr>
          <w:rFonts w:hint="eastAsia"/>
          <w:highlight w:val="none"/>
        </w:rPr>
        <w:t>1</w:t>
      </w:r>
      <w:r>
        <w:rPr>
          <w:highlight w:val="none"/>
        </w:rPr>
        <w:t xml:space="preserve">3.2 递交地点：详见竞争性磋商公告 </w:t>
      </w:r>
    </w:p>
    <w:p w14:paraId="283DE3E3">
      <w:pPr>
        <w:spacing w:line="360" w:lineRule="auto"/>
        <w:ind w:firstLine="420"/>
        <w:rPr>
          <w:highlight w:val="none"/>
        </w:rPr>
      </w:pPr>
      <w:r>
        <w:rPr>
          <w:rFonts w:hint="eastAsia"/>
          <w:highlight w:val="none"/>
        </w:rPr>
        <w:t>1</w:t>
      </w:r>
      <w:r>
        <w:rPr>
          <w:highlight w:val="none"/>
        </w:rPr>
        <w:t xml:space="preserve">3.3 投标人应在电子采购平台电子招投标系统中按照要求填写和上传所有投标内容，并通过数字认证证书(CA 证书)加密方式提交响应文件。投标的有关事项应根据电子采购平台规定的要求办理。 </w:t>
      </w:r>
    </w:p>
    <w:p w14:paraId="785F4245">
      <w:pPr>
        <w:spacing w:line="360" w:lineRule="auto"/>
        <w:ind w:firstLine="420"/>
        <w:rPr>
          <w:highlight w:val="none"/>
        </w:rPr>
      </w:pPr>
      <w:r>
        <w:rPr>
          <w:rFonts w:hint="eastAsia"/>
          <w:highlight w:val="none"/>
        </w:rPr>
        <w:t>1</w:t>
      </w:r>
      <w:r>
        <w:rPr>
          <w:highlight w:val="none"/>
        </w:rPr>
        <w:t xml:space="preserve">3.4 投标人应充分考虑到期间网上投标会发生的故障和风险。对发生的任何故障和风险造成投标人投标内容不一致或利益受损或投标失败的，招标人不承担任何责任。 </w:t>
      </w:r>
    </w:p>
    <w:p w14:paraId="0F872AEF">
      <w:pPr>
        <w:spacing w:line="360" w:lineRule="auto"/>
        <w:rPr>
          <w:b/>
          <w:bCs/>
          <w:highlight w:val="none"/>
        </w:rPr>
      </w:pPr>
      <w:r>
        <w:rPr>
          <w:b/>
          <w:bCs/>
          <w:highlight w:val="none"/>
        </w:rPr>
        <w:t>14、响应文件的修改和撤回</w:t>
      </w:r>
      <w:r>
        <w:rPr>
          <w:b/>
          <w:bCs/>
          <w:w w:val="168"/>
          <w:highlight w:val="none"/>
        </w:rPr>
        <w:t xml:space="preserve"> </w:t>
      </w:r>
    </w:p>
    <w:p w14:paraId="58F4DC0B">
      <w:pPr>
        <w:spacing w:line="360" w:lineRule="auto"/>
        <w:ind w:firstLine="420"/>
        <w:rPr>
          <w:highlight w:val="none"/>
        </w:rPr>
      </w:pPr>
      <w:r>
        <w:rPr>
          <w:rFonts w:hint="eastAsia"/>
          <w:highlight w:val="none"/>
        </w:rPr>
        <w:t>1</w:t>
      </w:r>
      <w:r>
        <w:rPr>
          <w:highlight w:val="none"/>
        </w:rPr>
        <w:t xml:space="preserve">4.1 投标人在递交响应文件后，可以修改其响应文件，但投标人必须在规定的响应文件递交截止时间之前将修改的响应文件递交给采购单位。 </w:t>
      </w:r>
    </w:p>
    <w:p w14:paraId="4A9F400B">
      <w:pPr>
        <w:spacing w:line="360" w:lineRule="auto"/>
        <w:ind w:firstLine="420"/>
        <w:rPr>
          <w:highlight w:val="none"/>
        </w:rPr>
      </w:pPr>
      <w:r>
        <w:rPr>
          <w:rFonts w:hint="eastAsia"/>
          <w:highlight w:val="none"/>
        </w:rPr>
        <w:t>1</w:t>
      </w:r>
      <w:r>
        <w:rPr>
          <w:highlight w:val="none"/>
        </w:rPr>
        <w:t xml:space="preserve">4.2 投标人在递交响应文件后，可以撤回其报价，但投标人必须在响应文件递交截止时间之前以书面形式告知采购单位。 </w:t>
      </w:r>
    </w:p>
    <w:p w14:paraId="1CCAFD97">
      <w:pPr>
        <w:spacing w:line="360" w:lineRule="auto"/>
        <w:ind w:firstLine="420"/>
        <w:rPr>
          <w:highlight w:val="none"/>
        </w:rPr>
      </w:pPr>
      <w:r>
        <w:rPr>
          <w:rFonts w:hint="eastAsia"/>
          <w:highlight w:val="none"/>
        </w:rPr>
        <w:t>1</w:t>
      </w:r>
      <w:r>
        <w:rPr>
          <w:highlight w:val="none"/>
        </w:rPr>
        <w:t xml:space="preserve">4.3 从响应文件递交截止时间至报价有效期这段时间内，投标人不得撤回其响应文件。 </w:t>
      </w:r>
    </w:p>
    <w:p w14:paraId="08691A3E">
      <w:pPr>
        <w:spacing w:before="240" w:after="240" w:line="360" w:lineRule="auto"/>
        <w:rPr>
          <w:b/>
          <w:bCs/>
          <w:highlight w:val="none"/>
        </w:rPr>
      </w:pPr>
      <w:r>
        <w:rPr>
          <w:b/>
          <w:bCs/>
          <w:highlight w:val="none"/>
        </w:rPr>
        <w:t>五、合同的签订和履行</w:t>
      </w:r>
      <w:r>
        <w:rPr>
          <w:b/>
          <w:bCs/>
          <w:w w:val="168"/>
          <w:highlight w:val="none"/>
        </w:rPr>
        <w:t xml:space="preserve"> </w:t>
      </w:r>
    </w:p>
    <w:p w14:paraId="43686B03">
      <w:pPr>
        <w:spacing w:line="360" w:lineRule="auto"/>
        <w:rPr>
          <w:b/>
          <w:highlight w:val="none"/>
        </w:rPr>
      </w:pPr>
      <w:r>
        <w:rPr>
          <w:rFonts w:hint="eastAsia"/>
          <w:b/>
          <w:highlight w:val="none"/>
        </w:rPr>
        <w:t>15、成交结果公告和通知方式</w:t>
      </w:r>
      <w:r>
        <w:rPr>
          <w:rFonts w:hint="eastAsia"/>
          <w:b/>
          <w:w w:val="168"/>
          <w:highlight w:val="none"/>
        </w:rPr>
        <w:t xml:space="preserve"> </w:t>
      </w:r>
    </w:p>
    <w:p w14:paraId="4E26A066">
      <w:pPr>
        <w:spacing w:line="360" w:lineRule="auto"/>
        <w:ind w:firstLine="420"/>
        <w:rPr>
          <w:highlight w:val="none"/>
        </w:rPr>
      </w:pPr>
      <w:r>
        <w:rPr>
          <w:rFonts w:hint="eastAsia"/>
          <w:highlight w:val="none"/>
        </w:rPr>
        <w:t>1</w:t>
      </w:r>
      <w:r>
        <w:rPr>
          <w:highlight w:val="none"/>
        </w:rPr>
        <w:t xml:space="preserve">5.1 采购单位在成交人确定后 2 个工作日内，公告成交结果。同时向成交人发出“成交通知书”，成交人应在收到通知书当日以书面形式确认。采购单位对未成交的投标人不作未成交原因的解释。 </w:t>
      </w:r>
    </w:p>
    <w:p w14:paraId="55486CF1">
      <w:pPr>
        <w:spacing w:line="360" w:lineRule="auto"/>
        <w:ind w:firstLine="420"/>
        <w:rPr>
          <w:highlight w:val="none"/>
        </w:rPr>
      </w:pPr>
      <w:r>
        <w:rPr>
          <w:highlight w:val="none"/>
        </w:rPr>
        <w:t xml:space="preserve">15.2 “成交通知书”将作为签订合同的重要依据，当“成交通知书”与合同有差别时，以合同为准，合同将作为成交人的最终供货依据。 </w:t>
      </w:r>
    </w:p>
    <w:p w14:paraId="7A32F9C4">
      <w:pPr>
        <w:spacing w:line="360" w:lineRule="auto"/>
        <w:rPr>
          <w:b/>
          <w:bCs/>
          <w:highlight w:val="none"/>
        </w:rPr>
      </w:pPr>
      <w:r>
        <w:rPr>
          <w:b/>
          <w:bCs/>
          <w:highlight w:val="none"/>
        </w:rPr>
        <w:t>16、合同的签订</w:t>
      </w:r>
      <w:r>
        <w:rPr>
          <w:b/>
          <w:bCs/>
          <w:w w:val="168"/>
          <w:highlight w:val="none"/>
        </w:rPr>
        <w:t xml:space="preserve"> </w:t>
      </w:r>
    </w:p>
    <w:p w14:paraId="17A51B79">
      <w:pPr>
        <w:spacing w:line="360" w:lineRule="auto"/>
        <w:ind w:firstLine="420"/>
        <w:rPr>
          <w:highlight w:val="none"/>
        </w:rPr>
      </w:pPr>
      <w:r>
        <w:rPr>
          <w:rFonts w:hint="eastAsia"/>
          <w:highlight w:val="none"/>
        </w:rPr>
        <w:t>1</w:t>
      </w:r>
      <w:r>
        <w:rPr>
          <w:highlight w:val="none"/>
        </w:rPr>
        <w:t xml:space="preserve">6.1 成交人在收到成交通知书 30 天内，须与采购单位按照磋商文件确定的合同文本以及采购标的、规格型号、采购金额、采购数量、技术和服务要求等事项签订政府采购合同。成交人不得在收到成交通知书后，再与采购单位、采购人达成背离磋商文件确定的合同文本以及采购标的、规格型号、采购金额、采购数量、技术和服务要求等实质性内容的其它协议或类似约定。 </w:t>
      </w:r>
    </w:p>
    <w:p w14:paraId="1110152C">
      <w:pPr>
        <w:spacing w:line="360" w:lineRule="auto"/>
        <w:ind w:firstLine="420"/>
        <w:rPr>
          <w:highlight w:val="none"/>
        </w:rPr>
      </w:pPr>
      <w:r>
        <w:rPr>
          <w:rFonts w:hint="eastAsia"/>
          <w:highlight w:val="none"/>
        </w:rPr>
        <w:t>1</w:t>
      </w:r>
      <w:r>
        <w:rPr>
          <w:highlight w:val="none"/>
        </w:rPr>
        <w:t xml:space="preserve">6.2 采购合同经采购人和成交人双方法定代表人或其授权代表签字并加盖单位公章后生效。 </w:t>
      </w:r>
    </w:p>
    <w:p w14:paraId="0ED27225">
      <w:pPr>
        <w:spacing w:line="360" w:lineRule="auto"/>
        <w:ind w:firstLine="420"/>
        <w:rPr>
          <w:highlight w:val="none"/>
        </w:rPr>
      </w:pPr>
      <w:r>
        <w:rPr>
          <w:rFonts w:hint="eastAsia"/>
          <w:highlight w:val="none"/>
        </w:rPr>
        <w:t>1</w:t>
      </w:r>
      <w:r>
        <w:rPr>
          <w:highlight w:val="none"/>
        </w:rPr>
        <w:t>6.3 竞争性磋商文件、成交人的响应文件及其澄清文件等，均为签订经济合同的依据。</w:t>
      </w:r>
    </w:p>
    <w:p w14:paraId="6CFB26B9">
      <w:pPr>
        <w:spacing w:line="360" w:lineRule="auto"/>
        <w:rPr>
          <w:b/>
          <w:highlight w:val="none"/>
        </w:rPr>
      </w:pPr>
      <w:r>
        <w:rPr>
          <w:rFonts w:hint="eastAsia"/>
          <w:b/>
          <w:highlight w:val="none"/>
        </w:rPr>
        <w:t>17</w:t>
      </w:r>
      <w:r>
        <w:rPr>
          <w:rFonts w:hint="eastAsia"/>
          <w:b/>
          <w:spacing w:val="-1"/>
          <w:highlight w:val="none"/>
        </w:rPr>
        <w:t>、合同的履行</w:t>
      </w:r>
      <w:r>
        <w:rPr>
          <w:rFonts w:hint="eastAsia"/>
          <w:b/>
          <w:w w:val="168"/>
          <w:highlight w:val="none"/>
        </w:rPr>
        <w:t xml:space="preserve"> </w:t>
      </w:r>
    </w:p>
    <w:p w14:paraId="3FAE06C7">
      <w:pPr>
        <w:spacing w:line="360" w:lineRule="auto"/>
        <w:ind w:firstLine="420"/>
        <w:rPr>
          <w:highlight w:val="none"/>
        </w:rPr>
      </w:pPr>
      <w:r>
        <w:rPr>
          <w:highlight w:val="none"/>
        </w:rPr>
        <w:t xml:space="preserve">采购项目完成后，应通知采购人对采购项目进行现场验收。采购人依据合同规定及时支付成交人的货款，采购人在合同期内按合同要求对成交人的履约情况进行监督、检查。 </w:t>
      </w:r>
    </w:p>
    <w:p w14:paraId="72D4800F">
      <w:pPr>
        <w:spacing w:before="240" w:after="240" w:line="360" w:lineRule="auto"/>
        <w:rPr>
          <w:b/>
          <w:bCs/>
          <w:highlight w:val="none"/>
        </w:rPr>
      </w:pPr>
      <w:r>
        <w:rPr>
          <w:b/>
          <w:bCs/>
          <w:highlight w:val="none"/>
        </w:rPr>
        <w:t>六、质疑和投诉</w:t>
      </w:r>
    </w:p>
    <w:p w14:paraId="6F3FCFEC">
      <w:pPr>
        <w:spacing w:line="360" w:lineRule="auto"/>
        <w:rPr>
          <w:b/>
          <w:bCs/>
          <w:highlight w:val="none"/>
        </w:rPr>
      </w:pPr>
      <w:r>
        <w:rPr>
          <w:b/>
          <w:bCs/>
          <w:highlight w:val="none"/>
        </w:rPr>
        <w:t>18、质疑和投诉</w:t>
      </w:r>
      <w:r>
        <w:rPr>
          <w:b/>
          <w:bCs/>
          <w:w w:val="168"/>
          <w:highlight w:val="none"/>
        </w:rPr>
        <w:t xml:space="preserve"> </w:t>
      </w:r>
    </w:p>
    <w:p w14:paraId="2816C523">
      <w:pPr>
        <w:spacing w:line="360" w:lineRule="auto"/>
        <w:ind w:firstLine="420" w:firstLineChars="200"/>
        <w:rPr>
          <w:rFonts w:hint="eastAsia" w:ascii="宋体" w:hAnsi="宋体" w:eastAsia="宋体" w:cs="宋体"/>
          <w:kern w:val="0"/>
          <w:sz w:val="21"/>
          <w:szCs w:val="21"/>
        </w:rPr>
      </w:pPr>
      <w:r>
        <w:rPr>
          <w:rFonts w:hint="eastAsia" w:cs="宋体"/>
          <w:kern w:val="0"/>
          <w:sz w:val="21"/>
          <w:szCs w:val="21"/>
          <w:lang w:val="en-US" w:eastAsia="zh-CN"/>
        </w:rPr>
        <w:t>18.</w:t>
      </w:r>
      <w:r>
        <w:rPr>
          <w:rFonts w:hint="eastAsia" w:ascii="宋体" w:hAnsi="宋体" w:eastAsia="宋体" w:cs="宋体"/>
          <w:kern w:val="0"/>
          <w:sz w:val="21"/>
          <w:szCs w:val="21"/>
        </w:rPr>
        <w:t xml:space="preserve"> 1供应商对采购活动事项有疑问的，可以向采购方提出询问。询问可以采取电话、电子邮件、当面或书面等形式。对供应商的询问，采购方将依法及时作出答复，但答复的内容不涉及商业秘密或者依法应当保密的内容。</w:t>
      </w:r>
    </w:p>
    <w:p w14:paraId="337C6A64">
      <w:pPr>
        <w:spacing w:line="360" w:lineRule="auto"/>
        <w:ind w:firstLine="420" w:firstLineChars="200"/>
        <w:rPr>
          <w:rFonts w:hint="eastAsia" w:ascii="宋体" w:hAnsi="宋体" w:eastAsia="宋体" w:cs="宋体"/>
          <w:kern w:val="0"/>
          <w:sz w:val="21"/>
          <w:szCs w:val="21"/>
        </w:rPr>
      </w:pPr>
      <w:r>
        <w:rPr>
          <w:rFonts w:hint="eastAsia" w:cs="宋体"/>
          <w:sz w:val="21"/>
          <w:szCs w:val="21"/>
          <w:lang w:val="en-US" w:eastAsia="zh-CN"/>
        </w:rPr>
        <w:t>18.</w:t>
      </w:r>
      <w:r>
        <w:rPr>
          <w:rFonts w:hint="eastAsia" w:ascii="宋体" w:hAnsi="宋体" w:eastAsia="宋体" w:cs="宋体"/>
          <w:sz w:val="21"/>
          <w:szCs w:val="21"/>
        </w:rPr>
        <w:t xml:space="preserve"> 2</w:t>
      </w:r>
      <w:r>
        <w:rPr>
          <w:rFonts w:hint="eastAsia" w:ascii="宋体" w:hAnsi="宋体" w:eastAsia="宋体" w:cs="宋体"/>
          <w:kern w:val="0"/>
          <w:sz w:val="21"/>
          <w:szCs w:val="21"/>
        </w:rPr>
        <w:t>投标人认为招标文件、招标过程或中标结果使自己的合法权益受到损害的，可以在知道或者应知其权益受到损害之日起七个工作日内，以书面形式向招标人提出质疑。其中，对招标文件的质疑，应当在其获得招标文件之日（以</w:t>
      </w:r>
      <w:r>
        <w:rPr>
          <w:rFonts w:hint="eastAsia" w:ascii="宋体" w:hAnsi="宋体" w:eastAsia="宋体" w:cs="宋体"/>
          <w:sz w:val="21"/>
          <w:szCs w:val="21"/>
        </w:rPr>
        <w:t>电子采购平台上</w:t>
      </w:r>
      <w:r>
        <w:rPr>
          <w:rFonts w:hint="eastAsia" w:ascii="宋体" w:hAnsi="宋体" w:eastAsia="宋体" w:cs="宋体"/>
          <w:kern w:val="0"/>
          <w:sz w:val="21"/>
          <w:szCs w:val="21"/>
        </w:rPr>
        <w:t>显示的报名时间为准）起七个工作日内提出；对招标过程的质疑，应当在各招标程序环节结束之日起七个工作日内提出；对中标结果的质疑，应当在中标公告期限届满之日起七个工作日内提出。</w:t>
      </w:r>
    </w:p>
    <w:p w14:paraId="51B113FA">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投标人应当在法定质疑期内一次性提出针对同一采购程序环节的质疑，超过次数的质疑将不予受理。以联合体形式参加政府采购活动的，其质疑应当由组成联合体的所有供应商共同提出。</w:t>
      </w:r>
    </w:p>
    <w:p w14:paraId="1FBCFDFF">
      <w:pPr>
        <w:adjustRightInd w:val="0"/>
        <w:snapToGrid w:val="0"/>
        <w:spacing w:line="360" w:lineRule="auto"/>
        <w:ind w:firstLine="420" w:firstLineChars="200"/>
        <w:rPr>
          <w:rFonts w:hint="eastAsia" w:ascii="宋体" w:hAnsi="宋体" w:eastAsia="宋体" w:cs="宋体"/>
          <w:kern w:val="0"/>
          <w:sz w:val="21"/>
          <w:szCs w:val="21"/>
        </w:rPr>
      </w:pPr>
      <w:r>
        <w:rPr>
          <w:rFonts w:hint="eastAsia" w:cs="宋体"/>
          <w:kern w:val="0"/>
          <w:sz w:val="21"/>
          <w:szCs w:val="21"/>
          <w:lang w:val="en-US" w:eastAsia="zh-CN"/>
        </w:rPr>
        <w:t>18</w:t>
      </w:r>
      <w:r>
        <w:rPr>
          <w:rFonts w:hint="eastAsia" w:ascii="宋体" w:hAnsi="宋体" w:eastAsia="宋体" w:cs="宋体"/>
          <w:kern w:val="0"/>
          <w:sz w:val="21"/>
          <w:szCs w:val="21"/>
        </w:rPr>
        <w:t xml:space="preserve"> </w:t>
      </w:r>
      <w:r>
        <w:rPr>
          <w:rFonts w:hint="eastAsia" w:cs="宋体"/>
          <w:kern w:val="0"/>
          <w:sz w:val="21"/>
          <w:szCs w:val="21"/>
          <w:lang w:val="en-US" w:eastAsia="zh-CN"/>
        </w:rPr>
        <w:t>.</w:t>
      </w:r>
      <w:r>
        <w:rPr>
          <w:rFonts w:hint="eastAsia" w:ascii="宋体" w:hAnsi="宋体" w:eastAsia="宋体" w:cs="宋体"/>
          <w:kern w:val="0"/>
          <w:sz w:val="21"/>
          <w:szCs w:val="21"/>
        </w:rPr>
        <w:t>3供应商可以委托代理人进行质疑。代理人提出质疑应当提交供应商签署的授权委托书，并提供相应的身份证明。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3DB160C">
      <w:pPr>
        <w:adjustRightInd w:val="0"/>
        <w:snapToGrid w:val="0"/>
        <w:spacing w:line="360" w:lineRule="auto"/>
        <w:ind w:firstLine="420" w:firstLineChars="200"/>
        <w:rPr>
          <w:rFonts w:hint="eastAsia" w:ascii="宋体" w:hAnsi="宋体" w:eastAsia="宋体" w:cs="宋体"/>
          <w:kern w:val="0"/>
          <w:sz w:val="21"/>
          <w:szCs w:val="21"/>
        </w:rPr>
      </w:pPr>
      <w:r>
        <w:rPr>
          <w:rFonts w:hint="eastAsia" w:cs="宋体"/>
          <w:kern w:val="0"/>
          <w:sz w:val="21"/>
          <w:szCs w:val="21"/>
          <w:lang w:val="en-US" w:eastAsia="zh-CN"/>
        </w:rPr>
        <w:t>18.</w:t>
      </w:r>
      <w:r>
        <w:rPr>
          <w:rFonts w:hint="eastAsia" w:ascii="宋体" w:hAnsi="宋体" w:eastAsia="宋体" w:cs="宋体"/>
          <w:kern w:val="0"/>
          <w:sz w:val="21"/>
          <w:szCs w:val="21"/>
        </w:rPr>
        <w:t>4 供应商提出质疑应当提交质疑函和必要的证明材料。质疑函应当包括下列内容：</w:t>
      </w:r>
    </w:p>
    <w:p w14:paraId="73885C69">
      <w:pPr>
        <w:adjustRightInd w:val="0"/>
        <w:snapToGrid w:val="0"/>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（1）供应商的姓名或者名称、地址、邮编、联系人及联系电话</w:t>
      </w:r>
    </w:p>
    <w:p w14:paraId="6F739010">
      <w:pPr>
        <w:adjustRightInd w:val="0"/>
        <w:snapToGrid w:val="0"/>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（2）质疑项目的名称、编号</w:t>
      </w:r>
    </w:p>
    <w:p w14:paraId="0F612E3D">
      <w:pPr>
        <w:adjustRightInd w:val="0"/>
        <w:snapToGrid w:val="0"/>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（3）具体、明确的质疑事项和与质疑事项相关的请求</w:t>
      </w:r>
    </w:p>
    <w:p w14:paraId="3A39EF09">
      <w:pPr>
        <w:adjustRightInd w:val="0"/>
        <w:snapToGrid w:val="0"/>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（4）事实依据</w:t>
      </w:r>
    </w:p>
    <w:p w14:paraId="7BF04991">
      <w:pPr>
        <w:adjustRightInd w:val="0"/>
        <w:snapToGrid w:val="0"/>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（5）必要的法律依据</w:t>
      </w:r>
    </w:p>
    <w:p w14:paraId="326AC9A0">
      <w:pPr>
        <w:adjustRightInd w:val="0"/>
        <w:snapToGrid w:val="0"/>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（6）提出质疑的日期</w:t>
      </w:r>
    </w:p>
    <w:p w14:paraId="507EBA9F">
      <w:pPr>
        <w:adjustRightInd w:val="0"/>
        <w:snapToGrid w:val="0"/>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供应商为自然人的，应当由本人签字；供应商为法人或者其他组织的，应当由法定代表人、主要负责人，或者其授权代表签字或者盖章，并加盖公章。</w:t>
      </w:r>
    </w:p>
    <w:p w14:paraId="4E1D11AF">
      <w:pPr>
        <w:adjustRightInd w:val="0"/>
        <w:snapToGrid w:val="0"/>
        <w:spacing w:line="360" w:lineRule="auto"/>
        <w:ind w:firstLine="420" w:firstLineChars="200"/>
        <w:rPr>
          <w:rFonts w:hint="eastAsia" w:ascii="宋体" w:hAnsi="宋体" w:eastAsia="宋体" w:cs="宋体"/>
          <w:kern w:val="0"/>
          <w:sz w:val="21"/>
          <w:szCs w:val="21"/>
        </w:rPr>
      </w:pPr>
      <w:r>
        <w:rPr>
          <w:rFonts w:hint="eastAsia" w:cs="宋体"/>
          <w:kern w:val="0"/>
          <w:sz w:val="21"/>
          <w:szCs w:val="21"/>
          <w:lang w:val="en-US" w:eastAsia="zh-CN"/>
        </w:rPr>
        <w:t>18.</w:t>
      </w:r>
      <w:r>
        <w:rPr>
          <w:rFonts w:hint="eastAsia" w:ascii="宋体" w:hAnsi="宋体" w:eastAsia="宋体" w:cs="宋体"/>
          <w:kern w:val="0"/>
          <w:sz w:val="21"/>
          <w:szCs w:val="21"/>
        </w:rPr>
        <w:t>5 供应商提起询问和质疑，应当按照《政府采购质疑和投诉办法》（财政部令第94号）及《</w:t>
      </w:r>
      <w:r>
        <w:rPr>
          <w:rFonts w:hint="eastAsia" w:ascii="宋体" w:hAnsi="宋体" w:eastAsia="宋体" w:cs="宋体"/>
          <w:kern w:val="0"/>
          <w:sz w:val="21"/>
          <w:szCs w:val="21"/>
          <w:lang w:eastAsia="zh-CN"/>
        </w:rPr>
        <w:t>上海九霁招投标代理有限公司</w:t>
      </w:r>
      <w:r>
        <w:rPr>
          <w:rFonts w:hint="eastAsia" w:ascii="宋体" w:hAnsi="宋体" w:eastAsia="宋体" w:cs="宋体"/>
          <w:kern w:val="0"/>
          <w:sz w:val="21"/>
          <w:szCs w:val="21"/>
        </w:rPr>
        <w:t>供应商询问、质疑处理规程》的规定办理。质疑函或授权委托书的内容不符合《供应商须知》第7.3条和第7.4条规定的，采购方将当场一次性告知供应商需要补正的事项，供应商超过法定质疑期未按要求补正并重新提交的，视为放弃质疑。</w:t>
      </w:r>
    </w:p>
    <w:p w14:paraId="36466309">
      <w:pPr>
        <w:spacing w:line="360" w:lineRule="auto"/>
        <w:ind w:firstLine="422" w:firstLineChars="200"/>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质疑函的递交应当采取</w:t>
      </w:r>
      <w:r>
        <w:rPr>
          <w:rFonts w:hint="eastAsia" w:ascii="宋体" w:hAnsi="宋体" w:eastAsia="宋体" w:cs="宋体"/>
          <w:b/>
          <w:bCs/>
          <w:kern w:val="0"/>
          <w:sz w:val="21"/>
          <w:szCs w:val="21"/>
          <w:highlight w:val="none"/>
          <w:lang w:val="en-US" w:eastAsia="zh-CN"/>
        </w:rPr>
        <w:t>快递、当面或传真等形式。递交形式</w:t>
      </w:r>
      <w:r>
        <w:rPr>
          <w:rFonts w:hint="eastAsia" w:ascii="宋体" w:hAnsi="宋体" w:eastAsia="宋体" w:cs="宋体"/>
          <w:b/>
          <w:bCs/>
          <w:kern w:val="0"/>
          <w:sz w:val="21"/>
          <w:szCs w:val="21"/>
          <w:highlight w:val="none"/>
        </w:rPr>
        <w:t>，质疑联系方式详见第</w:t>
      </w:r>
      <w:r>
        <w:rPr>
          <w:rFonts w:hint="eastAsia" w:ascii="宋体" w:hAnsi="宋体" w:eastAsia="宋体" w:cs="宋体"/>
          <w:b/>
          <w:bCs/>
          <w:kern w:val="0"/>
          <w:sz w:val="21"/>
          <w:szCs w:val="21"/>
          <w:highlight w:val="none"/>
          <w:lang w:val="en-US" w:eastAsia="zh-CN"/>
        </w:rPr>
        <w:t>九</w:t>
      </w:r>
      <w:r>
        <w:rPr>
          <w:rFonts w:hint="eastAsia" w:cs="宋体"/>
          <w:b/>
          <w:bCs/>
          <w:kern w:val="0"/>
          <w:sz w:val="21"/>
          <w:szCs w:val="21"/>
          <w:highlight w:val="none"/>
          <w:lang w:val="en-US" w:eastAsia="zh-CN"/>
        </w:rPr>
        <w:t>部分</w:t>
      </w:r>
      <w:r>
        <w:rPr>
          <w:rFonts w:hint="eastAsia" w:ascii="宋体" w:hAnsi="宋体" w:eastAsia="宋体" w:cs="宋体"/>
          <w:b/>
          <w:bCs/>
          <w:kern w:val="0"/>
          <w:sz w:val="21"/>
          <w:szCs w:val="21"/>
          <w:highlight w:val="none"/>
        </w:rPr>
        <w:t>。</w:t>
      </w:r>
    </w:p>
    <w:p w14:paraId="1078835E">
      <w:pPr>
        <w:adjustRightInd w:val="0"/>
        <w:snapToGrid w:val="0"/>
        <w:spacing w:line="360" w:lineRule="auto"/>
        <w:ind w:firstLine="420" w:firstLineChars="200"/>
        <w:rPr>
          <w:rFonts w:hint="eastAsia" w:ascii="宋体" w:hAnsi="宋体" w:eastAsia="宋体" w:cs="宋体"/>
          <w:kern w:val="0"/>
          <w:sz w:val="21"/>
          <w:szCs w:val="21"/>
        </w:rPr>
      </w:pPr>
      <w:r>
        <w:rPr>
          <w:rFonts w:hint="eastAsia" w:cs="宋体"/>
          <w:kern w:val="0"/>
          <w:sz w:val="21"/>
          <w:szCs w:val="21"/>
          <w:lang w:val="en-US" w:eastAsia="zh-CN"/>
        </w:rPr>
        <w:t>18.</w:t>
      </w:r>
      <w:r>
        <w:rPr>
          <w:rFonts w:hint="eastAsia" w:ascii="宋体" w:hAnsi="宋体" w:eastAsia="宋体" w:cs="宋体"/>
          <w:kern w:val="0"/>
          <w:sz w:val="21"/>
          <w:szCs w:val="21"/>
        </w:rPr>
        <w:t>6采购方将在收到供应商的书面质疑后七个工作日内作出答复，并以书面形式通知提出质疑的供应商和其他有关供应商，但答复的内容不涉及商业秘密或者依法应当保密的内容。</w:t>
      </w:r>
    </w:p>
    <w:p w14:paraId="3FFB43BE">
      <w:pPr>
        <w:adjustRightInd w:val="0"/>
        <w:snapToGrid w:val="0"/>
        <w:spacing w:line="360" w:lineRule="auto"/>
        <w:ind w:firstLine="420" w:firstLineChars="200"/>
        <w:rPr>
          <w:rFonts w:hint="eastAsia" w:ascii="宋体" w:hAnsi="宋体" w:eastAsia="宋体" w:cs="宋体"/>
          <w:kern w:val="0"/>
          <w:sz w:val="21"/>
          <w:szCs w:val="21"/>
        </w:rPr>
      </w:pPr>
      <w:r>
        <w:rPr>
          <w:rFonts w:hint="eastAsia" w:cs="宋体"/>
          <w:kern w:val="0"/>
          <w:sz w:val="21"/>
          <w:szCs w:val="21"/>
          <w:lang w:val="en-US" w:eastAsia="zh-CN"/>
        </w:rPr>
        <w:t>18.</w:t>
      </w:r>
      <w:r>
        <w:rPr>
          <w:rFonts w:hint="eastAsia" w:ascii="宋体" w:hAnsi="宋体" w:eastAsia="宋体" w:cs="宋体"/>
          <w:kern w:val="0"/>
          <w:sz w:val="21"/>
          <w:szCs w:val="21"/>
        </w:rPr>
        <w:t>7对供应商询问或质疑的答复将导致磋商文件变更或者影响招标活动继续进行的，采购方将通知提出询问或质疑的供应商，并在原招标公告发布媒体上发布变更公告。</w:t>
      </w:r>
    </w:p>
    <w:p w14:paraId="7AF9BA74">
      <w:pPr>
        <w:spacing w:before="240" w:after="240" w:line="360" w:lineRule="auto"/>
        <w:rPr>
          <w:b/>
          <w:bCs/>
          <w:highlight w:val="none"/>
        </w:rPr>
      </w:pPr>
      <w:r>
        <w:rPr>
          <w:b/>
          <w:bCs/>
          <w:highlight w:val="none"/>
        </w:rPr>
        <w:t>七、其它须知</w:t>
      </w:r>
      <w:r>
        <w:rPr>
          <w:b/>
          <w:bCs/>
          <w:w w:val="168"/>
          <w:highlight w:val="none"/>
        </w:rPr>
        <w:t xml:space="preserve"> </w:t>
      </w:r>
    </w:p>
    <w:p w14:paraId="67EB6F8B">
      <w:pPr>
        <w:spacing w:line="360" w:lineRule="auto"/>
        <w:rPr>
          <w:b/>
          <w:highlight w:val="none"/>
        </w:rPr>
      </w:pPr>
      <w:r>
        <w:rPr>
          <w:rFonts w:hint="eastAsia"/>
          <w:b/>
          <w:highlight w:val="none"/>
        </w:rPr>
        <w:t>19、关于关联企业</w:t>
      </w:r>
      <w:r>
        <w:rPr>
          <w:rFonts w:hint="eastAsia"/>
          <w:b/>
          <w:w w:val="168"/>
          <w:highlight w:val="none"/>
        </w:rPr>
        <w:t xml:space="preserve"> </w:t>
      </w:r>
    </w:p>
    <w:p w14:paraId="1E3892CA">
      <w:pPr>
        <w:spacing w:line="360" w:lineRule="auto"/>
        <w:ind w:firstLine="420"/>
        <w:rPr>
          <w:highlight w:val="none"/>
        </w:rPr>
      </w:pPr>
      <w:r>
        <w:rPr>
          <w:highlight w:val="none"/>
        </w:rPr>
        <w:t>存在法定代表人为同一个人的两个及两个以上法人，或母公司、全资子公司及其控股公司关联关系的企业，不得同时对同一采购项目中同一分包报价。如同时报价，磋商小组有权视情况决定是否允许其自行决定撤回部分投标人只保留其中一家，或直接决定一并拒绝。</w:t>
      </w:r>
    </w:p>
    <w:p w14:paraId="0887B07C">
      <w:pPr>
        <w:spacing w:line="360" w:lineRule="auto"/>
        <w:rPr>
          <w:sz w:val="20"/>
          <w:highlight w:val="none"/>
        </w:rPr>
      </w:pPr>
    </w:p>
    <w:p w14:paraId="3E6B1C4A">
      <w:pPr>
        <w:widowControl/>
        <w:autoSpaceDE/>
        <w:autoSpaceDN/>
        <w:rPr>
          <w:highlight w:val="none"/>
        </w:rPr>
      </w:pPr>
      <w:r>
        <w:rPr>
          <w:highlight w:val="none"/>
        </w:rPr>
        <w:br w:type="page"/>
      </w:r>
    </w:p>
    <w:p w14:paraId="5EDA63E0">
      <w:pPr>
        <w:pStyle w:val="33"/>
        <w:rPr>
          <w:highlight w:val="none"/>
        </w:rPr>
      </w:pPr>
      <w:bookmarkStart w:id="2" w:name="_Toc1619"/>
      <w:r>
        <w:rPr>
          <w:highlight w:val="none"/>
        </w:rPr>
        <w:t>第三部分 政府采购主要政策</w:t>
      </w:r>
      <w:bookmarkEnd w:id="2"/>
      <w:r>
        <w:rPr>
          <w:w w:val="168"/>
          <w:highlight w:val="none"/>
        </w:rPr>
        <w:t xml:space="preserve"> </w:t>
      </w:r>
    </w:p>
    <w:p w14:paraId="16C468AA">
      <w:pPr>
        <w:spacing w:line="360" w:lineRule="auto"/>
        <w:rPr>
          <w:b/>
          <w:sz w:val="14"/>
          <w:highlight w:val="none"/>
        </w:rPr>
      </w:pPr>
    </w:p>
    <w:p w14:paraId="505044F8">
      <w:pPr>
        <w:keepNext w:val="0"/>
        <w:keepLines w:val="0"/>
        <w:pageBreakBefore w:val="0"/>
        <w:widowControl w:val="0"/>
        <w:kinsoku/>
        <w:wordWrap/>
        <w:overflowPunct/>
        <w:topLinePunct w:val="0"/>
        <w:autoSpaceDE w:val="0"/>
        <w:autoSpaceDN w:val="0"/>
        <w:bidi w:val="0"/>
        <w:adjustRightInd/>
        <w:snapToGrid/>
        <w:spacing w:line="360" w:lineRule="auto"/>
        <w:ind w:firstLine="281" w:firstLineChars="200"/>
        <w:textAlignment w:val="auto"/>
        <w:rPr>
          <w:rFonts w:hint="eastAsia"/>
          <w:b/>
          <w:sz w:val="14"/>
        </w:rPr>
      </w:pPr>
    </w:p>
    <w:p w14:paraId="298B4E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i w:val="0"/>
          <w:iCs w:val="0"/>
          <w:caps w:val="0"/>
          <w:color w:val="000000"/>
          <w:spacing w:val="0"/>
          <w:sz w:val="21"/>
          <w:szCs w:val="21"/>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政府采购促进中小企业发展管理办法》（财库〔2020〕46号）、《关于印发中小企业划型标准规定的通知》（工信部联企业〔2011〕300号）等</w:t>
      </w:r>
      <w:r>
        <w:rPr>
          <w:rFonts w:hint="eastAsia" w:ascii="宋体" w:hAnsi="宋体" w:eastAsia="宋体" w:cs="宋体"/>
          <w:i w:val="0"/>
          <w:iCs w:val="0"/>
          <w:caps w:val="0"/>
          <w:color w:val="000000"/>
          <w:spacing w:val="0"/>
          <w:sz w:val="21"/>
          <w:szCs w:val="21"/>
          <w:lang w:eastAsia="zh-CN"/>
        </w:rPr>
        <w:t>文件</w:t>
      </w:r>
      <w:r>
        <w:rPr>
          <w:rFonts w:hint="eastAsia" w:ascii="宋体" w:hAnsi="宋体" w:eastAsia="宋体" w:cs="宋体"/>
          <w:i w:val="0"/>
          <w:iCs w:val="0"/>
          <w:caps w:val="0"/>
          <w:color w:val="000000"/>
          <w:spacing w:val="0"/>
          <w:sz w:val="21"/>
          <w:szCs w:val="21"/>
        </w:rPr>
        <w:t>执行。</w:t>
      </w:r>
    </w:p>
    <w:p w14:paraId="7E0691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在政府采购活动中，供应商提供的货物、工程或者服务符合下列情形的，享受</w:t>
      </w:r>
      <w:r>
        <w:rPr>
          <w:rFonts w:hint="eastAsia" w:ascii="宋体" w:hAnsi="宋体" w:eastAsia="宋体" w:cs="宋体"/>
          <w:i w:val="0"/>
          <w:iCs w:val="0"/>
          <w:caps w:val="0"/>
          <w:color w:val="000000"/>
          <w:spacing w:val="0"/>
          <w:sz w:val="21"/>
          <w:szCs w:val="21"/>
        </w:rPr>
        <w:t>《政府采购促进中小企业发展管理办法》（财库〔2020〕46号）</w:t>
      </w:r>
      <w:r>
        <w:rPr>
          <w:rFonts w:hint="eastAsia" w:ascii="宋体" w:hAnsi="宋体" w:eastAsia="宋体" w:cs="宋体"/>
          <w:b w:val="0"/>
          <w:bCs w:val="0"/>
          <w:kern w:val="2"/>
          <w:sz w:val="21"/>
          <w:szCs w:val="21"/>
          <w:lang w:val="en-US" w:eastAsia="zh-CN" w:bidi="ar-SA"/>
        </w:rPr>
        <w:t>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办法规定的中小企业扶持政策。</w:t>
      </w:r>
    </w:p>
    <w:p w14:paraId="4EC8AD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以联合体形式参加政府采购活动，联合体各方均为中小企业的，联合体视同中小企业。其中，联合体各方均为小微企业的，联合体视同小微企业。</w:t>
      </w:r>
    </w:p>
    <w:p w14:paraId="0C2B77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对于经主管预算单位统筹后未预留份额专门面向中小企业采购的采购项目，以及预留份额项目中的非预留部分采购包，对符合本办法规定的小微企业报价给予10%-20%（工程项目为3%-5%）的扣除，用扣除后的价格参加评审。</w:t>
      </w:r>
    </w:p>
    <w:p w14:paraId="666454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w:t>
      </w:r>
    </w:p>
    <w:p w14:paraId="307FDC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组成联合体或者接受分包的小微企业与联合体内其他企业、分包企业之间存在直接控股、管理关系的，不享受价格扣除优惠政策。在政府</w:t>
      </w:r>
      <w:r>
        <w:rPr>
          <w:rFonts w:hint="eastAsia" w:ascii="宋体" w:hAnsi="宋体" w:eastAsia="宋体" w:cs="宋体"/>
          <w:b w:val="0"/>
          <w:bCs w:val="0"/>
          <w:kern w:val="2"/>
          <w:sz w:val="21"/>
          <w:szCs w:val="21"/>
          <w:highlight w:val="none"/>
          <w:lang w:val="en-US" w:eastAsia="zh-CN" w:bidi="ar-SA"/>
        </w:rPr>
        <w:t>采购活动中，监狱企业和残疾人福利性单位视同小型、微型企业，监狱企业应当提供由省级以上监狱管理局、戒毒管理局(含新疆生产建设兵团)出具的属于监狱企业的证明文件，</w:t>
      </w:r>
      <w:r>
        <w:rPr>
          <w:rFonts w:hint="eastAsia" w:ascii="宋体" w:hAnsi="宋体" w:eastAsia="宋体" w:cs="宋体"/>
          <w:b w:val="0"/>
          <w:bCs w:val="0"/>
          <w:kern w:val="2"/>
          <w:sz w:val="21"/>
          <w:szCs w:val="21"/>
          <w:lang w:val="en-US" w:eastAsia="zh-CN" w:bidi="ar-SA"/>
        </w:rPr>
        <w:t>残疾人福利性单位应当提供《残疾人福利性单位声明函》。</w:t>
      </w:r>
    </w:p>
    <w:p w14:paraId="4D1828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中小企业参加政府采购活动，应当出具</w:t>
      </w:r>
      <w:r>
        <w:rPr>
          <w:rFonts w:hint="eastAsia" w:ascii="宋体" w:hAnsi="宋体" w:eastAsia="宋体" w:cs="宋体"/>
          <w:i w:val="0"/>
          <w:iCs w:val="0"/>
          <w:caps w:val="0"/>
          <w:color w:val="000000"/>
          <w:spacing w:val="0"/>
          <w:sz w:val="21"/>
          <w:szCs w:val="21"/>
          <w:lang w:eastAsia="zh-CN"/>
        </w:rPr>
        <w:t>《</w:t>
      </w:r>
      <w:r>
        <w:rPr>
          <w:rFonts w:hint="eastAsia" w:ascii="宋体" w:hAnsi="宋体" w:eastAsia="宋体" w:cs="宋体"/>
          <w:i w:val="0"/>
          <w:iCs w:val="0"/>
          <w:caps w:val="0"/>
          <w:color w:val="000000"/>
          <w:spacing w:val="0"/>
          <w:sz w:val="21"/>
          <w:szCs w:val="21"/>
        </w:rPr>
        <w:t>《政府采购促进中小企业发展管理办法》</w:t>
      </w:r>
      <w:r>
        <w:rPr>
          <w:rFonts w:hint="eastAsia" w:ascii="宋体" w:hAnsi="宋体" w:eastAsia="宋体" w:cs="宋体"/>
          <w:i w:val="0"/>
          <w:iCs w:val="0"/>
          <w:caps w:val="0"/>
          <w:color w:val="000000"/>
          <w:spacing w:val="0"/>
          <w:sz w:val="21"/>
          <w:szCs w:val="21"/>
          <w:lang w:eastAsia="zh-CN"/>
        </w:rPr>
        <w:t>》（</w:t>
      </w:r>
      <w:r>
        <w:rPr>
          <w:rFonts w:hint="eastAsia" w:ascii="宋体" w:hAnsi="宋体" w:eastAsia="宋体" w:cs="宋体"/>
          <w:i w:val="0"/>
          <w:iCs w:val="0"/>
          <w:caps w:val="0"/>
          <w:color w:val="000000"/>
          <w:spacing w:val="0"/>
          <w:sz w:val="21"/>
          <w:szCs w:val="21"/>
        </w:rPr>
        <w:t>财库〔2020〕46号</w:t>
      </w:r>
      <w:r>
        <w:rPr>
          <w:rFonts w:hint="eastAsia" w:ascii="宋体" w:hAnsi="宋体" w:eastAsia="宋体" w:cs="宋体"/>
          <w:i w:val="0"/>
          <w:iCs w:val="0"/>
          <w:caps w:val="0"/>
          <w:color w:val="000000"/>
          <w:spacing w:val="0"/>
          <w:sz w:val="21"/>
          <w:szCs w:val="21"/>
          <w:lang w:eastAsia="zh-CN"/>
        </w:rPr>
        <w:t>）</w:t>
      </w:r>
      <w:r>
        <w:rPr>
          <w:rFonts w:hint="eastAsia" w:ascii="宋体" w:hAnsi="宋体" w:eastAsia="宋体" w:cs="宋体"/>
          <w:i w:val="0"/>
          <w:iCs w:val="0"/>
          <w:caps w:val="0"/>
          <w:color w:val="000000"/>
          <w:spacing w:val="0"/>
          <w:sz w:val="21"/>
          <w:szCs w:val="21"/>
        </w:rPr>
        <w:t>规定的《中小企业声明函》，否则不得享受相关中小企业扶持政策。</w:t>
      </w:r>
    </w:p>
    <w:p w14:paraId="2779177D">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sz w:val="21"/>
          <w:szCs w:val="21"/>
          <w:highlight w:val="none"/>
        </w:rPr>
        <w:sectPr>
          <w:pgSz w:w="11910" w:h="16840"/>
          <w:pgMar w:top="1281" w:right="1134" w:bottom="1259" w:left="1140" w:header="873" w:footer="1060" w:gutter="0"/>
          <w:pgBorders>
            <w:top w:val="none" w:sz="0" w:space="0"/>
            <w:left w:val="none" w:sz="0" w:space="0"/>
            <w:bottom w:val="none" w:sz="0" w:space="0"/>
            <w:right w:val="none" w:sz="0" w:space="0"/>
          </w:pgBorders>
          <w:pgNumType w:fmt="decimal"/>
          <w:cols w:space="720" w:num="1"/>
        </w:sectPr>
      </w:pPr>
    </w:p>
    <w:p w14:paraId="2BE73C0A">
      <w:pPr>
        <w:pStyle w:val="33"/>
        <w:rPr>
          <w:highlight w:val="none"/>
        </w:rPr>
      </w:pPr>
      <w:bookmarkStart w:id="3" w:name="_Toc9136"/>
      <w:r>
        <w:rPr>
          <w:highlight w:val="none"/>
        </w:rPr>
        <w:t>第四部分 项目需求</w:t>
      </w:r>
      <w:bookmarkEnd w:id="3"/>
      <w:r>
        <w:rPr>
          <w:w w:val="167"/>
          <w:highlight w:val="none"/>
        </w:rPr>
        <w:t xml:space="preserve"> </w:t>
      </w:r>
    </w:p>
    <w:p w14:paraId="2C36AA27">
      <w:pPr>
        <w:spacing w:line="360" w:lineRule="auto"/>
        <w:rPr>
          <w:b/>
          <w:sz w:val="17"/>
          <w:highlight w:val="none"/>
        </w:rPr>
      </w:pPr>
    </w:p>
    <w:p w14:paraId="3A570309">
      <w:pPr>
        <w:spacing w:line="360" w:lineRule="auto"/>
        <w:rPr>
          <w:highlight w:val="none"/>
        </w:rPr>
      </w:pPr>
      <w:bookmarkStart w:id="4" w:name="_Hlk78375657"/>
      <w:r>
        <w:rPr>
          <w:highlight w:val="none"/>
        </w:rPr>
        <w:t>一 项目概述</w:t>
      </w:r>
      <w:r>
        <w:rPr>
          <w:w w:val="168"/>
          <w:highlight w:val="none"/>
        </w:rPr>
        <w:t xml:space="preserve"> </w:t>
      </w:r>
    </w:p>
    <w:p w14:paraId="4FC9C0B0">
      <w:pPr>
        <w:keepNext w:val="0"/>
        <w:keepLines w:val="0"/>
        <w:pageBreakBefore w:val="0"/>
        <w:kinsoku/>
        <w:wordWrap/>
        <w:overflowPunct/>
        <w:topLinePunct w:val="0"/>
        <w:autoSpaceDE w:val="0"/>
        <w:autoSpaceDN w:val="0"/>
        <w:bidi w:val="0"/>
        <w:adjustRightInd/>
        <w:snapToGrid/>
        <w:spacing w:line="360" w:lineRule="auto"/>
        <w:ind w:firstLine="420"/>
        <w:textAlignment w:val="auto"/>
        <w:rPr>
          <w:highlight w:val="none"/>
        </w:rPr>
      </w:pPr>
      <w:r>
        <w:rPr>
          <w:highlight w:val="none"/>
        </w:rPr>
        <w:t xml:space="preserve">1、工程概况 </w:t>
      </w:r>
    </w:p>
    <w:p w14:paraId="4C6CDBED">
      <w:pPr>
        <w:pStyle w:val="62"/>
        <w:keepNext w:val="0"/>
        <w:keepLines w:val="0"/>
        <w:pageBreakBefore w:val="0"/>
        <w:numPr>
          <w:ilvl w:val="0"/>
          <w:numId w:val="6"/>
        </w:numPr>
        <w:kinsoku/>
        <w:wordWrap/>
        <w:overflowPunct/>
        <w:topLinePunct w:val="0"/>
        <w:autoSpaceDE w:val="0"/>
        <w:autoSpaceDN w:val="0"/>
        <w:bidi w:val="0"/>
        <w:adjustRightInd/>
        <w:snapToGrid/>
        <w:spacing w:line="360" w:lineRule="auto"/>
        <w:textAlignment w:val="auto"/>
        <w:rPr>
          <w:highlight w:val="none"/>
        </w:rPr>
      </w:pPr>
      <w:r>
        <w:rPr>
          <w:spacing w:val="-9"/>
          <w:highlight w:val="none"/>
        </w:rPr>
        <w:t>项目名</w:t>
      </w:r>
      <w:r>
        <w:rPr>
          <w:spacing w:val="-1"/>
          <w:highlight w:val="none"/>
        </w:rPr>
        <w:t>称：</w:t>
      </w:r>
      <w:r>
        <w:rPr>
          <w:rFonts w:hint="eastAsia"/>
          <w:spacing w:val="-1"/>
          <w:highlight w:val="none"/>
          <w:lang w:eastAsia="zh-CN"/>
        </w:rPr>
        <w:t xml:space="preserve">拟在金耀路中房公寓、水岸秀苑外侧空闲商业地块新建3处临时便民停车场。其中新增2处金耀路出入口，对原金耀路鹤旋路公交站台进行移位改造，同步更新道路标志标线，另外为消除安全隐患，拆除原老旧围墙新建围墙，提升沿线停车场停车安全。 </w:t>
      </w:r>
      <w:r>
        <w:rPr>
          <w:highlight w:val="none"/>
        </w:rPr>
        <w:t xml:space="preserve"> </w:t>
      </w:r>
    </w:p>
    <w:p w14:paraId="1BCF72E1">
      <w:pPr>
        <w:pStyle w:val="62"/>
        <w:keepNext w:val="0"/>
        <w:keepLines w:val="0"/>
        <w:pageBreakBefore w:val="0"/>
        <w:numPr>
          <w:ilvl w:val="0"/>
          <w:numId w:val="6"/>
        </w:numPr>
        <w:kinsoku/>
        <w:wordWrap/>
        <w:overflowPunct/>
        <w:topLinePunct w:val="0"/>
        <w:autoSpaceDE w:val="0"/>
        <w:autoSpaceDN w:val="0"/>
        <w:bidi w:val="0"/>
        <w:adjustRightInd/>
        <w:snapToGrid/>
        <w:spacing w:line="360" w:lineRule="auto"/>
        <w:textAlignment w:val="auto"/>
        <w:rPr>
          <w:spacing w:val="-1"/>
          <w:highlight w:val="none"/>
        </w:rPr>
      </w:pPr>
      <w:r>
        <w:rPr>
          <w:spacing w:val="-1"/>
          <w:highlight w:val="none"/>
        </w:rPr>
        <w:t>项目地址：招标人指定地点。</w:t>
      </w:r>
    </w:p>
    <w:p w14:paraId="145E1132">
      <w:pPr>
        <w:pStyle w:val="62"/>
        <w:keepNext w:val="0"/>
        <w:keepLines w:val="0"/>
        <w:pageBreakBefore w:val="0"/>
        <w:numPr>
          <w:ilvl w:val="0"/>
          <w:numId w:val="6"/>
        </w:numPr>
        <w:kinsoku/>
        <w:wordWrap/>
        <w:overflowPunct/>
        <w:topLinePunct w:val="0"/>
        <w:autoSpaceDE w:val="0"/>
        <w:autoSpaceDN w:val="0"/>
        <w:bidi w:val="0"/>
        <w:adjustRightInd/>
        <w:snapToGrid/>
        <w:spacing w:line="360" w:lineRule="auto"/>
        <w:textAlignment w:val="auto"/>
        <w:rPr>
          <w:spacing w:val="-1"/>
          <w:highlight w:val="none"/>
        </w:rPr>
      </w:pPr>
      <w:r>
        <w:rPr>
          <w:spacing w:val="-1"/>
          <w:highlight w:val="none"/>
        </w:rPr>
        <w:t>工期：</w:t>
      </w:r>
      <w:r>
        <w:rPr>
          <w:rFonts w:hint="eastAsia"/>
          <w:spacing w:val="-1"/>
          <w:highlight w:val="none"/>
          <w:lang w:val="en-US" w:eastAsia="zh-CN"/>
        </w:rPr>
        <w:t>90</w:t>
      </w:r>
      <w:r>
        <w:rPr>
          <w:spacing w:val="-1"/>
          <w:highlight w:val="none"/>
        </w:rPr>
        <w:t xml:space="preserve">天 </w:t>
      </w:r>
    </w:p>
    <w:p w14:paraId="6C8E19F8">
      <w:pPr>
        <w:pStyle w:val="62"/>
        <w:keepNext w:val="0"/>
        <w:keepLines w:val="0"/>
        <w:pageBreakBefore w:val="0"/>
        <w:numPr>
          <w:ilvl w:val="0"/>
          <w:numId w:val="6"/>
        </w:numPr>
        <w:kinsoku/>
        <w:wordWrap/>
        <w:overflowPunct/>
        <w:topLinePunct w:val="0"/>
        <w:autoSpaceDE w:val="0"/>
        <w:autoSpaceDN w:val="0"/>
        <w:bidi w:val="0"/>
        <w:adjustRightInd/>
        <w:snapToGrid/>
        <w:spacing w:line="360" w:lineRule="auto"/>
        <w:textAlignment w:val="auto"/>
        <w:rPr>
          <w:highlight w:val="none"/>
        </w:rPr>
      </w:pPr>
      <w:r>
        <w:rPr>
          <w:spacing w:val="-1"/>
          <w:highlight w:val="none"/>
        </w:rPr>
        <w:t>质量要求：本工程质量要求符合国家施工验收规范规定的质量标准和工程备案标准，一次验收合格率</w:t>
      </w:r>
      <w:r>
        <w:rPr>
          <w:spacing w:val="-6"/>
          <w:highlight w:val="none"/>
        </w:rPr>
        <w:t xml:space="preserve"> </w:t>
      </w:r>
      <w:r>
        <w:rPr>
          <w:highlight w:val="none"/>
        </w:rPr>
        <w:t>100</w:t>
      </w:r>
      <w:r>
        <w:rPr>
          <w:spacing w:val="-2"/>
          <w:highlight w:val="none"/>
        </w:rPr>
        <w:t>％。</w:t>
      </w:r>
      <w:r>
        <w:rPr>
          <w:highlight w:val="none"/>
        </w:rPr>
        <w:t xml:space="preserve"> </w:t>
      </w:r>
    </w:p>
    <w:p w14:paraId="753D23D3">
      <w:pPr>
        <w:pStyle w:val="62"/>
        <w:keepNext w:val="0"/>
        <w:keepLines w:val="0"/>
        <w:pageBreakBefore w:val="0"/>
        <w:numPr>
          <w:ilvl w:val="0"/>
          <w:numId w:val="6"/>
        </w:numPr>
        <w:kinsoku/>
        <w:wordWrap/>
        <w:overflowPunct/>
        <w:topLinePunct w:val="0"/>
        <w:autoSpaceDE w:val="0"/>
        <w:autoSpaceDN w:val="0"/>
        <w:bidi w:val="0"/>
        <w:adjustRightInd/>
        <w:snapToGrid/>
        <w:spacing w:line="360" w:lineRule="auto"/>
        <w:textAlignment w:val="auto"/>
        <w:rPr>
          <w:spacing w:val="-3"/>
          <w:highlight w:val="none"/>
        </w:rPr>
      </w:pPr>
      <w:r>
        <w:rPr>
          <w:spacing w:val="-3"/>
          <w:highlight w:val="none"/>
        </w:rPr>
        <w:t xml:space="preserve">工程量清单：详见第八章工程量清单。 </w:t>
      </w:r>
    </w:p>
    <w:p w14:paraId="20FC47CF">
      <w:pPr>
        <w:keepNext w:val="0"/>
        <w:keepLines w:val="0"/>
        <w:pageBreakBefore w:val="0"/>
        <w:kinsoku/>
        <w:wordWrap/>
        <w:overflowPunct/>
        <w:topLinePunct w:val="0"/>
        <w:autoSpaceDE w:val="0"/>
        <w:autoSpaceDN w:val="0"/>
        <w:bidi w:val="0"/>
        <w:adjustRightInd/>
        <w:snapToGrid/>
        <w:spacing w:line="360" w:lineRule="auto"/>
        <w:ind w:firstLine="420"/>
        <w:textAlignment w:val="auto"/>
        <w:rPr>
          <w:highlight w:val="none"/>
        </w:rPr>
      </w:pPr>
      <w:r>
        <w:rPr>
          <w:highlight w:val="none"/>
        </w:rPr>
        <w:t>2</w:t>
      </w:r>
      <w:r>
        <w:rPr>
          <w:spacing w:val="-3"/>
          <w:highlight w:val="none"/>
        </w:rPr>
        <w:t>、项目预算</w:t>
      </w:r>
      <w:r>
        <w:rPr>
          <w:highlight w:val="none"/>
        </w:rPr>
        <w:t xml:space="preserve"> </w:t>
      </w:r>
    </w:p>
    <w:p w14:paraId="1006EBF3">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660" w:firstLineChars="300"/>
        <w:jc w:val="left"/>
        <w:textAlignment w:val="auto"/>
        <w:rPr>
          <w:highlight w:val="none"/>
        </w:rPr>
      </w:pPr>
      <w:r>
        <w:rPr>
          <w:highlight w:val="none"/>
        </w:rPr>
        <w:t>本项目最高限价</w:t>
      </w:r>
      <w:r>
        <w:rPr>
          <w:rFonts w:hint="eastAsia" w:cs="宋体"/>
          <w:color w:val="000000"/>
          <w:kern w:val="0"/>
          <w:sz w:val="23"/>
          <w:szCs w:val="23"/>
          <w:lang w:val="en-US" w:eastAsia="zh-CN" w:bidi="ar"/>
        </w:rPr>
        <w:t>3577089</w:t>
      </w:r>
      <w:r>
        <w:rPr>
          <w:highlight w:val="none"/>
        </w:rPr>
        <w:t xml:space="preserve">元，投标人的报价不得高于最高限价，超过最高限价的报价按无效投标处理。 </w:t>
      </w:r>
    </w:p>
    <w:p w14:paraId="40FE1DB1">
      <w:pPr>
        <w:keepNext w:val="0"/>
        <w:keepLines w:val="0"/>
        <w:pageBreakBefore w:val="0"/>
        <w:kinsoku/>
        <w:wordWrap/>
        <w:overflowPunct/>
        <w:topLinePunct w:val="0"/>
        <w:autoSpaceDE w:val="0"/>
        <w:autoSpaceDN w:val="0"/>
        <w:bidi w:val="0"/>
        <w:adjustRightInd/>
        <w:snapToGrid/>
        <w:spacing w:line="360" w:lineRule="auto"/>
        <w:textAlignment w:val="auto"/>
        <w:rPr>
          <w:highlight w:val="none"/>
        </w:rPr>
      </w:pPr>
      <w:r>
        <w:rPr>
          <w:highlight w:val="none"/>
        </w:rPr>
        <w:t>二、商务要求</w:t>
      </w:r>
      <w:r>
        <w:rPr>
          <w:w w:val="168"/>
          <w:highlight w:val="none"/>
        </w:rPr>
        <w:t xml:space="preserve"> </w:t>
      </w:r>
    </w:p>
    <w:p w14:paraId="43A88A8A">
      <w:pPr>
        <w:spacing w:line="360" w:lineRule="auto"/>
        <w:rPr>
          <w:b/>
          <w:highlight w:val="none"/>
        </w:rPr>
      </w:pPr>
      <w:r>
        <w:rPr>
          <w:rFonts w:hint="eastAsia"/>
          <w:b/>
          <w:highlight w:val="none"/>
        </w:rPr>
        <w:t>1、合格的投标人必须具备条件详见《招标公告》</w:t>
      </w:r>
    </w:p>
    <w:p w14:paraId="2760D011">
      <w:pPr>
        <w:spacing w:line="360" w:lineRule="auto"/>
        <w:ind w:firstLine="420"/>
        <w:rPr>
          <w:highlight w:val="none"/>
        </w:rPr>
      </w:pPr>
      <w:r>
        <w:rPr>
          <w:highlight w:val="none"/>
        </w:rPr>
        <w:t xml:space="preserve">注：单位负责人或法定代表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相关投标均无效。 </w:t>
      </w:r>
    </w:p>
    <w:p w14:paraId="5B00BC52">
      <w:pPr>
        <w:spacing w:line="360" w:lineRule="auto"/>
        <w:ind w:firstLine="420"/>
        <w:rPr>
          <w:highlight w:val="none"/>
        </w:rPr>
      </w:pPr>
      <w:r>
        <w:rPr>
          <w:highlight w:val="none"/>
        </w:rPr>
        <w:t>2</w:t>
      </w:r>
      <w:r>
        <w:rPr>
          <w:rFonts w:hint="eastAsia"/>
          <w:highlight w:val="none"/>
        </w:rPr>
        <w:t>、</w:t>
      </w:r>
      <w:r>
        <w:rPr>
          <w:highlight w:val="none"/>
        </w:rPr>
        <w:t>项目经理要求</w:t>
      </w:r>
    </w:p>
    <w:p w14:paraId="1BB7F90C">
      <w:pPr>
        <w:spacing w:line="360" w:lineRule="auto"/>
        <w:ind w:firstLine="420"/>
        <w:rPr>
          <w:rFonts w:hint="eastAsia" w:cs="宋体"/>
          <w:sz w:val="21"/>
          <w:highlight w:val="none"/>
          <w:lang w:eastAsia="zh-CN"/>
        </w:rPr>
      </w:pPr>
      <w:r>
        <w:rPr>
          <w:rFonts w:hint="eastAsia"/>
          <w:highlight w:val="none"/>
        </w:rPr>
        <w:t>2</w:t>
      </w:r>
      <w:r>
        <w:rPr>
          <w:highlight w:val="none"/>
        </w:rPr>
        <w:t>.1 投标文件中拟派的项目经理必须属于各投标人名下，</w:t>
      </w:r>
      <w:r>
        <w:rPr>
          <w:rFonts w:hint="eastAsia"/>
          <w:highlight w:val="none"/>
          <w:lang w:val="en-US" w:eastAsia="zh-CN"/>
        </w:rPr>
        <w:t>具有市政公用工程专业二级</w:t>
      </w:r>
      <w:r>
        <w:rPr>
          <w:spacing w:val="-1"/>
          <w:sz w:val="21"/>
          <w:highlight w:val="none"/>
        </w:rPr>
        <w:t>及以上注册建造师执业资格</w:t>
      </w:r>
      <w:r>
        <w:rPr>
          <w:rFonts w:hint="eastAsia" w:cs="宋体"/>
          <w:sz w:val="21"/>
          <w:highlight w:val="none"/>
          <w:lang w:eastAsia="zh-CN"/>
        </w:rPr>
        <w:t>。</w:t>
      </w:r>
    </w:p>
    <w:p w14:paraId="2F66C5F0">
      <w:pPr>
        <w:spacing w:line="360" w:lineRule="auto"/>
        <w:ind w:firstLine="420"/>
        <w:rPr>
          <w:highlight w:val="none"/>
        </w:rPr>
      </w:pPr>
      <w:r>
        <w:rPr>
          <w:rFonts w:hint="eastAsia"/>
          <w:highlight w:val="none"/>
        </w:rPr>
        <w:t>2</w:t>
      </w:r>
      <w:r>
        <w:rPr>
          <w:highlight w:val="none"/>
        </w:rPr>
        <w:t>.2 中标后，原则上不允许更换项目经理，遇特殊情况的，中标人须推选出符合规定的项目经理人选，在征得同意，并在办理了有关手续后，方可进行更换。</w:t>
      </w:r>
    </w:p>
    <w:p w14:paraId="54C09454">
      <w:pPr>
        <w:spacing w:line="360" w:lineRule="auto"/>
        <w:rPr>
          <w:b/>
          <w:spacing w:val="-2"/>
          <w:highlight w:val="none"/>
        </w:rPr>
      </w:pPr>
      <w:r>
        <w:rPr>
          <w:rFonts w:hint="eastAsia"/>
          <w:b/>
          <w:spacing w:val="-2"/>
          <w:highlight w:val="none"/>
        </w:rPr>
        <w:t xml:space="preserve">三、投标报价须知及设施量清单 </w:t>
      </w:r>
    </w:p>
    <w:p w14:paraId="6E4115DA">
      <w:pPr>
        <w:spacing w:line="360" w:lineRule="auto"/>
        <w:rPr>
          <w:highlight w:val="none"/>
        </w:rPr>
      </w:pPr>
      <w:r>
        <w:rPr>
          <w:spacing w:val="-3"/>
          <w:highlight w:val="none"/>
        </w:rPr>
        <w:t>(一)投标报价依据：</w:t>
      </w:r>
      <w:r>
        <w:rPr>
          <w:highlight w:val="none"/>
        </w:rPr>
        <w:t xml:space="preserve"> </w:t>
      </w:r>
    </w:p>
    <w:p w14:paraId="53526EAE">
      <w:pPr>
        <w:spacing w:line="360" w:lineRule="auto"/>
        <w:ind w:firstLine="420"/>
        <w:rPr>
          <w:highlight w:val="none"/>
        </w:rPr>
      </w:pPr>
      <w:r>
        <w:rPr>
          <w:highlight w:val="none"/>
        </w:rPr>
        <w:t xml:space="preserve">1、本工程招标文件(包括提供的附件)； </w:t>
      </w:r>
    </w:p>
    <w:p w14:paraId="34EA5337">
      <w:pPr>
        <w:spacing w:line="360" w:lineRule="auto"/>
        <w:ind w:firstLine="420"/>
        <w:rPr>
          <w:highlight w:val="none"/>
        </w:rPr>
      </w:pPr>
      <w:r>
        <w:rPr>
          <w:highlight w:val="none"/>
        </w:rPr>
        <w:t xml:space="preserve">2、招标文件答疑或修改的补充文书； </w:t>
      </w:r>
    </w:p>
    <w:p w14:paraId="4A5F1AD4">
      <w:pPr>
        <w:spacing w:line="360" w:lineRule="auto"/>
        <w:ind w:firstLine="420"/>
        <w:rPr>
          <w:highlight w:val="none"/>
        </w:rPr>
      </w:pPr>
      <w:r>
        <w:rPr>
          <w:highlight w:val="none"/>
        </w:rPr>
        <w:t xml:space="preserve">3、施工图纸、现场条件等。 </w:t>
      </w:r>
    </w:p>
    <w:p w14:paraId="290BFFEA">
      <w:pPr>
        <w:pStyle w:val="62"/>
        <w:numPr>
          <w:ilvl w:val="0"/>
          <w:numId w:val="0"/>
        </w:numPr>
        <w:spacing w:line="360" w:lineRule="auto"/>
        <w:ind w:left="420" w:leftChars="0"/>
        <w:rPr>
          <w:highlight w:val="none"/>
        </w:rPr>
      </w:pPr>
      <w:r>
        <w:rPr>
          <w:highlight w:val="none"/>
        </w:rPr>
        <w:t xml:space="preserve">4、施工措施费由投标人在招标人提供措施项目清单基础上，结合项目实际情况需要自行增加措施项目列项与报价，并汇总列入已标价工程量清单中的“其他项目措施清单与计价表”项目中，包干使用，一经中标不再进行调整。实际施工中没发生的措施费，甲方或审价有权予以扣除。 </w:t>
      </w:r>
    </w:p>
    <w:p w14:paraId="5A42A992">
      <w:pPr>
        <w:spacing w:line="360" w:lineRule="auto"/>
        <w:ind w:firstLine="420"/>
        <w:rPr>
          <w:highlight w:val="none"/>
        </w:rPr>
      </w:pPr>
      <w:r>
        <w:rPr>
          <w:rFonts w:hint="eastAsia"/>
          <w:highlight w:val="none"/>
          <w:lang w:val="en-US"/>
        </w:rPr>
        <w:t>7</w:t>
      </w:r>
      <w:r>
        <w:rPr>
          <w:highlight w:val="none"/>
        </w:rPr>
        <w:t xml:space="preserve">、增值税 </w:t>
      </w:r>
    </w:p>
    <w:p w14:paraId="5E199079">
      <w:pPr>
        <w:pStyle w:val="62"/>
        <w:numPr>
          <w:ilvl w:val="0"/>
          <w:numId w:val="7"/>
        </w:numPr>
        <w:spacing w:line="360" w:lineRule="auto"/>
        <w:rPr>
          <w:sz w:val="21"/>
          <w:highlight w:val="none"/>
        </w:rPr>
      </w:pPr>
      <w:r>
        <w:rPr>
          <w:highlight w:val="none"/>
        </w:rPr>
        <w:t>国家税法规定的应计入建设工程造价内的增值税，即为当期销项税额。当期销项税额=税 前工程造价×增值税税率。</w:t>
      </w:r>
      <w:r>
        <w:rPr>
          <w:rFonts w:hint="eastAsia"/>
          <w:b/>
          <w:bCs/>
          <w:highlight w:val="none"/>
        </w:rPr>
        <w:t>增值税税率为 9%</w:t>
      </w:r>
      <w:r>
        <w:rPr>
          <w:rFonts w:hint="eastAsia"/>
          <w:highlight w:val="none"/>
        </w:rPr>
        <w:t>。</w:t>
      </w:r>
      <w:r>
        <w:rPr>
          <w:sz w:val="21"/>
          <w:highlight w:val="none"/>
        </w:rPr>
        <w:t xml:space="preserve"> </w:t>
      </w:r>
    </w:p>
    <w:p w14:paraId="7A66E317">
      <w:pPr>
        <w:pStyle w:val="62"/>
        <w:numPr>
          <w:ilvl w:val="0"/>
          <w:numId w:val="7"/>
        </w:numPr>
        <w:spacing w:line="360" w:lineRule="auto"/>
        <w:rPr>
          <w:spacing w:val="-3"/>
          <w:highlight w:val="none"/>
        </w:rPr>
      </w:pPr>
      <w:r>
        <w:rPr>
          <w:highlight w:val="none"/>
        </w:rPr>
        <w:t>税前工程造价为人工费、材料费、工程设备费和施工机具使用费、企业管理费、利润和规费之和，各费用项目均以不包含增值税可抵扣进项税额的价格计算。</w:t>
      </w:r>
      <w:r>
        <w:rPr>
          <w:spacing w:val="-3"/>
          <w:highlight w:val="none"/>
        </w:rPr>
        <w:t xml:space="preserve"> </w:t>
      </w:r>
    </w:p>
    <w:p w14:paraId="60901715">
      <w:pPr>
        <w:spacing w:line="360" w:lineRule="auto"/>
        <w:ind w:firstLine="420"/>
        <w:rPr>
          <w:b w:val="0"/>
          <w:bCs w:val="0"/>
          <w:highlight w:val="none"/>
        </w:rPr>
      </w:pPr>
      <w:r>
        <w:rPr>
          <w:rFonts w:hint="eastAsia"/>
          <w:b w:val="0"/>
          <w:bCs w:val="0"/>
          <w:spacing w:val="-3"/>
          <w:highlight w:val="none"/>
          <w:lang w:val="en-US"/>
        </w:rPr>
        <w:t>8</w:t>
      </w:r>
      <w:r>
        <w:rPr>
          <w:b w:val="0"/>
          <w:bCs w:val="0"/>
          <w:spacing w:val="-3"/>
          <w:highlight w:val="none"/>
        </w:rPr>
        <w:t>、投标货币及单位</w:t>
      </w:r>
      <w:r>
        <w:rPr>
          <w:b w:val="0"/>
          <w:bCs w:val="0"/>
          <w:highlight w:val="none"/>
        </w:rPr>
        <w:t xml:space="preserve"> </w:t>
      </w:r>
    </w:p>
    <w:p w14:paraId="17DA3907">
      <w:pPr>
        <w:spacing w:line="360" w:lineRule="auto"/>
        <w:ind w:firstLine="420"/>
        <w:rPr>
          <w:highlight w:val="none"/>
        </w:rPr>
      </w:pPr>
      <w:r>
        <w:rPr>
          <w:highlight w:val="none"/>
        </w:rPr>
        <w:t>投标报价（包括单价、合价及投标总价）全部采用人民币。</w:t>
      </w:r>
    </w:p>
    <w:p w14:paraId="0D29AFD6">
      <w:pPr>
        <w:spacing w:line="360" w:lineRule="auto"/>
        <w:ind w:firstLine="420"/>
        <w:rPr>
          <w:b w:val="0"/>
          <w:bCs w:val="0"/>
          <w:highlight w:val="none"/>
        </w:rPr>
      </w:pPr>
      <w:r>
        <w:rPr>
          <w:rFonts w:hint="eastAsia"/>
          <w:b w:val="0"/>
          <w:bCs w:val="0"/>
          <w:highlight w:val="none"/>
          <w:lang w:val="en-US"/>
        </w:rPr>
        <w:t>9</w:t>
      </w:r>
      <w:r>
        <w:rPr>
          <w:b w:val="0"/>
          <w:bCs w:val="0"/>
          <w:highlight w:val="none"/>
        </w:rPr>
        <w:t xml:space="preserve">、工程预算及竣工结算编制规定 </w:t>
      </w:r>
    </w:p>
    <w:p w14:paraId="76021B20">
      <w:pPr>
        <w:pStyle w:val="62"/>
        <w:numPr>
          <w:ilvl w:val="0"/>
          <w:numId w:val="8"/>
        </w:numPr>
        <w:spacing w:line="360" w:lineRule="auto"/>
        <w:rPr>
          <w:highlight w:val="none"/>
        </w:rPr>
      </w:pPr>
      <w:r>
        <w:rPr>
          <w:highlight w:val="none"/>
        </w:rPr>
        <w:t>本工程按综合单价报价，合同价格形式采用单价合同</w:t>
      </w:r>
      <w:r>
        <w:rPr>
          <w:rFonts w:hint="eastAsia"/>
          <w:highlight w:val="none"/>
        </w:rPr>
        <w:t xml:space="preserve">。 </w:t>
      </w:r>
    </w:p>
    <w:p w14:paraId="7A2997FF">
      <w:pPr>
        <w:pStyle w:val="62"/>
        <w:numPr>
          <w:ilvl w:val="0"/>
          <w:numId w:val="8"/>
        </w:numPr>
        <w:spacing w:line="360" w:lineRule="auto"/>
        <w:rPr>
          <w:highlight w:val="none"/>
        </w:rPr>
      </w:pPr>
      <w:r>
        <w:rPr>
          <w:highlight w:val="none"/>
        </w:rPr>
        <w:t xml:space="preserve">中标人应在工程竣工验收之日起 30 天内完成工程竣工资料和结算书的编制工作，并及时递交招标人签收。 </w:t>
      </w:r>
    </w:p>
    <w:p w14:paraId="332A168D">
      <w:pPr>
        <w:spacing w:line="360" w:lineRule="auto"/>
        <w:ind w:firstLine="420"/>
        <w:rPr>
          <w:highlight w:val="none"/>
        </w:rPr>
      </w:pPr>
      <w:r>
        <w:rPr>
          <w:highlight w:val="none"/>
        </w:rPr>
        <w:t>10、对招标文件工程量清单数量有误、漏项及设计变更、现场签证引起工程量增减和新增项目单价按以下原则确定：</w:t>
      </w:r>
    </w:p>
    <w:p w14:paraId="3C90F50E">
      <w:pPr>
        <w:spacing w:line="360" w:lineRule="auto"/>
        <w:ind w:firstLine="420"/>
        <w:rPr>
          <w:highlight w:val="none"/>
        </w:rPr>
      </w:pPr>
      <w:r>
        <w:rPr>
          <w:rFonts w:hint="eastAsia"/>
          <w:highlight w:val="none"/>
        </w:rPr>
        <w:t>1</w:t>
      </w:r>
      <w:r>
        <w:rPr>
          <w:highlight w:val="none"/>
        </w:rPr>
        <w:t xml:space="preserve">0.1 报价中已有适用的变更工程的价格，按报价已有的价格计算； </w:t>
      </w:r>
    </w:p>
    <w:p w14:paraId="23D8CA35">
      <w:pPr>
        <w:spacing w:line="360" w:lineRule="auto"/>
        <w:ind w:firstLine="420"/>
        <w:rPr>
          <w:highlight w:val="none"/>
        </w:rPr>
      </w:pPr>
      <w:r>
        <w:rPr>
          <w:rFonts w:hint="eastAsia"/>
          <w:highlight w:val="none"/>
        </w:rPr>
        <w:t>1</w:t>
      </w:r>
      <w:r>
        <w:rPr>
          <w:highlight w:val="none"/>
        </w:rPr>
        <w:t xml:space="preserve">0.2 报价中只有类似的变更情况的价格，可以此作为基础，确定变更价格； </w:t>
      </w:r>
    </w:p>
    <w:p w14:paraId="3E156DC5">
      <w:pPr>
        <w:spacing w:line="360" w:lineRule="auto"/>
        <w:ind w:firstLine="420"/>
        <w:rPr>
          <w:highlight w:val="none"/>
        </w:rPr>
      </w:pPr>
      <w:r>
        <w:rPr>
          <w:rFonts w:hint="eastAsia"/>
          <w:highlight w:val="none"/>
        </w:rPr>
        <w:t>1</w:t>
      </w:r>
      <w:r>
        <w:rPr>
          <w:highlight w:val="none"/>
        </w:rPr>
        <w:t xml:space="preserve">0.3 非中标人原因进行的变更，该部分结算应按类似项目组价，仅更换变更的主材； </w:t>
      </w:r>
    </w:p>
    <w:p w14:paraId="5586914A">
      <w:pPr>
        <w:spacing w:line="360" w:lineRule="auto"/>
        <w:ind w:firstLine="420"/>
        <w:rPr>
          <w:highlight w:val="none"/>
        </w:rPr>
      </w:pPr>
      <w:r>
        <w:rPr>
          <w:rFonts w:hint="eastAsia"/>
          <w:highlight w:val="none"/>
        </w:rPr>
        <w:t>1</w:t>
      </w:r>
      <w:r>
        <w:rPr>
          <w:highlight w:val="none"/>
        </w:rPr>
        <w:t xml:space="preserve">0.4 报价中没有类似或适用的价格，由承包人依据下列的“变更工程价格的组价原则”提出变更工程价格，经发包人和审价单位确认后执行。变更工程价格的组价原则： </w:t>
      </w:r>
    </w:p>
    <w:p w14:paraId="37DD8B89">
      <w:pPr>
        <w:spacing w:line="360" w:lineRule="auto"/>
        <w:ind w:firstLine="420"/>
        <w:rPr>
          <w:sz w:val="21"/>
          <w:highlight w:val="none"/>
        </w:rPr>
      </w:pPr>
      <w:r>
        <w:rPr>
          <w:rFonts w:hint="eastAsia"/>
          <w:highlight w:val="none"/>
        </w:rPr>
        <w:t>1</w:t>
      </w:r>
      <w:r>
        <w:rPr>
          <w:highlight w:val="none"/>
        </w:rPr>
        <w:t xml:space="preserve">0.4.1 变更导致实际完成的变更工程量与已标价工程量清单列明的该项目工程量的变化幅度超过 15%的，确定变更工作单价的原则为：当工程量增加超过 15%的，其超过 15%部分的工程量的综合单价应予调低；当工程量减少超过 15%的，减少后剩余部分的工程量的综合单价应予调高。调整公式如下： </w:t>
      </w:r>
    </w:p>
    <w:p w14:paraId="26CC76F1">
      <w:pPr>
        <w:spacing w:line="360" w:lineRule="auto"/>
        <w:ind w:firstLine="420"/>
        <w:rPr>
          <w:highlight w:val="none"/>
        </w:rPr>
      </w:pPr>
      <w:r>
        <w:rPr>
          <w:highlight w:val="none"/>
        </w:rPr>
        <w:t xml:space="preserve">A．当Q1＞1.15Q0 时，S=1.15Q0×P0+（Q1－1.15Q0）×P1 </w:t>
      </w:r>
    </w:p>
    <w:p w14:paraId="13F78DB8">
      <w:pPr>
        <w:spacing w:line="360" w:lineRule="auto"/>
        <w:ind w:firstLine="420"/>
        <w:rPr>
          <w:highlight w:val="none"/>
        </w:rPr>
      </w:pPr>
      <w:r>
        <w:rPr>
          <w:highlight w:val="none"/>
        </w:rPr>
        <w:t xml:space="preserve">B．当Q1＜0.85Q0 时，S=Q1×P1 </w:t>
      </w:r>
    </w:p>
    <w:p w14:paraId="0727C311">
      <w:pPr>
        <w:spacing w:line="360" w:lineRule="auto"/>
        <w:ind w:firstLine="420"/>
        <w:rPr>
          <w:highlight w:val="none"/>
        </w:rPr>
      </w:pPr>
      <w:r>
        <w:rPr>
          <w:highlight w:val="none"/>
        </w:rPr>
        <w:t>式中：</w:t>
      </w:r>
      <w:r>
        <w:rPr>
          <w:highlight w:val="none"/>
        </w:rPr>
        <w:tab/>
      </w:r>
      <w:r>
        <w:rPr>
          <w:highlight w:val="none"/>
        </w:rPr>
        <w:t xml:space="preserve">S——调整后的某一分部分项工程费结算价； </w:t>
      </w:r>
    </w:p>
    <w:p w14:paraId="0DA3D887">
      <w:pPr>
        <w:spacing w:line="360" w:lineRule="auto"/>
        <w:ind w:left="840" w:firstLine="420"/>
        <w:rPr>
          <w:highlight w:val="none"/>
        </w:rPr>
      </w:pPr>
      <w:r>
        <w:rPr>
          <w:position w:val="1"/>
          <w:highlight w:val="none"/>
        </w:rPr>
        <w:t>Q</w:t>
      </w:r>
      <w:r>
        <w:rPr>
          <w:sz w:val="11"/>
          <w:highlight w:val="none"/>
        </w:rPr>
        <w:t>1</w:t>
      </w:r>
      <w:r>
        <w:rPr>
          <w:position w:val="1"/>
          <w:highlight w:val="none"/>
        </w:rPr>
        <w:t xml:space="preserve">——最终完成的工程量； </w:t>
      </w:r>
    </w:p>
    <w:p w14:paraId="1BABBF85">
      <w:pPr>
        <w:spacing w:line="360" w:lineRule="auto"/>
        <w:ind w:left="840" w:firstLine="420"/>
        <w:rPr>
          <w:highlight w:val="none"/>
        </w:rPr>
      </w:pPr>
      <w:r>
        <w:rPr>
          <w:position w:val="1"/>
          <w:highlight w:val="none"/>
        </w:rPr>
        <w:t>Q</w:t>
      </w:r>
      <w:r>
        <w:rPr>
          <w:sz w:val="11"/>
          <w:highlight w:val="none"/>
        </w:rPr>
        <w:t>0</w:t>
      </w:r>
      <w:r>
        <w:rPr>
          <w:position w:val="1"/>
          <w:highlight w:val="none"/>
        </w:rPr>
        <w:t xml:space="preserve">——已标价工程量清单中列明的工程量； </w:t>
      </w:r>
    </w:p>
    <w:p w14:paraId="5DC18C11">
      <w:pPr>
        <w:spacing w:line="360" w:lineRule="auto"/>
        <w:ind w:left="840" w:firstLine="420"/>
        <w:rPr>
          <w:position w:val="1"/>
          <w:highlight w:val="none"/>
        </w:rPr>
      </w:pPr>
      <w:r>
        <w:rPr>
          <w:position w:val="1"/>
          <w:highlight w:val="none"/>
        </w:rPr>
        <w:t>P</w:t>
      </w:r>
      <w:r>
        <w:rPr>
          <w:sz w:val="11"/>
          <w:highlight w:val="none"/>
        </w:rPr>
        <w:t>1</w:t>
      </w:r>
      <w:r>
        <w:rPr>
          <w:position w:val="1"/>
          <w:highlight w:val="none"/>
        </w:rPr>
        <w:t xml:space="preserve">——工程量变化幅度超过 15%，调整后的综合单价； </w:t>
      </w:r>
    </w:p>
    <w:p w14:paraId="161765B8">
      <w:pPr>
        <w:spacing w:line="360" w:lineRule="auto"/>
        <w:ind w:left="840" w:firstLine="420"/>
        <w:rPr>
          <w:highlight w:val="none"/>
        </w:rPr>
      </w:pPr>
      <w:r>
        <w:rPr>
          <w:position w:val="1"/>
          <w:highlight w:val="none"/>
        </w:rPr>
        <w:t>P</w:t>
      </w:r>
      <w:r>
        <w:rPr>
          <w:sz w:val="11"/>
          <w:highlight w:val="none"/>
        </w:rPr>
        <w:t>0</w:t>
      </w:r>
      <w:r>
        <w:rPr>
          <w:position w:val="1"/>
          <w:highlight w:val="none"/>
        </w:rPr>
        <w:t xml:space="preserve">——已标价工程量清单中列明的综合单价。 </w:t>
      </w:r>
    </w:p>
    <w:p w14:paraId="3B2011E5">
      <w:pPr>
        <w:spacing w:line="360" w:lineRule="auto"/>
        <w:ind w:firstLine="420"/>
        <w:rPr>
          <w:highlight w:val="none"/>
        </w:rPr>
      </w:pPr>
      <w:r>
        <w:rPr>
          <w:rFonts w:hint="eastAsia"/>
          <w:highlight w:val="none"/>
        </w:rPr>
        <w:t>1</w:t>
      </w:r>
      <w:r>
        <w:rPr>
          <w:highlight w:val="none"/>
        </w:rPr>
        <w:t xml:space="preserve">0.4.2 已标价工程量清单无相同项目及类似项目的，按下述原则确定变更工作的单价。 </w:t>
      </w:r>
    </w:p>
    <w:p w14:paraId="60EAC13C">
      <w:pPr>
        <w:spacing w:line="360" w:lineRule="auto"/>
        <w:ind w:firstLine="420"/>
        <w:rPr>
          <w:highlight w:val="none"/>
        </w:rPr>
      </w:pPr>
      <w:r>
        <w:rPr>
          <w:highlight w:val="none"/>
        </w:rPr>
        <w:t xml:space="preserve">A．要素消耗量：按上海市现行的相关预算定额执行（投标时有折扣率的，编制新的单价时执行同样的折扣率）。上海市现行预算定额没有适用子目的，由承包人、发包人、监理人通过现场测算确定消耗量。 </w:t>
      </w:r>
    </w:p>
    <w:p w14:paraId="752261C2">
      <w:pPr>
        <w:spacing w:line="360" w:lineRule="auto"/>
        <w:ind w:firstLine="420"/>
        <w:rPr>
          <w:highlight w:val="none"/>
        </w:rPr>
      </w:pPr>
      <w:r>
        <w:rPr>
          <w:highlight w:val="none"/>
        </w:rPr>
        <w:t>B. 要素单价：有投标价格的要素按已标价工程量清单中要素投标价格，没有投标价格的要素按经现场监理确认的施工月信息价确定，价格为区间价格的按中值并下浮 10%确定。既没有投标价格也没有“信息价”的要素价格通过市场调查后，经监理人、发包人、承包人协商确认</w:t>
      </w:r>
      <w:r>
        <w:rPr>
          <w:b/>
          <w:bCs/>
          <w:highlight w:val="none"/>
        </w:rPr>
        <w:t>（</w:t>
      </w:r>
      <w:r>
        <w:rPr>
          <w:rFonts w:hint="eastAsia"/>
          <w:b/>
          <w:bCs/>
          <w:highlight w:val="none"/>
        </w:rPr>
        <w:t>信息价为除税信息价</w:t>
      </w:r>
      <w:r>
        <w:rPr>
          <w:b/>
          <w:bCs/>
          <w:highlight w:val="none"/>
        </w:rPr>
        <w:t>）</w:t>
      </w:r>
      <w:r>
        <w:rPr>
          <w:highlight w:val="none"/>
        </w:rPr>
        <w:t xml:space="preserve">。 </w:t>
      </w:r>
    </w:p>
    <w:p w14:paraId="0398C839">
      <w:pPr>
        <w:spacing w:line="360" w:lineRule="auto"/>
        <w:ind w:firstLine="420"/>
        <w:rPr>
          <w:highlight w:val="none"/>
        </w:rPr>
      </w:pPr>
      <w:r>
        <w:rPr>
          <w:highlight w:val="none"/>
        </w:rPr>
        <w:t xml:space="preserve">C．费率：企业管理费和利润等按投标费率确定。 </w:t>
      </w:r>
    </w:p>
    <w:p w14:paraId="4548C7A4">
      <w:pPr>
        <w:spacing w:line="360" w:lineRule="auto"/>
        <w:ind w:firstLine="420"/>
        <w:rPr>
          <w:sz w:val="21"/>
          <w:highlight w:val="none"/>
        </w:rPr>
      </w:pPr>
      <w:r>
        <w:rPr>
          <w:rFonts w:hint="eastAsia"/>
          <w:spacing w:val="-1"/>
          <w:sz w:val="21"/>
          <w:highlight w:val="none"/>
        </w:rPr>
        <w:t>1</w:t>
      </w:r>
      <w:r>
        <w:rPr>
          <w:spacing w:val="-1"/>
          <w:sz w:val="21"/>
          <w:highlight w:val="none"/>
        </w:rPr>
        <w:t>0.4.3 变更导致实际完成的变更工程量与已标价工程量清单列明的该项目工程量的变化幅</w:t>
      </w:r>
      <w:r>
        <w:rPr>
          <w:spacing w:val="-9"/>
          <w:sz w:val="21"/>
          <w:highlight w:val="none"/>
        </w:rPr>
        <w:t xml:space="preserve">度增或减均未超过 </w:t>
      </w:r>
      <w:r>
        <w:rPr>
          <w:sz w:val="21"/>
          <w:highlight w:val="none"/>
        </w:rPr>
        <w:t>15%（</w:t>
      </w:r>
      <w:r>
        <w:rPr>
          <w:spacing w:val="-26"/>
          <w:sz w:val="21"/>
          <w:highlight w:val="none"/>
        </w:rPr>
        <w:t xml:space="preserve">含 </w:t>
      </w:r>
      <w:r>
        <w:rPr>
          <w:sz w:val="21"/>
          <w:highlight w:val="none"/>
        </w:rPr>
        <w:t>15%）</w:t>
      </w:r>
      <w:r>
        <w:rPr>
          <w:spacing w:val="-3"/>
          <w:sz w:val="21"/>
          <w:highlight w:val="none"/>
        </w:rPr>
        <w:t>的，工程合同价款综合单价的调整方式如下：</w:t>
      </w:r>
      <w:r>
        <w:rPr>
          <w:sz w:val="21"/>
          <w:highlight w:val="none"/>
        </w:rPr>
        <w:t xml:space="preserve"> </w:t>
      </w:r>
    </w:p>
    <w:p w14:paraId="2FB4F903">
      <w:pPr>
        <w:pStyle w:val="62"/>
        <w:numPr>
          <w:ilvl w:val="0"/>
          <w:numId w:val="9"/>
        </w:numPr>
        <w:spacing w:line="360" w:lineRule="auto"/>
        <w:rPr>
          <w:sz w:val="21"/>
          <w:highlight w:val="none"/>
        </w:rPr>
      </w:pPr>
      <w:r>
        <w:rPr>
          <w:highlight w:val="none"/>
        </w:rPr>
        <w:t xml:space="preserve">采用固定单价计价方式的：按 </w:t>
      </w:r>
      <w:r>
        <w:rPr>
          <w:rFonts w:hint="eastAsia"/>
          <w:highlight w:val="none"/>
          <w:lang w:val="en-US" w:eastAsia="zh-CN"/>
        </w:rPr>
        <w:t xml:space="preserve">24 </w:t>
      </w:r>
      <w:r>
        <w:rPr>
          <w:highlight w:val="none"/>
        </w:rPr>
        <w:t>清单计价规范执行，采用固定综合单价，不予以调整；</w:t>
      </w:r>
      <w:r>
        <w:rPr>
          <w:spacing w:val="-103"/>
          <w:sz w:val="21"/>
          <w:highlight w:val="none"/>
        </w:rPr>
        <w:t xml:space="preserve"> </w:t>
      </w:r>
    </w:p>
    <w:p w14:paraId="6F10C2DC">
      <w:pPr>
        <w:pStyle w:val="62"/>
        <w:numPr>
          <w:ilvl w:val="0"/>
          <w:numId w:val="9"/>
        </w:numPr>
        <w:spacing w:line="360" w:lineRule="auto"/>
        <w:rPr>
          <w:highlight w:val="none"/>
        </w:rPr>
      </w:pPr>
      <w:r>
        <w:rPr>
          <w:highlight w:val="none"/>
        </w:rPr>
        <w:t>法律、行政法规和国家有关政策重大变化影响合同价款；</w:t>
      </w:r>
    </w:p>
    <w:p w14:paraId="6BBC9660">
      <w:pPr>
        <w:pStyle w:val="62"/>
        <w:numPr>
          <w:ilvl w:val="0"/>
          <w:numId w:val="9"/>
        </w:numPr>
        <w:spacing w:line="360" w:lineRule="auto"/>
        <w:rPr>
          <w:highlight w:val="none"/>
        </w:rPr>
      </w:pPr>
      <w:r>
        <w:rPr>
          <w:highlight w:val="none"/>
        </w:rPr>
        <w:t xml:space="preserve">双方约定的其他因素： </w:t>
      </w:r>
    </w:p>
    <w:p w14:paraId="2C6C5D56">
      <w:pPr>
        <w:spacing w:line="360" w:lineRule="auto"/>
        <w:ind w:left="420"/>
        <w:rPr>
          <w:sz w:val="21"/>
          <w:highlight w:val="none"/>
        </w:rPr>
      </w:pPr>
      <w:r>
        <w:rPr>
          <w:spacing w:val="-1"/>
          <w:highlight w:val="none"/>
        </w:rPr>
        <w:t>①结算既没有投标价格 也没有“信息价”的要素价格，通过市场调查后，经</w:t>
      </w:r>
      <w:r>
        <w:rPr>
          <w:spacing w:val="-3"/>
          <w:highlight w:val="none"/>
          <w:u w:val="single"/>
        </w:rPr>
        <w:t>由承包人提</w:t>
      </w:r>
      <w:r>
        <w:rPr>
          <w:rFonts w:hint="eastAsia"/>
          <w:spacing w:val="-3"/>
          <w:highlight w:val="none"/>
          <w:u w:val="single"/>
        </w:rPr>
        <w:t>出适当的</w:t>
      </w:r>
      <w:r>
        <w:rPr>
          <w:spacing w:val="-3"/>
          <w:highlight w:val="none"/>
          <w:u w:val="single"/>
        </w:rPr>
        <w:t>变更价格，经审价单位、发包人确认执行。</w:t>
      </w:r>
    </w:p>
    <w:p w14:paraId="50EBFD21">
      <w:pPr>
        <w:spacing w:line="360" w:lineRule="auto"/>
        <w:ind w:firstLine="420"/>
        <w:rPr>
          <w:sz w:val="24"/>
          <w:highlight w:val="none"/>
        </w:rPr>
      </w:pPr>
      <w:r>
        <w:rPr>
          <w:rFonts w:hint="eastAsia"/>
          <w:spacing w:val="-3"/>
          <w:sz w:val="21"/>
          <w:highlight w:val="none"/>
        </w:rPr>
        <w:t>1</w:t>
      </w:r>
      <w:r>
        <w:rPr>
          <w:spacing w:val="-3"/>
          <w:sz w:val="21"/>
          <w:highlight w:val="none"/>
        </w:rPr>
        <w:t>0.5 中标措施项目费包干使用，签证及变更工程中的措施项目费用不再计取。</w:t>
      </w:r>
    </w:p>
    <w:p w14:paraId="0A98BB36">
      <w:pPr>
        <w:spacing w:before="240" w:after="240" w:line="360" w:lineRule="auto"/>
        <w:rPr>
          <w:b/>
          <w:bCs/>
          <w:highlight w:val="none"/>
        </w:rPr>
      </w:pPr>
      <w:r>
        <w:rPr>
          <w:b/>
          <w:bCs/>
          <w:highlight w:val="none"/>
        </w:rPr>
        <w:t>四、工程管理、工期、质量及相关要求</w:t>
      </w:r>
    </w:p>
    <w:p w14:paraId="1601E232">
      <w:pPr>
        <w:spacing w:line="360" w:lineRule="auto"/>
        <w:ind w:firstLine="420"/>
        <w:rPr>
          <w:b/>
          <w:bCs/>
          <w:highlight w:val="none"/>
        </w:rPr>
      </w:pPr>
      <w:r>
        <w:rPr>
          <w:b/>
          <w:bCs/>
          <w:highlight w:val="none"/>
        </w:rPr>
        <w:t>1．踏勘现场</w:t>
      </w:r>
      <w:r>
        <w:rPr>
          <w:b/>
          <w:bCs/>
          <w:w w:val="168"/>
          <w:highlight w:val="none"/>
        </w:rPr>
        <w:t xml:space="preserve"> </w:t>
      </w:r>
    </w:p>
    <w:p w14:paraId="4107C1A9">
      <w:pPr>
        <w:pStyle w:val="62"/>
        <w:numPr>
          <w:ilvl w:val="0"/>
          <w:numId w:val="10"/>
        </w:numPr>
        <w:spacing w:line="360" w:lineRule="auto"/>
        <w:rPr>
          <w:highlight w:val="none"/>
        </w:rPr>
      </w:pPr>
      <w:r>
        <w:rPr>
          <w:highlight w:val="none"/>
        </w:rPr>
        <w:t xml:space="preserve">采购人组织踏勘现场的，所有投标人应按《投标人须知》前附表规定的时间、地点前往参加踏勘现场活动。投标人如不参加，其风险由投标人自行承担，采购人不承担任何责任。采购人不组织踏勘现场的，投标人可以自行决定是否踏勘现场，投标人需要踏勘现场的，采购人应为投标人踏勘现场提供一定方便，投标人进行现场踏勘时应当服从采购人的安排。 </w:t>
      </w:r>
    </w:p>
    <w:p w14:paraId="5904BD8A">
      <w:pPr>
        <w:pStyle w:val="62"/>
        <w:numPr>
          <w:ilvl w:val="0"/>
          <w:numId w:val="10"/>
        </w:numPr>
        <w:spacing w:line="360" w:lineRule="auto"/>
        <w:rPr>
          <w:highlight w:val="none"/>
        </w:rPr>
      </w:pPr>
      <w:r>
        <w:rPr>
          <w:highlight w:val="none"/>
        </w:rPr>
        <w:t xml:space="preserve">投标人踏勘现场发生的费用由其自理。 </w:t>
      </w:r>
    </w:p>
    <w:p w14:paraId="1B0BA678">
      <w:pPr>
        <w:pStyle w:val="62"/>
        <w:numPr>
          <w:ilvl w:val="0"/>
          <w:numId w:val="10"/>
        </w:numPr>
        <w:spacing w:line="360" w:lineRule="auto"/>
        <w:rPr>
          <w:highlight w:val="none"/>
        </w:rPr>
      </w:pPr>
      <w:r>
        <w:rPr>
          <w:highlight w:val="none"/>
        </w:rPr>
        <w:t xml:space="preserve">采购人在现场介绍情况时，应当公平、公正、客观，不带任何倾向性或误导性。 </w:t>
      </w:r>
    </w:p>
    <w:p w14:paraId="3412EC3A">
      <w:pPr>
        <w:pStyle w:val="62"/>
        <w:numPr>
          <w:ilvl w:val="0"/>
          <w:numId w:val="10"/>
        </w:numPr>
        <w:spacing w:line="360" w:lineRule="auto"/>
        <w:rPr>
          <w:highlight w:val="none"/>
        </w:rPr>
      </w:pPr>
      <w:r>
        <w:rPr>
          <w:highlight w:val="none"/>
        </w:rPr>
        <w:t xml:space="preserve">采购人在踏勘现场中口头介绍的情况，除采购人事后形成书面记录、并以澄清或修改公告的形式发布、构成招标文件的组成部分以外，其他内容仅供投标人在编制投标文件时参考，采购人不对投标人据此作出的判断和决策负责。 </w:t>
      </w:r>
    </w:p>
    <w:p w14:paraId="235E51DA">
      <w:pPr>
        <w:pStyle w:val="62"/>
        <w:numPr>
          <w:ilvl w:val="0"/>
          <w:numId w:val="10"/>
        </w:numPr>
        <w:spacing w:line="360" w:lineRule="auto"/>
        <w:rPr>
          <w:highlight w:val="none"/>
        </w:rPr>
      </w:pPr>
      <w:r>
        <w:rPr>
          <w:highlight w:val="none"/>
        </w:rPr>
        <w:t xml:space="preserve">投标人在踏勘服务现场时必须遵循职业健康安全管理体系制定的《关于踏勘现场安全规定 》的有关条款，具体规定有：注意行走安全；对不明电缆、电线及管道等尽量绕道行走，不要去碰动；在恶劣天气(高温、暴雨、大雾)情况下踏勘现场的，必须采取相应的防护措施等。 </w:t>
      </w:r>
    </w:p>
    <w:p w14:paraId="599C8EF3">
      <w:pPr>
        <w:pStyle w:val="62"/>
        <w:numPr>
          <w:ilvl w:val="0"/>
          <w:numId w:val="10"/>
        </w:numPr>
        <w:spacing w:line="360" w:lineRule="auto"/>
        <w:rPr>
          <w:highlight w:val="none"/>
        </w:rPr>
      </w:pPr>
      <w:r>
        <w:rPr>
          <w:highlight w:val="none"/>
        </w:rPr>
        <w:t xml:space="preserve">投标人踏勘现场时应熟悉和了解本工程地形位置、材料运输储存条件和施工现场、临时使用的空间及周围的环境，了解施工中必须拆除或挖除的障碍物等，以获取编制投标文件和签署合同所需的全部资料和信息。凡属一个有经验的承包商应确认现场条件和应预见到的可能发生的异常情况及有影响投标报价的费用，应在投标标书中相应明细表中列出，无论是否开列费用，一经中标，不能以不完全了解施工现场和周围环境等情况为借口而提出额外补偿或延长工期的要求，招标人不承担任何责任。 </w:t>
      </w:r>
    </w:p>
    <w:p w14:paraId="00077008">
      <w:pPr>
        <w:pStyle w:val="62"/>
        <w:numPr>
          <w:ilvl w:val="0"/>
          <w:numId w:val="10"/>
        </w:numPr>
        <w:spacing w:line="360" w:lineRule="auto"/>
        <w:rPr>
          <w:highlight w:val="none"/>
        </w:rPr>
      </w:pPr>
      <w:r>
        <w:rPr>
          <w:highlight w:val="none"/>
        </w:rPr>
        <w:t xml:space="preserve">本工程若在施工中对原有道路、绿化、管线、设施和装置、及不开挖部分等损坏，中标人应及时进行修复复原或加固保护等，所涉及费用，经现场踏勘后自行报入措施费报价中，包干使用，一经中标，不得再以任何理由进行调整。 </w:t>
      </w:r>
    </w:p>
    <w:p w14:paraId="142D4C50">
      <w:pPr>
        <w:pStyle w:val="62"/>
        <w:numPr>
          <w:ilvl w:val="0"/>
          <w:numId w:val="10"/>
        </w:numPr>
        <w:spacing w:line="360" w:lineRule="auto"/>
        <w:rPr>
          <w:highlight w:val="none"/>
        </w:rPr>
      </w:pPr>
      <w:r>
        <w:rPr>
          <w:highlight w:val="none"/>
        </w:rPr>
        <w:t xml:space="preserve">施工期间的道班房、施工机械、器具设备和材料停置堆放场地亦均由中标人自行解决；施工期间中标人应做好与周边企事业单位、党政机关及附近居民的便民利民等协调工作；工程建设施工期间无临时设施搭设用地，由投标人自行解决；根据本工程实际情况，淤泥堆置点由建设单位提供， 且为就近堆放，无需投标单位考虑堆土场地及外运处置、土方购置等问题，堆土运输，所需要费用列入措施费中，计入总价一次包干； </w:t>
      </w:r>
    </w:p>
    <w:p w14:paraId="67AA1EEE">
      <w:pPr>
        <w:pStyle w:val="62"/>
        <w:numPr>
          <w:ilvl w:val="0"/>
          <w:numId w:val="10"/>
        </w:numPr>
        <w:spacing w:line="360" w:lineRule="auto"/>
        <w:rPr>
          <w:highlight w:val="none"/>
        </w:rPr>
      </w:pPr>
      <w:r>
        <w:rPr>
          <w:highlight w:val="none"/>
        </w:rPr>
        <w:t xml:space="preserve">供电供水：施工期间的供电供水由招标人在开工前负责协调，由中标人负责接装计量表具 ，安装为自己所用的供水管网和设施，以及产生的水电费等费用计入总报价一次包干。在施工中的水电费用，应按每月的抄表数和单价，由招标人在工程款中扣除； </w:t>
      </w:r>
    </w:p>
    <w:p w14:paraId="6D5B1B6E">
      <w:pPr>
        <w:pStyle w:val="62"/>
        <w:numPr>
          <w:ilvl w:val="0"/>
          <w:numId w:val="10"/>
        </w:numPr>
        <w:spacing w:line="360" w:lineRule="auto"/>
        <w:rPr>
          <w:highlight w:val="none"/>
        </w:rPr>
      </w:pPr>
      <w:r>
        <w:rPr>
          <w:highlight w:val="none"/>
        </w:rPr>
        <w:t xml:space="preserve">施工排水：本工程的施工排水，必须经沉淀过滤后，方可排入就近市政雨水窨井内，各投标人必须根据现场情况和上述要求设置沉淀池，并考虑防汛、防台需要，制定措施方案，确保排水通畅。中标人施工中违反上述规定，将处以罚款并负责无偿修复被破坏的市政排水设施； </w:t>
      </w:r>
    </w:p>
    <w:p w14:paraId="04A46C20">
      <w:pPr>
        <w:pStyle w:val="62"/>
        <w:numPr>
          <w:ilvl w:val="0"/>
          <w:numId w:val="10"/>
        </w:numPr>
        <w:spacing w:line="360" w:lineRule="auto"/>
        <w:rPr>
          <w:highlight w:val="none"/>
        </w:rPr>
      </w:pPr>
      <w:r>
        <w:rPr>
          <w:highlight w:val="none"/>
        </w:rPr>
        <w:t xml:space="preserve">污水排放：本工程施工产生污水排放，由各投标人必须根据现场情况和市政污水排放要求 ，制定措施方案，确保排污通畅，如发生费用可列入措施费中，计入总报价一次包定； </w:t>
      </w:r>
    </w:p>
    <w:p w14:paraId="644EBE0E">
      <w:pPr>
        <w:pStyle w:val="62"/>
        <w:numPr>
          <w:ilvl w:val="0"/>
          <w:numId w:val="10"/>
        </w:numPr>
        <w:spacing w:line="360" w:lineRule="auto"/>
        <w:rPr>
          <w:highlight w:val="none"/>
        </w:rPr>
      </w:pPr>
      <w:r>
        <w:rPr>
          <w:highlight w:val="none"/>
        </w:rPr>
        <w:t xml:space="preserve">根据本工程实际情况，淤泥堆置点由建设单位提供，且为就近堆放，无需投标单位考虑堆土场地及外运处置、土方购置等问题。投标人应根据建设单位提供的就近堆置点以完成余土外运或缺土购置等内容，并计入报价。一经中标后，不得再就上述内容提出费用及工期的任何要求。 </w:t>
      </w:r>
    </w:p>
    <w:p w14:paraId="0C7EDFBE">
      <w:pPr>
        <w:pStyle w:val="62"/>
        <w:numPr>
          <w:ilvl w:val="0"/>
          <w:numId w:val="10"/>
        </w:numPr>
        <w:spacing w:line="360" w:lineRule="auto"/>
        <w:rPr>
          <w:highlight w:val="none"/>
        </w:rPr>
      </w:pPr>
      <w:r>
        <w:rPr>
          <w:highlight w:val="none"/>
        </w:rPr>
        <w:t xml:space="preserve">本工程施工过程中产生的加班及赶工措施费、二次驳运费、夜间施工费、垃圾清运处置费 、成品保护费等费用列入措施费中，计入总价一次包干； </w:t>
      </w:r>
    </w:p>
    <w:p w14:paraId="7C17A029">
      <w:pPr>
        <w:pStyle w:val="62"/>
        <w:numPr>
          <w:ilvl w:val="0"/>
          <w:numId w:val="10"/>
        </w:numPr>
        <w:spacing w:line="360" w:lineRule="auto"/>
        <w:rPr>
          <w:highlight w:val="none"/>
        </w:rPr>
      </w:pPr>
      <w:r>
        <w:rPr>
          <w:highlight w:val="none"/>
        </w:rPr>
        <w:t xml:space="preserve">本工程在施工期间确保安全文明施工所涉及费用，经现场踏勘后自行报入措施费报价中， 包干使用，一经中标，不得再以任何理由进行调整。 </w:t>
      </w:r>
    </w:p>
    <w:p w14:paraId="7D772B46">
      <w:pPr>
        <w:spacing w:line="360" w:lineRule="auto"/>
        <w:ind w:firstLine="420"/>
        <w:rPr>
          <w:b/>
          <w:bCs/>
          <w:highlight w:val="none"/>
        </w:rPr>
      </w:pPr>
      <w:r>
        <w:rPr>
          <w:b/>
          <w:bCs/>
          <w:highlight w:val="none"/>
        </w:rPr>
        <w:t>2、项目质量要求：</w:t>
      </w:r>
    </w:p>
    <w:p w14:paraId="39140531">
      <w:pPr>
        <w:pStyle w:val="62"/>
        <w:numPr>
          <w:ilvl w:val="0"/>
          <w:numId w:val="11"/>
        </w:numPr>
        <w:spacing w:line="360" w:lineRule="auto"/>
        <w:rPr>
          <w:highlight w:val="none"/>
        </w:rPr>
      </w:pPr>
      <w:r>
        <w:rPr>
          <w:highlight w:val="none"/>
        </w:rPr>
        <w:t xml:space="preserve">本工程质量要求符合国家施工验收规范规定的质量标准和工程备案标准，一次验收合格率100％。 </w:t>
      </w:r>
    </w:p>
    <w:p w14:paraId="665F5A82">
      <w:pPr>
        <w:pStyle w:val="62"/>
        <w:numPr>
          <w:ilvl w:val="0"/>
          <w:numId w:val="11"/>
        </w:numPr>
        <w:spacing w:line="360" w:lineRule="auto"/>
        <w:rPr>
          <w:highlight w:val="none"/>
        </w:rPr>
      </w:pPr>
      <w:r>
        <w:rPr>
          <w:highlight w:val="none"/>
        </w:rPr>
        <w:t xml:space="preserve">工程的质量监督管理工作按国务院（2000）第 279 号令《建设工程质量管理条例》的规定和《上海市建设工程质量监督管理办法》沪府（97）第 54 号令、（2010）第 52 号令修正执行；本工程施工质量执行国家现行的工程施工质量标准和验收规范及上海市相关现行规定、施工技术标准； </w:t>
      </w:r>
    </w:p>
    <w:p w14:paraId="33FA1920">
      <w:pPr>
        <w:pStyle w:val="62"/>
        <w:numPr>
          <w:ilvl w:val="0"/>
          <w:numId w:val="11"/>
        </w:numPr>
        <w:spacing w:line="360" w:lineRule="auto"/>
        <w:rPr>
          <w:highlight w:val="none"/>
        </w:rPr>
      </w:pPr>
      <w:r>
        <w:rPr>
          <w:highlight w:val="none"/>
        </w:rPr>
        <w:t xml:space="preserve">工程竣工验收按沪建建管（2001）第 003 号《上海市建设工程竣工备案实施细则》规定执行； </w:t>
      </w:r>
    </w:p>
    <w:p w14:paraId="69DE973D">
      <w:pPr>
        <w:pStyle w:val="62"/>
        <w:numPr>
          <w:ilvl w:val="0"/>
          <w:numId w:val="11"/>
        </w:numPr>
        <w:spacing w:line="360" w:lineRule="auto"/>
        <w:rPr>
          <w:highlight w:val="none"/>
        </w:rPr>
      </w:pPr>
      <w:r>
        <w:rPr>
          <w:highlight w:val="none"/>
        </w:rPr>
        <w:t>中标人应按设计及有关规范要求精心施工，保证工程的质量满足设计图纸和技术规范的要求。本工程竣工时，工程质量应达到合同约定的质量标准，质量的评定以国家或行业的质量检验评定标准为依据。中标人因为自身原因达不到自报或约定的工程质量等级标准的，招标人有权视中标人违约，中标人应承担违约责任和相应的经济损失。招标人有权从中标人应得工程款项中直接扣除违约金， 不足部分由中标人另行支付；</w:t>
      </w:r>
    </w:p>
    <w:p w14:paraId="3B4FDF57">
      <w:pPr>
        <w:pStyle w:val="62"/>
        <w:numPr>
          <w:ilvl w:val="0"/>
          <w:numId w:val="11"/>
        </w:numPr>
        <w:spacing w:line="360" w:lineRule="auto"/>
        <w:rPr>
          <w:highlight w:val="none"/>
        </w:rPr>
      </w:pPr>
      <w:r>
        <w:rPr>
          <w:highlight w:val="none"/>
        </w:rPr>
        <w:t>一旦发生工程或产品质量事故，中标人应立即报告项目监理和招标人，并主动调查情况，分析原因，提出技术处理措施方案。中标人应按上海市有关“质量事故处理”的规定，填写质量事故报告表，写明情况、原因、责任和处理情况，并在规定的日期内提交有关部门；</w:t>
      </w:r>
    </w:p>
    <w:p w14:paraId="05C9D9C6">
      <w:pPr>
        <w:pStyle w:val="62"/>
        <w:numPr>
          <w:ilvl w:val="0"/>
          <w:numId w:val="11"/>
        </w:numPr>
        <w:spacing w:line="360" w:lineRule="auto"/>
        <w:rPr>
          <w:highlight w:val="none"/>
        </w:rPr>
      </w:pPr>
      <w:r>
        <w:rPr>
          <w:highlight w:val="none"/>
        </w:rPr>
        <w:t xml:space="preserve">中标人应负责对质量事故进行处理。处理质量事故的技术方案应得到项目监理的批准。项目监理将对处理后的工程或产品进行检查、验收、签证，直到满足设计及规范要求； </w:t>
      </w:r>
    </w:p>
    <w:p w14:paraId="7E182F78">
      <w:pPr>
        <w:pStyle w:val="62"/>
        <w:numPr>
          <w:ilvl w:val="0"/>
          <w:numId w:val="11"/>
        </w:numPr>
        <w:spacing w:line="360" w:lineRule="auto"/>
        <w:rPr>
          <w:highlight w:val="none"/>
        </w:rPr>
      </w:pPr>
      <w:r>
        <w:rPr>
          <w:highlight w:val="none"/>
        </w:rPr>
        <w:t xml:space="preserve">如投标人验收达不到自报质量等级的，经济处罚为工程总造价 2%；如发生重大质量事故， 招标人有权给予中标人所造成事故损失的双倍处罚，直到清退队伍。 </w:t>
      </w:r>
    </w:p>
    <w:p w14:paraId="6F274D6A">
      <w:pPr>
        <w:spacing w:line="360" w:lineRule="auto"/>
        <w:ind w:firstLine="420"/>
        <w:rPr>
          <w:b/>
          <w:bCs/>
          <w:highlight w:val="none"/>
        </w:rPr>
      </w:pPr>
      <w:r>
        <w:rPr>
          <w:b/>
          <w:bCs/>
          <w:highlight w:val="none"/>
        </w:rPr>
        <w:t>3、工期要求及奖罚</w:t>
      </w:r>
      <w:r>
        <w:rPr>
          <w:b/>
          <w:bCs/>
          <w:w w:val="168"/>
          <w:highlight w:val="none"/>
        </w:rPr>
        <w:t xml:space="preserve"> </w:t>
      </w:r>
    </w:p>
    <w:p w14:paraId="05144CF5">
      <w:pPr>
        <w:pStyle w:val="62"/>
        <w:numPr>
          <w:ilvl w:val="0"/>
          <w:numId w:val="12"/>
        </w:numPr>
        <w:spacing w:line="360" w:lineRule="auto"/>
        <w:rPr>
          <w:highlight w:val="none"/>
        </w:rPr>
      </w:pPr>
      <w:r>
        <w:rPr>
          <w:highlight w:val="none"/>
        </w:rPr>
        <w:t xml:space="preserve">本招标工程项目的工期要求详见本须知前附表。 </w:t>
      </w:r>
    </w:p>
    <w:p w14:paraId="1ADEF900">
      <w:pPr>
        <w:pStyle w:val="62"/>
        <w:numPr>
          <w:ilvl w:val="0"/>
          <w:numId w:val="12"/>
        </w:numPr>
        <w:spacing w:line="360" w:lineRule="auto"/>
        <w:rPr>
          <w:highlight w:val="none"/>
        </w:rPr>
      </w:pPr>
      <w:r>
        <w:rPr>
          <w:highlight w:val="none"/>
        </w:rPr>
        <w:t xml:space="preserve">投标人根据工期要求，在投标书中明确列出施工总工期及施工进度计划表，一旦中标成为合同工期，中标人必须按照合同签订的施工周期，不得延期。 </w:t>
      </w:r>
    </w:p>
    <w:p w14:paraId="170503C1">
      <w:pPr>
        <w:pStyle w:val="62"/>
        <w:numPr>
          <w:ilvl w:val="0"/>
          <w:numId w:val="12"/>
        </w:numPr>
        <w:spacing w:line="360" w:lineRule="auto"/>
        <w:rPr>
          <w:highlight w:val="none"/>
        </w:rPr>
      </w:pPr>
      <w:r>
        <w:rPr>
          <w:highlight w:val="none"/>
        </w:rPr>
        <w:t xml:space="preserve">本工程要求中标施工单位能配合招标人一起分忧解难，在总竣工期不推迟的前提下，全面规划统筹兼顾，见缝插针地安排好各项施工任务。 </w:t>
      </w:r>
    </w:p>
    <w:p w14:paraId="2FD64535">
      <w:pPr>
        <w:pStyle w:val="62"/>
        <w:numPr>
          <w:ilvl w:val="0"/>
          <w:numId w:val="12"/>
        </w:numPr>
        <w:spacing w:line="360" w:lineRule="auto"/>
        <w:rPr>
          <w:highlight w:val="none"/>
        </w:rPr>
      </w:pPr>
      <w:r>
        <w:rPr>
          <w:highlight w:val="none"/>
        </w:rPr>
        <w:t xml:space="preserve">遇一般的设计变更或因中标人引起的质量不合格或管理方面的原因造成的停工，不予顺延工期。 </w:t>
      </w:r>
    </w:p>
    <w:p w14:paraId="6D935ED6">
      <w:pPr>
        <w:pStyle w:val="62"/>
        <w:numPr>
          <w:ilvl w:val="0"/>
          <w:numId w:val="12"/>
        </w:numPr>
        <w:spacing w:line="360" w:lineRule="auto"/>
        <w:rPr>
          <w:highlight w:val="none"/>
        </w:rPr>
      </w:pPr>
      <w:r>
        <w:rPr>
          <w:highlight w:val="none"/>
        </w:rPr>
        <w:t xml:space="preserve">中标人实际开工工期以批准（提前 3 天下达）的开工报告中的开工之日或按照合同书约定的开工日期为准。工程竣工，承包单位应向招标人提交竣工报告，由招标人组织验收，验收时间不作工期累计。工程验收合格，则承包单位提交竣工报告的当天即为竣工日期；如验收不合格需返工，则返修日期将作为工期累计。 </w:t>
      </w:r>
    </w:p>
    <w:p w14:paraId="235CBA6A">
      <w:pPr>
        <w:pStyle w:val="62"/>
        <w:numPr>
          <w:ilvl w:val="0"/>
          <w:numId w:val="12"/>
        </w:numPr>
        <w:spacing w:line="360" w:lineRule="auto"/>
        <w:rPr>
          <w:highlight w:val="none"/>
        </w:rPr>
      </w:pPr>
      <w:r>
        <w:rPr>
          <w:highlight w:val="none"/>
        </w:rPr>
        <w:t xml:space="preserve">如因承包单位原因超过自报工期而逾期竣工，每逾期一天将处以中标总价万分之二的罚款； 若因招标人原因推迟开工和竣工，经招标人同意并签证后，则工期顺延，但招标人不支付由此发生延误费用。 </w:t>
      </w:r>
    </w:p>
    <w:p w14:paraId="37C6054F">
      <w:pPr>
        <w:pStyle w:val="62"/>
        <w:numPr>
          <w:ilvl w:val="0"/>
          <w:numId w:val="12"/>
        </w:numPr>
        <w:spacing w:line="360" w:lineRule="auto"/>
        <w:rPr>
          <w:highlight w:val="none"/>
        </w:rPr>
      </w:pPr>
      <w:r>
        <w:rPr>
          <w:highlight w:val="none"/>
        </w:rPr>
        <w:t xml:space="preserve">本工程招标人不支付提前竣工工期奖。 </w:t>
      </w:r>
    </w:p>
    <w:p w14:paraId="2900D090">
      <w:pPr>
        <w:spacing w:line="360" w:lineRule="auto"/>
        <w:ind w:left="420"/>
        <w:rPr>
          <w:b/>
          <w:sz w:val="21"/>
          <w:highlight w:val="none"/>
        </w:rPr>
      </w:pPr>
      <w:r>
        <w:rPr>
          <w:rFonts w:hint="eastAsia"/>
          <w:b/>
          <w:sz w:val="21"/>
          <w:highlight w:val="none"/>
        </w:rPr>
        <w:t>4</w:t>
      </w:r>
      <w:r>
        <w:rPr>
          <w:rFonts w:hint="eastAsia"/>
          <w:b/>
          <w:spacing w:val="-1"/>
          <w:sz w:val="21"/>
          <w:highlight w:val="none"/>
        </w:rPr>
        <w:t>、工程承包方式</w:t>
      </w:r>
      <w:r>
        <w:rPr>
          <w:rFonts w:hint="eastAsia"/>
          <w:b/>
          <w:w w:val="168"/>
          <w:sz w:val="21"/>
          <w:highlight w:val="none"/>
        </w:rPr>
        <w:t xml:space="preserve"> </w:t>
      </w:r>
    </w:p>
    <w:p w14:paraId="2BD228E1">
      <w:pPr>
        <w:pStyle w:val="62"/>
        <w:numPr>
          <w:ilvl w:val="0"/>
          <w:numId w:val="13"/>
        </w:numPr>
        <w:spacing w:line="360" w:lineRule="auto"/>
        <w:rPr>
          <w:highlight w:val="none"/>
        </w:rPr>
      </w:pPr>
      <w:r>
        <w:rPr>
          <w:highlight w:val="none"/>
        </w:rPr>
        <w:t xml:space="preserve">本工程由中标人按包工、包料、包工期、包质量、包安全、包文明施工总承包管理、包施工措施费、包综合单价的方式承包； </w:t>
      </w:r>
    </w:p>
    <w:p w14:paraId="3F8F4906">
      <w:pPr>
        <w:pStyle w:val="62"/>
        <w:numPr>
          <w:ilvl w:val="0"/>
          <w:numId w:val="13"/>
        </w:numPr>
        <w:spacing w:line="360" w:lineRule="auto"/>
        <w:rPr>
          <w:highlight w:val="none"/>
        </w:rPr>
      </w:pPr>
      <w:r>
        <w:rPr>
          <w:highlight w:val="none"/>
        </w:rPr>
        <w:t xml:space="preserve">依据招标工程承包范围和内容，本工程由中标人作为直接承包施工。如有专业分包及招标人指定分包，中标人应给予配合，由中标人与分包单位签约，纳入总包管理范畴，整个项目的质量、进度、安全、文明施工、协调等由中标人向招标人负责，所涉及的费用应计入总承包服务费，一经中标不得以任何理由增加总承包服务费； </w:t>
      </w:r>
    </w:p>
    <w:p w14:paraId="2A6A32B2">
      <w:pPr>
        <w:pStyle w:val="62"/>
        <w:numPr>
          <w:ilvl w:val="0"/>
          <w:numId w:val="13"/>
        </w:numPr>
        <w:spacing w:line="360" w:lineRule="auto"/>
        <w:rPr>
          <w:highlight w:val="none"/>
        </w:rPr>
      </w:pPr>
      <w:r>
        <w:rPr>
          <w:highlight w:val="none"/>
        </w:rPr>
        <w:t xml:space="preserve">中标人应当按照合同约定履行义务，完成中标项目。中标人不得向他人转让中标项目，也不得将中标项目肢解后分别向他人转让； </w:t>
      </w:r>
    </w:p>
    <w:p w14:paraId="4BDF0F9D">
      <w:pPr>
        <w:pStyle w:val="62"/>
        <w:numPr>
          <w:ilvl w:val="0"/>
          <w:numId w:val="13"/>
        </w:numPr>
        <w:spacing w:line="360" w:lineRule="auto"/>
        <w:rPr>
          <w:highlight w:val="none"/>
        </w:rPr>
      </w:pPr>
      <w:r>
        <w:rPr>
          <w:highlight w:val="none"/>
        </w:rPr>
        <w:t xml:space="preserve">中标人按照合同约定并经招标人书面认可，可以将中标项目的非关键性工作分包给他人完成。但投标人应在投标文件中事先注明拟分包工作的内容和分包对象，接受分包的分包人应当具备相应资格条件，并不得再次分包。中标人应当就分包项目向招标人负责，接受分包的分包人就分包项目承担连带责任。除此以外，如招标人一旦发现有任何转包和未经认可的分包行为时，招标人有权立即终止建设工程施工合同，并由此产生的一切法律责任和经济损失均由中标人承担。 </w:t>
      </w:r>
    </w:p>
    <w:bookmarkEnd w:id="4"/>
    <w:p w14:paraId="6730E567">
      <w:pPr>
        <w:spacing w:line="360" w:lineRule="auto"/>
        <w:rPr>
          <w:highlight w:val="none"/>
        </w:rPr>
        <w:sectPr>
          <w:pgSz w:w="11910" w:h="16840"/>
          <w:pgMar w:top="1281" w:right="1134" w:bottom="1259" w:left="1140" w:header="873" w:footer="1060" w:gutter="0"/>
          <w:pgBorders>
            <w:top w:val="none" w:sz="0" w:space="0"/>
            <w:left w:val="none" w:sz="0" w:space="0"/>
            <w:bottom w:val="none" w:sz="0" w:space="0"/>
            <w:right w:val="none" w:sz="0" w:space="0"/>
          </w:pgBorders>
          <w:pgNumType w:fmt="decimal"/>
          <w:cols w:space="720" w:num="1"/>
        </w:sectPr>
      </w:pPr>
    </w:p>
    <w:p w14:paraId="01C65496">
      <w:pPr>
        <w:pStyle w:val="33"/>
        <w:rPr>
          <w:highlight w:val="none"/>
        </w:rPr>
      </w:pPr>
      <w:bookmarkStart w:id="5" w:name="_Toc30940"/>
      <w:r>
        <w:rPr>
          <w:highlight w:val="none"/>
        </w:rPr>
        <w:t>第五部分 磋商程序和评审方法、标准</w:t>
      </w:r>
      <w:bookmarkEnd w:id="5"/>
      <w:r>
        <w:rPr>
          <w:w w:val="168"/>
          <w:highlight w:val="none"/>
        </w:rPr>
        <w:t xml:space="preserve"> </w:t>
      </w:r>
    </w:p>
    <w:p w14:paraId="113BB792">
      <w:pPr>
        <w:spacing w:line="360" w:lineRule="auto"/>
        <w:rPr>
          <w:color w:val="000000"/>
          <w:sz w:val="21"/>
          <w:szCs w:val="21"/>
          <w:highlight w:val="none"/>
        </w:rPr>
      </w:pPr>
      <w:r>
        <w:rPr>
          <w:rFonts w:hint="eastAsia"/>
          <w:b/>
          <w:bCs/>
          <w:color w:val="000000"/>
          <w:sz w:val="21"/>
          <w:szCs w:val="21"/>
          <w:highlight w:val="none"/>
        </w:rPr>
        <w:t>1</w:t>
      </w:r>
      <w:r>
        <w:rPr>
          <w:b/>
          <w:bCs/>
          <w:color w:val="000000"/>
          <w:sz w:val="21"/>
          <w:szCs w:val="21"/>
          <w:highlight w:val="none"/>
        </w:rPr>
        <w:t xml:space="preserve">. </w:t>
      </w:r>
      <w:r>
        <w:rPr>
          <w:rFonts w:hint="eastAsia"/>
          <w:b/>
          <w:bCs/>
          <w:color w:val="000000"/>
          <w:sz w:val="21"/>
          <w:szCs w:val="21"/>
          <w:highlight w:val="none"/>
        </w:rPr>
        <w:t>评标原则</w:t>
      </w:r>
    </w:p>
    <w:p w14:paraId="7321407E">
      <w:pPr>
        <w:spacing w:line="360" w:lineRule="auto"/>
        <w:ind w:firstLine="420"/>
        <w:rPr>
          <w:color w:val="000000"/>
          <w:sz w:val="21"/>
          <w:szCs w:val="21"/>
          <w:highlight w:val="none"/>
        </w:rPr>
      </w:pPr>
      <w:r>
        <w:rPr>
          <w:rFonts w:hint="eastAsia"/>
          <w:color w:val="000000"/>
          <w:sz w:val="21"/>
          <w:szCs w:val="21"/>
          <w:highlight w:val="none"/>
        </w:rPr>
        <w:t>本项目评标原则将以《中华人民共和国政府采购法》和上海市相关文件规定为主要依据，由评委对各投标人的磋商响应文件进行认真分析。对各磋商响应文件的报价、交货期、售后服务及相关承诺等内容综合评定。严格遵守公开、公平、公正的原则。</w:t>
      </w:r>
    </w:p>
    <w:p w14:paraId="1044A5F2">
      <w:pPr>
        <w:spacing w:line="360" w:lineRule="auto"/>
        <w:rPr>
          <w:b/>
          <w:bCs/>
          <w:color w:val="000000"/>
          <w:sz w:val="21"/>
          <w:szCs w:val="21"/>
          <w:highlight w:val="none"/>
        </w:rPr>
      </w:pPr>
      <w:bookmarkStart w:id="6" w:name="_Toc131825532"/>
      <w:r>
        <w:rPr>
          <w:rFonts w:hint="eastAsia"/>
          <w:b/>
          <w:bCs/>
          <w:color w:val="000000"/>
          <w:sz w:val="21"/>
          <w:szCs w:val="21"/>
          <w:highlight w:val="none"/>
        </w:rPr>
        <w:t>2</w:t>
      </w:r>
      <w:r>
        <w:rPr>
          <w:b/>
          <w:bCs/>
          <w:color w:val="000000"/>
          <w:sz w:val="21"/>
          <w:szCs w:val="21"/>
          <w:highlight w:val="none"/>
        </w:rPr>
        <w:t xml:space="preserve">. </w:t>
      </w:r>
      <w:r>
        <w:rPr>
          <w:rFonts w:hint="eastAsia"/>
          <w:b/>
          <w:bCs/>
          <w:color w:val="000000"/>
          <w:sz w:val="21"/>
          <w:szCs w:val="21"/>
          <w:highlight w:val="none"/>
        </w:rPr>
        <w:t>评标工作的组织领导</w:t>
      </w:r>
      <w:bookmarkEnd w:id="6"/>
    </w:p>
    <w:p w14:paraId="1B6A5EB1">
      <w:pPr>
        <w:spacing w:line="360" w:lineRule="auto"/>
        <w:ind w:left="424" w:hanging="424" w:hangingChars="202"/>
        <w:rPr>
          <w:bCs/>
          <w:color w:val="000000"/>
          <w:sz w:val="21"/>
          <w:szCs w:val="21"/>
          <w:highlight w:val="none"/>
        </w:rPr>
      </w:pPr>
      <w:r>
        <w:rPr>
          <w:rFonts w:hint="eastAsia"/>
          <w:bCs/>
          <w:color w:val="000000"/>
          <w:sz w:val="21"/>
          <w:szCs w:val="21"/>
          <w:highlight w:val="none"/>
        </w:rPr>
        <w:t>2</w:t>
      </w:r>
      <w:r>
        <w:rPr>
          <w:bCs/>
          <w:color w:val="000000"/>
          <w:sz w:val="21"/>
          <w:szCs w:val="21"/>
          <w:highlight w:val="none"/>
        </w:rPr>
        <w:t xml:space="preserve">.1 </w:t>
      </w:r>
      <w:r>
        <w:rPr>
          <w:rFonts w:hint="eastAsia"/>
          <w:bCs/>
          <w:color w:val="000000"/>
          <w:sz w:val="21"/>
          <w:szCs w:val="21"/>
          <w:highlight w:val="none"/>
        </w:rPr>
        <w:t>评标工作由代理单位负责组织，具体评标事务由依法组建的评标委员会负责。评标委员会由采购人代表和有关专家等三人以上（含三人）单数组成，其中专家的人数不少于三分之二。</w:t>
      </w:r>
    </w:p>
    <w:p w14:paraId="07DBE14A">
      <w:pPr>
        <w:spacing w:line="360" w:lineRule="auto"/>
        <w:rPr>
          <w:b/>
          <w:color w:val="000000"/>
          <w:sz w:val="21"/>
          <w:szCs w:val="21"/>
          <w:highlight w:val="none"/>
        </w:rPr>
      </w:pPr>
      <w:r>
        <w:rPr>
          <w:rFonts w:hint="eastAsia"/>
          <w:b/>
          <w:color w:val="000000"/>
          <w:sz w:val="21"/>
          <w:szCs w:val="21"/>
          <w:highlight w:val="none"/>
        </w:rPr>
        <w:t>2</w:t>
      </w:r>
      <w:r>
        <w:rPr>
          <w:b/>
          <w:color w:val="000000"/>
          <w:sz w:val="21"/>
          <w:szCs w:val="21"/>
          <w:highlight w:val="none"/>
        </w:rPr>
        <w:t xml:space="preserve">.2 </w:t>
      </w:r>
      <w:r>
        <w:rPr>
          <w:rFonts w:hint="eastAsia"/>
          <w:b/>
          <w:color w:val="000000"/>
          <w:sz w:val="21"/>
          <w:szCs w:val="21"/>
          <w:highlight w:val="none"/>
        </w:rPr>
        <w:t>评标委员会履行下列职责：</w:t>
      </w:r>
    </w:p>
    <w:p w14:paraId="2CA4780C">
      <w:pPr>
        <w:pStyle w:val="62"/>
        <w:numPr>
          <w:ilvl w:val="0"/>
          <w:numId w:val="14"/>
        </w:numPr>
        <w:spacing w:line="360" w:lineRule="auto"/>
        <w:rPr>
          <w:color w:val="000000"/>
          <w:sz w:val="21"/>
          <w:szCs w:val="21"/>
          <w:highlight w:val="none"/>
        </w:rPr>
      </w:pPr>
      <w:r>
        <w:rPr>
          <w:rFonts w:hint="eastAsia"/>
          <w:color w:val="000000"/>
          <w:sz w:val="21"/>
          <w:szCs w:val="21"/>
          <w:highlight w:val="none"/>
        </w:rPr>
        <w:t>按磋商文件确定的有关规定对各磋商响应文件进行详细评审；</w:t>
      </w:r>
    </w:p>
    <w:p w14:paraId="3B4D5C18">
      <w:pPr>
        <w:pStyle w:val="62"/>
        <w:numPr>
          <w:ilvl w:val="0"/>
          <w:numId w:val="14"/>
        </w:numPr>
        <w:spacing w:line="360" w:lineRule="auto"/>
        <w:rPr>
          <w:color w:val="000000"/>
          <w:sz w:val="21"/>
          <w:szCs w:val="21"/>
          <w:highlight w:val="none"/>
        </w:rPr>
      </w:pPr>
      <w:r>
        <w:rPr>
          <w:rFonts w:hint="eastAsia"/>
          <w:color w:val="000000"/>
          <w:sz w:val="21"/>
          <w:szCs w:val="21"/>
          <w:highlight w:val="none"/>
        </w:rPr>
        <w:t>审查磋商响应文件是否符合磋商文件要求，做出书面评价；</w:t>
      </w:r>
    </w:p>
    <w:p w14:paraId="04E3436D">
      <w:pPr>
        <w:pStyle w:val="62"/>
        <w:numPr>
          <w:ilvl w:val="0"/>
          <w:numId w:val="14"/>
        </w:numPr>
        <w:spacing w:line="360" w:lineRule="auto"/>
        <w:rPr>
          <w:color w:val="000000"/>
          <w:sz w:val="21"/>
          <w:szCs w:val="21"/>
          <w:highlight w:val="none"/>
        </w:rPr>
      </w:pPr>
      <w:r>
        <w:rPr>
          <w:rFonts w:hint="eastAsia"/>
          <w:color w:val="000000"/>
          <w:sz w:val="21"/>
          <w:szCs w:val="21"/>
          <w:highlight w:val="none"/>
        </w:rPr>
        <w:t>要求投标人对磋商响应文件有关事项做出解释或者澄清；</w:t>
      </w:r>
    </w:p>
    <w:p w14:paraId="44D94E69">
      <w:pPr>
        <w:pStyle w:val="62"/>
        <w:numPr>
          <w:ilvl w:val="0"/>
          <w:numId w:val="14"/>
        </w:numPr>
        <w:spacing w:line="360" w:lineRule="auto"/>
        <w:rPr>
          <w:color w:val="000000"/>
          <w:sz w:val="21"/>
          <w:szCs w:val="21"/>
          <w:highlight w:val="none"/>
        </w:rPr>
      </w:pPr>
      <w:r>
        <w:rPr>
          <w:rFonts w:hint="eastAsia"/>
          <w:color w:val="000000"/>
          <w:sz w:val="21"/>
          <w:szCs w:val="21"/>
          <w:highlight w:val="none"/>
        </w:rPr>
        <w:t>向采购人或者有关部门报告非法干预评标工作的行为。</w:t>
      </w:r>
    </w:p>
    <w:p w14:paraId="55DD57E9">
      <w:pPr>
        <w:spacing w:line="360" w:lineRule="auto"/>
        <w:rPr>
          <w:b/>
          <w:bCs/>
          <w:color w:val="000000"/>
          <w:sz w:val="21"/>
          <w:szCs w:val="21"/>
          <w:highlight w:val="none"/>
        </w:rPr>
      </w:pPr>
      <w:bookmarkStart w:id="7" w:name="_Toc175039865"/>
      <w:bookmarkStart w:id="8" w:name="_Toc143052119"/>
      <w:r>
        <w:rPr>
          <w:rFonts w:hint="eastAsia"/>
          <w:b/>
          <w:bCs/>
          <w:color w:val="000000"/>
          <w:sz w:val="21"/>
          <w:szCs w:val="21"/>
          <w:highlight w:val="none"/>
        </w:rPr>
        <w:t>3</w:t>
      </w:r>
      <w:r>
        <w:rPr>
          <w:b/>
          <w:bCs/>
          <w:color w:val="000000"/>
          <w:sz w:val="21"/>
          <w:szCs w:val="21"/>
          <w:highlight w:val="none"/>
        </w:rPr>
        <w:t xml:space="preserve">. </w:t>
      </w:r>
      <w:r>
        <w:rPr>
          <w:rFonts w:hint="eastAsia"/>
          <w:b/>
          <w:bCs/>
          <w:color w:val="000000"/>
          <w:sz w:val="21"/>
          <w:szCs w:val="21"/>
          <w:highlight w:val="none"/>
        </w:rPr>
        <w:t>评标细则</w:t>
      </w:r>
      <w:bookmarkEnd w:id="7"/>
      <w:bookmarkEnd w:id="8"/>
    </w:p>
    <w:p w14:paraId="6E207558">
      <w:pPr>
        <w:spacing w:line="360" w:lineRule="auto"/>
        <w:rPr>
          <w:b/>
          <w:color w:val="000000"/>
          <w:sz w:val="21"/>
          <w:szCs w:val="21"/>
          <w:highlight w:val="none"/>
        </w:rPr>
      </w:pPr>
      <w:r>
        <w:rPr>
          <w:rFonts w:hint="eastAsia"/>
          <w:b/>
          <w:color w:val="000000"/>
          <w:sz w:val="21"/>
          <w:szCs w:val="21"/>
          <w:highlight w:val="none"/>
        </w:rPr>
        <w:t>3</w:t>
      </w:r>
      <w:r>
        <w:rPr>
          <w:b/>
          <w:color w:val="000000"/>
          <w:sz w:val="21"/>
          <w:szCs w:val="21"/>
          <w:highlight w:val="none"/>
        </w:rPr>
        <w:t xml:space="preserve">.1 </w:t>
      </w:r>
      <w:r>
        <w:rPr>
          <w:rFonts w:hint="eastAsia"/>
          <w:b/>
          <w:color w:val="000000"/>
          <w:sz w:val="21"/>
          <w:szCs w:val="21"/>
          <w:highlight w:val="none"/>
        </w:rPr>
        <w:t>评标步骤</w:t>
      </w:r>
    </w:p>
    <w:p w14:paraId="4841A643">
      <w:pPr>
        <w:spacing w:line="360" w:lineRule="auto"/>
        <w:ind w:firstLine="420"/>
        <w:rPr>
          <w:color w:val="000000"/>
          <w:sz w:val="21"/>
          <w:szCs w:val="21"/>
          <w:highlight w:val="none"/>
        </w:rPr>
      </w:pPr>
      <w:r>
        <w:rPr>
          <w:rFonts w:hint="eastAsia"/>
          <w:color w:val="000000"/>
          <w:sz w:val="21"/>
          <w:szCs w:val="21"/>
          <w:highlight w:val="none"/>
        </w:rPr>
        <w:t>本次招标的评标工作将分别按下列步骤分别进行：</w:t>
      </w:r>
    </w:p>
    <w:p w14:paraId="5BA5254B">
      <w:pPr>
        <w:pStyle w:val="62"/>
        <w:numPr>
          <w:ilvl w:val="0"/>
          <w:numId w:val="15"/>
        </w:numPr>
        <w:spacing w:line="360" w:lineRule="auto"/>
        <w:rPr>
          <w:color w:val="000000"/>
          <w:sz w:val="21"/>
          <w:szCs w:val="21"/>
          <w:highlight w:val="none"/>
        </w:rPr>
      </w:pPr>
      <w:r>
        <w:rPr>
          <w:rFonts w:hint="eastAsia"/>
          <w:color w:val="000000"/>
          <w:sz w:val="21"/>
          <w:szCs w:val="21"/>
          <w:highlight w:val="none"/>
        </w:rPr>
        <w:t>企业性质情况认定；</w:t>
      </w:r>
    </w:p>
    <w:p w14:paraId="2A391F7F">
      <w:pPr>
        <w:pStyle w:val="62"/>
        <w:numPr>
          <w:ilvl w:val="0"/>
          <w:numId w:val="15"/>
        </w:numPr>
        <w:spacing w:line="360" w:lineRule="auto"/>
        <w:rPr>
          <w:sz w:val="21"/>
          <w:szCs w:val="21"/>
          <w:highlight w:val="none"/>
        </w:rPr>
      </w:pPr>
      <w:r>
        <w:rPr>
          <w:rFonts w:hint="eastAsia"/>
          <w:color w:val="000000"/>
          <w:sz w:val="21"/>
          <w:szCs w:val="21"/>
          <w:highlight w:val="none"/>
        </w:rPr>
        <w:t>资格性符合性检查；</w:t>
      </w:r>
    </w:p>
    <w:p w14:paraId="0EF6EE4A">
      <w:pPr>
        <w:pStyle w:val="62"/>
        <w:numPr>
          <w:ilvl w:val="0"/>
          <w:numId w:val="15"/>
        </w:numPr>
        <w:spacing w:line="360" w:lineRule="auto"/>
        <w:rPr>
          <w:sz w:val="21"/>
          <w:szCs w:val="21"/>
          <w:highlight w:val="none"/>
        </w:rPr>
      </w:pPr>
      <w:r>
        <w:rPr>
          <w:rFonts w:hint="eastAsia"/>
          <w:color w:val="000000"/>
          <w:sz w:val="21"/>
          <w:szCs w:val="21"/>
          <w:highlight w:val="none"/>
        </w:rPr>
        <w:t>邀请供应商</w:t>
      </w:r>
      <w:r>
        <w:rPr>
          <w:rFonts w:hint="eastAsia"/>
          <w:color w:val="000000"/>
          <w:sz w:val="21"/>
          <w:szCs w:val="21"/>
          <w:highlight w:val="none"/>
          <w:lang w:val="en-US"/>
        </w:rPr>
        <w:t>磋商；</w:t>
      </w:r>
    </w:p>
    <w:p w14:paraId="04B1454E">
      <w:pPr>
        <w:pStyle w:val="62"/>
        <w:numPr>
          <w:ilvl w:val="0"/>
          <w:numId w:val="15"/>
        </w:numPr>
        <w:spacing w:line="360" w:lineRule="auto"/>
        <w:rPr>
          <w:color w:val="000000"/>
          <w:sz w:val="21"/>
          <w:szCs w:val="21"/>
          <w:highlight w:val="none"/>
        </w:rPr>
      </w:pPr>
      <w:r>
        <w:rPr>
          <w:rFonts w:hint="eastAsia"/>
          <w:color w:val="000000"/>
          <w:sz w:val="21"/>
          <w:szCs w:val="21"/>
          <w:highlight w:val="none"/>
        </w:rPr>
        <w:t>邀请供应商二次报价；</w:t>
      </w:r>
    </w:p>
    <w:p w14:paraId="6E73F4E7">
      <w:pPr>
        <w:pStyle w:val="62"/>
        <w:numPr>
          <w:ilvl w:val="0"/>
          <w:numId w:val="15"/>
        </w:numPr>
        <w:spacing w:line="360" w:lineRule="auto"/>
        <w:rPr>
          <w:color w:val="000000"/>
          <w:sz w:val="21"/>
          <w:szCs w:val="21"/>
          <w:highlight w:val="none"/>
        </w:rPr>
      </w:pPr>
      <w:r>
        <w:rPr>
          <w:rFonts w:hint="eastAsia"/>
          <w:color w:val="000000"/>
          <w:sz w:val="21"/>
          <w:szCs w:val="21"/>
          <w:highlight w:val="none"/>
        </w:rPr>
        <w:t>详细评审；</w:t>
      </w:r>
    </w:p>
    <w:p w14:paraId="0366AC7A">
      <w:pPr>
        <w:pStyle w:val="62"/>
        <w:numPr>
          <w:ilvl w:val="0"/>
          <w:numId w:val="15"/>
        </w:numPr>
        <w:spacing w:line="360" w:lineRule="auto"/>
        <w:rPr>
          <w:color w:val="000000"/>
          <w:sz w:val="21"/>
          <w:szCs w:val="21"/>
          <w:highlight w:val="none"/>
        </w:rPr>
      </w:pPr>
      <w:r>
        <w:rPr>
          <w:rFonts w:hint="eastAsia"/>
          <w:color w:val="000000"/>
          <w:sz w:val="21"/>
          <w:szCs w:val="21"/>
          <w:highlight w:val="none"/>
          <w:lang w:val="en-US"/>
        </w:rPr>
        <w:t>编制结果文件</w:t>
      </w:r>
      <w:r>
        <w:rPr>
          <w:rFonts w:hint="eastAsia"/>
          <w:color w:val="000000"/>
          <w:sz w:val="21"/>
          <w:szCs w:val="21"/>
          <w:highlight w:val="none"/>
        </w:rPr>
        <w:t>；</w:t>
      </w:r>
    </w:p>
    <w:p w14:paraId="0D44F5F8">
      <w:pPr>
        <w:pStyle w:val="62"/>
        <w:numPr>
          <w:ilvl w:val="0"/>
          <w:numId w:val="15"/>
        </w:numPr>
        <w:spacing w:line="360" w:lineRule="auto"/>
        <w:rPr>
          <w:color w:val="000000"/>
          <w:sz w:val="21"/>
          <w:szCs w:val="21"/>
          <w:highlight w:val="none"/>
        </w:rPr>
      </w:pPr>
      <w:r>
        <w:rPr>
          <w:rFonts w:hint="eastAsia"/>
          <w:color w:val="000000"/>
          <w:sz w:val="21"/>
          <w:szCs w:val="21"/>
          <w:highlight w:val="none"/>
          <w:lang w:val="en-US"/>
        </w:rPr>
        <w:t>结束磋商</w:t>
      </w:r>
      <w:r>
        <w:rPr>
          <w:rFonts w:hint="eastAsia"/>
          <w:color w:val="000000"/>
          <w:sz w:val="21"/>
          <w:szCs w:val="21"/>
          <w:highlight w:val="none"/>
        </w:rPr>
        <w:t>。</w:t>
      </w:r>
    </w:p>
    <w:p w14:paraId="0BFDF112">
      <w:pPr>
        <w:spacing w:line="360" w:lineRule="auto"/>
        <w:rPr>
          <w:b/>
          <w:color w:val="000000"/>
          <w:sz w:val="21"/>
          <w:szCs w:val="21"/>
          <w:highlight w:val="none"/>
        </w:rPr>
      </w:pPr>
      <w:bookmarkStart w:id="9" w:name="_Toc352225707"/>
      <w:r>
        <w:rPr>
          <w:rFonts w:hint="eastAsia"/>
          <w:b/>
          <w:color w:val="000000"/>
          <w:sz w:val="21"/>
          <w:szCs w:val="21"/>
          <w:highlight w:val="none"/>
        </w:rPr>
        <w:t>3</w:t>
      </w:r>
      <w:r>
        <w:rPr>
          <w:b/>
          <w:color w:val="000000"/>
          <w:sz w:val="21"/>
          <w:szCs w:val="21"/>
          <w:highlight w:val="none"/>
        </w:rPr>
        <w:t xml:space="preserve">.2 </w:t>
      </w:r>
      <w:r>
        <w:rPr>
          <w:rFonts w:hint="eastAsia"/>
          <w:b/>
          <w:color w:val="000000"/>
          <w:sz w:val="21"/>
          <w:szCs w:val="21"/>
          <w:highlight w:val="none"/>
        </w:rPr>
        <w:t>资格性符合性检查</w:t>
      </w:r>
    </w:p>
    <w:p w14:paraId="0C731C7B">
      <w:pPr>
        <w:spacing w:line="360" w:lineRule="auto"/>
        <w:ind w:firstLine="420"/>
        <w:rPr>
          <w:bCs/>
          <w:color w:val="000000"/>
          <w:sz w:val="21"/>
          <w:szCs w:val="21"/>
          <w:highlight w:val="none"/>
        </w:rPr>
      </w:pPr>
      <w:r>
        <w:rPr>
          <w:rFonts w:hint="eastAsia"/>
          <w:bCs/>
          <w:color w:val="000000"/>
          <w:sz w:val="21"/>
          <w:szCs w:val="21"/>
          <w:highlight w:val="none"/>
        </w:rPr>
        <w:t>（1）</w:t>
      </w:r>
      <w:r>
        <w:rPr>
          <w:rFonts w:hint="eastAsia"/>
          <w:b/>
          <w:color w:val="000000"/>
          <w:sz w:val="21"/>
          <w:szCs w:val="21"/>
          <w:highlight w:val="none"/>
        </w:rPr>
        <w:t>资格性符合性检查</w:t>
      </w:r>
      <w:r>
        <w:rPr>
          <w:rFonts w:hint="eastAsia"/>
          <w:bCs/>
          <w:color w:val="000000"/>
          <w:sz w:val="21"/>
          <w:szCs w:val="21"/>
          <w:highlight w:val="none"/>
        </w:rPr>
        <w:t>的主要内容见磋商文件资格性符合性检查。</w:t>
      </w:r>
      <w:bookmarkEnd w:id="9"/>
    </w:p>
    <w:p w14:paraId="72A6FCBF">
      <w:pPr>
        <w:spacing w:line="360" w:lineRule="auto"/>
        <w:ind w:firstLine="420"/>
        <w:rPr>
          <w:bCs/>
          <w:color w:val="000000"/>
          <w:sz w:val="21"/>
          <w:szCs w:val="21"/>
          <w:highlight w:val="none"/>
        </w:rPr>
      </w:pPr>
      <w:bookmarkStart w:id="10" w:name="_Toc352225708"/>
      <w:r>
        <w:rPr>
          <w:rFonts w:hint="eastAsia"/>
          <w:bCs/>
          <w:color w:val="000000"/>
          <w:sz w:val="21"/>
          <w:szCs w:val="21"/>
          <w:highlight w:val="none"/>
        </w:rPr>
        <w:t>（2）</w:t>
      </w:r>
      <w:r>
        <w:rPr>
          <w:rFonts w:hint="eastAsia"/>
          <w:b/>
          <w:color w:val="000000"/>
          <w:sz w:val="21"/>
          <w:szCs w:val="21"/>
          <w:highlight w:val="none"/>
        </w:rPr>
        <w:t>资格性符合性检查</w:t>
      </w:r>
      <w:r>
        <w:rPr>
          <w:rFonts w:hint="eastAsia"/>
          <w:bCs/>
          <w:color w:val="000000"/>
          <w:sz w:val="21"/>
          <w:szCs w:val="21"/>
          <w:highlight w:val="none"/>
        </w:rPr>
        <w:t>不合格的投标人将不再进入后续的详细评审和决标。</w:t>
      </w:r>
      <w:bookmarkEnd w:id="10"/>
    </w:p>
    <w:p w14:paraId="48C78D80">
      <w:pPr>
        <w:spacing w:line="360" w:lineRule="auto"/>
        <w:rPr>
          <w:b/>
          <w:color w:val="000000"/>
          <w:sz w:val="21"/>
          <w:szCs w:val="21"/>
          <w:highlight w:val="none"/>
        </w:rPr>
      </w:pPr>
      <w:r>
        <w:rPr>
          <w:rFonts w:hint="eastAsia"/>
          <w:b/>
          <w:color w:val="000000"/>
          <w:sz w:val="21"/>
          <w:szCs w:val="21"/>
          <w:highlight w:val="none"/>
        </w:rPr>
        <w:t>3</w:t>
      </w:r>
      <w:r>
        <w:rPr>
          <w:b/>
          <w:color w:val="000000"/>
          <w:sz w:val="21"/>
          <w:szCs w:val="21"/>
          <w:highlight w:val="none"/>
        </w:rPr>
        <w:t xml:space="preserve">.3 </w:t>
      </w:r>
      <w:r>
        <w:rPr>
          <w:rFonts w:hint="eastAsia"/>
          <w:b/>
          <w:color w:val="000000"/>
          <w:sz w:val="21"/>
          <w:szCs w:val="21"/>
          <w:highlight w:val="none"/>
        </w:rPr>
        <w:t>详细评审</w:t>
      </w:r>
    </w:p>
    <w:p w14:paraId="1F7834F2">
      <w:pPr>
        <w:spacing w:line="360" w:lineRule="auto"/>
        <w:ind w:firstLine="420"/>
        <w:rPr>
          <w:bCs/>
          <w:color w:val="000000"/>
          <w:sz w:val="21"/>
          <w:szCs w:val="21"/>
          <w:highlight w:val="none"/>
        </w:rPr>
      </w:pPr>
      <w:r>
        <w:rPr>
          <w:rFonts w:hint="eastAsia"/>
          <w:bCs/>
          <w:color w:val="000000"/>
          <w:sz w:val="21"/>
          <w:szCs w:val="21"/>
          <w:highlight w:val="none"/>
        </w:rPr>
        <w:t>（1）一般要求</w:t>
      </w:r>
    </w:p>
    <w:p w14:paraId="123C6D11">
      <w:pPr>
        <w:spacing w:line="360" w:lineRule="auto"/>
        <w:ind w:firstLine="420"/>
        <w:rPr>
          <w:bCs/>
          <w:color w:val="000000"/>
          <w:sz w:val="21"/>
          <w:szCs w:val="21"/>
          <w:highlight w:val="none"/>
        </w:rPr>
      </w:pPr>
      <w:r>
        <w:rPr>
          <w:rFonts w:hint="eastAsia"/>
          <w:bCs/>
          <w:color w:val="000000"/>
          <w:sz w:val="21"/>
          <w:szCs w:val="21"/>
          <w:highlight w:val="none"/>
        </w:rPr>
        <w:t>1）详细评审通过召开专题评标会的形式进行，采用</w:t>
      </w:r>
      <w:r>
        <w:rPr>
          <w:rFonts w:hint="eastAsia"/>
          <w:bCs/>
          <w:color w:val="000000"/>
          <w:sz w:val="21"/>
          <w:szCs w:val="21"/>
          <w:highlight w:val="none"/>
          <w:u w:val="single"/>
        </w:rPr>
        <w:t>综合评分法</w:t>
      </w:r>
      <w:r>
        <w:rPr>
          <w:rFonts w:hint="eastAsia"/>
          <w:bCs/>
          <w:color w:val="000000"/>
          <w:sz w:val="21"/>
          <w:szCs w:val="21"/>
          <w:highlight w:val="none"/>
        </w:rPr>
        <w:t>，满分值为100分。</w:t>
      </w:r>
    </w:p>
    <w:p w14:paraId="45810070">
      <w:pPr>
        <w:spacing w:line="360" w:lineRule="auto"/>
        <w:ind w:firstLine="420"/>
        <w:rPr>
          <w:bCs/>
          <w:color w:val="000000"/>
          <w:sz w:val="21"/>
          <w:szCs w:val="21"/>
          <w:highlight w:val="none"/>
        </w:rPr>
      </w:pPr>
      <w:r>
        <w:rPr>
          <w:rFonts w:hint="eastAsia"/>
          <w:bCs/>
          <w:color w:val="000000"/>
          <w:sz w:val="21"/>
          <w:szCs w:val="21"/>
          <w:highlight w:val="none"/>
        </w:rPr>
        <w:t>2）评标委员会只对通过初步评审的投标人进行详细评审。</w:t>
      </w:r>
    </w:p>
    <w:p w14:paraId="22C497B3">
      <w:pPr>
        <w:spacing w:line="360" w:lineRule="auto"/>
        <w:ind w:firstLine="420"/>
        <w:rPr>
          <w:bCs/>
          <w:color w:val="000000"/>
          <w:sz w:val="21"/>
          <w:szCs w:val="21"/>
          <w:highlight w:val="none"/>
        </w:rPr>
      </w:pPr>
      <w:r>
        <w:rPr>
          <w:rFonts w:hint="eastAsia"/>
          <w:bCs/>
          <w:color w:val="000000"/>
          <w:sz w:val="21"/>
          <w:szCs w:val="21"/>
          <w:highlight w:val="none"/>
        </w:rPr>
        <w:t>3）对磋商响应文件中含义不明确或者有明显文字和计算错误的内容，评标委员会可用书面方式要求有关投标人作必要的澄清、说明或补正。澄清、说明或补正也应以书面方式进行，且不得超出磋商响应文件的范围或者改变磋商响应文件的实质性内容。</w:t>
      </w:r>
    </w:p>
    <w:p w14:paraId="7028B202">
      <w:pPr>
        <w:spacing w:line="360" w:lineRule="auto"/>
        <w:ind w:firstLine="420"/>
        <w:rPr>
          <w:bCs/>
          <w:color w:val="000000"/>
          <w:sz w:val="21"/>
          <w:szCs w:val="21"/>
          <w:highlight w:val="none"/>
        </w:rPr>
      </w:pPr>
      <w:r>
        <w:rPr>
          <w:rFonts w:hint="eastAsia"/>
          <w:bCs/>
          <w:color w:val="000000"/>
          <w:sz w:val="21"/>
          <w:szCs w:val="21"/>
          <w:highlight w:val="none"/>
        </w:rPr>
        <w:t>4）每位评委均应按规定格式填写《评标意见表》，并按有关规定签署在评标过程中形成的相关文件。</w:t>
      </w:r>
    </w:p>
    <w:p w14:paraId="5ED6C187">
      <w:pPr>
        <w:spacing w:line="360" w:lineRule="auto"/>
        <w:rPr>
          <w:color w:val="000000"/>
          <w:sz w:val="21"/>
          <w:szCs w:val="21"/>
          <w:highlight w:val="none"/>
        </w:rPr>
      </w:pPr>
      <w:bookmarkStart w:id="11" w:name="_Ref336600348"/>
    </w:p>
    <w:p w14:paraId="144ED436">
      <w:pPr>
        <w:spacing w:line="360" w:lineRule="auto"/>
        <w:rPr>
          <w:color w:val="000000"/>
          <w:sz w:val="21"/>
          <w:szCs w:val="21"/>
          <w:highlight w:val="none"/>
        </w:rPr>
      </w:pPr>
      <w:r>
        <w:rPr>
          <w:rFonts w:hint="eastAsia"/>
          <w:color w:val="000000"/>
          <w:sz w:val="21"/>
          <w:szCs w:val="21"/>
          <w:highlight w:val="none"/>
        </w:rPr>
        <w:t>各评标要素的内容、标准及分值一览</w:t>
      </w:r>
      <w:bookmarkEnd w:id="11"/>
    </w:p>
    <w:p w14:paraId="007E0A02">
      <w:pPr>
        <w:spacing w:line="360" w:lineRule="auto"/>
        <w:rPr>
          <w:bCs/>
          <w:color w:val="000000"/>
          <w:sz w:val="21"/>
          <w:szCs w:val="21"/>
          <w:highlight w:val="none"/>
        </w:rPr>
      </w:pPr>
      <w:r>
        <w:rPr>
          <w:rFonts w:hint="eastAsia"/>
          <w:bCs/>
          <w:color w:val="000000"/>
          <w:sz w:val="21"/>
          <w:szCs w:val="21"/>
          <w:highlight w:val="none"/>
        </w:rPr>
        <w:t>（一）商务分（</w:t>
      </w:r>
      <w:r>
        <w:rPr>
          <w:rFonts w:hint="eastAsia"/>
          <w:bCs/>
          <w:color w:val="000000"/>
          <w:sz w:val="21"/>
          <w:szCs w:val="21"/>
          <w:highlight w:val="none"/>
          <w:lang w:val="en-US" w:eastAsia="zh-CN"/>
        </w:rPr>
        <w:t>10</w:t>
      </w:r>
      <w:r>
        <w:rPr>
          <w:rFonts w:hint="eastAsia"/>
          <w:bCs/>
          <w:color w:val="000000"/>
          <w:sz w:val="21"/>
          <w:szCs w:val="21"/>
          <w:highlight w:val="none"/>
        </w:rPr>
        <w:t>分）</w:t>
      </w:r>
    </w:p>
    <w:p w14:paraId="21BEF47C">
      <w:pPr>
        <w:spacing w:line="360" w:lineRule="auto"/>
        <w:rPr>
          <w:bCs/>
          <w:color w:val="000000"/>
          <w:sz w:val="21"/>
          <w:szCs w:val="21"/>
          <w:highlight w:val="none"/>
        </w:rPr>
      </w:pPr>
      <w:r>
        <w:rPr>
          <w:rFonts w:hint="eastAsia"/>
          <w:bCs/>
          <w:color w:val="000000"/>
          <w:sz w:val="21"/>
          <w:szCs w:val="21"/>
          <w:highlight w:val="none"/>
        </w:rPr>
        <w:t>报价得分10分</w:t>
      </w:r>
    </w:p>
    <w:p w14:paraId="4837A1A2">
      <w:pPr>
        <w:spacing w:line="360" w:lineRule="auto"/>
        <w:ind w:firstLine="420"/>
        <w:rPr>
          <w:bCs/>
          <w:color w:val="000000"/>
          <w:sz w:val="21"/>
          <w:szCs w:val="21"/>
          <w:highlight w:val="none"/>
        </w:rPr>
      </w:pPr>
      <w:r>
        <w:rPr>
          <w:rFonts w:hint="eastAsia"/>
          <w:bCs/>
          <w:color w:val="000000"/>
          <w:sz w:val="21"/>
          <w:szCs w:val="21"/>
          <w:highlight w:val="none"/>
        </w:rPr>
        <w:t>1、投标价格分按照以下方式进行计算：</w:t>
      </w:r>
    </w:p>
    <w:p w14:paraId="49B385D3">
      <w:pPr>
        <w:spacing w:line="360" w:lineRule="auto"/>
        <w:ind w:firstLine="420"/>
        <w:rPr>
          <w:bCs/>
          <w:color w:val="000000"/>
          <w:sz w:val="21"/>
          <w:szCs w:val="21"/>
          <w:highlight w:val="none"/>
        </w:rPr>
      </w:pPr>
      <w:r>
        <w:rPr>
          <w:rFonts w:hint="eastAsia"/>
          <w:bCs/>
          <w:color w:val="000000"/>
          <w:sz w:val="21"/>
          <w:szCs w:val="21"/>
          <w:highlight w:val="none"/>
        </w:rPr>
        <w:t>（1）价格评分：报价分＝价格分值×（评标基准价/二次报价评审价）</w:t>
      </w:r>
    </w:p>
    <w:p w14:paraId="516516B0">
      <w:pPr>
        <w:spacing w:line="360" w:lineRule="auto"/>
        <w:ind w:firstLine="420"/>
        <w:rPr>
          <w:bCs/>
          <w:color w:val="000000"/>
          <w:sz w:val="21"/>
          <w:szCs w:val="21"/>
          <w:highlight w:val="none"/>
        </w:rPr>
      </w:pPr>
      <w:r>
        <w:rPr>
          <w:rFonts w:hint="eastAsia"/>
          <w:bCs/>
          <w:color w:val="000000"/>
          <w:sz w:val="21"/>
          <w:szCs w:val="21"/>
          <w:highlight w:val="none"/>
        </w:rPr>
        <w:t>（2）评标基准价：是经初审合格（技术、商务基本符合要求，无重大缺、漏项）满足磋商文件要求且二次投标价格最低的投标报价。</w:t>
      </w:r>
    </w:p>
    <w:p w14:paraId="67628F03">
      <w:pPr>
        <w:spacing w:line="360" w:lineRule="auto"/>
        <w:ind w:firstLine="420"/>
        <w:rPr>
          <w:bCs/>
          <w:color w:val="000000"/>
          <w:sz w:val="21"/>
          <w:szCs w:val="21"/>
          <w:highlight w:val="none"/>
        </w:rPr>
      </w:pPr>
      <w:r>
        <w:rPr>
          <w:rFonts w:hint="eastAsia"/>
          <w:bCs/>
          <w:color w:val="000000"/>
          <w:sz w:val="21"/>
          <w:szCs w:val="21"/>
          <w:highlight w:val="none"/>
        </w:rPr>
        <w:t>（3）二次报价评审价：无缺漏项的报价，投标报价即评审价；对于有缺漏项的报价，其缺漏部分按照其他所有投标人对应部分的最高报价进行修正，修正后的总报价为其评审价。如存在缺漏项的投标人中标，其缺漏项的费用视为已包括在其修正前的投标报价中，在签订合同时不予调整。</w:t>
      </w:r>
    </w:p>
    <w:p w14:paraId="621DB414">
      <w:pPr>
        <w:spacing w:line="360" w:lineRule="auto"/>
        <w:ind w:firstLine="420"/>
        <w:rPr>
          <w:bCs/>
          <w:color w:val="000000"/>
          <w:sz w:val="21"/>
          <w:szCs w:val="21"/>
          <w:highlight w:val="none"/>
        </w:rPr>
      </w:pPr>
      <w:r>
        <w:rPr>
          <w:rFonts w:hint="eastAsia"/>
          <w:bCs/>
          <w:color w:val="000000"/>
          <w:sz w:val="21"/>
          <w:szCs w:val="21"/>
          <w:highlight w:val="none"/>
        </w:rPr>
        <w:t>（4）投标人不得以低于成本的报价竞标。如果评标委员会发现投标人的报价明显低于其他投标报价,使得投标报价可能低于其成本的,将要求该投标人作书面说明并提供相关证明材料。投标人不能合理说明或不能提供相关证明材料的,评标委员会将认定该投标人以低于成本报价竞标,其投标作无效投标处理。</w:t>
      </w:r>
    </w:p>
    <w:p w14:paraId="201627BC">
      <w:pPr>
        <w:spacing w:line="360" w:lineRule="auto"/>
        <w:rPr>
          <w:bCs/>
          <w:color w:val="000000"/>
          <w:sz w:val="21"/>
          <w:szCs w:val="21"/>
          <w:highlight w:val="none"/>
        </w:rPr>
      </w:pPr>
      <w:r>
        <w:rPr>
          <w:rFonts w:hint="eastAsia"/>
          <w:bCs/>
          <w:color w:val="000000"/>
          <w:sz w:val="21"/>
          <w:szCs w:val="21"/>
          <w:highlight w:val="none"/>
        </w:rPr>
        <w:t>（二）、技术分（</w:t>
      </w:r>
      <w:r>
        <w:rPr>
          <w:rFonts w:hint="eastAsia"/>
          <w:bCs/>
          <w:color w:val="000000"/>
          <w:sz w:val="21"/>
          <w:szCs w:val="21"/>
          <w:highlight w:val="none"/>
          <w:lang w:val="en-US" w:eastAsia="zh-CN"/>
        </w:rPr>
        <w:t>90</w:t>
      </w:r>
      <w:r>
        <w:rPr>
          <w:rFonts w:hint="eastAsia"/>
          <w:bCs/>
          <w:color w:val="000000"/>
          <w:sz w:val="21"/>
          <w:szCs w:val="21"/>
          <w:highlight w:val="none"/>
        </w:rPr>
        <w:t>分）：</w:t>
      </w:r>
    </w:p>
    <w:p w14:paraId="4D3A3188">
      <w:pPr>
        <w:spacing w:line="360" w:lineRule="auto"/>
        <w:ind w:firstLine="420"/>
        <w:rPr>
          <w:bCs/>
          <w:color w:val="000000"/>
          <w:sz w:val="21"/>
          <w:szCs w:val="21"/>
          <w:highlight w:val="none"/>
        </w:rPr>
      </w:pPr>
      <w:r>
        <w:rPr>
          <w:rFonts w:hint="eastAsia"/>
          <w:bCs/>
          <w:color w:val="000000"/>
          <w:sz w:val="21"/>
          <w:szCs w:val="21"/>
          <w:highlight w:val="none"/>
        </w:rPr>
        <w:t>由评标委员会对入围技术标评审的投标人投标书中的技术标进行分析评定后各自打分，并写出书面评审意见。为使评分时能体现量化，评委按以下内容进行评定后打分，各项得分合计后，经算术平均后为各投标人技术标的最终得分。</w:t>
      </w:r>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1894"/>
        <w:gridCol w:w="2188"/>
        <w:gridCol w:w="4184"/>
        <w:gridCol w:w="924"/>
      </w:tblGrid>
      <w:tr w14:paraId="6FD83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336" w:type="pct"/>
            <w:vAlign w:val="center"/>
          </w:tcPr>
          <w:p w14:paraId="153EDFFB">
            <w:pPr>
              <w:spacing w:line="360" w:lineRule="auto"/>
              <w:rPr>
                <w:b/>
                <w:color w:val="000000"/>
                <w:sz w:val="21"/>
                <w:szCs w:val="21"/>
                <w:highlight w:val="none"/>
              </w:rPr>
            </w:pPr>
            <w:r>
              <w:rPr>
                <w:rFonts w:hint="eastAsia"/>
                <w:b/>
                <w:color w:val="000000"/>
                <w:sz w:val="21"/>
                <w:szCs w:val="21"/>
                <w:highlight w:val="none"/>
              </w:rPr>
              <w:t>序号</w:t>
            </w:r>
          </w:p>
        </w:tc>
        <w:tc>
          <w:tcPr>
            <w:tcW w:w="960" w:type="pct"/>
            <w:vAlign w:val="center"/>
          </w:tcPr>
          <w:p w14:paraId="3E96E607">
            <w:pPr>
              <w:spacing w:line="360" w:lineRule="auto"/>
              <w:rPr>
                <w:b/>
                <w:color w:val="000000"/>
                <w:sz w:val="21"/>
                <w:szCs w:val="21"/>
                <w:highlight w:val="none"/>
              </w:rPr>
            </w:pPr>
            <w:r>
              <w:rPr>
                <w:rFonts w:hint="eastAsia"/>
                <w:b/>
                <w:color w:val="000000"/>
                <w:sz w:val="21"/>
                <w:szCs w:val="21"/>
                <w:highlight w:val="none"/>
              </w:rPr>
              <w:t>评估要素</w:t>
            </w:r>
          </w:p>
        </w:tc>
        <w:tc>
          <w:tcPr>
            <w:tcW w:w="3233" w:type="pct"/>
            <w:gridSpan w:val="2"/>
            <w:vAlign w:val="center"/>
          </w:tcPr>
          <w:p w14:paraId="712D92E3">
            <w:pPr>
              <w:spacing w:line="360" w:lineRule="auto"/>
              <w:rPr>
                <w:b/>
                <w:color w:val="000000"/>
                <w:sz w:val="21"/>
                <w:szCs w:val="21"/>
                <w:highlight w:val="none"/>
              </w:rPr>
            </w:pPr>
            <w:r>
              <w:rPr>
                <w:rFonts w:hint="eastAsia"/>
                <w:b/>
                <w:color w:val="000000"/>
                <w:sz w:val="21"/>
                <w:szCs w:val="21"/>
                <w:highlight w:val="none"/>
              </w:rPr>
              <w:t>主要评估内容</w:t>
            </w:r>
          </w:p>
        </w:tc>
        <w:tc>
          <w:tcPr>
            <w:tcW w:w="468" w:type="pct"/>
            <w:vAlign w:val="center"/>
          </w:tcPr>
          <w:p w14:paraId="2BF5BB51">
            <w:pPr>
              <w:spacing w:line="360" w:lineRule="auto"/>
              <w:rPr>
                <w:b/>
                <w:color w:val="000000"/>
                <w:sz w:val="21"/>
                <w:szCs w:val="21"/>
                <w:highlight w:val="none"/>
              </w:rPr>
            </w:pPr>
            <w:r>
              <w:rPr>
                <w:rFonts w:hint="eastAsia"/>
                <w:b/>
                <w:color w:val="000000"/>
                <w:sz w:val="21"/>
                <w:szCs w:val="21"/>
                <w:highlight w:val="none"/>
              </w:rPr>
              <w:t>得分</w:t>
            </w:r>
          </w:p>
        </w:tc>
      </w:tr>
      <w:tr w14:paraId="77746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3" w:hRule="atLeast"/>
        </w:trPr>
        <w:tc>
          <w:tcPr>
            <w:tcW w:w="336" w:type="pct"/>
            <w:vAlign w:val="center"/>
          </w:tcPr>
          <w:p w14:paraId="0D075363">
            <w:pPr>
              <w:spacing w:line="360" w:lineRule="auto"/>
              <w:rPr>
                <w:bCs/>
                <w:color w:val="000000"/>
                <w:sz w:val="21"/>
                <w:szCs w:val="21"/>
                <w:highlight w:val="none"/>
              </w:rPr>
            </w:pPr>
            <w:r>
              <w:rPr>
                <w:rFonts w:hint="eastAsia"/>
                <w:bCs/>
                <w:color w:val="000000"/>
                <w:sz w:val="21"/>
                <w:szCs w:val="21"/>
                <w:highlight w:val="none"/>
              </w:rPr>
              <w:t>1</w:t>
            </w:r>
          </w:p>
        </w:tc>
        <w:tc>
          <w:tcPr>
            <w:tcW w:w="960" w:type="pct"/>
            <w:vAlign w:val="center"/>
          </w:tcPr>
          <w:p w14:paraId="6083F5C2">
            <w:pPr>
              <w:spacing w:line="360" w:lineRule="auto"/>
              <w:rPr>
                <w:bCs/>
                <w:color w:val="000000"/>
                <w:sz w:val="21"/>
                <w:szCs w:val="21"/>
                <w:highlight w:val="none"/>
              </w:rPr>
            </w:pPr>
            <w:r>
              <w:rPr>
                <w:rFonts w:hint="eastAsia"/>
                <w:bCs/>
                <w:color w:val="000000"/>
                <w:sz w:val="21"/>
                <w:szCs w:val="21"/>
                <w:highlight w:val="none"/>
              </w:rPr>
              <w:t>商务标得分</w:t>
            </w:r>
          </w:p>
        </w:tc>
        <w:tc>
          <w:tcPr>
            <w:tcW w:w="3233" w:type="pct"/>
            <w:gridSpan w:val="2"/>
            <w:vAlign w:val="center"/>
          </w:tcPr>
          <w:p w14:paraId="350312BA">
            <w:pPr>
              <w:spacing w:line="360" w:lineRule="auto"/>
              <w:rPr>
                <w:color w:val="000000"/>
                <w:sz w:val="21"/>
                <w:szCs w:val="21"/>
                <w:highlight w:val="none"/>
              </w:rPr>
            </w:pPr>
            <w:r>
              <w:rPr>
                <w:rFonts w:hint="eastAsia"/>
                <w:color w:val="000000"/>
                <w:sz w:val="21"/>
                <w:szCs w:val="21"/>
                <w:highlight w:val="none"/>
              </w:rPr>
              <w:t>报价得分=（评审基准价/报价）*10</w:t>
            </w:r>
          </w:p>
          <w:p w14:paraId="63E65380">
            <w:pPr>
              <w:spacing w:line="360" w:lineRule="auto"/>
              <w:rPr>
                <w:color w:val="000000"/>
                <w:sz w:val="21"/>
                <w:szCs w:val="21"/>
                <w:highlight w:val="none"/>
              </w:rPr>
            </w:pPr>
            <w:r>
              <w:rPr>
                <w:rFonts w:hint="eastAsia"/>
                <w:color w:val="000000"/>
                <w:sz w:val="21"/>
                <w:szCs w:val="21"/>
                <w:highlight w:val="none"/>
              </w:rPr>
              <w:t>注：对所有进入商务评审的有效投标人的投标报价进行小微企业或残疾人福利性单位优惠扣除后（</w:t>
            </w:r>
            <w:r>
              <w:rPr>
                <w:rFonts w:hint="eastAsia"/>
                <w:b/>
                <w:color w:val="000000"/>
                <w:sz w:val="21"/>
                <w:szCs w:val="21"/>
                <w:highlight w:val="none"/>
              </w:rPr>
              <w:t>残疾人福利性单位属于小型、微型企业的，不重复享受政策</w:t>
            </w:r>
            <w:r>
              <w:rPr>
                <w:rFonts w:hint="eastAsia"/>
                <w:color w:val="000000"/>
                <w:sz w:val="21"/>
                <w:szCs w:val="21"/>
                <w:highlight w:val="none"/>
              </w:rPr>
              <w:t>），综合评分法中的价格分统一采用低价优先法计算，即满足磋商文件要求且投标价格最低的投标报价为评标基准价，其价格分为满分</w:t>
            </w:r>
            <w:r>
              <w:rPr>
                <w:rFonts w:hint="eastAsia"/>
                <w:color w:val="000000"/>
                <w:sz w:val="21"/>
                <w:szCs w:val="21"/>
                <w:highlight w:val="none"/>
                <w:u w:val="single"/>
              </w:rPr>
              <w:t>10</w:t>
            </w:r>
            <w:r>
              <w:rPr>
                <w:rFonts w:hint="eastAsia"/>
                <w:color w:val="000000"/>
                <w:sz w:val="21"/>
                <w:szCs w:val="21"/>
                <w:highlight w:val="none"/>
              </w:rPr>
              <w:t>分</w:t>
            </w:r>
          </w:p>
          <w:p w14:paraId="05C426D0">
            <w:pPr>
              <w:spacing w:line="360" w:lineRule="auto"/>
              <w:rPr>
                <w:bCs/>
                <w:color w:val="000000"/>
                <w:sz w:val="21"/>
                <w:szCs w:val="21"/>
                <w:highlight w:val="none"/>
              </w:rPr>
            </w:pPr>
            <w:r>
              <w:rPr>
                <w:rFonts w:hint="eastAsia"/>
                <w:b/>
                <w:bCs/>
                <w:color w:val="000000"/>
                <w:sz w:val="21"/>
                <w:szCs w:val="21"/>
                <w:highlight w:val="none"/>
              </w:rPr>
              <w:t>注：投标人如为</w:t>
            </w:r>
            <w:r>
              <w:rPr>
                <w:rFonts w:hint="eastAsia"/>
                <w:color w:val="000000"/>
                <w:sz w:val="21"/>
                <w:szCs w:val="21"/>
                <w:highlight w:val="none"/>
              </w:rPr>
              <w:t>中小企业或残疾人福利性单位</w:t>
            </w:r>
            <w:r>
              <w:rPr>
                <w:rFonts w:hint="eastAsia"/>
                <w:b/>
                <w:bCs/>
                <w:color w:val="000000"/>
                <w:sz w:val="21"/>
                <w:szCs w:val="21"/>
                <w:highlight w:val="none"/>
              </w:rPr>
              <w:t>，必须出具真实、完整、准确的《中小企业声明函》或</w:t>
            </w:r>
            <w:r>
              <w:rPr>
                <w:rFonts w:hint="eastAsia"/>
                <w:color w:val="000000"/>
                <w:sz w:val="21"/>
                <w:szCs w:val="21"/>
                <w:highlight w:val="none"/>
              </w:rPr>
              <w:t>《残疾人福利性单位声明函》</w:t>
            </w:r>
            <w:r>
              <w:rPr>
                <w:rFonts w:hint="eastAsia"/>
                <w:b/>
                <w:bCs/>
                <w:color w:val="000000"/>
                <w:sz w:val="21"/>
                <w:szCs w:val="21"/>
                <w:highlight w:val="none"/>
              </w:rPr>
              <w:t>，未出具或内容不全的，不列入报价扣除评审范围。</w:t>
            </w:r>
          </w:p>
        </w:tc>
        <w:tc>
          <w:tcPr>
            <w:tcW w:w="468" w:type="pct"/>
            <w:vAlign w:val="center"/>
          </w:tcPr>
          <w:p w14:paraId="11B0039E">
            <w:pPr>
              <w:spacing w:line="360" w:lineRule="auto"/>
              <w:rPr>
                <w:bCs/>
                <w:color w:val="000000"/>
                <w:sz w:val="21"/>
                <w:szCs w:val="21"/>
                <w:highlight w:val="none"/>
              </w:rPr>
            </w:pPr>
            <w:r>
              <w:rPr>
                <w:rFonts w:hint="eastAsia"/>
                <w:bCs/>
                <w:color w:val="000000"/>
                <w:sz w:val="21"/>
                <w:szCs w:val="21"/>
                <w:highlight w:val="none"/>
              </w:rPr>
              <w:t>0~10</w:t>
            </w:r>
          </w:p>
        </w:tc>
      </w:tr>
      <w:tr w14:paraId="3ABD8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336" w:type="pct"/>
            <w:vAlign w:val="center"/>
          </w:tcPr>
          <w:p w14:paraId="165273AA">
            <w:pPr>
              <w:spacing w:line="360" w:lineRule="auto"/>
              <w:rPr>
                <w:rFonts w:hint="eastAsia" w:eastAsia="宋体"/>
                <w:bCs/>
                <w:color w:val="000000"/>
                <w:sz w:val="21"/>
                <w:szCs w:val="21"/>
                <w:highlight w:val="none"/>
                <w:lang w:val="en-US" w:eastAsia="zh-CN"/>
              </w:rPr>
            </w:pPr>
            <w:r>
              <w:rPr>
                <w:rFonts w:hint="eastAsia"/>
                <w:bCs/>
                <w:color w:val="000000"/>
                <w:sz w:val="21"/>
                <w:szCs w:val="21"/>
                <w:highlight w:val="none"/>
                <w:lang w:val="en-US" w:eastAsia="zh-CN"/>
              </w:rPr>
              <w:t>2</w:t>
            </w:r>
          </w:p>
        </w:tc>
        <w:tc>
          <w:tcPr>
            <w:tcW w:w="960" w:type="pct"/>
            <w:vMerge w:val="restart"/>
            <w:vAlign w:val="center"/>
          </w:tcPr>
          <w:p w14:paraId="2518306E">
            <w:pPr>
              <w:spacing w:line="360" w:lineRule="auto"/>
              <w:rPr>
                <w:b/>
                <w:color w:val="000000"/>
                <w:sz w:val="21"/>
                <w:szCs w:val="21"/>
                <w:highlight w:val="none"/>
              </w:rPr>
            </w:pPr>
            <w:r>
              <w:rPr>
                <w:rFonts w:hint="eastAsia"/>
                <w:bCs/>
                <w:color w:val="000000"/>
                <w:sz w:val="21"/>
                <w:szCs w:val="21"/>
                <w:highlight w:val="none"/>
              </w:rPr>
              <w:t>技术标得分</w:t>
            </w:r>
          </w:p>
        </w:tc>
        <w:tc>
          <w:tcPr>
            <w:tcW w:w="1110" w:type="pct"/>
            <w:vAlign w:val="center"/>
          </w:tcPr>
          <w:p w14:paraId="557D8D9D">
            <w:pPr>
              <w:spacing w:line="360" w:lineRule="auto"/>
              <w:rPr>
                <w:color w:val="000000"/>
                <w:sz w:val="21"/>
                <w:szCs w:val="21"/>
                <w:highlight w:val="none"/>
              </w:rPr>
            </w:pPr>
            <w:r>
              <w:rPr>
                <w:rFonts w:hint="eastAsia"/>
                <w:color w:val="000000"/>
                <w:sz w:val="21"/>
                <w:szCs w:val="21"/>
                <w:highlight w:val="none"/>
              </w:rPr>
              <w:t>工程施工现场布置的可行性及合理性</w:t>
            </w:r>
          </w:p>
        </w:tc>
        <w:tc>
          <w:tcPr>
            <w:tcW w:w="2122" w:type="pct"/>
            <w:vAlign w:val="center"/>
          </w:tcPr>
          <w:p w14:paraId="70C415A5">
            <w:pPr>
              <w:spacing w:line="360" w:lineRule="auto"/>
              <w:rPr>
                <w:color w:val="000000"/>
                <w:sz w:val="21"/>
                <w:szCs w:val="21"/>
                <w:highlight w:val="none"/>
              </w:rPr>
            </w:pPr>
            <w:r>
              <w:rPr>
                <w:rFonts w:hint="eastAsia" w:hAnsi="宋体"/>
                <w:b w:val="0"/>
                <w:bCs/>
                <w:snapToGrid w:val="0"/>
                <w:color w:val="auto"/>
                <w:kern w:val="0"/>
                <w:sz w:val="21"/>
                <w:szCs w:val="21"/>
                <w:highlight w:val="none"/>
                <w:vertAlign w:val="baseline"/>
                <w:lang w:eastAsia="zh-CN"/>
              </w:rPr>
              <w:t>主要评定投标人的施工技术方案是否切实可行、科学合理、措施有力、符合施工规范要求；是否充分估计到现场的不理条件对本工程带来的困难和影响，并采取切合实际的解决方法。</w:t>
            </w:r>
            <w:r>
              <w:rPr>
                <w:rFonts w:hint="eastAsia" w:ascii="宋体" w:hAnsi="宋体" w:cs="宋体"/>
                <w:color w:val="000000"/>
                <w:szCs w:val="21"/>
              </w:rPr>
              <w:t>对施工现场布置的可行性及合理性进行综合评价，可行性一般，不合理的得</w:t>
            </w:r>
            <w:r>
              <w:rPr>
                <w:rFonts w:hint="eastAsia" w:ascii="宋体" w:hAnsi="宋体" w:cs="宋体"/>
                <w:color w:val="000000"/>
                <w:szCs w:val="21"/>
                <w:lang w:val="en-US" w:eastAsia="zh-CN"/>
              </w:rPr>
              <w:t>1-2</w:t>
            </w:r>
            <w:r>
              <w:rPr>
                <w:rFonts w:hint="eastAsia" w:ascii="宋体" w:hAnsi="宋体" w:cs="宋体"/>
                <w:color w:val="000000"/>
                <w:szCs w:val="21"/>
              </w:rPr>
              <w:t>分；可行性较好，基本合理的得</w:t>
            </w:r>
            <w:r>
              <w:rPr>
                <w:rFonts w:hint="eastAsia" w:ascii="宋体" w:hAnsi="宋体" w:cs="宋体"/>
                <w:color w:val="000000"/>
                <w:szCs w:val="21"/>
                <w:lang w:val="en-US" w:eastAsia="zh-CN"/>
              </w:rPr>
              <w:t>3-5</w:t>
            </w:r>
            <w:r>
              <w:rPr>
                <w:rFonts w:hint="eastAsia" w:ascii="宋体" w:hAnsi="宋体" w:cs="宋体"/>
                <w:color w:val="000000"/>
                <w:szCs w:val="21"/>
              </w:rPr>
              <w:t>分；可行性高，合理性好的并有针对性的得</w:t>
            </w:r>
            <w:r>
              <w:rPr>
                <w:rFonts w:hint="eastAsia" w:ascii="宋体" w:hAnsi="宋体" w:cs="宋体"/>
                <w:color w:val="000000"/>
                <w:szCs w:val="21"/>
                <w:lang w:val="en-US" w:eastAsia="zh-CN"/>
              </w:rPr>
              <w:t>6-9</w:t>
            </w:r>
            <w:r>
              <w:rPr>
                <w:rFonts w:hint="eastAsia" w:ascii="宋体" w:hAnsi="宋体" w:cs="宋体"/>
                <w:color w:val="000000"/>
                <w:szCs w:val="21"/>
              </w:rPr>
              <w:t>分，未提供相关内容的不得分。</w:t>
            </w:r>
          </w:p>
        </w:tc>
        <w:tc>
          <w:tcPr>
            <w:tcW w:w="468" w:type="pct"/>
            <w:vAlign w:val="center"/>
          </w:tcPr>
          <w:p w14:paraId="305D42C8">
            <w:pPr>
              <w:spacing w:line="360" w:lineRule="auto"/>
              <w:rPr>
                <w:rFonts w:hint="eastAsia" w:eastAsia="宋体"/>
                <w:bCs/>
                <w:color w:val="000000"/>
                <w:sz w:val="21"/>
                <w:szCs w:val="21"/>
                <w:highlight w:val="none"/>
                <w:lang w:val="en-US" w:eastAsia="zh-CN"/>
              </w:rPr>
            </w:pPr>
            <w:r>
              <w:rPr>
                <w:rFonts w:hint="eastAsia"/>
                <w:color w:val="000000"/>
                <w:sz w:val="21"/>
                <w:szCs w:val="21"/>
                <w:highlight w:val="none"/>
                <w:lang w:val="en-US" w:eastAsia="zh-CN"/>
              </w:rPr>
              <w:t>0</w:t>
            </w:r>
            <w:r>
              <w:rPr>
                <w:rFonts w:hint="eastAsia"/>
                <w:color w:val="000000"/>
                <w:sz w:val="21"/>
                <w:szCs w:val="21"/>
                <w:highlight w:val="none"/>
              </w:rPr>
              <w:t>~</w:t>
            </w:r>
            <w:r>
              <w:rPr>
                <w:rFonts w:hint="eastAsia"/>
                <w:color w:val="000000"/>
                <w:sz w:val="21"/>
                <w:szCs w:val="21"/>
                <w:highlight w:val="none"/>
                <w:lang w:val="en-US" w:eastAsia="zh-CN"/>
              </w:rPr>
              <w:t>9</w:t>
            </w:r>
          </w:p>
        </w:tc>
      </w:tr>
      <w:tr w14:paraId="67C67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336" w:type="pct"/>
            <w:vAlign w:val="center"/>
          </w:tcPr>
          <w:p w14:paraId="08CC3977">
            <w:pPr>
              <w:spacing w:line="360" w:lineRule="auto"/>
              <w:rPr>
                <w:rFonts w:hint="eastAsia" w:eastAsia="宋体"/>
                <w:bCs/>
                <w:color w:val="000000"/>
                <w:sz w:val="21"/>
                <w:szCs w:val="21"/>
                <w:highlight w:val="none"/>
                <w:lang w:val="en-US" w:eastAsia="zh-CN"/>
              </w:rPr>
            </w:pPr>
            <w:r>
              <w:rPr>
                <w:rFonts w:hint="eastAsia"/>
                <w:bCs/>
                <w:color w:val="000000"/>
                <w:sz w:val="21"/>
                <w:szCs w:val="21"/>
                <w:highlight w:val="none"/>
                <w:lang w:val="en-US" w:eastAsia="zh-CN"/>
              </w:rPr>
              <w:t>3</w:t>
            </w:r>
          </w:p>
        </w:tc>
        <w:tc>
          <w:tcPr>
            <w:tcW w:w="960" w:type="pct"/>
            <w:vMerge w:val="continue"/>
            <w:vAlign w:val="center"/>
          </w:tcPr>
          <w:p w14:paraId="2CA30A77">
            <w:pPr>
              <w:spacing w:line="360" w:lineRule="auto"/>
              <w:rPr>
                <w:color w:val="000000"/>
                <w:sz w:val="21"/>
                <w:szCs w:val="21"/>
                <w:highlight w:val="none"/>
              </w:rPr>
            </w:pPr>
          </w:p>
        </w:tc>
        <w:tc>
          <w:tcPr>
            <w:tcW w:w="1110" w:type="pct"/>
            <w:vAlign w:val="center"/>
          </w:tcPr>
          <w:p w14:paraId="445EFBE3">
            <w:pPr>
              <w:spacing w:line="360" w:lineRule="auto"/>
              <w:rPr>
                <w:color w:val="000000"/>
                <w:sz w:val="21"/>
                <w:szCs w:val="21"/>
                <w:highlight w:val="none"/>
              </w:rPr>
            </w:pPr>
            <w:r>
              <w:rPr>
                <w:rFonts w:hint="eastAsia"/>
                <w:color w:val="000000"/>
                <w:sz w:val="21"/>
                <w:szCs w:val="21"/>
                <w:highlight w:val="none"/>
              </w:rPr>
              <w:t>工程施工方案和技术措施的可行性及合理性</w:t>
            </w:r>
          </w:p>
        </w:tc>
        <w:tc>
          <w:tcPr>
            <w:tcW w:w="2122" w:type="pct"/>
            <w:vAlign w:val="center"/>
          </w:tcPr>
          <w:p w14:paraId="6FA0839C">
            <w:pPr>
              <w:spacing w:line="360" w:lineRule="auto"/>
              <w:rPr>
                <w:color w:val="000000"/>
                <w:sz w:val="21"/>
                <w:szCs w:val="21"/>
                <w:highlight w:val="none"/>
              </w:rPr>
            </w:pPr>
            <w:r>
              <w:rPr>
                <w:rFonts w:hint="eastAsia" w:ascii="宋体" w:hAnsi="宋体" w:eastAsia="宋体" w:cs="宋体"/>
                <w:b w:val="0"/>
                <w:bCs w:val="0"/>
                <w:color w:val="000000"/>
                <w:szCs w:val="21"/>
                <w:lang w:eastAsia="zh-CN"/>
              </w:rPr>
              <w:t>施工方案及技术措施的可行性、合理性，是否针对工程特点，充分考虑到施工现场的难点和不利因素，技术措施应突出重点，有确保施工方案实施的保证措施。可行性一般，不合理的得1-5分，可行性较好，基本合理的得6-10分，可行性高，合理性好的并有针对性的得11-15分，未提供相关内容的不得分。</w:t>
            </w:r>
          </w:p>
        </w:tc>
        <w:tc>
          <w:tcPr>
            <w:tcW w:w="468" w:type="pct"/>
            <w:vAlign w:val="center"/>
          </w:tcPr>
          <w:p w14:paraId="572FA4C4">
            <w:pPr>
              <w:spacing w:line="360" w:lineRule="auto"/>
              <w:rPr>
                <w:bCs/>
                <w:color w:val="000000"/>
                <w:sz w:val="21"/>
                <w:szCs w:val="21"/>
                <w:highlight w:val="none"/>
              </w:rPr>
            </w:pPr>
            <w:r>
              <w:rPr>
                <w:rFonts w:hint="eastAsia"/>
                <w:color w:val="000000"/>
                <w:sz w:val="21"/>
                <w:szCs w:val="21"/>
                <w:highlight w:val="none"/>
                <w:lang w:val="en-US" w:eastAsia="zh-CN"/>
              </w:rPr>
              <w:t>0</w:t>
            </w:r>
            <w:r>
              <w:rPr>
                <w:rFonts w:hint="eastAsia"/>
                <w:color w:val="000000"/>
                <w:sz w:val="21"/>
                <w:szCs w:val="21"/>
                <w:highlight w:val="none"/>
              </w:rPr>
              <w:t>~15</w:t>
            </w:r>
          </w:p>
        </w:tc>
      </w:tr>
      <w:tr w14:paraId="2C124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336" w:type="pct"/>
            <w:vAlign w:val="center"/>
          </w:tcPr>
          <w:p w14:paraId="2586DDE5">
            <w:pPr>
              <w:spacing w:line="360" w:lineRule="auto"/>
              <w:rPr>
                <w:rFonts w:hint="eastAsia" w:eastAsia="宋体"/>
                <w:bCs/>
                <w:color w:val="000000"/>
                <w:sz w:val="21"/>
                <w:szCs w:val="21"/>
                <w:highlight w:val="none"/>
                <w:lang w:val="en-US" w:eastAsia="zh-CN"/>
              </w:rPr>
            </w:pPr>
            <w:r>
              <w:rPr>
                <w:rFonts w:hint="eastAsia"/>
                <w:bCs/>
                <w:color w:val="000000"/>
                <w:sz w:val="21"/>
                <w:szCs w:val="21"/>
                <w:highlight w:val="none"/>
                <w:lang w:val="en-US" w:eastAsia="zh-CN"/>
              </w:rPr>
              <w:t>4</w:t>
            </w:r>
          </w:p>
        </w:tc>
        <w:tc>
          <w:tcPr>
            <w:tcW w:w="960" w:type="pct"/>
            <w:vMerge w:val="continue"/>
            <w:vAlign w:val="center"/>
          </w:tcPr>
          <w:p w14:paraId="363609FE">
            <w:pPr>
              <w:spacing w:line="360" w:lineRule="auto"/>
              <w:rPr>
                <w:b/>
                <w:color w:val="000000"/>
                <w:sz w:val="21"/>
                <w:szCs w:val="21"/>
                <w:highlight w:val="none"/>
              </w:rPr>
            </w:pPr>
          </w:p>
        </w:tc>
        <w:tc>
          <w:tcPr>
            <w:tcW w:w="1110" w:type="pct"/>
            <w:vAlign w:val="center"/>
          </w:tcPr>
          <w:p w14:paraId="68DD35F0">
            <w:pPr>
              <w:spacing w:line="360" w:lineRule="auto"/>
              <w:rPr>
                <w:color w:val="000000"/>
                <w:sz w:val="21"/>
                <w:szCs w:val="21"/>
                <w:highlight w:val="none"/>
              </w:rPr>
            </w:pPr>
            <w:r>
              <w:rPr>
                <w:rFonts w:hint="eastAsia"/>
                <w:color w:val="000000"/>
                <w:sz w:val="21"/>
                <w:szCs w:val="21"/>
                <w:highlight w:val="none"/>
              </w:rPr>
              <w:t>投入本工程的设备及人员资格和能力</w:t>
            </w:r>
          </w:p>
        </w:tc>
        <w:tc>
          <w:tcPr>
            <w:tcW w:w="2122" w:type="pct"/>
            <w:vAlign w:val="center"/>
          </w:tcPr>
          <w:p w14:paraId="3C99C1E9">
            <w:pPr>
              <w:spacing w:line="360" w:lineRule="auto"/>
              <w:rPr>
                <w:color w:val="000000"/>
                <w:sz w:val="21"/>
                <w:szCs w:val="21"/>
                <w:highlight w:val="none"/>
              </w:rPr>
            </w:pPr>
            <w:r>
              <w:rPr>
                <w:rFonts w:hint="eastAsia" w:ascii="宋体" w:hAnsi="宋体" w:cs="宋体"/>
                <w:color w:val="000000"/>
                <w:szCs w:val="21"/>
              </w:rPr>
              <w:t>选用主要机械配备，是否有针对性，计划合理、可行性强。针对性不强，可行性一般，不合理的得1-2分，针对性较好的，基本合理的得3-4分，可行性高，合理性好并具有针对性的得5-6分，未提供相关内容的不得分。</w:t>
            </w:r>
          </w:p>
        </w:tc>
        <w:tc>
          <w:tcPr>
            <w:tcW w:w="468" w:type="pct"/>
            <w:vAlign w:val="center"/>
          </w:tcPr>
          <w:p w14:paraId="68CE202C">
            <w:pPr>
              <w:spacing w:line="360" w:lineRule="auto"/>
              <w:rPr>
                <w:bCs/>
                <w:color w:val="000000"/>
                <w:sz w:val="21"/>
                <w:szCs w:val="21"/>
                <w:highlight w:val="none"/>
              </w:rPr>
            </w:pPr>
            <w:r>
              <w:rPr>
                <w:rFonts w:hint="eastAsia"/>
                <w:color w:val="000000"/>
                <w:sz w:val="21"/>
                <w:szCs w:val="21"/>
                <w:highlight w:val="none"/>
                <w:lang w:val="en-US" w:eastAsia="zh-CN"/>
              </w:rPr>
              <w:t>0</w:t>
            </w:r>
            <w:r>
              <w:rPr>
                <w:rFonts w:hint="eastAsia"/>
                <w:color w:val="000000"/>
                <w:sz w:val="21"/>
                <w:szCs w:val="21"/>
                <w:highlight w:val="none"/>
              </w:rPr>
              <w:t>~6</w:t>
            </w:r>
          </w:p>
        </w:tc>
      </w:tr>
      <w:tr w14:paraId="1728A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336" w:type="pct"/>
            <w:vAlign w:val="center"/>
          </w:tcPr>
          <w:p w14:paraId="173BD0A4">
            <w:pPr>
              <w:spacing w:line="360" w:lineRule="auto"/>
              <w:rPr>
                <w:rFonts w:hint="eastAsia" w:eastAsia="宋体"/>
                <w:bCs/>
                <w:color w:val="000000"/>
                <w:sz w:val="21"/>
                <w:szCs w:val="21"/>
                <w:highlight w:val="none"/>
                <w:lang w:val="en-US" w:eastAsia="zh-CN"/>
              </w:rPr>
            </w:pPr>
            <w:r>
              <w:rPr>
                <w:rFonts w:hint="eastAsia"/>
                <w:bCs/>
                <w:color w:val="000000"/>
                <w:sz w:val="21"/>
                <w:szCs w:val="21"/>
                <w:highlight w:val="none"/>
                <w:lang w:val="en-US" w:eastAsia="zh-CN"/>
              </w:rPr>
              <w:t>5</w:t>
            </w:r>
          </w:p>
        </w:tc>
        <w:tc>
          <w:tcPr>
            <w:tcW w:w="960" w:type="pct"/>
            <w:vMerge w:val="continue"/>
            <w:vAlign w:val="center"/>
          </w:tcPr>
          <w:p w14:paraId="0D295683">
            <w:pPr>
              <w:spacing w:line="360" w:lineRule="auto"/>
              <w:rPr>
                <w:color w:val="000000"/>
                <w:sz w:val="21"/>
                <w:szCs w:val="21"/>
                <w:highlight w:val="none"/>
              </w:rPr>
            </w:pPr>
          </w:p>
        </w:tc>
        <w:tc>
          <w:tcPr>
            <w:tcW w:w="1110" w:type="pct"/>
            <w:vAlign w:val="center"/>
          </w:tcPr>
          <w:p w14:paraId="6E17F989">
            <w:pPr>
              <w:spacing w:line="360" w:lineRule="auto"/>
              <w:rPr>
                <w:color w:val="000000"/>
                <w:sz w:val="21"/>
                <w:szCs w:val="21"/>
                <w:highlight w:val="none"/>
              </w:rPr>
            </w:pPr>
            <w:r>
              <w:rPr>
                <w:rFonts w:hint="eastAsia"/>
                <w:color w:val="000000"/>
                <w:sz w:val="21"/>
                <w:szCs w:val="21"/>
                <w:highlight w:val="none"/>
              </w:rPr>
              <w:t>质量管理及保证措施</w:t>
            </w:r>
          </w:p>
        </w:tc>
        <w:tc>
          <w:tcPr>
            <w:tcW w:w="2122" w:type="pct"/>
            <w:vAlign w:val="center"/>
          </w:tcPr>
          <w:p w14:paraId="0BA5BD73">
            <w:pPr>
              <w:spacing w:line="360" w:lineRule="auto"/>
              <w:rPr>
                <w:rFonts w:hint="eastAsia" w:ascii="宋体" w:hAnsi="宋体" w:cs="宋体"/>
                <w:color w:val="000000"/>
                <w:szCs w:val="21"/>
              </w:rPr>
            </w:pPr>
            <w:r>
              <w:rPr>
                <w:rFonts w:hint="eastAsia" w:ascii="宋体" w:hAnsi="宋体" w:cs="宋体"/>
                <w:color w:val="000000"/>
                <w:szCs w:val="21"/>
              </w:rPr>
              <w:t xml:space="preserve">根据投标单位提供的质量技术管理方案和制度、技术保证措施和手段科学合理、自控体系配套保证等内容的合理、实用、完善程度进行综合评审。 </w:t>
            </w:r>
          </w:p>
          <w:p w14:paraId="4F2E7E91">
            <w:pPr>
              <w:spacing w:line="360" w:lineRule="auto"/>
              <w:rPr>
                <w:color w:val="000000"/>
                <w:sz w:val="21"/>
                <w:szCs w:val="21"/>
                <w:highlight w:val="none"/>
              </w:rPr>
            </w:pPr>
            <w:r>
              <w:rPr>
                <w:rFonts w:hint="eastAsia" w:ascii="宋体" w:hAnsi="宋体" w:cs="宋体"/>
                <w:color w:val="000000"/>
                <w:szCs w:val="21"/>
              </w:rPr>
              <w:t>评分标准：质量技术管理方案和制度不健</w:t>
            </w:r>
            <w:r>
              <w:rPr>
                <w:rFonts w:hint="eastAsia" w:ascii="宋体" w:hAnsi="宋体" w:cs="宋体"/>
                <w:color w:val="000000"/>
                <w:szCs w:val="21"/>
                <w:lang w:eastAsia="zh-CN"/>
              </w:rPr>
              <w:t>全</w:t>
            </w:r>
            <w:r>
              <w:rPr>
                <w:rFonts w:hint="eastAsia" w:ascii="宋体" w:hAnsi="宋体" w:cs="宋体"/>
                <w:color w:val="000000"/>
                <w:szCs w:val="21"/>
              </w:rPr>
              <w:t>，自控体系不完整，不能有效保证技术质量措施缺乏的</w:t>
            </w:r>
            <w:r>
              <w:rPr>
                <w:rFonts w:hint="eastAsia" w:ascii="宋体" w:hAnsi="宋体" w:cs="宋体"/>
                <w:color w:val="000000"/>
                <w:szCs w:val="21"/>
                <w:lang w:eastAsia="zh-CN"/>
              </w:rPr>
              <w:t>，得</w:t>
            </w:r>
            <w:r>
              <w:rPr>
                <w:rFonts w:hint="eastAsia" w:ascii="宋体" w:hAnsi="宋体" w:cs="宋体"/>
                <w:color w:val="000000"/>
                <w:szCs w:val="21"/>
                <w:lang w:val="en-US" w:eastAsia="zh-CN"/>
              </w:rPr>
              <w:t>1-5</w:t>
            </w:r>
            <w:r>
              <w:rPr>
                <w:rFonts w:hint="eastAsia" w:ascii="宋体" w:hAnsi="宋体" w:cs="宋体"/>
                <w:color w:val="000000"/>
                <w:szCs w:val="21"/>
              </w:rPr>
              <w:t>分。质量技术管理方案和制度基本健全，技术保证措施和手段基本合理，自控体系基本完整，得</w:t>
            </w:r>
            <w:r>
              <w:rPr>
                <w:rFonts w:hint="eastAsia" w:ascii="宋体" w:hAnsi="宋体" w:cs="宋体"/>
                <w:color w:val="000000"/>
                <w:szCs w:val="21"/>
                <w:lang w:val="en-US" w:eastAsia="zh-CN"/>
              </w:rPr>
              <w:t>6-10</w:t>
            </w:r>
            <w:r>
              <w:rPr>
                <w:rFonts w:hint="eastAsia" w:ascii="宋体" w:hAnsi="宋体" w:cs="宋体"/>
                <w:color w:val="000000"/>
                <w:szCs w:val="21"/>
              </w:rPr>
              <w:t>分；有详细的质量技术管理方案，制度健全，质量技术保证措施和手段科学合理，自控体系完整，能有效保证技术质量，得</w:t>
            </w:r>
            <w:r>
              <w:rPr>
                <w:rFonts w:hint="eastAsia" w:ascii="宋体" w:hAnsi="宋体" w:cs="宋体"/>
                <w:color w:val="000000"/>
                <w:szCs w:val="21"/>
                <w:lang w:val="en-US" w:eastAsia="zh-CN"/>
              </w:rPr>
              <w:t>11-14</w:t>
            </w:r>
            <w:r>
              <w:rPr>
                <w:rFonts w:hint="eastAsia" w:ascii="宋体" w:hAnsi="宋体" w:cs="宋体"/>
                <w:color w:val="000000"/>
                <w:szCs w:val="21"/>
              </w:rPr>
              <w:t>分；未提供相关内容的不得分。</w:t>
            </w:r>
          </w:p>
        </w:tc>
        <w:tc>
          <w:tcPr>
            <w:tcW w:w="468" w:type="pct"/>
            <w:vAlign w:val="center"/>
          </w:tcPr>
          <w:p w14:paraId="1F489A52">
            <w:pPr>
              <w:spacing w:line="360" w:lineRule="auto"/>
              <w:rPr>
                <w:bCs/>
                <w:color w:val="000000"/>
                <w:sz w:val="21"/>
                <w:szCs w:val="21"/>
                <w:highlight w:val="none"/>
              </w:rPr>
            </w:pPr>
            <w:r>
              <w:rPr>
                <w:rFonts w:hint="eastAsia"/>
                <w:color w:val="000000"/>
                <w:sz w:val="21"/>
                <w:szCs w:val="21"/>
                <w:highlight w:val="none"/>
              </w:rPr>
              <w:t>0~1</w:t>
            </w:r>
            <w:r>
              <w:rPr>
                <w:rFonts w:hint="eastAsia"/>
                <w:color w:val="000000"/>
                <w:sz w:val="21"/>
                <w:szCs w:val="21"/>
                <w:highlight w:val="none"/>
                <w:lang w:val="en-US"/>
              </w:rPr>
              <w:t>4</w:t>
            </w:r>
          </w:p>
        </w:tc>
      </w:tr>
      <w:tr w14:paraId="27F40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336" w:type="pct"/>
            <w:vAlign w:val="center"/>
          </w:tcPr>
          <w:p w14:paraId="28B9FC18">
            <w:pPr>
              <w:spacing w:line="360" w:lineRule="auto"/>
              <w:rPr>
                <w:rFonts w:hint="eastAsia" w:eastAsia="宋体"/>
                <w:bCs/>
                <w:color w:val="000000"/>
                <w:sz w:val="21"/>
                <w:szCs w:val="21"/>
                <w:highlight w:val="none"/>
                <w:lang w:val="en-US" w:eastAsia="zh-CN"/>
              </w:rPr>
            </w:pPr>
            <w:r>
              <w:rPr>
                <w:rFonts w:hint="eastAsia"/>
                <w:bCs/>
                <w:color w:val="000000"/>
                <w:sz w:val="21"/>
                <w:szCs w:val="21"/>
                <w:highlight w:val="none"/>
                <w:lang w:val="en-US" w:eastAsia="zh-CN"/>
              </w:rPr>
              <w:t>6</w:t>
            </w:r>
          </w:p>
        </w:tc>
        <w:tc>
          <w:tcPr>
            <w:tcW w:w="960" w:type="pct"/>
            <w:vMerge w:val="continue"/>
            <w:vAlign w:val="center"/>
          </w:tcPr>
          <w:p w14:paraId="743176C9">
            <w:pPr>
              <w:spacing w:line="360" w:lineRule="auto"/>
              <w:rPr>
                <w:color w:val="000000"/>
                <w:sz w:val="21"/>
                <w:szCs w:val="21"/>
                <w:highlight w:val="none"/>
              </w:rPr>
            </w:pPr>
          </w:p>
        </w:tc>
        <w:tc>
          <w:tcPr>
            <w:tcW w:w="1110" w:type="pct"/>
            <w:vAlign w:val="center"/>
          </w:tcPr>
          <w:p w14:paraId="54F5D960">
            <w:pPr>
              <w:spacing w:line="360" w:lineRule="auto"/>
              <w:rPr>
                <w:color w:val="000000"/>
                <w:sz w:val="21"/>
                <w:szCs w:val="21"/>
                <w:highlight w:val="none"/>
              </w:rPr>
            </w:pPr>
            <w:r>
              <w:rPr>
                <w:rFonts w:hint="eastAsia"/>
                <w:color w:val="000000"/>
                <w:sz w:val="21"/>
                <w:szCs w:val="21"/>
                <w:highlight w:val="none"/>
              </w:rPr>
              <w:t>安全施工保证措施</w:t>
            </w:r>
          </w:p>
        </w:tc>
        <w:tc>
          <w:tcPr>
            <w:tcW w:w="2122" w:type="pct"/>
            <w:vAlign w:val="center"/>
          </w:tcPr>
          <w:p w14:paraId="514A91EB">
            <w:pPr>
              <w:spacing w:line="360" w:lineRule="auto"/>
              <w:rPr>
                <w:color w:val="000000"/>
                <w:sz w:val="21"/>
                <w:szCs w:val="21"/>
                <w:highlight w:val="none"/>
              </w:rPr>
            </w:pPr>
            <w:r>
              <w:rPr>
                <w:rFonts w:hint="eastAsia" w:ascii="宋体" w:hAnsi="宋体" w:cs="宋体"/>
                <w:color w:val="000000"/>
                <w:szCs w:val="21"/>
              </w:rPr>
              <w:t>确保安全、文明、环保施工的技术措施和保证措施。（包括施工现场渣土、建筑垃圾、噪声及扬尘控制的整治处置具体措施）一般的得</w:t>
            </w:r>
            <w:r>
              <w:rPr>
                <w:rFonts w:hint="eastAsia" w:ascii="宋体" w:hAnsi="宋体" w:cs="宋体"/>
                <w:color w:val="000000"/>
                <w:szCs w:val="21"/>
                <w:lang w:val="en-US" w:eastAsia="zh-CN"/>
              </w:rPr>
              <w:t>1-3</w:t>
            </w:r>
            <w:r>
              <w:rPr>
                <w:rFonts w:hint="eastAsia" w:ascii="宋体" w:hAnsi="宋体" w:cs="宋体"/>
                <w:color w:val="000000"/>
                <w:szCs w:val="21"/>
              </w:rPr>
              <w:t>分，较好的得4-</w:t>
            </w:r>
            <w:r>
              <w:rPr>
                <w:rFonts w:hint="eastAsia" w:ascii="宋体" w:hAnsi="宋体" w:cs="宋体"/>
                <w:color w:val="000000"/>
                <w:szCs w:val="21"/>
                <w:lang w:val="en-US" w:eastAsia="zh-CN"/>
              </w:rPr>
              <w:t>6</w:t>
            </w:r>
            <w:r>
              <w:rPr>
                <w:rFonts w:hint="eastAsia" w:ascii="宋体" w:hAnsi="宋体" w:cs="宋体"/>
                <w:color w:val="000000"/>
                <w:szCs w:val="21"/>
              </w:rPr>
              <w:t>分，好的并有针对性的得</w:t>
            </w:r>
            <w:r>
              <w:rPr>
                <w:rFonts w:hint="eastAsia" w:ascii="宋体" w:hAnsi="宋体" w:cs="宋体"/>
                <w:color w:val="000000"/>
                <w:szCs w:val="21"/>
                <w:lang w:val="en-US" w:eastAsia="zh-CN"/>
              </w:rPr>
              <w:t>7</w:t>
            </w:r>
            <w:r>
              <w:rPr>
                <w:rFonts w:hint="eastAsia" w:ascii="宋体" w:hAnsi="宋体" w:cs="宋体"/>
                <w:color w:val="000000"/>
                <w:szCs w:val="21"/>
              </w:rPr>
              <w:t>-</w:t>
            </w:r>
            <w:r>
              <w:rPr>
                <w:rFonts w:hint="eastAsia" w:ascii="宋体" w:hAnsi="宋体" w:cs="宋体"/>
                <w:color w:val="000000"/>
                <w:szCs w:val="21"/>
                <w:lang w:val="en-US" w:eastAsia="zh-CN"/>
              </w:rPr>
              <w:t>10</w:t>
            </w:r>
            <w:r>
              <w:rPr>
                <w:rFonts w:hint="eastAsia" w:ascii="宋体" w:hAnsi="宋体" w:cs="宋体"/>
                <w:color w:val="000000"/>
                <w:szCs w:val="21"/>
              </w:rPr>
              <w:t>分，针对施工特点详细论述拟采取的安全措施（评标委员会进行综合评审）。</w:t>
            </w:r>
            <w:r>
              <w:rPr>
                <w:rFonts w:hint="eastAsia"/>
                <w:color w:val="000000"/>
                <w:sz w:val="21"/>
                <w:szCs w:val="21"/>
                <w:highlight w:val="none"/>
              </w:rPr>
              <w:t>未提供相关内容的不得分。</w:t>
            </w:r>
          </w:p>
        </w:tc>
        <w:tc>
          <w:tcPr>
            <w:tcW w:w="468" w:type="pct"/>
            <w:vAlign w:val="center"/>
          </w:tcPr>
          <w:p w14:paraId="3B527CF2">
            <w:pPr>
              <w:spacing w:line="360" w:lineRule="auto"/>
              <w:rPr>
                <w:bCs/>
                <w:color w:val="000000"/>
                <w:sz w:val="21"/>
                <w:szCs w:val="21"/>
                <w:highlight w:val="none"/>
              </w:rPr>
            </w:pPr>
            <w:r>
              <w:rPr>
                <w:rFonts w:hint="eastAsia"/>
                <w:color w:val="000000"/>
                <w:sz w:val="21"/>
                <w:szCs w:val="21"/>
                <w:highlight w:val="none"/>
              </w:rPr>
              <w:t>0~10</w:t>
            </w:r>
          </w:p>
        </w:tc>
      </w:tr>
      <w:tr w14:paraId="11088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336" w:type="pct"/>
            <w:vAlign w:val="center"/>
          </w:tcPr>
          <w:p w14:paraId="4C6987DB">
            <w:pPr>
              <w:spacing w:line="360" w:lineRule="auto"/>
              <w:rPr>
                <w:rFonts w:hint="eastAsia" w:eastAsia="宋体"/>
                <w:bCs/>
                <w:color w:val="000000"/>
                <w:sz w:val="21"/>
                <w:szCs w:val="21"/>
                <w:highlight w:val="none"/>
                <w:lang w:val="en-US" w:eastAsia="zh-CN"/>
              </w:rPr>
            </w:pPr>
            <w:r>
              <w:rPr>
                <w:rFonts w:hint="eastAsia"/>
                <w:bCs/>
                <w:color w:val="000000"/>
                <w:sz w:val="21"/>
                <w:szCs w:val="21"/>
                <w:highlight w:val="none"/>
                <w:lang w:val="en-US" w:eastAsia="zh-CN"/>
              </w:rPr>
              <w:t>7</w:t>
            </w:r>
          </w:p>
        </w:tc>
        <w:tc>
          <w:tcPr>
            <w:tcW w:w="960" w:type="pct"/>
            <w:vMerge w:val="continue"/>
            <w:vAlign w:val="center"/>
          </w:tcPr>
          <w:p w14:paraId="4436C422">
            <w:pPr>
              <w:spacing w:line="360" w:lineRule="auto"/>
              <w:rPr>
                <w:color w:val="000000"/>
                <w:sz w:val="21"/>
                <w:szCs w:val="21"/>
                <w:highlight w:val="none"/>
              </w:rPr>
            </w:pPr>
          </w:p>
        </w:tc>
        <w:tc>
          <w:tcPr>
            <w:tcW w:w="1110" w:type="pct"/>
            <w:vAlign w:val="center"/>
          </w:tcPr>
          <w:p w14:paraId="7161C285">
            <w:pPr>
              <w:spacing w:line="360" w:lineRule="auto"/>
              <w:rPr>
                <w:color w:val="000000"/>
                <w:sz w:val="21"/>
                <w:szCs w:val="21"/>
                <w:highlight w:val="none"/>
              </w:rPr>
            </w:pPr>
            <w:r>
              <w:rPr>
                <w:rFonts w:hint="eastAsia"/>
                <w:color w:val="000000"/>
                <w:sz w:val="21"/>
                <w:szCs w:val="21"/>
                <w:highlight w:val="none"/>
              </w:rPr>
              <w:t>施工总进度计划及保证措施</w:t>
            </w:r>
          </w:p>
        </w:tc>
        <w:tc>
          <w:tcPr>
            <w:tcW w:w="2122" w:type="pct"/>
            <w:vAlign w:val="center"/>
          </w:tcPr>
          <w:p w14:paraId="0C99A3C9">
            <w:pPr>
              <w:spacing w:line="360" w:lineRule="auto"/>
              <w:rPr>
                <w:rFonts w:hint="eastAsia" w:ascii="宋体" w:hAnsi="宋体" w:cs="宋体"/>
                <w:color w:val="000000"/>
                <w:szCs w:val="21"/>
              </w:rPr>
            </w:pPr>
            <w:r>
              <w:rPr>
                <w:rFonts w:hint="eastAsia" w:ascii="宋体" w:hAnsi="宋体" w:cs="宋体"/>
                <w:color w:val="000000"/>
                <w:szCs w:val="21"/>
              </w:rPr>
              <w:t>根据投标单位提供的施工方法是否符合项目实际情况；施工技术方案是否详尽；工艺、方法的合理性、可行性；项目进度计划、风险控制、验收计划的合理性、专业性；保障措施完善程度等进行综合评审。</w:t>
            </w:r>
          </w:p>
          <w:p w14:paraId="6F414571">
            <w:pPr>
              <w:spacing w:line="360" w:lineRule="auto"/>
              <w:rPr>
                <w:rFonts w:hint="eastAsia" w:eastAsia="宋体"/>
                <w:color w:val="000000"/>
                <w:sz w:val="21"/>
                <w:szCs w:val="21"/>
                <w:highlight w:val="none"/>
                <w:lang w:eastAsia="zh-CN"/>
              </w:rPr>
            </w:pPr>
            <w:r>
              <w:rPr>
                <w:rFonts w:hint="eastAsia" w:ascii="宋体" w:hAnsi="宋体" w:cs="宋体"/>
                <w:color w:val="000000"/>
                <w:szCs w:val="21"/>
              </w:rPr>
              <w:t>评分标准：施工方法有部分不符合项目实际，施工技术方案合理性、可行性较差，不能指导具体施工，项目进度、验收方案等描述相对简单或有一定缺漏的得</w:t>
            </w:r>
            <w:r>
              <w:rPr>
                <w:rFonts w:hint="eastAsia" w:ascii="宋体" w:hAnsi="宋体" w:cs="宋体"/>
                <w:color w:val="000000"/>
                <w:szCs w:val="21"/>
                <w:lang w:val="en-US" w:eastAsia="zh-CN"/>
              </w:rPr>
              <w:t>0-6</w:t>
            </w:r>
            <w:r>
              <w:rPr>
                <w:rFonts w:hint="eastAsia" w:ascii="宋体" w:hAnsi="宋体" w:cs="宋体"/>
                <w:color w:val="000000"/>
                <w:szCs w:val="21"/>
              </w:rPr>
              <w:t>分。施工方法基本符合 项目实际，施工技术方法基本合理、可行，能指导具体施工，项目进度及验收计划基本满足项目情况的，得</w:t>
            </w:r>
            <w:r>
              <w:rPr>
                <w:rFonts w:hint="eastAsia" w:ascii="宋体" w:hAnsi="宋体" w:cs="宋体"/>
                <w:color w:val="000000"/>
                <w:szCs w:val="21"/>
                <w:lang w:val="en-US" w:eastAsia="zh-CN"/>
              </w:rPr>
              <w:t>7-11</w:t>
            </w:r>
            <w:r>
              <w:rPr>
                <w:rFonts w:hint="eastAsia" w:ascii="宋体" w:hAnsi="宋体" w:cs="宋体"/>
                <w:color w:val="000000"/>
                <w:szCs w:val="21"/>
              </w:rPr>
              <w:t xml:space="preserve">分；施工方法符合项目实际，有详尽的施工技术方案，工艺先进、方法科学合理、可 行，能指导具体施工，且项目进度科学、验收 计划完善的，得 </w:t>
            </w:r>
            <w:r>
              <w:rPr>
                <w:rFonts w:hint="eastAsia" w:ascii="宋体" w:hAnsi="宋体" w:cs="宋体"/>
                <w:color w:val="000000"/>
                <w:szCs w:val="21"/>
                <w:lang w:val="en-US" w:eastAsia="zh-CN"/>
              </w:rPr>
              <w:t>12-15</w:t>
            </w:r>
            <w:r>
              <w:rPr>
                <w:rFonts w:hint="eastAsia" w:ascii="宋体" w:hAnsi="宋体" w:cs="宋体"/>
                <w:color w:val="000000"/>
                <w:szCs w:val="21"/>
              </w:rPr>
              <w:t>分</w:t>
            </w:r>
            <w:r>
              <w:rPr>
                <w:rFonts w:hint="eastAsia" w:ascii="宋体" w:hAnsi="宋体" w:cs="宋体"/>
                <w:color w:val="000000"/>
                <w:szCs w:val="21"/>
                <w:lang w:eastAsia="zh-CN"/>
              </w:rPr>
              <w:t>。</w:t>
            </w:r>
          </w:p>
        </w:tc>
        <w:tc>
          <w:tcPr>
            <w:tcW w:w="468" w:type="pct"/>
            <w:vAlign w:val="center"/>
          </w:tcPr>
          <w:p w14:paraId="62BAE020">
            <w:pPr>
              <w:spacing w:line="360" w:lineRule="auto"/>
              <w:rPr>
                <w:bCs/>
                <w:color w:val="000000"/>
                <w:sz w:val="21"/>
                <w:szCs w:val="21"/>
                <w:highlight w:val="none"/>
              </w:rPr>
            </w:pPr>
            <w:r>
              <w:rPr>
                <w:rFonts w:hint="eastAsia"/>
                <w:color w:val="000000"/>
                <w:sz w:val="21"/>
                <w:szCs w:val="21"/>
                <w:highlight w:val="none"/>
              </w:rPr>
              <w:t>0~15</w:t>
            </w:r>
          </w:p>
        </w:tc>
      </w:tr>
      <w:tr w14:paraId="7419B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336" w:type="pct"/>
            <w:vAlign w:val="center"/>
          </w:tcPr>
          <w:p w14:paraId="04AC623D">
            <w:pPr>
              <w:spacing w:line="360" w:lineRule="auto"/>
              <w:rPr>
                <w:rFonts w:hint="eastAsia" w:eastAsia="宋体"/>
                <w:bCs/>
                <w:color w:val="000000"/>
                <w:sz w:val="21"/>
                <w:szCs w:val="21"/>
                <w:highlight w:val="none"/>
                <w:lang w:val="en-US" w:eastAsia="zh-CN"/>
              </w:rPr>
            </w:pPr>
            <w:r>
              <w:rPr>
                <w:rFonts w:hint="eastAsia"/>
                <w:bCs/>
                <w:color w:val="000000"/>
                <w:sz w:val="21"/>
                <w:szCs w:val="21"/>
                <w:highlight w:val="none"/>
                <w:lang w:val="en-US" w:eastAsia="zh-CN"/>
              </w:rPr>
              <w:t>8</w:t>
            </w:r>
          </w:p>
        </w:tc>
        <w:tc>
          <w:tcPr>
            <w:tcW w:w="960" w:type="pct"/>
            <w:vMerge w:val="continue"/>
            <w:vAlign w:val="center"/>
          </w:tcPr>
          <w:p w14:paraId="45158321">
            <w:pPr>
              <w:spacing w:line="360" w:lineRule="auto"/>
              <w:rPr>
                <w:color w:val="000000"/>
                <w:sz w:val="21"/>
                <w:szCs w:val="21"/>
                <w:highlight w:val="none"/>
              </w:rPr>
            </w:pPr>
          </w:p>
        </w:tc>
        <w:tc>
          <w:tcPr>
            <w:tcW w:w="1110" w:type="pct"/>
            <w:vAlign w:val="center"/>
          </w:tcPr>
          <w:p w14:paraId="470C66AD">
            <w:pPr>
              <w:spacing w:line="360" w:lineRule="auto"/>
              <w:rPr>
                <w:color w:val="000000"/>
                <w:sz w:val="21"/>
                <w:szCs w:val="21"/>
                <w:highlight w:val="none"/>
              </w:rPr>
            </w:pPr>
            <w:r>
              <w:rPr>
                <w:rFonts w:hint="eastAsia"/>
                <w:color w:val="000000"/>
                <w:sz w:val="21"/>
                <w:szCs w:val="21"/>
                <w:highlight w:val="none"/>
              </w:rPr>
              <w:t>项目管理人员和项目技术人员配备</w:t>
            </w:r>
          </w:p>
        </w:tc>
        <w:tc>
          <w:tcPr>
            <w:tcW w:w="2122" w:type="pct"/>
            <w:vAlign w:val="center"/>
          </w:tcPr>
          <w:p w14:paraId="436BBD6C">
            <w:pPr>
              <w:spacing w:line="360" w:lineRule="auto"/>
              <w:rPr>
                <w:color w:val="000000"/>
                <w:sz w:val="21"/>
                <w:szCs w:val="21"/>
                <w:highlight w:val="none"/>
              </w:rPr>
            </w:pPr>
            <w:r>
              <w:rPr>
                <w:rFonts w:hint="eastAsia" w:ascii="宋体" w:hAnsi="宋体" w:cs="宋体"/>
                <w:color w:val="000000"/>
              </w:rPr>
              <w:t>项目技术、安全管理人员机构及其它人员配备情况及项目建造师业绩情况，人员配备。人员配备</w:t>
            </w:r>
            <w:r>
              <w:rPr>
                <w:rFonts w:hint="eastAsia" w:ascii="宋体" w:hAnsi="宋体" w:cs="宋体"/>
                <w:color w:val="000000"/>
                <w:lang w:val="en-US" w:eastAsia="zh-CN"/>
              </w:rPr>
              <w:t>较少</w:t>
            </w:r>
            <w:r>
              <w:rPr>
                <w:rFonts w:hint="eastAsia" w:ascii="宋体" w:hAnsi="宋体" w:cs="宋体"/>
                <w:color w:val="000000"/>
                <w:lang w:eastAsia="zh-CN"/>
              </w:rPr>
              <w:t>、</w:t>
            </w:r>
            <w:r>
              <w:rPr>
                <w:rFonts w:hint="eastAsia" w:ascii="宋体" w:hAnsi="宋体" w:cs="宋体"/>
                <w:color w:val="000000"/>
                <w:lang w:val="en-US" w:eastAsia="zh-CN"/>
              </w:rPr>
              <w:t>资质不齐全</w:t>
            </w:r>
            <w:r>
              <w:rPr>
                <w:rFonts w:hint="eastAsia" w:ascii="宋体" w:hAnsi="宋体" w:cs="宋体"/>
                <w:color w:val="000000"/>
              </w:rPr>
              <w:t>得1-2分，</w:t>
            </w:r>
            <w:r>
              <w:rPr>
                <w:rFonts w:hint="eastAsia" w:ascii="宋体" w:hAnsi="宋体" w:cs="宋体"/>
                <w:color w:val="000000"/>
                <w:lang w:val="en-US" w:eastAsia="zh-CN"/>
              </w:rPr>
              <w:t>人员配备、资质相对</w:t>
            </w:r>
            <w:r>
              <w:rPr>
                <w:rFonts w:hint="eastAsia" w:ascii="宋体" w:hAnsi="宋体" w:cs="宋体"/>
                <w:color w:val="000000"/>
              </w:rPr>
              <w:t>较好的得3-4分，</w:t>
            </w:r>
            <w:r>
              <w:rPr>
                <w:rFonts w:hint="eastAsia" w:ascii="宋体" w:hAnsi="宋体" w:cs="宋体"/>
                <w:color w:val="000000"/>
                <w:lang w:val="en-US" w:eastAsia="zh-CN"/>
              </w:rPr>
              <w:t>人员配备和资质齐全</w:t>
            </w:r>
            <w:r>
              <w:rPr>
                <w:rFonts w:hint="eastAsia" w:ascii="宋体" w:hAnsi="宋体" w:cs="宋体"/>
                <w:color w:val="000000"/>
              </w:rPr>
              <w:t>充足的得5-6分。</w:t>
            </w:r>
          </w:p>
        </w:tc>
        <w:tc>
          <w:tcPr>
            <w:tcW w:w="468" w:type="pct"/>
            <w:vAlign w:val="center"/>
          </w:tcPr>
          <w:p w14:paraId="2D47A8FD">
            <w:pPr>
              <w:spacing w:line="360" w:lineRule="auto"/>
              <w:rPr>
                <w:bCs/>
                <w:color w:val="000000"/>
                <w:sz w:val="21"/>
                <w:szCs w:val="21"/>
                <w:highlight w:val="none"/>
              </w:rPr>
            </w:pPr>
            <w:r>
              <w:rPr>
                <w:rFonts w:hint="eastAsia"/>
                <w:color w:val="000000"/>
                <w:sz w:val="21"/>
                <w:szCs w:val="21"/>
                <w:highlight w:val="none"/>
              </w:rPr>
              <w:t>1~6</w:t>
            </w:r>
          </w:p>
        </w:tc>
      </w:tr>
      <w:tr w14:paraId="77FBB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336" w:type="pct"/>
            <w:vAlign w:val="center"/>
          </w:tcPr>
          <w:p w14:paraId="34AFF7C5">
            <w:pPr>
              <w:spacing w:line="360" w:lineRule="auto"/>
              <w:rPr>
                <w:rFonts w:hint="default"/>
                <w:bCs/>
                <w:color w:val="000000"/>
                <w:sz w:val="21"/>
                <w:szCs w:val="21"/>
                <w:highlight w:val="none"/>
                <w:lang w:val="en-US" w:eastAsia="zh-CN"/>
              </w:rPr>
            </w:pPr>
            <w:r>
              <w:rPr>
                <w:rFonts w:hint="eastAsia"/>
                <w:bCs/>
                <w:color w:val="000000"/>
                <w:sz w:val="21"/>
                <w:szCs w:val="21"/>
                <w:highlight w:val="none"/>
                <w:lang w:val="en-US" w:eastAsia="zh-CN"/>
              </w:rPr>
              <w:t>9</w:t>
            </w:r>
          </w:p>
        </w:tc>
        <w:tc>
          <w:tcPr>
            <w:tcW w:w="960" w:type="pct"/>
            <w:vMerge w:val="continue"/>
            <w:vAlign w:val="center"/>
          </w:tcPr>
          <w:p w14:paraId="1FE6818A">
            <w:pPr>
              <w:spacing w:line="360" w:lineRule="auto"/>
              <w:rPr>
                <w:color w:val="000000"/>
                <w:sz w:val="21"/>
                <w:szCs w:val="21"/>
                <w:highlight w:val="none"/>
              </w:rPr>
            </w:pPr>
          </w:p>
        </w:tc>
        <w:tc>
          <w:tcPr>
            <w:tcW w:w="1110" w:type="pct"/>
            <w:vAlign w:val="center"/>
          </w:tcPr>
          <w:p w14:paraId="342CCAE5">
            <w:pPr>
              <w:spacing w:line="360" w:lineRule="auto"/>
              <w:rPr>
                <w:rFonts w:hint="eastAsia"/>
                <w:color w:val="000000"/>
                <w:sz w:val="21"/>
                <w:szCs w:val="21"/>
                <w:highlight w:val="none"/>
              </w:rPr>
            </w:pPr>
            <w:r>
              <w:rPr>
                <w:rFonts w:hint="eastAsia"/>
                <w:color w:val="000000"/>
                <w:sz w:val="21"/>
                <w:szCs w:val="21"/>
              </w:rPr>
              <w:t>质量</w:t>
            </w:r>
          </w:p>
        </w:tc>
        <w:tc>
          <w:tcPr>
            <w:tcW w:w="2122" w:type="pct"/>
            <w:vAlign w:val="center"/>
          </w:tcPr>
          <w:p w14:paraId="3B12A22A">
            <w:pPr>
              <w:spacing w:line="360" w:lineRule="auto"/>
            </w:pPr>
            <w:r>
              <w:rPr>
                <w:rFonts w:hint="eastAsia"/>
              </w:rPr>
              <w:t>根据响应文件中质量保证的相关承诺进行评定</w:t>
            </w:r>
          </w:p>
          <w:p w14:paraId="7582B351">
            <w:pPr>
              <w:spacing w:line="360" w:lineRule="auto"/>
            </w:pPr>
            <w:r>
              <w:rPr>
                <w:rFonts w:hint="eastAsia"/>
                <w:lang w:val="en-US" w:eastAsia="zh-CN"/>
              </w:rPr>
              <w:t>1</w:t>
            </w:r>
            <w:r>
              <w:rPr>
                <w:rFonts w:hint="eastAsia"/>
              </w:rPr>
              <w:t>、承诺逾期违约处罚按合同总造价的万分之二每天计算</w:t>
            </w:r>
            <w:r>
              <w:t>的，加1</w:t>
            </w:r>
            <w:r>
              <w:rPr>
                <w:rFonts w:hint="eastAsia"/>
                <w:lang w:val="en-US" w:eastAsia="zh-CN"/>
              </w:rPr>
              <w:t>.5</w:t>
            </w:r>
            <w:r>
              <w:t>分，达不到不加分</w:t>
            </w:r>
            <w:r>
              <w:rPr>
                <w:rFonts w:hint="eastAsia"/>
              </w:rPr>
              <w:t>；</w:t>
            </w:r>
          </w:p>
          <w:p w14:paraId="04020379">
            <w:pPr>
              <w:spacing w:line="360" w:lineRule="auto"/>
              <w:rPr>
                <w:rFonts w:hint="eastAsia"/>
              </w:rPr>
            </w:pPr>
            <w:r>
              <w:rPr>
                <w:rFonts w:hint="eastAsia"/>
                <w:lang w:val="en-US" w:eastAsia="zh-CN"/>
              </w:rPr>
              <w:t>2</w:t>
            </w:r>
            <w:r>
              <w:rPr>
                <w:rFonts w:hint="eastAsia"/>
              </w:rPr>
              <w:t>、自报质量等级满足“一次性验收合格”的，得</w:t>
            </w:r>
            <w:r>
              <w:rPr>
                <w:rFonts w:hint="eastAsia"/>
                <w:lang w:val="en-US" w:eastAsia="zh-CN"/>
              </w:rPr>
              <w:t>2</w:t>
            </w:r>
            <w:r>
              <w:rPr>
                <w:rFonts w:hint="eastAsia"/>
              </w:rPr>
              <w:t>分；</w:t>
            </w:r>
          </w:p>
          <w:p w14:paraId="7228826C">
            <w:pPr>
              <w:spacing w:line="360" w:lineRule="auto"/>
              <w:rPr>
                <w:rFonts w:hint="eastAsia"/>
              </w:rPr>
            </w:pPr>
            <w:r>
              <w:rPr>
                <w:rFonts w:hint="eastAsia"/>
                <w:color w:val="000000"/>
                <w:sz w:val="21"/>
                <w:szCs w:val="21"/>
                <w:lang w:val="en-US" w:eastAsia="zh-CN"/>
              </w:rPr>
              <w:t>3</w:t>
            </w:r>
            <w:r>
              <w:rPr>
                <w:rFonts w:hint="eastAsia"/>
                <w:color w:val="000000"/>
                <w:sz w:val="21"/>
                <w:szCs w:val="21"/>
              </w:rPr>
              <w:t>、承诺</w:t>
            </w:r>
            <w:r>
              <w:rPr>
                <w:color w:val="000000"/>
                <w:sz w:val="21"/>
                <w:szCs w:val="21"/>
              </w:rPr>
              <w:t>验收达不到自报质量等级的，经济处罚为工程总造价 2%</w:t>
            </w:r>
            <w:r>
              <w:rPr>
                <w:rFonts w:hint="eastAsia"/>
                <w:color w:val="000000"/>
                <w:sz w:val="21"/>
                <w:szCs w:val="21"/>
              </w:rPr>
              <w:t>的，加1</w:t>
            </w:r>
            <w:r>
              <w:rPr>
                <w:rFonts w:hint="eastAsia"/>
                <w:color w:val="000000"/>
                <w:sz w:val="21"/>
                <w:szCs w:val="21"/>
                <w:lang w:val="en-US" w:eastAsia="zh-CN"/>
              </w:rPr>
              <w:t>.5</w:t>
            </w:r>
            <w:r>
              <w:rPr>
                <w:rFonts w:hint="eastAsia"/>
                <w:color w:val="000000"/>
                <w:sz w:val="21"/>
                <w:szCs w:val="21"/>
              </w:rPr>
              <w:t>分，达不到不加分。</w:t>
            </w:r>
          </w:p>
        </w:tc>
        <w:tc>
          <w:tcPr>
            <w:tcW w:w="468" w:type="pct"/>
            <w:vAlign w:val="center"/>
          </w:tcPr>
          <w:p w14:paraId="117ABDB3">
            <w:pPr>
              <w:spacing w:line="360" w:lineRule="auto"/>
              <w:rPr>
                <w:rFonts w:hint="eastAsia" w:eastAsia="宋体"/>
                <w:color w:val="000000"/>
                <w:sz w:val="21"/>
                <w:szCs w:val="21"/>
                <w:highlight w:val="none"/>
                <w:lang w:val="en-US" w:eastAsia="zh-CN"/>
              </w:rPr>
            </w:pPr>
            <w:r>
              <w:rPr>
                <w:rFonts w:hint="eastAsia"/>
                <w:color w:val="000000"/>
                <w:sz w:val="21"/>
                <w:szCs w:val="21"/>
                <w:highlight w:val="none"/>
                <w:lang w:val="en-US" w:eastAsia="zh-CN"/>
              </w:rPr>
              <w:t>0</w:t>
            </w:r>
            <w:r>
              <w:rPr>
                <w:rFonts w:hint="eastAsia"/>
                <w:color w:val="000000"/>
                <w:sz w:val="21"/>
                <w:szCs w:val="21"/>
                <w:highlight w:val="none"/>
              </w:rPr>
              <w:t>~</w:t>
            </w:r>
            <w:r>
              <w:rPr>
                <w:rFonts w:hint="eastAsia"/>
                <w:color w:val="000000"/>
                <w:sz w:val="21"/>
                <w:szCs w:val="21"/>
                <w:highlight w:val="none"/>
                <w:lang w:val="en-US" w:eastAsia="zh-CN"/>
              </w:rPr>
              <w:t>5</w:t>
            </w:r>
          </w:p>
        </w:tc>
      </w:tr>
      <w:tr w14:paraId="2F98B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336" w:type="pct"/>
            <w:vAlign w:val="center"/>
          </w:tcPr>
          <w:p w14:paraId="07F8FBB9">
            <w:pPr>
              <w:spacing w:line="360" w:lineRule="auto"/>
              <w:rPr>
                <w:rFonts w:hint="eastAsia" w:eastAsia="宋体"/>
                <w:bCs/>
                <w:color w:val="000000"/>
                <w:sz w:val="21"/>
                <w:szCs w:val="21"/>
                <w:highlight w:val="none"/>
                <w:lang w:val="en-US" w:eastAsia="zh-CN"/>
              </w:rPr>
            </w:pPr>
            <w:r>
              <w:rPr>
                <w:rFonts w:hint="eastAsia"/>
                <w:bCs/>
                <w:color w:val="000000"/>
                <w:sz w:val="21"/>
                <w:szCs w:val="21"/>
                <w:highlight w:val="none"/>
                <w:lang w:val="en-US" w:eastAsia="zh-CN"/>
              </w:rPr>
              <w:t>9</w:t>
            </w:r>
          </w:p>
        </w:tc>
        <w:tc>
          <w:tcPr>
            <w:tcW w:w="960" w:type="pct"/>
            <w:vMerge w:val="continue"/>
            <w:vAlign w:val="center"/>
          </w:tcPr>
          <w:p w14:paraId="40E11E25">
            <w:pPr>
              <w:spacing w:line="360" w:lineRule="auto"/>
              <w:rPr>
                <w:color w:val="000000"/>
                <w:sz w:val="21"/>
                <w:szCs w:val="21"/>
                <w:highlight w:val="none"/>
              </w:rPr>
            </w:pPr>
          </w:p>
        </w:tc>
        <w:tc>
          <w:tcPr>
            <w:tcW w:w="1110" w:type="pct"/>
            <w:vAlign w:val="center"/>
          </w:tcPr>
          <w:p w14:paraId="087C9F85">
            <w:pPr>
              <w:spacing w:line="360" w:lineRule="auto"/>
              <w:rPr>
                <w:color w:val="000000"/>
                <w:sz w:val="21"/>
                <w:szCs w:val="21"/>
                <w:highlight w:val="none"/>
              </w:rPr>
            </w:pPr>
            <w:r>
              <w:rPr>
                <w:rFonts w:hint="eastAsia"/>
                <w:color w:val="000000"/>
                <w:sz w:val="21"/>
                <w:szCs w:val="21"/>
                <w:highlight w:val="none"/>
              </w:rPr>
              <w:t>业绩、经验</w:t>
            </w:r>
          </w:p>
        </w:tc>
        <w:tc>
          <w:tcPr>
            <w:tcW w:w="2122" w:type="pct"/>
            <w:vAlign w:val="center"/>
          </w:tcPr>
          <w:p w14:paraId="7EE04903">
            <w:pPr>
              <w:spacing w:line="360" w:lineRule="auto"/>
              <w:rPr>
                <w:color w:val="000000"/>
                <w:sz w:val="21"/>
                <w:szCs w:val="21"/>
                <w:highlight w:val="none"/>
              </w:rPr>
            </w:pPr>
            <w:r>
              <w:rPr>
                <w:rFonts w:hint="eastAsia"/>
                <w:color w:val="000000"/>
                <w:sz w:val="21"/>
                <w:szCs w:val="21"/>
                <w:highlight w:val="none"/>
              </w:rPr>
              <w:t>投标人承接过近三年内类似项目业绩的有一项加</w:t>
            </w:r>
            <w:r>
              <w:rPr>
                <w:rFonts w:hint="eastAsia"/>
                <w:color w:val="000000"/>
                <w:sz w:val="21"/>
                <w:szCs w:val="21"/>
                <w:highlight w:val="none"/>
                <w:lang w:val="en-US"/>
              </w:rPr>
              <w:t>2</w:t>
            </w:r>
            <w:r>
              <w:rPr>
                <w:rFonts w:hint="eastAsia"/>
                <w:color w:val="000000"/>
                <w:sz w:val="21"/>
                <w:szCs w:val="21"/>
                <w:highlight w:val="none"/>
              </w:rPr>
              <w:t>分，最多加</w:t>
            </w:r>
            <w:r>
              <w:rPr>
                <w:rFonts w:hint="eastAsia"/>
                <w:color w:val="000000"/>
                <w:sz w:val="21"/>
                <w:szCs w:val="21"/>
                <w:highlight w:val="none"/>
                <w:lang w:val="en-US" w:eastAsia="zh-CN"/>
              </w:rPr>
              <w:t>10</w:t>
            </w:r>
            <w:r>
              <w:rPr>
                <w:rFonts w:hint="eastAsia"/>
                <w:color w:val="000000"/>
                <w:sz w:val="21"/>
                <w:szCs w:val="21"/>
                <w:highlight w:val="none"/>
              </w:rPr>
              <w:t>分（证明文件：合同或中标通知书）；注：业绩证明文件因反应评审内容，无相关评审内容或字迹模糊、评审认为无法辨识的,以及未加盖单位公章的不得分。</w:t>
            </w:r>
          </w:p>
        </w:tc>
        <w:tc>
          <w:tcPr>
            <w:tcW w:w="468" w:type="pct"/>
            <w:vAlign w:val="center"/>
          </w:tcPr>
          <w:p w14:paraId="7F94D5D7">
            <w:pPr>
              <w:spacing w:line="360" w:lineRule="auto"/>
              <w:rPr>
                <w:rFonts w:hint="default" w:eastAsia="宋体"/>
                <w:bCs/>
                <w:color w:val="000000"/>
                <w:sz w:val="21"/>
                <w:szCs w:val="21"/>
                <w:highlight w:val="none"/>
                <w:lang w:val="en-US" w:eastAsia="zh-CN"/>
              </w:rPr>
            </w:pPr>
            <w:r>
              <w:rPr>
                <w:rFonts w:hint="eastAsia"/>
                <w:color w:val="000000"/>
                <w:sz w:val="21"/>
                <w:szCs w:val="21"/>
                <w:highlight w:val="none"/>
              </w:rPr>
              <w:t>0~</w:t>
            </w:r>
            <w:r>
              <w:rPr>
                <w:rFonts w:hint="eastAsia"/>
                <w:color w:val="000000"/>
                <w:sz w:val="21"/>
                <w:szCs w:val="21"/>
                <w:highlight w:val="none"/>
                <w:lang w:val="en-US" w:eastAsia="zh-CN"/>
              </w:rPr>
              <w:t>10</w:t>
            </w:r>
          </w:p>
        </w:tc>
      </w:tr>
      <w:tr w14:paraId="4A4E1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297" w:type="pct"/>
            <w:gridSpan w:val="2"/>
            <w:vAlign w:val="center"/>
          </w:tcPr>
          <w:p w14:paraId="47266EA4">
            <w:pPr>
              <w:spacing w:line="360" w:lineRule="auto"/>
              <w:rPr>
                <w:color w:val="000000"/>
                <w:sz w:val="21"/>
                <w:szCs w:val="21"/>
                <w:highlight w:val="none"/>
              </w:rPr>
            </w:pPr>
            <w:r>
              <w:rPr>
                <w:rFonts w:hint="eastAsia"/>
                <w:b/>
                <w:color w:val="000000"/>
                <w:sz w:val="21"/>
                <w:szCs w:val="21"/>
                <w:highlight w:val="none"/>
              </w:rPr>
              <w:t>合计</w:t>
            </w:r>
          </w:p>
        </w:tc>
        <w:tc>
          <w:tcPr>
            <w:tcW w:w="3702" w:type="pct"/>
            <w:gridSpan w:val="3"/>
            <w:vAlign w:val="center"/>
          </w:tcPr>
          <w:p w14:paraId="3738106C">
            <w:pPr>
              <w:spacing w:line="360" w:lineRule="auto"/>
              <w:rPr>
                <w:b/>
                <w:color w:val="000000"/>
                <w:sz w:val="21"/>
                <w:szCs w:val="21"/>
                <w:highlight w:val="none"/>
              </w:rPr>
            </w:pPr>
            <w:r>
              <w:rPr>
                <w:rFonts w:hint="eastAsia"/>
                <w:b/>
                <w:color w:val="000000"/>
                <w:sz w:val="21"/>
                <w:szCs w:val="21"/>
                <w:highlight w:val="none"/>
              </w:rPr>
              <w:t>100分</w:t>
            </w:r>
          </w:p>
        </w:tc>
      </w:tr>
    </w:tbl>
    <w:p w14:paraId="1ACF348B">
      <w:pPr>
        <w:spacing w:line="360" w:lineRule="auto"/>
        <w:rPr>
          <w:b/>
          <w:bCs/>
          <w:sz w:val="21"/>
          <w:szCs w:val="21"/>
          <w:highlight w:val="none"/>
        </w:rPr>
      </w:pPr>
    </w:p>
    <w:p w14:paraId="7AD23151">
      <w:pPr>
        <w:spacing w:line="360" w:lineRule="auto"/>
        <w:rPr>
          <w:b/>
          <w:bCs/>
          <w:color w:val="000000"/>
          <w:sz w:val="21"/>
          <w:szCs w:val="21"/>
          <w:highlight w:val="none"/>
        </w:rPr>
      </w:pPr>
      <w:r>
        <w:rPr>
          <w:rFonts w:hint="eastAsia"/>
          <w:b/>
          <w:bCs/>
          <w:color w:val="000000"/>
          <w:sz w:val="21"/>
          <w:szCs w:val="21"/>
          <w:highlight w:val="none"/>
        </w:rPr>
        <w:t>4、推荐中标候选人</w:t>
      </w:r>
    </w:p>
    <w:p w14:paraId="2ACEC378">
      <w:pPr>
        <w:spacing w:line="360" w:lineRule="auto"/>
        <w:ind w:firstLine="420"/>
        <w:rPr>
          <w:color w:val="000000"/>
          <w:sz w:val="21"/>
          <w:szCs w:val="21"/>
          <w:highlight w:val="none"/>
        </w:rPr>
      </w:pPr>
      <w:r>
        <w:rPr>
          <w:rFonts w:hint="eastAsia"/>
          <w:color w:val="000000"/>
          <w:sz w:val="21"/>
          <w:szCs w:val="21"/>
          <w:highlight w:val="none"/>
        </w:rPr>
        <w:t>（1）磋商小组根据综合评分情况，按照评审得分由高到低顺序推荐2名及以上成交候选供应商，评审得分相同的，按照最后报价由低到高的顺序推荐。评审得分且最后报价相同的，按照技术指标优劣顺序推荐。采购人按照排序由高到低的原则确定成交供应商。</w:t>
      </w:r>
    </w:p>
    <w:p w14:paraId="7FB4C4CB">
      <w:pPr>
        <w:spacing w:line="360" w:lineRule="auto"/>
        <w:ind w:firstLine="420"/>
        <w:rPr>
          <w:color w:val="000000"/>
          <w:sz w:val="21"/>
          <w:szCs w:val="21"/>
          <w:highlight w:val="none"/>
        </w:rPr>
      </w:pPr>
      <w:r>
        <w:rPr>
          <w:rFonts w:hint="eastAsia"/>
          <w:color w:val="000000"/>
          <w:sz w:val="21"/>
          <w:szCs w:val="21"/>
          <w:highlight w:val="none"/>
        </w:rPr>
        <w:t>（2）采购人应当确定排名第一的中标候选人为本次采购的中标人。如排名第一的中标候选人放弃中标，因不可抗力提出不能履行合同，或者被查实存在影响中标结果的违法行为等情形而不符合中标条件的，招标人可以确定排名第二的中标候选人为本次招标的中标人，以此类推。</w:t>
      </w:r>
    </w:p>
    <w:p w14:paraId="677509FF">
      <w:pPr>
        <w:spacing w:line="360" w:lineRule="auto"/>
        <w:ind w:firstLine="420"/>
        <w:rPr>
          <w:sz w:val="20"/>
          <w:highlight w:val="none"/>
        </w:rPr>
      </w:pPr>
      <w:r>
        <w:rPr>
          <w:rFonts w:hint="eastAsia"/>
          <w:color w:val="000000"/>
          <w:sz w:val="21"/>
          <w:szCs w:val="21"/>
          <w:highlight w:val="none"/>
        </w:rPr>
        <w:t>（3）成交候选人确定后,采购代理机构发布磋商结果公告。自公告发布3日内，如无供应商质疑，则第一顺序成交候选人成为成交供应商。</w:t>
      </w:r>
      <w:r>
        <w:rPr>
          <w:rFonts w:hint="eastAsia"/>
          <w:color w:val="000000"/>
          <w:sz w:val="21"/>
          <w:szCs w:val="21"/>
          <w:highlight w:val="none"/>
        </w:rPr>
        <w:br w:type="page"/>
      </w:r>
    </w:p>
    <w:p w14:paraId="43EF555A">
      <w:pPr>
        <w:pStyle w:val="33"/>
        <w:rPr>
          <w:highlight w:val="none"/>
        </w:rPr>
      </w:pPr>
      <w:bookmarkStart w:id="12" w:name="_Toc14402"/>
      <w:r>
        <w:rPr>
          <w:highlight w:val="none"/>
        </w:rPr>
        <w:t>第六部分 响应文件格式</w:t>
      </w:r>
      <w:bookmarkEnd w:id="12"/>
    </w:p>
    <w:p w14:paraId="43082615">
      <w:pPr>
        <w:spacing w:line="360" w:lineRule="auto"/>
        <w:jc w:val="center"/>
        <w:rPr>
          <w:b/>
          <w:bCs/>
          <w:sz w:val="28"/>
          <w:szCs w:val="28"/>
          <w:highlight w:val="none"/>
        </w:rPr>
      </w:pPr>
      <w:r>
        <w:rPr>
          <w:b/>
          <w:bCs/>
          <w:sz w:val="28"/>
          <w:szCs w:val="28"/>
          <w:highlight w:val="none"/>
        </w:rPr>
        <w:t>投标人提交文件须知</w:t>
      </w:r>
    </w:p>
    <w:p w14:paraId="015690D5">
      <w:pPr>
        <w:spacing w:line="360" w:lineRule="auto"/>
        <w:ind w:firstLine="420"/>
        <w:rPr>
          <w:b/>
          <w:bCs/>
          <w:sz w:val="22"/>
          <w:szCs w:val="22"/>
          <w:highlight w:val="none"/>
        </w:rPr>
      </w:pPr>
      <w:r>
        <w:rPr>
          <w:rFonts w:hint="eastAsia"/>
          <w:spacing w:val="-1"/>
          <w:sz w:val="22"/>
          <w:szCs w:val="22"/>
          <w:highlight w:val="none"/>
        </w:rPr>
        <w:t>1</w:t>
      </w:r>
      <w:r>
        <w:rPr>
          <w:spacing w:val="-1"/>
          <w:sz w:val="22"/>
          <w:szCs w:val="22"/>
          <w:highlight w:val="none"/>
        </w:rPr>
        <w:t>. 投标人应按照以下顺序填写和提交下述规定的全部格式文件，本文件规定提交的其他有关资料未给出格式文件的，由投标人自行设计编写。混乱的编排导致响应文件被</w:t>
      </w:r>
      <w:r>
        <w:rPr>
          <w:sz w:val="22"/>
          <w:szCs w:val="22"/>
          <w:highlight w:val="none"/>
        </w:rPr>
        <w:t xml:space="preserve">误读或查找不到，后果由投标人承担。 </w:t>
      </w:r>
    </w:p>
    <w:p w14:paraId="51ED6221">
      <w:pPr>
        <w:spacing w:line="360" w:lineRule="auto"/>
        <w:ind w:firstLine="420"/>
        <w:rPr>
          <w:sz w:val="22"/>
          <w:szCs w:val="22"/>
          <w:highlight w:val="none"/>
        </w:rPr>
      </w:pPr>
      <w:r>
        <w:rPr>
          <w:rFonts w:hint="eastAsia"/>
          <w:sz w:val="22"/>
          <w:szCs w:val="22"/>
          <w:highlight w:val="none"/>
        </w:rPr>
        <w:t>2</w:t>
      </w:r>
      <w:r>
        <w:rPr>
          <w:sz w:val="22"/>
          <w:szCs w:val="22"/>
          <w:highlight w:val="none"/>
        </w:rPr>
        <w:t xml:space="preserve">. 所附表格中要求回答的全部问题和信息都必须正面回答。 </w:t>
      </w:r>
    </w:p>
    <w:p w14:paraId="0E355222">
      <w:pPr>
        <w:spacing w:line="360" w:lineRule="auto"/>
        <w:ind w:firstLine="420"/>
        <w:rPr>
          <w:sz w:val="22"/>
          <w:szCs w:val="22"/>
          <w:highlight w:val="none"/>
        </w:rPr>
      </w:pPr>
      <w:r>
        <w:rPr>
          <w:rFonts w:hint="eastAsia"/>
          <w:sz w:val="22"/>
          <w:szCs w:val="22"/>
          <w:highlight w:val="none"/>
        </w:rPr>
        <w:t>3</w:t>
      </w:r>
      <w:r>
        <w:rPr>
          <w:sz w:val="22"/>
          <w:szCs w:val="22"/>
          <w:highlight w:val="none"/>
        </w:rPr>
        <w:t xml:space="preserve">. 本资格声明的签字人应保证全部声明和问题的回答是真实的和准确的。 </w:t>
      </w:r>
    </w:p>
    <w:p w14:paraId="3706184E">
      <w:pPr>
        <w:spacing w:line="360" w:lineRule="auto"/>
        <w:ind w:firstLine="420"/>
        <w:rPr>
          <w:b/>
          <w:sz w:val="22"/>
          <w:szCs w:val="22"/>
          <w:highlight w:val="none"/>
        </w:rPr>
      </w:pPr>
      <w:r>
        <w:rPr>
          <w:rFonts w:hint="eastAsia"/>
          <w:sz w:val="22"/>
          <w:szCs w:val="22"/>
          <w:highlight w:val="none"/>
        </w:rPr>
        <w:t>4</w:t>
      </w:r>
      <w:r>
        <w:rPr>
          <w:sz w:val="22"/>
          <w:szCs w:val="22"/>
          <w:highlight w:val="none"/>
        </w:rPr>
        <w:t>. 投标人提交的材料将被保密保存，但不退还。</w:t>
      </w:r>
      <w:r>
        <w:rPr>
          <w:rFonts w:hint="eastAsia"/>
          <w:b/>
          <w:w w:val="167"/>
          <w:sz w:val="22"/>
          <w:szCs w:val="22"/>
          <w:highlight w:val="none"/>
        </w:rPr>
        <w:t xml:space="preserve"> </w:t>
      </w:r>
    </w:p>
    <w:p w14:paraId="215128B5">
      <w:pPr>
        <w:spacing w:line="360" w:lineRule="auto"/>
        <w:ind w:firstLine="420"/>
        <w:rPr>
          <w:sz w:val="22"/>
          <w:szCs w:val="22"/>
          <w:highlight w:val="none"/>
        </w:rPr>
      </w:pPr>
      <w:r>
        <w:rPr>
          <w:rFonts w:hint="eastAsia"/>
          <w:sz w:val="22"/>
          <w:szCs w:val="22"/>
          <w:highlight w:val="none"/>
        </w:rPr>
        <w:t>5</w:t>
      </w:r>
      <w:r>
        <w:rPr>
          <w:sz w:val="22"/>
          <w:szCs w:val="22"/>
          <w:highlight w:val="none"/>
        </w:rPr>
        <w:t xml:space="preserve">. 全部文件应按报价须知中规定的语言和份数提交。 </w:t>
      </w:r>
    </w:p>
    <w:p w14:paraId="721693D9">
      <w:pPr>
        <w:spacing w:line="360" w:lineRule="auto"/>
        <w:ind w:firstLine="420"/>
        <w:rPr>
          <w:sz w:val="22"/>
          <w:szCs w:val="22"/>
          <w:highlight w:val="none"/>
        </w:rPr>
      </w:pPr>
      <w:r>
        <w:rPr>
          <w:spacing w:val="-1"/>
          <w:sz w:val="22"/>
          <w:szCs w:val="22"/>
          <w:highlight w:val="none"/>
        </w:rPr>
        <w:t>6. 本项目采用上海政府采购网电子平台进行采购活动，所有有关采购活动均应在网</w:t>
      </w:r>
      <w:r>
        <w:rPr>
          <w:sz w:val="22"/>
          <w:szCs w:val="22"/>
          <w:highlight w:val="none"/>
        </w:rPr>
        <w:t xml:space="preserve">上操作进行，本采购文件的规定与电子平台不一致的，以招投标系统网上显示为准。 </w:t>
      </w:r>
    </w:p>
    <w:p w14:paraId="46BB6468">
      <w:pPr>
        <w:spacing w:line="360" w:lineRule="auto"/>
        <w:rPr>
          <w:sz w:val="24"/>
          <w:highlight w:val="none"/>
        </w:rPr>
      </w:pPr>
    </w:p>
    <w:p w14:paraId="497B46A3">
      <w:pPr>
        <w:spacing w:line="360" w:lineRule="auto"/>
        <w:rPr>
          <w:highlight w:val="none"/>
        </w:rPr>
      </w:pPr>
      <w:r>
        <w:rPr>
          <w:highlight w:val="none"/>
        </w:rPr>
        <w:br w:type="page"/>
      </w:r>
    </w:p>
    <w:p w14:paraId="6273C2B9">
      <w:pPr>
        <w:pStyle w:val="32"/>
        <w:tabs>
          <w:tab w:val="center" w:pos="4153"/>
          <w:tab w:val="left" w:pos="7410"/>
        </w:tabs>
        <w:snapToGrid w:val="0"/>
        <w:rPr>
          <w:rFonts w:ascii="黑体" w:eastAsia="黑体"/>
          <w:sz w:val="36"/>
          <w:highlight w:val="none"/>
        </w:rPr>
      </w:pPr>
      <w:r>
        <w:rPr>
          <w:rFonts w:hint="eastAsia" w:ascii="微软雅黑" w:eastAsia="微软雅黑"/>
          <w:b/>
          <w:w w:val="115"/>
          <w:sz w:val="30"/>
          <w:highlight w:val="none"/>
        </w:rPr>
        <w:t>(封面)</w:t>
      </w:r>
    </w:p>
    <w:p w14:paraId="16C159C6">
      <w:pPr>
        <w:pStyle w:val="32"/>
        <w:tabs>
          <w:tab w:val="center" w:pos="4153"/>
          <w:tab w:val="left" w:pos="7410"/>
        </w:tabs>
        <w:snapToGrid w:val="0"/>
        <w:jc w:val="center"/>
        <w:rPr>
          <w:rFonts w:ascii="黑体" w:eastAsia="黑体"/>
          <w:sz w:val="36"/>
          <w:highlight w:val="none"/>
        </w:rPr>
      </w:pPr>
    </w:p>
    <w:p w14:paraId="66EDA872">
      <w:pPr>
        <w:pStyle w:val="32"/>
        <w:tabs>
          <w:tab w:val="center" w:pos="4153"/>
          <w:tab w:val="left" w:pos="7410"/>
        </w:tabs>
        <w:snapToGrid w:val="0"/>
        <w:jc w:val="center"/>
        <w:rPr>
          <w:rFonts w:ascii="黑体" w:eastAsia="黑体"/>
          <w:sz w:val="36"/>
          <w:highlight w:val="none"/>
        </w:rPr>
      </w:pPr>
    </w:p>
    <w:p w14:paraId="4B4ED176">
      <w:pPr>
        <w:pStyle w:val="32"/>
        <w:tabs>
          <w:tab w:val="center" w:pos="4153"/>
          <w:tab w:val="left" w:pos="7410"/>
        </w:tabs>
        <w:snapToGrid w:val="0"/>
        <w:jc w:val="center"/>
        <w:rPr>
          <w:rFonts w:ascii="微软雅黑" w:hAnsi="微软雅黑" w:eastAsia="微软雅黑"/>
          <w:b/>
          <w:bCs/>
          <w:sz w:val="56"/>
          <w:szCs w:val="40"/>
          <w:highlight w:val="none"/>
        </w:rPr>
      </w:pPr>
      <w:r>
        <w:rPr>
          <w:rFonts w:hint="eastAsia" w:ascii="微软雅黑" w:hAnsi="微软雅黑" w:eastAsia="微软雅黑"/>
          <w:b/>
          <w:bCs/>
          <w:sz w:val="56"/>
          <w:szCs w:val="40"/>
          <w:highlight w:val="none"/>
        </w:rPr>
        <w:t>投 标 文 件</w:t>
      </w:r>
    </w:p>
    <w:p w14:paraId="618FB730">
      <w:pPr>
        <w:pStyle w:val="32"/>
        <w:tabs>
          <w:tab w:val="center" w:pos="4153"/>
          <w:tab w:val="left" w:pos="7410"/>
        </w:tabs>
        <w:snapToGrid w:val="0"/>
        <w:jc w:val="center"/>
        <w:rPr>
          <w:rFonts w:ascii="黑体" w:eastAsia="黑体"/>
          <w:sz w:val="36"/>
          <w:highlight w:val="none"/>
        </w:rPr>
      </w:pPr>
    </w:p>
    <w:p w14:paraId="1D41B729">
      <w:pPr>
        <w:pStyle w:val="32"/>
        <w:tabs>
          <w:tab w:val="center" w:pos="4153"/>
          <w:tab w:val="left" w:pos="7410"/>
        </w:tabs>
        <w:snapToGrid w:val="0"/>
        <w:jc w:val="center"/>
        <w:rPr>
          <w:rFonts w:ascii="黑体" w:eastAsia="黑体"/>
          <w:sz w:val="36"/>
          <w:highlight w:val="none"/>
        </w:rPr>
      </w:pPr>
    </w:p>
    <w:p w14:paraId="627F0964">
      <w:pPr>
        <w:pStyle w:val="32"/>
        <w:snapToGrid w:val="0"/>
        <w:spacing w:before="0" w:beforeAutospacing="0" w:after="0" w:afterAutospacing="0" w:line="600" w:lineRule="auto"/>
        <w:rPr>
          <w:sz w:val="28"/>
          <w:highlight w:val="none"/>
          <w:u w:val="single"/>
        </w:rPr>
      </w:pPr>
      <w:r>
        <w:rPr>
          <w:rFonts w:hint="eastAsia" w:ascii="黑体" w:eastAsia="黑体"/>
          <w:sz w:val="28"/>
          <w:highlight w:val="none"/>
        </w:rPr>
        <w:t xml:space="preserve">             项目名称</w:t>
      </w:r>
      <w:r>
        <w:rPr>
          <w:sz w:val="28"/>
          <w:highlight w:val="none"/>
        </w:rPr>
        <w:t>：</w:t>
      </w:r>
      <w:r>
        <w:rPr>
          <w:rFonts w:hint="eastAsia"/>
          <w:sz w:val="28"/>
          <w:highlight w:val="none"/>
          <w:u w:val="single"/>
        </w:rPr>
        <w:t xml:space="preserve">                      </w:t>
      </w:r>
    </w:p>
    <w:p w14:paraId="212FA276">
      <w:pPr>
        <w:pStyle w:val="32"/>
        <w:tabs>
          <w:tab w:val="center" w:pos="4153"/>
          <w:tab w:val="left" w:pos="7410"/>
        </w:tabs>
        <w:snapToGrid w:val="0"/>
        <w:spacing w:before="0" w:beforeAutospacing="0" w:after="0" w:afterAutospacing="0" w:line="600" w:lineRule="auto"/>
        <w:rPr>
          <w:rFonts w:ascii="楷体_GB2312" w:eastAsia="楷体_GB2312"/>
          <w:sz w:val="30"/>
          <w:highlight w:val="none"/>
          <w:u w:val="single"/>
        </w:rPr>
      </w:pPr>
      <w:r>
        <w:rPr>
          <w:rFonts w:hint="eastAsia" w:ascii="黑体" w:eastAsia="黑体"/>
          <w:sz w:val="30"/>
          <w:highlight w:val="none"/>
        </w:rPr>
        <w:t xml:space="preserve">            </w:t>
      </w:r>
      <w:r>
        <w:rPr>
          <w:rFonts w:hint="eastAsia" w:ascii="黑体" w:eastAsia="黑体"/>
          <w:sz w:val="28"/>
          <w:highlight w:val="none"/>
        </w:rPr>
        <w:t>采购编号：</w:t>
      </w:r>
      <w:r>
        <w:rPr>
          <w:rFonts w:hint="eastAsia" w:ascii="楷体_GB2312" w:eastAsia="楷体_GB2312"/>
          <w:sz w:val="30"/>
          <w:highlight w:val="none"/>
          <w:u w:val="single"/>
        </w:rPr>
        <w:t xml:space="preserve">                     </w:t>
      </w:r>
    </w:p>
    <w:p w14:paraId="09378023">
      <w:pPr>
        <w:pStyle w:val="32"/>
        <w:snapToGrid w:val="0"/>
        <w:spacing w:before="0" w:beforeAutospacing="0" w:after="0" w:afterAutospacing="0" w:line="360" w:lineRule="auto"/>
        <w:ind w:firstLine="1400" w:firstLineChars="500"/>
        <w:rPr>
          <w:b/>
          <w:sz w:val="28"/>
          <w:highlight w:val="none"/>
        </w:rPr>
      </w:pPr>
      <w:r>
        <w:rPr>
          <w:rFonts w:hint="eastAsia" w:ascii="黑体" w:eastAsia="黑体"/>
          <w:sz w:val="28"/>
          <w:highlight w:val="none"/>
        </w:rPr>
        <w:t xml:space="preserve">   采购单位：</w:t>
      </w:r>
      <w:r>
        <w:rPr>
          <w:rFonts w:hint="eastAsia" w:ascii="楷体_GB2312" w:eastAsia="楷体_GB2312"/>
          <w:sz w:val="30"/>
          <w:highlight w:val="none"/>
          <w:u w:val="single"/>
          <w:lang w:eastAsia="zh-CN"/>
        </w:rPr>
        <w:t>上海市嘉定区江桥镇人民政府</w:t>
      </w:r>
    </w:p>
    <w:p w14:paraId="06165585">
      <w:pPr>
        <w:pStyle w:val="32"/>
        <w:snapToGrid w:val="0"/>
        <w:spacing w:before="0" w:beforeAutospacing="0" w:after="0" w:afterAutospacing="0" w:line="360" w:lineRule="auto"/>
        <w:ind w:firstLine="1405" w:firstLineChars="500"/>
        <w:rPr>
          <w:b/>
          <w:sz w:val="28"/>
          <w:highlight w:val="none"/>
        </w:rPr>
      </w:pPr>
    </w:p>
    <w:p w14:paraId="222FB886">
      <w:pPr>
        <w:pStyle w:val="32"/>
        <w:snapToGrid w:val="0"/>
        <w:spacing w:before="0" w:beforeAutospacing="0" w:after="0" w:afterAutospacing="0" w:line="360" w:lineRule="auto"/>
        <w:ind w:firstLine="1405" w:firstLineChars="500"/>
        <w:rPr>
          <w:b/>
          <w:sz w:val="28"/>
          <w:highlight w:val="none"/>
        </w:rPr>
      </w:pPr>
    </w:p>
    <w:p w14:paraId="73CA4FFA">
      <w:pPr>
        <w:pStyle w:val="32"/>
        <w:snapToGrid w:val="0"/>
        <w:spacing w:before="0" w:beforeAutospacing="0" w:after="0" w:afterAutospacing="0" w:line="480" w:lineRule="auto"/>
        <w:ind w:firstLine="480" w:firstLineChars="200"/>
        <w:rPr>
          <w:b/>
          <w:bCs/>
          <w:szCs w:val="24"/>
          <w:highlight w:val="none"/>
          <w:u w:val="single"/>
        </w:rPr>
      </w:pPr>
      <w:r>
        <w:rPr>
          <w:rStyle w:val="38"/>
          <w:rFonts w:hint="eastAsia"/>
          <w:b w:val="0"/>
          <w:bCs/>
          <w:szCs w:val="24"/>
          <w:highlight w:val="none"/>
        </w:rPr>
        <w:t>投标人全称</w:t>
      </w:r>
      <w:r>
        <w:rPr>
          <w:rStyle w:val="38"/>
          <w:b w:val="0"/>
          <w:bCs/>
          <w:szCs w:val="24"/>
          <w:highlight w:val="none"/>
        </w:rPr>
        <w:t>（</w:t>
      </w:r>
      <w:r>
        <w:rPr>
          <w:rStyle w:val="38"/>
          <w:rFonts w:hint="eastAsia"/>
          <w:b w:val="0"/>
          <w:bCs/>
          <w:szCs w:val="24"/>
          <w:highlight w:val="none"/>
        </w:rPr>
        <w:t>加盖公章</w:t>
      </w:r>
      <w:r>
        <w:rPr>
          <w:rStyle w:val="38"/>
          <w:b w:val="0"/>
          <w:bCs/>
          <w:szCs w:val="24"/>
          <w:highlight w:val="none"/>
        </w:rPr>
        <w:t>）：</w:t>
      </w:r>
      <w:r>
        <w:rPr>
          <w:rFonts w:hint="eastAsia"/>
          <w:b/>
          <w:bCs/>
          <w:szCs w:val="24"/>
          <w:highlight w:val="none"/>
          <w:u w:val="single"/>
        </w:rPr>
        <w:t xml:space="preserve">                   </w:t>
      </w:r>
      <w:r>
        <w:rPr>
          <w:b/>
          <w:bCs/>
          <w:szCs w:val="24"/>
          <w:highlight w:val="none"/>
          <w:u w:val="single"/>
        </w:rPr>
        <w:t xml:space="preserve">       </w:t>
      </w:r>
      <w:r>
        <w:rPr>
          <w:rFonts w:hint="eastAsia"/>
          <w:b/>
          <w:bCs/>
          <w:szCs w:val="24"/>
          <w:highlight w:val="none"/>
          <w:u w:val="single"/>
        </w:rPr>
        <w:t xml:space="preserve">         </w:t>
      </w:r>
      <w:r>
        <w:rPr>
          <w:b/>
          <w:bCs/>
          <w:szCs w:val="24"/>
          <w:highlight w:val="none"/>
          <w:u w:val="single"/>
        </w:rPr>
        <w:t xml:space="preserve">  </w:t>
      </w:r>
      <w:r>
        <w:rPr>
          <w:rFonts w:hint="eastAsia"/>
          <w:b/>
          <w:bCs/>
          <w:szCs w:val="24"/>
          <w:highlight w:val="none"/>
          <w:u w:val="single"/>
        </w:rPr>
        <w:t xml:space="preserve">         </w:t>
      </w:r>
    </w:p>
    <w:p w14:paraId="2C5528F9">
      <w:pPr>
        <w:pStyle w:val="32"/>
        <w:snapToGrid w:val="0"/>
        <w:spacing w:before="0" w:beforeAutospacing="0" w:after="0" w:afterAutospacing="0" w:line="480" w:lineRule="auto"/>
        <w:ind w:firstLine="480" w:firstLineChars="200"/>
        <w:rPr>
          <w:b/>
          <w:bCs/>
          <w:szCs w:val="24"/>
          <w:highlight w:val="none"/>
          <w:u w:val="single"/>
        </w:rPr>
      </w:pPr>
      <w:r>
        <w:rPr>
          <w:rStyle w:val="38"/>
          <w:rFonts w:hint="eastAsia"/>
          <w:b w:val="0"/>
          <w:bCs/>
          <w:szCs w:val="24"/>
          <w:highlight w:val="none"/>
        </w:rPr>
        <w:t>法定代表人（签字或盖章）：</w:t>
      </w:r>
      <w:r>
        <w:rPr>
          <w:rFonts w:hint="eastAsia"/>
          <w:b/>
          <w:bCs/>
          <w:szCs w:val="24"/>
          <w:highlight w:val="none"/>
          <w:u w:val="single"/>
        </w:rPr>
        <w:t xml:space="preserve">                    </w:t>
      </w:r>
      <w:r>
        <w:rPr>
          <w:b/>
          <w:bCs/>
          <w:szCs w:val="24"/>
          <w:highlight w:val="none"/>
          <w:u w:val="single"/>
        </w:rPr>
        <w:t xml:space="preserve">       </w:t>
      </w:r>
      <w:r>
        <w:rPr>
          <w:rFonts w:hint="eastAsia"/>
          <w:b/>
          <w:bCs/>
          <w:szCs w:val="24"/>
          <w:highlight w:val="none"/>
          <w:u w:val="single"/>
        </w:rPr>
        <w:t xml:space="preserve">                 </w:t>
      </w:r>
    </w:p>
    <w:p w14:paraId="3B3F7CA7">
      <w:pPr>
        <w:pStyle w:val="32"/>
        <w:snapToGrid w:val="0"/>
        <w:spacing w:before="0" w:beforeAutospacing="0" w:after="0" w:afterAutospacing="0" w:line="480" w:lineRule="auto"/>
        <w:ind w:firstLine="480" w:firstLineChars="200"/>
        <w:rPr>
          <w:b/>
          <w:bCs/>
          <w:szCs w:val="24"/>
          <w:highlight w:val="none"/>
          <w:u w:val="single"/>
        </w:rPr>
      </w:pPr>
      <w:r>
        <w:rPr>
          <w:rStyle w:val="38"/>
          <w:rFonts w:hint="eastAsia"/>
          <w:b w:val="0"/>
          <w:bCs/>
          <w:szCs w:val="24"/>
          <w:highlight w:val="none"/>
        </w:rPr>
        <w:t>授权代表（签字或盖章）：</w:t>
      </w:r>
      <w:r>
        <w:rPr>
          <w:rFonts w:hint="eastAsia"/>
          <w:b/>
          <w:bCs/>
          <w:szCs w:val="24"/>
          <w:highlight w:val="none"/>
          <w:u w:val="single"/>
        </w:rPr>
        <w:t xml:space="preserve">                     </w:t>
      </w:r>
      <w:r>
        <w:rPr>
          <w:b/>
          <w:bCs/>
          <w:szCs w:val="24"/>
          <w:highlight w:val="none"/>
          <w:u w:val="single"/>
        </w:rPr>
        <w:t xml:space="preserve">       </w:t>
      </w:r>
      <w:r>
        <w:rPr>
          <w:rFonts w:hint="eastAsia"/>
          <w:b/>
          <w:bCs/>
          <w:szCs w:val="24"/>
          <w:highlight w:val="none"/>
          <w:u w:val="single"/>
        </w:rPr>
        <w:t xml:space="preserve">          </w:t>
      </w:r>
      <w:r>
        <w:rPr>
          <w:b/>
          <w:bCs/>
          <w:szCs w:val="24"/>
          <w:highlight w:val="none"/>
          <w:u w:val="single"/>
        </w:rPr>
        <w:t xml:space="preserve">  </w:t>
      </w:r>
      <w:r>
        <w:rPr>
          <w:rFonts w:hint="eastAsia"/>
          <w:b/>
          <w:bCs/>
          <w:szCs w:val="24"/>
          <w:highlight w:val="none"/>
          <w:u w:val="single"/>
        </w:rPr>
        <w:t xml:space="preserve">      </w:t>
      </w:r>
    </w:p>
    <w:p w14:paraId="23EE4EAE">
      <w:pPr>
        <w:pStyle w:val="32"/>
        <w:snapToGrid w:val="0"/>
        <w:spacing w:before="0" w:beforeAutospacing="0" w:after="0" w:afterAutospacing="0" w:line="480" w:lineRule="auto"/>
        <w:ind w:firstLine="480" w:firstLineChars="200"/>
        <w:rPr>
          <w:rStyle w:val="38"/>
          <w:b w:val="0"/>
          <w:bCs/>
          <w:szCs w:val="24"/>
          <w:highlight w:val="none"/>
        </w:rPr>
      </w:pPr>
      <w:r>
        <w:rPr>
          <w:rStyle w:val="38"/>
          <w:b w:val="0"/>
          <w:bCs/>
          <w:szCs w:val="24"/>
          <w:highlight w:val="none"/>
        </w:rPr>
        <w:t>投标人地址</w:t>
      </w:r>
      <w:r>
        <w:rPr>
          <w:rStyle w:val="38"/>
          <w:rFonts w:hint="eastAsia"/>
          <w:b w:val="0"/>
          <w:bCs/>
          <w:szCs w:val="24"/>
          <w:highlight w:val="none"/>
        </w:rPr>
        <w:t>：</w:t>
      </w:r>
      <w:r>
        <w:rPr>
          <w:rFonts w:hint="eastAsia"/>
          <w:b/>
          <w:bCs/>
          <w:szCs w:val="24"/>
          <w:highlight w:val="none"/>
          <w:u w:val="single"/>
        </w:rPr>
        <w:t xml:space="preserve">                             </w:t>
      </w:r>
      <w:r>
        <w:rPr>
          <w:b/>
          <w:bCs/>
          <w:szCs w:val="24"/>
          <w:highlight w:val="none"/>
          <w:u w:val="single"/>
        </w:rPr>
        <w:t xml:space="preserve">                   </w:t>
      </w:r>
      <w:r>
        <w:rPr>
          <w:rFonts w:hint="eastAsia"/>
          <w:b/>
          <w:bCs/>
          <w:szCs w:val="24"/>
          <w:highlight w:val="none"/>
          <w:u w:val="single"/>
        </w:rPr>
        <w:t xml:space="preserve">  </w:t>
      </w:r>
      <w:r>
        <w:rPr>
          <w:b/>
          <w:bCs/>
          <w:szCs w:val="24"/>
          <w:highlight w:val="none"/>
          <w:u w:val="single"/>
        </w:rPr>
        <w:t xml:space="preserve">  </w:t>
      </w:r>
      <w:r>
        <w:rPr>
          <w:rFonts w:hint="eastAsia"/>
          <w:b/>
          <w:bCs/>
          <w:szCs w:val="24"/>
          <w:highlight w:val="none"/>
          <w:u w:val="single"/>
        </w:rPr>
        <w:t xml:space="preserve">      </w:t>
      </w:r>
    </w:p>
    <w:p w14:paraId="03B77B63">
      <w:pPr>
        <w:pStyle w:val="32"/>
        <w:snapToGrid w:val="0"/>
        <w:spacing w:before="0" w:beforeAutospacing="0" w:after="0" w:afterAutospacing="0" w:line="480" w:lineRule="auto"/>
        <w:ind w:firstLine="480" w:firstLineChars="200"/>
        <w:rPr>
          <w:rStyle w:val="38"/>
          <w:b w:val="0"/>
          <w:bCs/>
          <w:szCs w:val="24"/>
          <w:highlight w:val="none"/>
        </w:rPr>
      </w:pPr>
      <w:r>
        <w:rPr>
          <w:rStyle w:val="38"/>
          <w:rFonts w:hint="eastAsia"/>
          <w:b w:val="0"/>
          <w:bCs/>
          <w:szCs w:val="24"/>
          <w:highlight w:val="none"/>
        </w:rPr>
        <w:t>联系电话：</w:t>
      </w:r>
      <w:r>
        <w:rPr>
          <w:rStyle w:val="38"/>
          <w:rFonts w:hint="eastAsia"/>
          <w:b w:val="0"/>
          <w:bCs/>
          <w:szCs w:val="24"/>
          <w:highlight w:val="none"/>
          <w:u w:val="single"/>
        </w:rPr>
        <w:t xml:space="preserve">               </w:t>
      </w:r>
    </w:p>
    <w:p w14:paraId="5B3277B6">
      <w:pPr>
        <w:pStyle w:val="32"/>
        <w:snapToGrid w:val="0"/>
        <w:spacing w:before="0" w:beforeAutospacing="0" w:after="0" w:afterAutospacing="0" w:line="720" w:lineRule="auto"/>
        <w:ind w:firstLine="307" w:firstLineChars="128"/>
        <w:rPr>
          <w:rStyle w:val="38"/>
          <w:b w:val="0"/>
          <w:szCs w:val="24"/>
          <w:highlight w:val="none"/>
        </w:rPr>
      </w:pPr>
    </w:p>
    <w:p w14:paraId="730970D8">
      <w:pPr>
        <w:pStyle w:val="32"/>
        <w:snapToGrid w:val="0"/>
        <w:spacing w:before="0" w:beforeAutospacing="0" w:after="0" w:afterAutospacing="0" w:line="720" w:lineRule="auto"/>
        <w:jc w:val="center"/>
        <w:rPr>
          <w:rFonts w:ascii="微软雅黑" w:eastAsia="微软雅黑"/>
          <w:b/>
          <w:sz w:val="36"/>
          <w:highlight w:val="none"/>
        </w:rPr>
      </w:pPr>
      <w:r>
        <w:rPr>
          <w:rStyle w:val="38"/>
          <w:rFonts w:hint="eastAsia"/>
          <w:b w:val="0"/>
          <w:bCs/>
          <w:szCs w:val="24"/>
          <w:highlight w:val="none"/>
        </w:rPr>
        <w:t>年     月    日</w:t>
      </w:r>
      <w:r>
        <w:rPr>
          <w:highlight w:val="none"/>
        </w:rPr>
        <w:br w:type="page"/>
      </w:r>
      <w:bookmarkStart w:id="13" w:name="_Hlk46840526"/>
      <w:r>
        <w:rPr>
          <w:rFonts w:hint="eastAsia" w:ascii="微软雅黑" w:eastAsia="微软雅黑"/>
          <w:b/>
          <w:sz w:val="36"/>
          <w:highlight w:val="none"/>
        </w:rPr>
        <w:t>投标函</w:t>
      </w:r>
    </w:p>
    <w:p w14:paraId="15E7138E">
      <w:pPr>
        <w:pStyle w:val="16"/>
        <w:spacing w:before="9"/>
        <w:rPr>
          <w:rFonts w:ascii="微软雅黑"/>
          <w:b/>
          <w:sz w:val="5"/>
          <w:highlight w:val="none"/>
        </w:rPr>
      </w:pPr>
    </w:p>
    <w:p w14:paraId="7A1EA5DC">
      <w:pPr>
        <w:pStyle w:val="16"/>
        <w:spacing w:before="71"/>
        <w:rPr>
          <w:sz w:val="22"/>
          <w:szCs w:val="22"/>
          <w:highlight w:val="none"/>
        </w:rPr>
      </w:pPr>
      <w:r>
        <w:rPr>
          <w:sz w:val="22"/>
          <w:szCs w:val="22"/>
          <w:highlight w:val="none"/>
        </w:rPr>
        <w:t xml:space="preserve">致 ： ( 采 购 人 名 称 ) </w:t>
      </w:r>
    </w:p>
    <w:p w14:paraId="75AF2A6A">
      <w:pPr>
        <w:pStyle w:val="16"/>
        <w:spacing w:before="142" w:line="364" w:lineRule="auto"/>
        <w:ind w:left="221" w:right="-15" w:firstLine="420"/>
        <w:rPr>
          <w:sz w:val="22"/>
          <w:szCs w:val="22"/>
          <w:highlight w:val="none"/>
        </w:rPr>
      </w:pPr>
      <w:r>
        <w:rPr>
          <w:sz w:val="22"/>
          <w:szCs w:val="22"/>
          <w:highlight w:val="none"/>
        </w:rPr>
        <w:t>根据贵方</w:t>
      </w:r>
      <w:r>
        <w:rPr>
          <w:spacing w:val="1"/>
          <w:sz w:val="22"/>
          <w:szCs w:val="22"/>
          <w:highlight w:val="none"/>
          <w:u w:val="single"/>
        </w:rPr>
        <w:t xml:space="preserve">                                   </w:t>
      </w:r>
      <w:r>
        <w:rPr>
          <w:sz w:val="22"/>
          <w:szCs w:val="22"/>
          <w:highlight w:val="none"/>
        </w:rPr>
        <w:t xml:space="preserve">(项目名称、项目编号)采购的竞争性磋商公告及采购文件， </w:t>
      </w:r>
      <w:r>
        <w:rPr>
          <w:spacing w:val="-1"/>
          <w:sz w:val="22"/>
          <w:szCs w:val="22"/>
          <w:highlight w:val="none"/>
        </w:rPr>
        <w:t>(姓名和职务)被正式授权代表供应商</w:t>
      </w:r>
      <w:r>
        <w:rPr>
          <w:rFonts w:hint="eastAsia"/>
          <w:spacing w:val="-1"/>
          <w:sz w:val="22"/>
          <w:szCs w:val="22"/>
          <w:highlight w:val="none"/>
          <w:lang w:val="en-US" w:eastAsia="zh-CN"/>
        </w:rPr>
        <w:t xml:space="preserve"> </w:t>
      </w:r>
      <w:r>
        <w:rPr>
          <w:rFonts w:hint="eastAsia"/>
          <w:spacing w:val="-1"/>
          <w:sz w:val="22"/>
          <w:szCs w:val="22"/>
          <w:highlight w:val="none"/>
          <w:u w:val="single"/>
          <w:lang w:val="en-US" w:eastAsia="zh-CN"/>
        </w:rPr>
        <w:t xml:space="preserve">           </w:t>
      </w:r>
      <w:r>
        <w:rPr>
          <w:spacing w:val="38"/>
          <w:sz w:val="22"/>
          <w:szCs w:val="22"/>
          <w:highlight w:val="none"/>
          <w:u w:val="single"/>
        </w:rPr>
        <w:t xml:space="preserve"> </w:t>
      </w:r>
      <w:r>
        <w:rPr>
          <w:sz w:val="22"/>
          <w:szCs w:val="22"/>
          <w:highlight w:val="none"/>
        </w:rPr>
        <w:t>(供应商名称、地址)，向贵方在网上投</w:t>
      </w:r>
    </w:p>
    <w:p w14:paraId="5AE90CD6">
      <w:pPr>
        <w:pStyle w:val="16"/>
        <w:spacing w:line="267" w:lineRule="exact"/>
        <w:ind w:left="221"/>
        <w:rPr>
          <w:sz w:val="22"/>
          <w:szCs w:val="22"/>
          <w:highlight w:val="none"/>
        </w:rPr>
      </w:pPr>
      <w:r>
        <w:rPr>
          <w:sz w:val="22"/>
          <w:szCs w:val="22"/>
          <w:highlight w:val="none"/>
        </w:rPr>
        <w:t xml:space="preserve">标系统中提交响应文件。 </w:t>
      </w:r>
    </w:p>
    <w:p w14:paraId="349D8320">
      <w:pPr>
        <w:pStyle w:val="16"/>
        <w:spacing w:before="139"/>
        <w:ind w:left="641"/>
        <w:rPr>
          <w:sz w:val="22"/>
          <w:szCs w:val="22"/>
          <w:highlight w:val="none"/>
        </w:rPr>
      </w:pPr>
      <w:r>
        <w:rPr>
          <w:sz w:val="22"/>
          <w:szCs w:val="22"/>
          <w:highlight w:val="none"/>
        </w:rPr>
        <w:t xml:space="preserve">据此函，供应商兹宣布同意如下： </w:t>
      </w:r>
    </w:p>
    <w:p w14:paraId="2D743641">
      <w:pPr>
        <w:pStyle w:val="16"/>
        <w:numPr>
          <w:ilvl w:val="0"/>
          <w:numId w:val="16"/>
        </w:numPr>
        <w:spacing w:before="142" w:line="364" w:lineRule="auto"/>
        <w:ind w:right="-15"/>
        <w:rPr>
          <w:spacing w:val="-1"/>
          <w:sz w:val="22"/>
          <w:szCs w:val="22"/>
          <w:highlight w:val="none"/>
        </w:rPr>
      </w:pPr>
      <w:r>
        <w:rPr>
          <w:spacing w:val="-1"/>
          <w:sz w:val="22"/>
          <w:szCs w:val="22"/>
          <w:highlight w:val="none"/>
        </w:rPr>
        <w:t>我单位总价为：</w:t>
      </w:r>
      <w:r>
        <w:rPr>
          <w:spacing w:val="-1"/>
          <w:sz w:val="22"/>
          <w:szCs w:val="22"/>
          <w:highlight w:val="none"/>
          <w:u w:val="single"/>
        </w:rPr>
        <w:t xml:space="preserve">           </w:t>
      </w:r>
      <w:r>
        <w:rPr>
          <w:spacing w:val="-1"/>
          <w:sz w:val="22"/>
          <w:szCs w:val="22"/>
          <w:highlight w:val="none"/>
        </w:rPr>
        <w:t xml:space="preserve">(人民币·元)； </w:t>
      </w:r>
    </w:p>
    <w:p w14:paraId="29A914DF">
      <w:pPr>
        <w:pStyle w:val="16"/>
        <w:numPr>
          <w:ilvl w:val="0"/>
          <w:numId w:val="16"/>
        </w:numPr>
        <w:spacing w:before="142" w:line="364" w:lineRule="auto"/>
        <w:ind w:right="-15"/>
        <w:rPr>
          <w:spacing w:val="-1"/>
          <w:sz w:val="22"/>
          <w:szCs w:val="22"/>
          <w:highlight w:val="none"/>
        </w:rPr>
      </w:pPr>
      <w:r>
        <w:rPr>
          <w:spacing w:val="-1"/>
          <w:sz w:val="22"/>
          <w:szCs w:val="22"/>
          <w:highlight w:val="none"/>
        </w:rPr>
        <w:t xml:space="preserve">遵守竞争性磋商文件的各项条款及一切有关规定； </w:t>
      </w:r>
    </w:p>
    <w:p w14:paraId="5E5B8373">
      <w:pPr>
        <w:pStyle w:val="16"/>
        <w:numPr>
          <w:ilvl w:val="0"/>
          <w:numId w:val="16"/>
        </w:numPr>
        <w:spacing w:before="142" w:line="364" w:lineRule="auto"/>
        <w:ind w:right="-15"/>
        <w:rPr>
          <w:spacing w:val="-1"/>
          <w:sz w:val="22"/>
          <w:szCs w:val="22"/>
          <w:highlight w:val="none"/>
        </w:rPr>
      </w:pPr>
      <w:r>
        <w:rPr>
          <w:spacing w:val="-1"/>
          <w:sz w:val="22"/>
          <w:szCs w:val="22"/>
          <w:highlight w:val="none"/>
        </w:rPr>
        <w:t xml:space="preserve">向贵方提供所有与磋商有关的真实有效的数据、情况和技术资料；  </w:t>
      </w:r>
    </w:p>
    <w:p w14:paraId="73D9A966">
      <w:pPr>
        <w:pStyle w:val="16"/>
        <w:numPr>
          <w:ilvl w:val="0"/>
          <w:numId w:val="16"/>
        </w:numPr>
        <w:spacing w:before="142" w:line="364" w:lineRule="auto"/>
        <w:ind w:right="-15"/>
        <w:rPr>
          <w:spacing w:val="-1"/>
          <w:sz w:val="22"/>
          <w:szCs w:val="22"/>
          <w:highlight w:val="none"/>
        </w:rPr>
      </w:pPr>
      <w:r>
        <w:rPr>
          <w:spacing w:val="-1"/>
          <w:sz w:val="22"/>
          <w:szCs w:val="22"/>
          <w:highlight w:val="none"/>
        </w:rPr>
        <w:t xml:space="preserve">我方已详细研究了全部竞争性磋商文件，包括竞争性磋商文件的澄清和修改文件(如果有的话)、参考资料及有关附件，我们已完全理解并接受竞争性磋商文件的各项规定和要求，对竞争性磋商文件的合理性、合法性不再有异议。 </w:t>
      </w:r>
    </w:p>
    <w:p w14:paraId="2A6F4A2C">
      <w:pPr>
        <w:pStyle w:val="16"/>
        <w:numPr>
          <w:ilvl w:val="0"/>
          <w:numId w:val="16"/>
        </w:numPr>
        <w:spacing w:before="142" w:line="364" w:lineRule="auto"/>
        <w:ind w:right="-15"/>
        <w:rPr>
          <w:spacing w:val="-1"/>
          <w:sz w:val="22"/>
          <w:szCs w:val="22"/>
          <w:highlight w:val="none"/>
        </w:rPr>
      </w:pPr>
      <w:r>
        <w:rPr>
          <w:spacing w:val="-1"/>
          <w:sz w:val="22"/>
          <w:szCs w:val="22"/>
          <w:highlight w:val="none"/>
        </w:rPr>
        <w:t>磋商有效期为自响应截止之日起</w:t>
      </w:r>
      <w:r>
        <w:rPr>
          <w:spacing w:val="-1"/>
          <w:sz w:val="22"/>
          <w:szCs w:val="22"/>
          <w:highlight w:val="none"/>
          <w:u w:val="single"/>
        </w:rPr>
        <w:t xml:space="preserve">      </w:t>
      </w:r>
      <w:r>
        <w:rPr>
          <w:spacing w:val="-1"/>
          <w:sz w:val="22"/>
          <w:szCs w:val="22"/>
          <w:highlight w:val="none"/>
        </w:rPr>
        <w:t xml:space="preserve"> 日。 </w:t>
      </w:r>
    </w:p>
    <w:p w14:paraId="3BF3D03D">
      <w:pPr>
        <w:pStyle w:val="16"/>
        <w:numPr>
          <w:ilvl w:val="0"/>
          <w:numId w:val="16"/>
        </w:numPr>
        <w:spacing w:before="142" w:line="364" w:lineRule="auto"/>
        <w:ind w:right="-15"/>
        <w:rPr>
          <w:spacing w:val="-1"/>
          <w:sz w:val="22"/>
          <w:szCs w:val="22"/>
          <w:highlight w:val="none"/>
        </w:rPr>
      </w:pPr>
      <w:r>
        <w:rPr>
          <w:spacing w:val="-1"/>
          <w:sz w:val="22"/>
          <w:szCs w:val="22"/>
          <w:highlight w:val="none"/>
        </w:rPr>
        <w:t xml:space="preserve">如我方成交，响应文件将作为本项目合同的组成部分，直至合同履行完毕止均保持有效，我方将按竞争性磋商文件及政府采购法律、法规的规定，承担完成合同的全部责任和义务。 </w:t>
      </w:r>
    </w:p>
    <w:p w14:paraId="630B6097">
      <w:pPr>
        <w:pStyle w:val="16"/>
        <w:numPr>
          <w:ilvl w:val="0"/>
          <w:numId w:val="16"/>
        </w:numPr>
        <w:spacing w:before="142" w:line="364" w:lineRule="auto"/>
        <w:ind w:right="-15"/>
        <w:rPr>
          <w:spacing w:val="-1"/>
          <w:sz w:val="22"/>
          <w:szCs w:val="22"/>
          <w:highlight w:val="none"/>
        </w:rPr>
      </w:pPr>
      <w:r>
        <w:rPr>
          <w:spacing w:val="-1"/>
          <w:sz w:val="22"/>
          <w:szCs w:val="22"/>
          <w:highlight w:val="none"/>
        </w:rPr>
        <w:t xml:space="preserve">如果我方有竞争性磋商文件规定的不予退还磋商保证金的任何行为，我方的磋商保证金可被贵方没收。 </w:t>
      </w:r>
    </w:p>
    <w:p w14:paraId="23540C68">
      <w:pPr>
        <w:pStyle w:val="16"/>
        <w:numPr>
          <w:ilvl w:val="0"/>
          <w:numId w:val="16"/>
        </w:numPr>
        <w:spacing w:before="142" w:line="364" w:lineRule="auto"/>
        <w:ind w:right="-15"/>
        <w:rPr>
          <w:spacing w:val="-1"/>
          <w:sz w:val="22"/>
          <w:szCs w:val="22"/>
          <w:highlight w:val="none"/>
        </w:rPr>
      </w:pPr>
      <w:r>
        <w:rPr>
          <w:spacing w:val="-1"/>
          <w:sz w:val="22"/>
          <w:szCs w:val="22"/>
          <w:highlight w:val="none"/>
        </w:rPr>
        <w:t xml:space="preserve">我方同意向贵方提供贵方可能进一步要求的与本磋商有关的一切证据或资料。 </w:t>
      </w:r>
    </w:p>
    <w:p w14:paraId="7770D448">
      <w:pPr>
        <w:pStyle w:val="16"/>
        <w:numPr>
          <w:ilvl w:val="0"/>
          <w:numId w:val="16"/>
        </w:numPr>
        <w:spacing w:before="142" w:line="364" w:lineRule="auto"/>
        <w:ind w:right="-15"/>
        <w:rPr>
          <w:spacing w:val="-1"/>
          <w:sz w:val="22"/>
          <w:szCs w:val="22"/>
          <w:highlight w:val="none"/>
        </w:rPr>
      </w:pPr>
      <w:r>
        <w:rPr>
          <w:spacing w:val="-1"/>
          <w:sz w:val="22"/>
          <w:szCs w:val="22"/>
          <w:highlight w:val="none"/>
        </w:rPr>
        <w:t xml:space="preserve">我方完全理解贵方不一定要接受最低报价的响应或其他任何响应。 </w:t>
      </w:r>
    </w:p>
    <w:p w14:paraId="4B162A7F">
      <w:pPr>
        <w:pStyle w:val="16"/>
        <w:numPr>
          <w:ilvl w:val="0"/>
          <w:numId w:val="16"/>
        </w:numPr>
        <w:spacing w:before="142" w:line="364" w:lineRule="auto"/>
        <w:ind w:right="-15"/>
        <w:rPr>
          <w:spacing w:val="-1"/>
          <w:sz w:val="22"/>
          <w:szCs w:val="22"/>
          <w:highlight w:val="none"/>
        </w:rPr>
      </w:pPr>
      <w:r>
        <w:rPr>
          <w:spacing w:val="-1"/>
          <w:sz w:val="22"/>
          <w:szCs w:val="22"/>
          <w:highlight w:val="none"/>
        </w:rPr>
        <w:t xml:space="preserve">我方已充分考虑到投标期间网上会发生的故障和风险，并对可能发生任何故障和风险造成的磋商内容不一致、利益受损或投标失败，承担全部责任。 </w:t>
      </w:r>
    </w:p>
    <w:p w14:paraId="5CB8B16B">
      <w:pPr>
        <w:pStyle w:val="16"/>
        <w:numPr>
          <w:ilvl w:val="0"/>
          <w:numId w:val="16"/>
        </w:numPr>
        <w:spacing w:before="142" w:line="364" w:lineRule="auto"/>
        <w:ind w:right="-15"/>
        <w:rPr>
          <w:spacing w:val="-1"/>
          <w:sz w:val="22"/>
          <w:szCs w:val="22"/>
          <w:highlight w:val="none"/>
        </w:rPr>
      </w:pPr>
      <w:r>
        <w:rPr>
          <w:spacing w:val="-1"/>
          <w:sz w:val="22"/>
          <w:szCs w:val="22"/>
          <w:highlight w:val="none"/>
        </w:rPr>
        <w:t xml:space="preserve">我方同意网上投标内容均以网上投标系统响应时的报价记录表内容为准。我方授权代表将对报价记录进行校核及勘误，授权代表不进行校核及勘误的，由我方承担全部责任。 </w:t>
      </w:r>
    </w:p>
    <w:p w14:paraId="2CF05666">
      <w:pPr>
        <w:pStyle w:val="16"/>
        <w:numPr>
          <w:ilvl w:val="0"/>
          <w:numId w:val="16"/>
        </w:numPr>
        <w:spacing w:before="142" w:line="364" w:lineRule="auto"/>
        <w:ind w:right="-15"/>
        <w:rPr>
          <w:spacing w:val="-1"/>
          <w:sz w:val="22"/>
          <w:szCs w:val="22"/>
          <w:highlight w:val="none"/>
        </w:rPr>
      </w:pPr>
      <w:r>
        <w:rPr>
          <w:spacing w:val="-1"/>
          <w:sz w:val="22"/>
          <w:szCs w:val="22"/>
          <w:highlight w:val="none"/>
        </w:rPr>
        <w:t xml:space="preserve">为便于贵方公正、择优地确定成交人及其货物和服务，我方就本次投标有关事项郑重声明如下： </w:t>
      </w:r>
    </w:p>
    <w:p w14:paraId="27E2AE03">
      <w:pPr>
        <w:pStyle w:val="16"/>
        <w:spacing w:line="364" w:lineRule="auto"/>
        <w:ind w:left="641" w:right="-3"/>
        <w:rPr>
          <w:sz w:val="22"/>
          <w:szCs w:val="22"/>
          <w:highlight w:val="none"/>
        </w:rPr>
      </w:pPr>
      <w:r>
        <w:rPr>
          <w:sz w:val="22"/>
          <w:szCs w:val="22"/>
          <w:highlight w:val="none"/>
        </w:rPr>
        <w:t>(1)我方向贵方提交的所有响应文件、资料都是准确的和真实的。</w:t>
      </w:r>
    </w:p>
    <w:p w14:paraId="12CBB7A7">
      <w:pPr>
        <w:pStyle w:val="16"/>
        <w:spacing w:line="364" w:lineRule="auto"/>
        <w:ind w:left="641" w:right="4031"/>
        <w:rPr>
          <w:sz w:val="22"/>
          <w:szCs w:val="22"/>
          <w:highlight w:val="none"/>
        </w:rPr>
      </w:pPr>
      <w:r>
        <w:rPr>
          <w:sz w:val="22"/>
          <w:szCs w:val="22"/>
          <w:highlight w:val="none"/>
        </w:rPr>
        <w:t xml:space="preserve">(2)我方不是采购人的附属机构。 </w:t>
      </w:r>
    </w:p>
    <w:p w14:paraId="234633B6">
      <w:pPr>
        <w:pStyle w:val="62"/>
        <w:numPr>
          <w:ilvl w:val="0"/>
          <w:numId w:val="17"/>
        </w:numPr>
        <w:tabs>
          <w:tab w:val="left" w:pos="960"/>
        </w:tabs>
        <w:spacing w:line="268" w:lineRule="exact"/>
        <w:ind w:hanging="319"/>
        <w:rPr>
          <w:sz w:val="22"/>
          <w:szCs w:val="22"/>
          <w:highlight w:val="none"/>
        </w:rPr>
      </w:pPr>
      <w:r>
        <w:rPr>
          <w:spacing w:val="-3"/>
          <w:sz w:val="22"/>
          <w:szCs w:val="22"/>
          <w:highlight w:val="none"/>
        </w:rPr>
        <w:t>我方近期有关投标型号货物的生产、供货、保修服务以及性能等方面的重大决策和事项：</w:t>
      </w:r>
      <w:r>
        <w:rPr>
          <w:sz w:val="22"/>
          <w:szCs w:val="22"/>
          <w:highlight w:val="none"/>
        </w:rPr>
        <w:t xml:space="preserve"> </w:t>
      </w:r>
    </w:p>
    <w:p w14:paraId="6DC037BE">
      <w:pPr>
        <w:pStyle w:val="16"/>
        <w:spacing w:before="133"/>
        <w:ind w:left="641"/>
        <w:rPr>
          <w:sz w:val="22"/>
          <w:szCs w:val="22"/>
          <w:highlight w:val="none"/>
        </w:rPr>
      </w:pPr>
      <w:r>
        <w:rPr>
          <w:sz w:val="22"/>
          <w:szCs w:val="22"/>
          <w:highlight w:val="none"/>
          <w:u w:val="single"/>
        </w:rPr>
        <w:t xml:space="preserve">     </w:t>
      </w:r>
      <w:r>
        <w:rPr>
          <w:spacing w:val="-3"/>
          <w:sz w:val="22"/>
          <w:szCs w:val="22"/>
          <w:highlight w:val="none"/>
          <w:u w:val="single"/>
        </w:rPr>
        <w:t xml:space="preserve"> </w:t>
      </w:r>
      <w:r>
        <w:rPr>
          <w:sz w:val="22"/>
          <w:szCs w:val="22"/>
          <w:highlight w:val="none"/>
          <w:u w:val="single"/>
        </w:rPr>
        <w:t xml:space="preserve">   </w:t>
      </w:r>
      <w:r>
        <w:rPr>
          <w:spacing w:val="-3"/>
          <w:sz w:val="22"/>
          <w:szCs w:val="22"/>
          <w:highlight w:val="none"/>
          <w:u w:val="single"/>
        </w:rPr>
        <w:t xml:space="preserve"> </w:t>
      </w:r>
      <w:r>
        <w:rPr>
          <w:sz w:val="22"/>
          <w:szCs w:val="22"/>
          <w:highlight w:val="none"/>
          <w:u w:val="single"/>
        </w:rPr>
        <w:t xml:space="preserve">   </w:t>
      </w:r>
      <w:r>
        <w:rPr>
          <w:spacing w:val="-3"/>
          <w:sz w:val="22"/>
          <w:szCs w:val="22"/>
          <w:highlight w:val="none"/>
          <w:u w:val="single"/>
        </w:rPr>
        <w:t xml:space="preserve"> </w:t>
      </w:r>
      <w:r>
        <w:rPr>
          <w:sz w:val="22"/>
          <w:szCs w:val="22"/>
          <w:highlight w:val="none"/>
          <w:u w:val="single"/>
        </w:rPr>
        <w:t xml:space="preserve">   </w:t>
      </w:r>
      <w:r>
        <w:rPr>
          <w:spacing w:val="-3"/>
          <w:sz w:val="22"/>
          <w:szCs w:val="22"/>
          <w:highlight w:val="none"/>
          <w:u w:val="single"/>
        </w:rPr>
        <w:t xml:space="preserve"> </w:t>
      </w:r>
      <w:r>
        <w:rPr>
          <w:sz w:val="22"/>
          <w:szCs w:val="22"/>
          <w:highlight w:val="none"/>
          <w:u w:val="single"/>
        </w:rPr>
        <w:t xml:space="preserve">   </w:t>
      </w:r>
      <w:r>
        <w:rPr>
          <w:spacing w:val="-3"/>
          <w:sz w:val="22"/>
          <w:szCs w:val="22"/>
          <w:highlight w:val="none"/>
          <w:u w:val="single"/>
        </w:rPr>
        <w:t xml:space="preserve">  </w:t>
      </w:r>
      <w:r>
        <w:rPr>
          <w:sz w:val="22"/>
          <w:szCs w:val="22"/>
          <w:highlight w:val="none"/>
          <w:u w:val="single"/>
        </w:rPr>
        <w:t xml:space="preserve">     </w:t>
      </w:r>
      <w:r>
        <w:rPr>
          <w:spacing w:val="-3"/>
          <w:sz w:val="22"/>
          <w:szCs w:val="22"/>
          <w:highlight w:val="none"/>
          <w:u w:val="single"/>
        </w:rPr>
        <w:t xml:space="preserve"> </w:t>
      </w:r>
      <w:r>
        <w:rPr>
          <w:sz w:val="22"/>
          <w:szCs w:val="22"/>
          <w:highlight w:val="none"/>
          <w:u w:val="single"/>
        </w:rPr>
        <w:t xml:space="preserve">   </w:t>
      </w:r>
      <w:r>
        <w:rPr>
          <w:spacing w:val="-3"/>
          <w:sz w:val="22"/>
          <w:szCs w:val="22"/>
          <w:highlight w:val="none"/>
          <w:u w:val="single"/>
        </w:rPr>
        <w:t xml:space="preserve">  </w:t>
      </w:r>
      <w:r>
        <w:rPr>
          <w:sz w:val="22"/>
          <w:szCs w:val="22"/>
          <w:highlight w:val="none"/>
        </w:rPr>
        <w:t xml:space="preserve"> </w:t>
      </w:r>
    </w:p>
    <w:p w14:paraId="3B29DC93">
      <w:pPr>
        <w:pStyle w:val="16"/>
        <w:spacing w:before="139"/>
        <w:ind w:left="641"/>
        <w:rPr>
          <w:sz w:val="22"/>
          <w:szCs w:val="22"/>
          <w:highlight w:val="none"/>
        </w:rPr>
      </w:pPr>
      <w:r>
        <w:rPr>
          <w:sz w:val="22"/>
          <w:szCs w:val="22"/>
          <w:highlight w:val="none"/>
          <w:u w:val="single"/>
        </w:rPr>
        <w:t xml:space="preserve">     </w:t>
      </w:r>
      <w:r>
        <w:rPr>
          <w:spacing w:val="-3"/>
          <w:sz w:val="22"/>
          <w:szCs w:val="22"/>
          <w:highlight w:val="none"/>
          <w:u w:val="single"/>
        </w:rPr>
        <w:t xml:space="preserve"> </w:t>
      </w:r>
      <w:r>
        <w:rPr>
          <w:sz w:val="22"/>
          <w:szCs w:val="22"/>
          <w:highlight w:val="none"/>
          <w:u w:val="single"/>
        </w:rPr>
        <w:t xml:space="preserve">   </w:t>
      </w:r>
      <w:r>
        <w:rPr>
          <w:spacing w:val="-3"/>
          <w:sz w:val="22"/>
          <w:szCs w:val="22"/>
          <w:highlight w:val="none"/>
          <w:u w:val="single"/>
        </w:rPr>
        <w:t xml:space="preserve"> </w:t>
      </w:r>
      <w:r>
        <w:rPr>
          <w:sz w:val="22"/>
          <w:szCs w:val="22"/>
          <w:highlight w:val="none"/>
          <w:u w:val="single"/>
        </w:rPr>
        <w:t xml:space="preserve">   </w:t>
      </w:r>
      <w:r>
        <w:rPr>
          <w:spacing w:val="-3"/>
          <w:sz w:val="22"/>
          <w:szCs w:val="22"/>
          <w:highlight w:val="none"/>
          <w:u w:val="single"/>
        </w:rPr>
        <w:t xml:space="preserve"> </w:t>
      </w:r>
      <w:r>
        <w:rPr>
          <w:sz w:val="22"/>
          <w:szCs w:val="22"/>
          <w:highlight w:val="none"/>
          <w:u w:val="single"/>
        </w:rPr>
        <w:t xml:space="preserve">   </w:t>
      </w:r>
      <w:r>
        <w:rPr>
          <w:spacing w:val="-3"/>
          <w:sz w:val="22"/>
          <w:szCs w:val="22"/>
          <w:highlight w:val="none"/>
          <w:u w:val="single"/>
        </w:rPr>
        <w:t xml:space="preserve"> </w:t>
      </w:r>
      <w:r>
        <w:rPr>
          <w:sz w:val="22"/>
          <w:szCs w:val="22"/>
          <w:highlight w:val="none"/>
          <w:u w:val="single"/>
        </w:rPr>
        <w:t xml:space="preserve">   </w:t>
      </w:r>
      <w:r>
        <w:rPr>
          <w:spacing w:val="-3"/>
          <w:sz w:val="22"/>
          <w:szCs w:val="22"/>
          <w:highlight w:val="none"/>
          <w:u w:val="single"/>
        </w:rPr>
        <w:t xml:space="preserve">  </w:t>
      </w:r>
      <w:r>
        <w:rPr>
          <w:sz w:val="22"/>
          <w:szCs w:val="22"/>
          <w:highlight w:val="none"/>
          <w:u w:val="single"/>
        </w:rPr>
        <w:t xml:space="preserve">     </w:t>
      </w:r>
      <w:r>
        <w:rPr>
          <w:spacing w:val="-3"/>
          <w:sz w:val="22"/>
          <w:szCs w:val="22"/>
          <w:highlight w:val="none"/>
          <w:u w:val="single"/>
        </w:rPr>
        <w:t xml:space="preserve"> </w:t>
      </w:r>
      <w:r>
        <w:rPr>
          <w:sz w:val="22"/>
          <w:szCs w:val="22"/>
          <w:highlight w:val="none"/>
          <w:u w:val="single"/>
        </w:rPr>
        <w:t xml:space="preserve">   </w:t>
      </w:r>
      <w:r>
        <w:rPr>
          <w:spacing w:val="-3"/>
          <w:sz w:val="22"/>
          <w:szCs w:val="22"/>
          <w:highlight w:val="none"/>
          <w:u w:val="single"/>
        </w:rPr>
        <w:t xml:space="preserve">  </w:t>
      </w:r>
      <w:r>
        <w:rPr>
          <w:sz w:val="22"/>
          <w:szCs w:val="22"/>
          <w:highlight w:val="none"/>
        </w:rPr>
        <w:t xml:space="preserve"> </w:t>
      </w:r>
    </w:p>
    <w:p w14:paraId="0AA82CB8">
      <w:pPr>
        <w:pStyle w:val="62"/>
        <w:numPr>
          <w:ilvl w:val="0"/>
          <w:numId w:val="17"/>
        </w:numPr>
        <w:tabs>
          <w:tab w:val="left" w:pos="960"/>
        </w:tabs>
        <w:spacing w:before="141" w:line="364" w:lineRule="auto"/>
        <w:ind w:left="221" w:right="-3" w:firstLine="420"/>
        <w:rPr>
          <w:sz w:val="22"/>
          <w:szCs w:val="22"/>
          <w:highlight w:val="none"/>
        </w:rPr>
      </w:pPr>
      <w:r>
        <w:rPr>
          <w:spacing w:val="-1"/>
          <w:sz w:val="22"/>
          <w:szCs w:val="22"/>
          <w:highlight w:val="none"/>
        </w:rPr>
        <w:t>以上事项如有虚假或隐瞒，我方愿意承担一切后果，并不再寻求任何旨在减轻或免除法律责</w:t>
      </w:r>
      <w:r>
        <w:rPr>
          <w:spacing w:val="-2"/>
          <w:sz w:val="22"/>
          <w:szCs w:val="22"/>
          <w:highlight w:val="none"/>
        </w:rPr>
        <w:t>任的辩解。</w:t>
      </w:r>
      <w:r>
        <w:rPr>
          <w:sz w:val="22"/>
          <w:szCs w:val="22"/>
          <w:highlight w:val="none"/>
        </w:rPr>
        <w:t xml:space="preserve"> </w:t>
      </w:r>
    </w:p>
    <w:p w14:paraId="78E7F1BD">
      <w:pPr>
        <w:pStyle w:val="16"/>
        <w:rPr>
          <w:sz w:val="22"/>
          <w:szCs w:val="22"/>
          <w:highlight w:val="none"/>
        </w:rPr>
      </w:pPr>
    </w:p>
    <w:p w14:paraId="5816F26B">
      <w:pPr>
        <w:pStyle w:val="16"/>
        <w:rPr>
          <w:sz w:val="22"/>
          <w:szCs w:val="22"/>
          <w:highlight w:val="none"/>
        </w:rPr>
      </w:pPr>
    </w:p>
    <w:p w14:paraId="063C0ACF">
      <w:pPr>
        <w:pStyle w:val="16"/>
        <w:spacing w:before="7"/>
        <w:rPr>
          <w:sz w:val="22"/>
          <w:szCs w:val="22"/>
          <w:highlight w:val="none"/>
        </w:rPr>
      </w:pPr>
    </w:p>
    <w:p w14:paraId="734CA1DC">
      <w:pPr>
        <w:pStyle w:val="16"/>
        <w:spacing w:before="71" w:after="5"/>
        <w:ind w:left="641"/>
        <w:rPr>
          <w:sz w:val="22"/>
          <w:szCs w:val="22"/>
          <w:highlight w:val="none"/>
        </w:rPr>
      </w:pPr>
      <w:r>
        <w:rPr>
          <w:sz w:val="22"/>
          <w:szCs w:val="22"/>
          <w:highlight w:val="none"/>
        </w:rPr>
        <w:t xml:space="preserve">  地址：                                                   </w:t>
      </w:r>
    </w:p>
    <w:p w14:paraId="10715141">
      <w:pPr>
        <w:pStyle w:val="16"/>
        <w:spacing w:line="20" w:lineRule="exact"/>
        <w:ind w:left="1613"/>
        <w:rPr>
          <w:sz w:val="22"/>
          <w:szCs w:val="22"/>
          <w:highlight w:val="none"/>
        </w:rPr>
      </w:pPr>
      <w:r>
        <w:rPr>
          <w:sz w:val="22"/>
          <w:szCs w:val="22"/>
          <w:highlight w:val="none"/>
        </w:rPr>
        <mc:AlternateContent>
          <mc:Choice Requires="wpg">
            <w:drawing>
              <wp:inline distT="0" distB="0" distL="0" distR="0">
                <wp:extent cx="3746500" cy="9525"/>
                <wp:effectExtent l="7620" t="4445" r="8255" b="5080"/>
                <wp:docPr id="15" name="组合 15"/>
                <wp:cNvGraphicFramePr/>
                <a:graphic xmlns:a="http://schemas.openxmlformats.org/drawingml/2006/main">
                  <a:graphicData uri="http://schemas.microsoft.com/office/word/2010/wordprocessingGroup">
                    <wpg:wgp>
                      <wpg:cNvGrpSpPr/>
                      <wpg:grpSpPr>
                        <a:xfrm>
                          <a:off x="0" y="0"/>
                          <a:ext cx="3746500" cy="9525"/>
                          <a:chOff x="0" y="0"/>
                          <a:chExt cx="5900" cy="15"/>
                        </a:xfrm>
                      </wpg:grpSpPr>
                      <wps:wsp>
                        <wps:cNvPr id="16" name="直线 7"/>
                        <wps:cNvCnPr>
                          <a:cxnSpLocks noChangeShapeType="1"/>
                        </wps:cNvCnPr>
                        <wps:spPr bwMode="auto">
                          <a:xfrm>
                            <a:off x="0" y="8"/>
                            <a:ext cx="5900" cy="0"/>
                          </a:xfrm>
                          <a:prstGeom prst="line">
                            <a:avLst/>
                          </a:prstGeom>
                          <a:noFill/>
                          <a:ln w="9525" cmpd="sng">
                            <a:solidFill>
                              <a:srgbClr val="000000"/>
                            </a:solidFill>
                            <a:prstDash val="solid"/>
                            <a:round/>
                          </a:ln>
                        </wps:spPr>
                        <wps:bodyPr/>
                      </wps:wsp>
                    </wpg:wgp>
                  </a:graphicData>
                </a:graphic>
              </wp:inline>
            </w:drawing>
          </mc:Choice>
          <mc:Fallback>
            <w:pict>
              <v:group id="_x0000_s1026" o:spid="_x0000_s1026" o:spt="203" style="height:0.75pt;width:295pt;" coordsize="5900,15" o:gfxdata="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zwcthdMAAAADAQAADwAAAAAAAAABACAA&#10;AAAiAAAAZHJzL2Rvd25yZXYueG1sUEsBAhQAFAAAAAgAh07iQMrYebpLAgAA6wQAAA4AAAAAAAAA&#10;AQAgAAAAIgEAAGRycy9lMm9Eb2MueG1sUEsFBgAAAAAGAAYAWQEAAN8FAAAAAA==&#10;">
                <o:lock v:ext="edit" aspectratio="f"/>
                <v:line id="直线 7" o:spid="_x0000_s1026" o:spt="20" style="position:absolute;left:0;top:8;height:0;width:5900;" filled="f" stroked="t" coordsize="21600,21600" o:gfxdata="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eZ7Ue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w10:wrap type="none"/>
                <w10:anchorlock/>
              </v:group>
            </w:pict>
          </mc:Fallback>
        </mc:AlternateContent>
      </w:r>
    </w:p>
    <w:p w14:paraId="55DAE79A">
      <w:pPr>
        <w:pStyle w:val="16"/>
        <w:spacing w:before="114" w:after="6"/>
        <w:ind w:left="641"/>
        <w:rPr>
          <w:sz w:val="22"/>
          <w:szCs w:val="22"/>
          <w:highlight w:val="none"/>
        </w:rPr>
      </w:pPr>
      <w:r>
        <w:rPr>
          <w:sz w:val="22"/>
          <w:szCs w:val="22"/>
          <w:highlight w:val="none"/>
        </w:rPr>
        <w:t xml:space="preserve">  电话、传真：                               </w:t>
      </w:r>
    </w:p>
    <w:p w14:paraId="35640FE2">
      <w:pPr>
        <w:pStyle w:val="16"/>
        <w:spacing w:line="20" w:lineRule="exact"/>
        <w:ind w:left="2507"/>
        <w:rPr>
          <w:sz w:val="22"/>
          <w:szCs w:val="22"/>
          <w:highlight w:val="none"/>
        </w:rPr>
      </w:pPr>
      <w:r>
        <w:rPr>
          <w:sz w:val="22"/>
          <w:szCs w:val="22"/>
          <w:highlight w:val="none"/>
        </w:rPr>
        <mc:AlternateContent>
          <mc:Choice Requires="wpg">
            <w:drawing>
              <wp:inline distT="0" distB="0" distL="0" distR="0">
                <wp:extent cx="3178810" cy="9525"/>
                <wp:effectExtent l="11430" t="2540" r="10160" b="6985"/>
                <wp:docPr id="13" name="组合 13"/>
                <wp:cNvGraphicFramePr/>
                <a:graphic xmlns:a="http://schemas.openxmlformats.org/drawingml/2006/main">
                  <a:graphicData uri="http://schemas.microsoft.com/office/word/2010/wordprocessingGroup">
                    <wpg:wgp>
                      <wpg:cNvGrpSpPr/>
                      <wpg:grpSpPr>
                        <a:xfrm>
                          <a:off x="0" y="0"/>
                          <a:ext cx="3178810" cy="9525"/>
                          <a:chOff x="0" y="0"/>
                          <a:chExt cx="5006" cy="15"/>
                        </a:xfrm>
                      </wpg:grpSpPr>
                      <wps:wsp>
                        <wps:cNvPr id="14" name="直线 9"/>
                        <wps:cNvCnPr>
                          <a:cxnSpLocks noChangeShapeType="1"/>
                        </wps:cNvCnPr>
                        <wps:spPr bwMode="auto">
                          <a:xfrm>
                            <a:off x="0" y="8"/>
                            <a:ext cx="5006" cy="0"/>
                          </a:xfrm>
                          <a:prstGeom prst="line">
                            <a:avLst/>
                          </a:prstGeom>
                          <a:noFill/>
                          <a:ln w="9525" cmpd="sng">
                            <a:solidFill>
                              <a:srgbClr val="000000"/>
                            </a:solidFill>
                            <a:prstDash val="solid"/>
                            <a:round/>
                          </a:ln>
                        </wps:spPr>
                        <wps:bodyPr/>
                      </wps:wsp>
                    </wpg:wgp>
                  </a:graphicData>
                </a:graphic>
              </wp:inline>
            </w:drawing>
          </mc:Choice>
          <mc:Fallback>
            <w:pict>
              <v:group id="_x0000_s1026" o:spid="_x0000_s1026" o:spt="203" style="height:0.75pt;width:250.3pt;" coordsize="5006,15" o:gfxdata="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IvP6bbTAAAAAwEAAA8AAAAAAAAAAQAg&#10;AAAAIgAAAGRycy9kb3ducmV2LnhtbFBLAQIUABQAAAAIAIdO4kDhyep9TAIAAOsEAAAOAAAAAAAA&#10;AAEAIAAAACIBAABkcnMvZTJvRG9jLnhtbFBLBQYAAAAABgAGAFkBAADgBQAAAAA=&#10;">
                <o:lock v:ext="edit" aspectratio="f"/>
                <v:line id="直线 9" o:spid="_x0000_s1026" o:spt="20" style="position:absolute;left:0;top:8;height:0;width:5006;" filled="f" stroked="t" coordsize="21600,21600" o:gfxdata="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gH1qu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w10:wrap type="none"/>
                <w10:anchorlock/>
              </v:group>
            </w:pict>
          </mc:Fallback>
        </mc:AlternateContent>
      </w:r>
    </w:p>
    <w:p w14:paraId="748B6B56">
      <w:pPr>
        <w:pStyle w:val="16"/>
        <w:spacing w:before="113"/>
        <w:ind w:left="641"/>
        <w:rPr>
          <w:sz w:val="22"/>
          <w:szCs w:val="22"/>
          <w:highlight w:val="none"/>
        </w:rPr>
      </w:pPr>
      <w:r>
        <w:rPr>
          <w:sz w:val="22"/>
          <w:szCs w:val="22"/>
          <w:highlight w:val="none"/>
        </w:rPr>
        <w:t xml:space="preserve">  </w:t>
      </w:r>
      <w:r>
        <w:rPr>
          <w:spacing w:val="-3"/>
          <w:sz w:val="22"/>
          <w:szCs w:val="22"/>
          <w:highlight w:val="none"/>
        </w:rPr>
        <w:t xml:space="preserve">邮政编码：  </w:t>
      </w:r>
      <w:r>
        <w:rPr>
          <w:spacing w:val="-1"/>
          <w:sz w:val="22"/>
          <w:szCs w:val="22"/>
          <w:highlight w:val="none"/>
        </w:rPr>
        <w:t xml:space="preserve"> </w:t>
      </w:r>
      <w:r>
        <w:rPr>
          <w:sz w:val="22"/>
          <w:szCs w:val="22"/>
          <w:highlight w:val="none"/>
        </w:rPr>
        <w:t xml:space="preserve">  </w:t>
      </w:r>
      <w:r>
        <w:rPr>
          <w:spacing w:val="-3"/>
          <w:sz w:val="22"/>
          <w:szCs w:val="22"/>
          <w:highlight w:val="none"/>
        </w:rPr>
        <w:t xml:space="preserve"> </w:t>
      </w:r>
      <w:r>
        <w:rPr>
          <w:sz w:val="22"/>
          <w:szCs w:val="22"/>
          <w:highlight w:val="none"/>
        </w:rPr>
        <w:t xml:space="preserve">   </w:t>
      </w:r>
      <w:r>
        <w:rPr>
          <w:spacing w:val="-3"/>
          <w:sz w:val="22"/>
          <w:szCs w:val="22"/>
          <w:highlight w:val="none"/>
        </w:rPr>
        <w:t xml:space="preserve">  </w:t>
      </w:r>
      <w:r>
        <w:rPr>
          <w:sz w:val="22"/>
          <w:szCs w:val="22"/>
          <w:highlight w:val="none"/>
        </w:rPr>
        <w:t xml:space="preserve">     </w:t>
      </w:r>
      <w:r>
        <w:rPr>
          <w:spacing w:val="-3"/>
          <w:sz w:val="22"/>
          <w:szCs w:val="22"/>
          <w:highlight w:val="none"/>
        </w:rPr>
        <w:t xml:space="preserve"> </w:t>
      </w:r>
      <w:r>
        <w:rPr>
          <w:sz w:val="22"/>
          <w:szCs w:val="22"/>
          <w:highlight w:val="none"/>
        </w:rPr>
        <w:t xml:space="preserve">   </w:t>
      </w:r>
      <w:r>
        <w:rPr>
          <w:spacing w:val="-3"/>
          <w:sz w:val="22"/>
          <w:szCs w:val="22"/>
          <w:highlight w:val="none"/>
        </w:rPr>
        <w:t xml:space="preserve"> </w:t>
      </w:r>
      <w:r>
        <w:rPr>
          <w:sz w:val="22"/>
          <w:szCs w:val="22"/>
          <w:highlight w:val="none"/>
        </w:rPr>
        <w:t xml:space="preserve">   </w:t>
      </w:r>
      <w:r>
        <w:rPr>
          <w:spacing w:val="-3"/>
          <w:sz w:val="22"/>
          <w:szCs w:val="22"/>
          <w:highlight w:val="none"/>
        </w:rPr>
        <w:t xml:space="preserve"> </w:t>
      </w:r>
      <w:r>
        <w:rPr>
          <w:sz w:val="22"/>
          <w:szCs w:val="22"/>
          <w:highlight w:val="none"/>
        </w:rPr>
        <w:t xml:space="preserve">   </w:t>
      </w:r>
      <w:r>
        <w:rPr>
          <w:spacing w:val="-3"/>
          <w:sz w:val="22"/>
          <w:szCs w:val="22"/>
          <w:highlight w:val="none"/>
        </w:rPr>
        <w:t xml:space="preserve"> </w:t>
      </w:r>
      <w:r>
        <w:rPr>
          <w:sz w:val="22"/>
          <w:szCs w:val="22"/>
          <w:highlight w:val="none"/>
        </w:rPr>
        <w:t xml:space="preserve">   </w:t>
      </w:r>
      <w:r>
        <w:rPr>
          <w:spacing w:val="-3"/>
          <w:sz w:val="22"/>
          <w:szCs w:val="22"/>
          <w:highlight w:val="none"/>
        </w:rPr>
        <w:t xml:space="preserve">  </w:t>
      </w:r>
      <w:r>
        <w:rPr>
          <w:sz w:val="22"/>
          <w:szCs w:val="22"/>
          <w:highlight w:val="none"/>
        </w:rPr>
        <w:t xml:space="preserve">     </w:t>
      </w:r>
      <w:r>
        <w:rPr>
          <w:spacing w:val="-3"/>
          <w:sz w:val="22"/>
          <w:szCs w:val="22"/>
          <w:highlight w:val="none"/>
        </w:rPr>
        <w:t xml:space="preserve"> </w:t>
      </w:r>
      <w:r>
        <w:rPr>
          <w:sz w:val="22"/>
          <w:szCs w:val="22"/>
          <w:highlight w:val="none"/>
        </w:rPr>
        <w:t xml:space="preserve">   </w:t>
      </w:r>
      <w:r>
        <w:rPr>
          <w:spacing w:val="-3"/>
          <w:sz w:val="22"/>
          <w:szCs w:val="22"/>
          <w:highlight w:val="none"/>
        </w:rPr>
        <w:t xml:space="preserve"> </w:t>
      </w:r>
      <w:r>
        <w:rPr>
          <w:sz w:val="22"/>
          <w:szCs w:val="22"/>
          <w:highlight w:val="none"/>
        </w:rPr>
        <w:t xml:space="preserve"> </w:t>
      </w:r>
    </w:p>
    <w:p w14:paraId="69CD1B80">
      <w:pPr>
        <w:pStyle w:val="16"/>
        <w:spacing w:line="20" w:lineRule="exact"/>
        <w:ind w:left="2113"/>
        <w:rPr>
          <w:sz w:val="22"/>
          <w:szCs w:val="22"/>
          <w:highlight w:val="none"/>
        </w:rPr>
      </w:pPr>
      <w:r>
        <w:rPr>
          <w:sz w:val="22"/>
          <w:szCs w:val="22"/>
          <w:highlight w:val="none"/>
        </w:rPr>
        <mc:AlternateContent>
          <mc:Choice Requires="wpg">
            <w:drawing>
              <wp:inline distT="0" distB="0" distL="0" distR="0">
                <wp:extent cx="3429000" cy="9525"/>
                <wp:effectExtent l="7620" t="2540" r="11430" b="6985"/>
                <wp:docPr id="11" name="组合 11"/>
                <wp:cNvGraphicFramePr/>
                <a:graphic xmlns:a="http://schemas.openxmlformats.org/drawingml/2006/main">
                  <a:graphicData uri="http://schemas.microsoft.com/office/word/2010/wordprocessingGroup">
                    <wpg:wgp>
                      <wpg:cNvGrpSpPr/>
                      <wpg:grpSpPr>
                        <a:xfrm>
                          <a:off x="0" y="0"/>
                          <a:ext cx="3429000" cy="9525"/>
                          <a:chOff x="0" y="0"/>
                          <a:chExt cx="5400" cy="15"/>
                        </a:xfrm>
                      </wpg:grpSpPr>
                      <wps:wsp>
                        <wps:cNvPr id="12" name="直线 11"/>
                        <wps:cNvCnPr>
                          <a:cxnSpLocks noChangeShapeType="1"/>
                        </wps:cNvCnPr>
                        <wps:spPr bwMode="auto">
                          <a:xfrm>
                            <a:off x="0" y="8"/>
                            <a:ext cx="5400" cy="0"/>
                          </a:xfrm>
                          <a:prstGeom prst="line">
                            <a:avLst/>
                          </a:prstGeom>
                          <a:noFill/>
                          <a:ln w="9525" cmpd="sng">
                            <a:solidFill>
                              <a:srgbClr val="000000"/>
                            </a:solidFill>
                            <a:prstDash val="solid"/>
                            <a:round/>
                          </a:ln>
                        </wps:spPr>
                        <wps:bodyPr/>
                      </wps:wsp>
                    </wpg:wgp>
                  </a:graphicData>
                </a:graphic>
              </wp:inline>
            </w:drawing>
          </mc:Choice>
          <mc:Fallback>
            <w:pict>
              <v:group id="_x0000_s1026" o:spid="_x0000_s1026" o:spt="203" style="height:0.75pt;width:270pt;" coordsize="5400,15" o:gfxdata="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E7m4I/TAAAAAwEAAA8AAAAAAAAAAQAgAAAA&#10;IgAAAGRycy9kb3ducmV2LnhtbFBLAQIUABQAAAAIAIdO4kDfZwQBSQIAAOwEAAAOAAAAAAAAAAEA&#10;IAAAACIBAABkcnMvZTJvRG9jLnhtbFBLBQYAAAAABgAGAFkBAADdBQAAAAA=&#10;">
                <o:lock v:ext="edit" aspectratio="f"/>
                <v:line id="直线 11" o:spid="_x0000_s1026" o:spt="20" style="position:absolute;left:0;top:8;height:0;width:5400;" filled="f" stroked="t" coordsize="21600,21600" o:gfxdata="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4outE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w10:wrap type="none"/>
                <w10:anchorlock/>
              </v:group>
            </w:pict>
          </mc:Fallback>
        </mc:AlternateContent>
      </w:r>
    </w:p>
    <w:p w14:paraId="590E8523">
      <w:pPr>
        <w:pStyle w:val="16"/>
        <w:spacing w:before="119" w:after="7"/>
        <w:ind w:left="641"/>
        <w:rPr>
          <w:sz w:val="22"/>
          <w:szCs w:val="22"/>
          <w:highlight w:val="none"/>
        </w:rPr>
      </w:pPr>
      <w:r>
        <w:rPr>
          <w:sz w:val="22"/>
          <w:szCs w:val="22"/>
          <w:highlight w:val="none"/>
        </w:rPr>
        <w:t xml:space="preserve">  </w:t>
      </w:r>
      <w:r>
        <w:rPr>
          <w:spacing w:val="-3"/>
          <w:sz w:val="22"/>
          <w:szCs w:val="22"/>
          <w:highlight w:val="none"/>
        </w:rPr>
        <w:t xml:space="preserve">开户银行：  </w:t>
      </w:r>
      <w:r>
        <w:rPr>
          <w:sz w:val="22"/>
          <w:szCs w:val="22"/>
          <w:highlight w:val="none"/>
        </w:rPr>
        <w:t xml:space="preserve">   </w:t>
      </w:r>
      <w:r>
        <w:rPr>
          <w:spacing w:val="-3"/>
          <w:sz w:val="22"/>
          <w:szCs w:val="22"/>
          <w:highlight w:val="none"/>
        </w:rPr>
        <w:t xml:space="preserve"> </w:t>
      </w:r>
      <w:r>
        <w:rPr>
          <w:sz w:val="22"/>
          <w:szCs w:val="22"/>
          <w:highlight w:val="none"/>
        </w:rPr>
        <w:t xml:space="preserve">   </w:t>
      </w:r>
      <w:r>
        <w:rPr>
          <w:spacing w:val="-3"/>
          <w:sz w:val="22"/>
          <w:szCs w:val="22"/>
          <w:highlight w:val="none"/>
        </w:rPr>
        <w:t xml:space="preserve">  </w:t>
      </w:r>
      <w:r>
        <w:rPr>
          <w:sz w:val="22"/>
          <w:szCs w:val="22"/>
          <w:highlight w:val="none"/>
        </w:rPr>
        <w:t xml:space="preserve">     </w:t>
      </w:r>
      <w:r>
        <w:rPr>
          <w:spacing w:val="-3"/>
          <w:sz w:val="22"/>
          <w:szCs w:val="22"/>
          <w:highlight w:val="none"/>
        </w:rPr>
        <w:t xml:space="preserve"> </w:t>
      </w:r>
      <w:r>
        <w:rPr>
          <w:sz w:val="22"/>
          <w:szCs w:val="22"/>
          <w:highlight w:val="none"/>
        </w:rPr>
        <w:t xml:space="preserve">   </w:t>
      </w:r>
      <w:r>
        <w:rPr>
          <w:spacing w:val="-3"/>
          <w:sz w:val="22"/>
          <w:szCs w:val="22"/>
          <w:highlight w:val="none"/>
        </w:rPr>
        <w:t xml:space="preserve"> </w:t>
      </w:r>
      <w:r>
        <w:rPr>
          <w:sz w:val="22"/>
          <w:szCs w:val="22"/>
          <w:highlight w:val="none"/>
        </w:rPr>
        <w:t xml:space="preserve">   </w:t>
      </w:r>
      <w:r>
        <w:rPr>
          <w:spacing w:val="-3"/>
          <w:sz w:val="22"/>
          <w:szCs w:val="22"/>
          <w:highlight w:val="none"/>
        </w:rPr>
        <w:t xml:space="preserve"> </w:t>
      </w:r>
      <w:r>
        <w:rPr>
          <w:sz w:val="22"/>
          <w:szCs w:val="22"/>
          <w:highlight w:val="none"/>
        </w:rPr>
        <w:t xml:space="preserve">   </w:t>
      </w:r>
      <w:r>
        <w:rPr>
          <w:spacing w:val="-3"/>
          <w:sz w:val="22"/>
          <w:szCs w:val="22"/>
          <w:highlight w:val="none"/>
        </w:rPr>
        <w:t xml:space="preserve">  </w:t>
      </w:r>
      <w:r>
        <w:rPr>
          <w:sz w:val="22"/>
          <w:szCs w:val="22"/>
          <w:highlight w:val="none"/>
        </w:rPr>
        <w:t xml:space="preserve"> </w:t>
      </w:r>
    </w:p>
    <w:p w14:paraId="29353699">
      <w:pPr>
        <w:pStyle w:val="16"/>
        <w:spacing w:line="20" w:lineRule="exact"/>
        <w:ind w:left="2213"/>
        <w:rPr>
          <w:sz w:val="22"/>
          <w:szCs w:val="22"/>
          <w:highlight w:val="none"/>
        </w:rPr>
      </w:pPr>
      <w:r>
        <w:rPr>
          <w:sz w:val="22"/>
          <w:szCs w:val="22"/>
          <w:highlight w:val="none"/>
        </w:rPr>
        <mc:AlternateContent>
          <mc:Choice Requires="wpg">
            <w:drawing>
              <wp:inline distT="0" distB="0" distL="0" distR="0">
                <wp:extent cx="3394710" cy="9525"/>
                <wp:effectExtent l="7620" t="635" r="7620" b="8890"/>
                <wp:docPr id="9" name="组合 9"/>
                <wp:cNvGraphicFramePr/>
                <a:graphic xmlns:a="http://schemas.openxmlformats.org/drawingml/2006/main">
                  <a:graphicData uri="http://schemas.microsoft.com/office/word/2010/wordprocessingGroup">
                    <wpg:wgp>
                      <wpg:cNvGrpSpPr/>
                      <wpg:grpSpPr>
                        <a:xfrm>
                          <a:off x="0" y="0"/>
                          <a:ext cx="3394710" cy="9525"/>
                          <a:chOff x="0" y="0"/>
                          <a:chExt cx="5346" cy="15"/>
                        </a:xfrm>
                      </wpg:grpSpPr>
                      <wps:wsp>
                        <wps:cNvPr id="10" name="直线 13"/>
                        <wps:cNvCnPr>
                          <a:cxnSpLocks noChangeShapeType="1"/>
                        </wps:cNvCnPr>
                        <wps:spPr bwMode="auto">
                          <a:xfrm>
                            <a:off x="0" y="8"/>
                            <a:ext cx="5346" cy="0"/>
                          </a:xfrm>
                          <a:prstGeom prst="line">
                            <a:avLst/>
                          </a:prstGeom>
                          <a:noFill/>
                          <a:ln w="9525" cmpd="sng">
                            <a:solidFill>
                              <a:srgbClr val="000000"/>
                            </a:solidFill>
                            <a:prstDash val="solid"/>
                            <a:round/>
                          </a:ln>
                        </wps:spPr>
                        <wps:bodyPr/>
                      </wps:wsp>
                    </wpg:wgp>
                  </a:graphicData>
                </a:graphic>
              </wp:inline>
            </w:drawing>
          </mc:Choice>
          <mc:Fallback>
            <w:pict>
              <v:group id="_x0000_s1026" o:spid="_x0000_s1026" o:spt="203" style="height:0.75pt;width:267.3pt;" coordsize="5346,15" o:gfxdata="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po3bV1AAAAAMBAAAPAAAAAAAA&#10;AAEAIAAAACIAAABkcnMvZG93bnJldi54bWxQSwECFAAUAAAACACHTuJA36GWEU8CAADqBAAADgAA&#10;AAAAAAABACAAAAAjAQAAZHJzL2Uyb0RvYy54bWxQSwUGAAAAAAYABgBZAQAA5AUAAAAA&#10;">
                <o:lock v:ext="edit" aspectratio="f"/>
                <v:line id="直线 13" o:spid="_x0000_s1026" o:spt="20" style="position:absolute;left:0;top:8;height:0;width:5346;" filled="f" stroked="t" coordsize="21600,21600" o:gfxdata="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zzQqL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w10:wrap type="none"/>
                <w10:anchorlock/>
              </v:group>
            </w:pict>
          </mc:Fallback>
        </mc:AlternateContent>
      </w:r>
    </w:p>
    <w:p w14:paraId="5CFF8C62">
      <w:pPr>
        <w:pStyle w:val="16"/>
        <w:spacing w:before="115"/>
        <w:ind w:left="641"/>
        <w:rPr>
          <w:sz w:val="22"/>
          <w:szCs w:val="22"/>
          <w:highlight w:val="none"/>
        </w:rPr>
      </w:pPr>
      <w:r>
        <w:rPr>
          <w:sz w:val="22"/>
          <w:szCs w:val="22"/>
          <w:highlight w:val="none"/>
        </w:rPr>
        <mc:AlternateContent>
          <mc:Choice Requires="wps">
            <w:drawing>
              <wp:anchor distT="0" distB="0" distL="0" distR="0" simplePos="0" relativeHeight="251662336" behindDoc="1" locked="0" layoutInCell="1" allowOverlap="1">
                <wp:simplePos x="0" y="0"/>
                <wp:positionH relativeFrom="page">
                  <wp:posOffset>2121535</wp:posOffset>
                </wp:positionH>
                <wp:positionV relativeFrom="paragraph">
                  <wp:posOffset>292100</wp:posOffset>
                </wp:positionV>
                <wp:extent cx="3746500" cy="0"/>
                <wp:effectExtent l="6985" t="5080" r="8890" b="13970"/>
                <wp:wrapTopAndBottom/>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3746500" cy="0"/>
                        </a:xfrm>
                        <a:prstGeom prst="line">
                          <a:avLst/>
                        </a:prstGeom>
                        <a:noFill/>
                        <a:ln w="9525" cmpd="sng">
                          <a:solidFill>
                            <a:srgbClr val="000000"/>
                          </a:solidFill>
                          <a:prstDash val="solid"/>
                          <a:round/>
                        </a:ln>
                      </wps:spPr>
                      <wps:bodyPr/>
                    </wps:wsp>
                  </a:graphicData>
                </a:graphic>
              </wp:anchor>
            </w:drawing>
          </mc:Choice>
          <mc:Fallback>
            <w:pict>
              <v:line id="_x0000_s1026" o:spid="_x0000_s1026" o:spt="20" style="position:absolute;left:0pt;margin-left:167.05pt;margin-top:23pt;height:0pt;width:295pt;mso-position-horizontal-relative:page;mso-wrap-distance-bottom:0pt;mso-wrap-distance-top:0pt;z-index:-251654144;mso-width-relative:page;mso-height-relative:page;" filled="f" stroked="t" coordsize="21600,21600" o:gfxdata="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Q73a9UAAAAJAQAADwAAAAAAAAABACAAAAAiAAAAZHJzL2Rvd25yZXYueG1sUEsBAhQA&#10;FAAAAAgAh07iQLmZ83b1AQAAzgMAAA4AAAAAAAAAAQAgAAAAJAEAAGRycy9lMm9Eb2MueG1sUEsF&#10;BgAAAAAGAAYAWQEAAIsFAAAAAA==&#10;">
                <v:fill on="f" focussize="0,0"/>
                <v:stroke color="#000000" joinstyle="round"/>
                <v:imagedata o:title=""/>
                <o:lock v:ext="edit" aspectratio="f"/>
                <w10:wrap type="topAndBottom"/>
              </v:line>
            </w:pict>
          </mc:Fallback>
        </mc:AlternateContent>
      </w:r>
      <w:r>
        <w:rPr>
          <w:sz w:val="22"/>
          <w:szCs w:val="22"/>
          <w:highlight w:val="none"/>
        </w:rPr>
        <w:t xml:space="preserve">  </w:t>
      </w:r>
      <w:r>
        <w:rPr>
          <w:spacing w:val="-3"/>
          <w:sz w:val="22"/>
          <w:szCs w:val="22"/>
          <w:highlight w:val="none"/>
        </w:rPr>
        <w:t xml:space="preserve">银行账号：  </w:t>
      </w:r>
      <w:r>
        <w:rPr>
          <w:sz w:val="22"/>
          <w:szCs w:val="22"/>
          <w:highlight w:val="none"/>
        </w:rPr>
        <w:t xml:space="preserve">   </w:t>
      </w:r>
      <w:r>
        <w:rPr>
          <w:spacing w:val="-3"/>
          <w:sz w:val="22"/>
          <w:szCs w:val="22"/>
          <w:highlight w:val="none"/>
        </w:rPr>
        <w:t xml:space="preserve"> </w:t>
      </w:r>
      <w:r>
        <w:rPr>
          <w:sz w:val="22"/>
          <w:szCs w:val="22"/>
          <w:highlight w:val="none"/>
        </w:rPr>
        <w:t xml:space="preserve">   </w:t>
      </w:r>
      <w:r>
        <w:rPr>
          <w:spacing w:val="-3"/>
          <w:sz w:val="22"/>
          <w:szCs w:val="22"/>
          <w:highlight w:val="none"/>
        </w:rPr>
        <w:t xml:space="preserve">  </w:t>
      </w:r>
      <w:r>
        <w:rPr>
          <w:sz w:val="22"/>
          <w:szCs w:val="22"/>
          <w:highlight w:val="none"/>
        </w:rPr>
        <w:t xml:space="preserve">     </w:t>
      </w:r>
      <w:r>
        <w:rPr>
          <w:spacing w:val="-3"/>
          <w:sz w:val="22"/>
          <w:szCs w:val="22"/>
          <w:highlight w:val="none"/>
        </w:rPr>
        <w:t xml:space="preserve"> </w:t>
      </w:r>
      <w:r>
        <w:rPr>
          <w:sz w:val="22"/>
          <w:szCs w:val="22"/>
          <w:highlight w:val="none"/>
        </w:rPr>
        <w:t xml:space="preserve">   </w:t>
      </w:r>
      <w:r>
        <w:rPr>
          <w:spacing w:val="-3"/>
          <w:sz w:val="22"/>
          <w:szCs w:val="22"/>
          <w:highlight w:val="none"/>
        </w:rPr>
        <w:t xml:space="preserve"> </w:t>
      </w:r>
      <w:r>
        <w:rPr>
          <w:sz w:val="22"/>
          <w:szCs w:val="22"/>
          <w:highlight w:val="none"/>
        </w:rPr>
        <w:t xml:space="preserve">   </w:t>
      </w:r>
      <w:r>
        <w:rPr>
          <w:spacing w:val="-3"/>
          <w:sz w:val="22"/>
          <w:szCs w:val="22"/>
          <w:highlight w:val="none"/>
        </w:rPr>
        <w:t xml:space="preserve"> </w:t>
      </w:r>
      <w:r>
        <w:rPr>
          <w:sz w:val="22"/>
          <w:szCs w:val="22"/>
          <w:highlight w:val="none"/>
        </w:rPr>
        <w:t xml:space="preserve">   </w:t>
      </w:r>
      <w:r>
        <w:rPr>
          <w:spacing w:val="-3"/>
          <w:sz w:val="22"/>
          <w:szCs w:val="22"/>
          <w:highlight w:val="none"/>
        </w:rPr>
        <w:t xml:space="preserve"> </w:t>
      </w:r>
      <w:r>
        <w:rPr>
          <w:sz w:val="22"/>
          <w:szCs w:val="22"/>
          <w:highlight w:val="none"/>
        </w:rPr>
        <w:t xml:space="preserve">   </w:t>
      </w:r>
      <w:r>
        <w:rPr>
          <w:spacing w:val="-3"/>
          <w:sz w:val="22"/>
          <w:szCs w:val="22"/>
          <w:highlight w:val="none"/>
        </w:rPr>
        <w:t xml:space="preserve">  </w:t>
      </w:r>
      <w:r>
        <w:rPr>
          <w:sz w:val="22"/>
          <w:szCs w:val="22"/>
          <w:highlight w:val="none"/>
        </w:rPr>
        <w:t xml:space="preserve">     </w:t>
      </w:r>
      <w:r>
        <w:rPr>
          <w:spacing w:val="-3"/>
          <w:sz w:val="22"/>
          <w:szCs w:val="22"/>
          <w:highlight w:val="none"/>
        </w:rPr>
        <w:t xml:space="preserve"> </w:t>
      </w:r>
      <w:r>
        <w:rPr>
          <w:sz w:val="22"/>
          <w:szCs w:val="22"/>
          <w:highlight w:val="none"/>
        </w:rPr>
        <w:t xml:space="preserve"> </w:t>
      </w:r>
      <w:r>
        <w:rPr>
          <w:spacing w:val="-3"/>
          <w:sz w:val="22"/>
          <w:szCs w:val="22"/>
          <w:highlight w:val="none"/>
        </w:rPr>
        <w:t xml:space="preserve"> </w:t>
      </w:r>
      <w:r>
        <w:rPr>
          <w:sz w:val="22"/>
          <w:szCs w:val="22"/>
          <w:highlight w:val="none"/>
        </w:rPr>
        <w:t xml:space="preserve"> </w:t>
      </w:r>
    </w:p>
    <w:p w14:paraId="7D658839">
      <w:pPr>
        <w:pStyle w:val="16"/>
        <w:spacing w:before="115"/>
        <w:ind w:left="641"/>
        <w:rPr>
          <w:sz w:val="22"/>
          <w:szCs w:val="22"/>
          <w:highlight w:val="none"/>
        </w:rPr>
      </w:pPr>
      <w:r>
        <w:rPr>
          <w:sz w:val="22"/>
          <w:szCs w:val="22"/>
          <w:highlight w:val="none"/>
        </w:rPr>
        <w:t xml:space="preserve">  </w:t>
      </w:r>
      <w:r>
        <w:rPr>
          <w:spacing w:val="-3"/>
          <w:sz w:val="22"/>
          <w:szCs w:val="22"/>
          <w:highlight w:val="none"/>
        </w:rPr>
        <w:t>供应商法定代表人或授权代表（签字或盖章）：</w:t>
      </w:r>
      <w:r>
        <w:rPr>
          <w:spacing w:val="-3"/>
          <w:sz w:val="22"/>
          <w:szCs w:val="22"/>
          <w:highlight w:val="none"/>
          <w:u w:val="single"/>
        </w:rPr>
        <w:t xml:space="preserve">                 </w:t>
      </w:r>
      <w:r>
        <w:rPr>
          <w:sz w:val="22"/>
          <w:szCs w:val="22"/>
          <w:highlight w:val="none"/>
          <w:u w:val="single"/>
        </w:rPr>
        <w:t xml:space="preserve">     </w:t>
      </w:r>
      <w:r>
        <w:rPr>
          <w:spacing w:val="-3"/>
          <w:sz w:val="22"/>
          <w:szCs w:val="22"/>
          <w:highlight w:val="none"/>
          <w:u w:val="single"/>
        </w:rPr>
        <w:t xml:space="preserve"> </w:t>
      </w:r>
      <w:r>
        <w:rPr>
          <w:sz w:val="22"/>
          <w:szCs w:val="22"/>
          <w:highlight w:val="none"/>
          <w:u w:val="single"/>
        </w:rPr>
        <w:t xml:space="preserve"> </w:t>
      </w:r>
    </w:p>
    <w:p w14:paraId="61F7559F">
      <w:pPr>
        <w:pStyle w:val="16"/>
        <w:spacing w:line="20" w:lineRule="exact"/>
        <w:ind w:left="5105"/>
        <w:rPr>
          <w:sz w:val="22"/>
          <w:szCs w:val="22"/>
          <w:highlight w:val="none"/>
        </w:rPr>
      </w:pPr>
    </w:p>
    <w:p w14:paraId="75FF5C93">
      <w:pPr>
        <w:pStyle w:val="16"/>
        <w:spacing w:before="115"/>
        <w:ind w:left="641"/>
        <w:rPr>
          <w:sz w:val="22"/>
          <w:szCs w:val="22"/>
          <w:highlight w:val="none"/>
        </w:rPr>
      </w:pPr>
      <w:r>
        <w:rPr>
          <w:sz w:val="22"/>
          <w:szCs w:val="22"/>
          <w:highlight w:val="none"/>
        </w:rPr>
        <w:t xml:space="preserve">  </w:t>
      </w:r>
      <w:r>
        <w:rPr>
          <w:spacing w:val="-3"/>
          <w:sz w:val="22"/>
          <w:szCs w:val="22"/>
          <w:highlight w:val="none"/>
        </w:rPr>
        <w:t xml:space="preserve">供应商名称(公章)：   </w:t>
      </w:r>
      <w:r>
        <w:rPr>
          <w:sz w:val="22"/>
          <w:szCs w:val="22"/>
          <w:highlight w:val="none"/>
        </w:rPr>
        <w:t xml:space="preserve">                                              </w:t>
      </w:r>
    </w:p>
    <w:p w14:paraId="7C40824B">
      <w:pPr>
        <w:pStyle w:val="16"/>
        <w:spacing w:line="20" w:lineRule="exact"/>
        <w:ind w:left="3364"/>
        <w:rPr>
          <w:sz w:val="22"/>
          <w:szCs w:val="22"/>
          <w:highlight w:val="none"/>
        </w:rPr>
      </w:pPr>
      <w:r>
        <w:rPr>
          <w:sz w:val="22"/>
          <w:szCs w:val="22"/>
          <w:highlight w:val="none"/>
        </w:rPr>
        <mc:AlternateContent>
          <mc:Choice Requires="wpg">
            <w:drawing>
              <wp:inline distT="0" distB="0" distL="0" distR="0">
                <wp:extent cx="2952115" cy="9525"/>
                <wp:effectExtent l="13335" t="635" r="6350" b="8890"/>
                <wp:docPr id="4" name="组合 4"/>
                <wp:cNvGraphicFramePr/>
                <a:graphic xmlns:a="http://schemas.openxmlformats.org/drawingml/2006/main">
                  <a:graphicData uri="http://schemas.microsoft.com/office/word/2010/wordprocessingGroup">
                    <wpg:wgp>
                      <wpg:cNvGrpSpPr/>
                      <wpg:grpSpPr>
                        <a:xfrm>
                          <a:off x="0" y="0"/>
                          <a:ext cx="2952115" cy="9525"/>
                          <a:chOff x="0" y="0"/>
                          <a:chExt cx="4649" cy="15"/>
                        </a:xfrm>
                      </wpg:grpSpPr>
                      <wps:wsp>
                        <wps:cNvPr id="5" name="直线 18"/>
                        <wps:cNvCnPr>
                          <a:cxnSpLocks noChangeShapeType="1"/>
                        </wps:cNvCnPr>
                        <wps:spPr bwMode="auto">
                          <a:xfrm>
                            <a:off x="0" y="8"/>
                            <a:ext cx="4649" cy="0"/>
                          </a:xfrm>
                          <a:prstGeom prst="line">
                            <a:avLst/>
                          </a:prstGeom>
                          <a:noFill/>
                          <a:ln w="9525" cmpd="sng">
                            <a:solidFill>
                              <a:srgbClr val="000000"/>
                            </a:solidFill>
                            <a:prstDash val="solid"/>
                            <a:round/>
                          </a:ln>
                        </wps:spPr>
                        <wps:bodyPr/>
                      </wps:wsp>
                    </wpg:wgp>
                  </a:graphicData>
                </a:graphic>
              </wp:inline>
            </w:drawing>
          </mc:Choice>
          <mc:Fallback>
            <w:pict>
              <v:group id="_x0000_s1026" o:spid="_x0000_s1026" o:spt="203" style="height:0.75pt;width:232.45pt;" coordsize="4649,15" o:gfxdata="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PiX5PNQAAAADAQAADwAAAAAAAAAB&#10;ACAAAAAiAAAAZHJzL2Rvd25yZXYueG1sUEsBAhQAFAAAAAgAh07iQG04kvlNAgAA6QQAAA4AAAAA&#10;AAAAAQAgAAAAIwEAAGRycy9lMm9Eb2MueG1sUEsFBgAAAAAGAAYAWQEAAOIFAAAAAA==&#10;">
                <o:lock v:ext="edit" aspectratio="f"/>
                <v:line id="直线 18" o:spid="_x0000_s1026" o:spt="20" style="position:absolute;left:0;top:8;height:0;width:4649;" filled="f" stroked="t" coordsize="21600,21600" o:gfxdata="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Q7iYe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w10:wrap type="none"/>
                <w10:anchorlock/>
              </v:group>
            </w:pict>
          </mc:Fallback>
        </mc:AlternateContent>
      </w:r>
    </w:p>
    <w:p w14:paraId="475C8E67">
      <w:pPr>
        <w:pStyle w:val="16"/>
        <w:spacing w:before="112"/>
        <w:ind w:left="641"/>
        <w:rPr>
          <w:sz w:val="22"/>
          <w:szCs w:val="22"/>
          <w:highlight w:val="none"/>
        </w:rPr>
      </w:pPr>
      <w:r>
        <w:rPr>
          <w:sz w:val="22"/>
          <w:szCs w:val="22"/>
          <w:highlight w:val="none"/>
        </w:rPr>
        <w:t xml:space="preserve">  </w:t>
      </w:r>
      <w:r>
        <w:rPr>
          <w:spacing w:val="-3"/>
          <w:sz w:val="22"/>
          <w:szCs w:val="22"/>
          <w:highlight w:val="none"/>
        </w:rPr>
        <w:t xml:space="preserve">日 期 </w:t>
      </w:r>
      <w:r>
        <w:rPr>
          <w:sz w:val="22"/>
          <w:szCs w:val="22"/>
          <w:highlight w:val="none"/>
        </w:rPr>
        <w:t>：</w:t>
      </w:r>
      <w:r>
        <w:rPr>
          <w:sz w:val="22"/>
          <w:szCs w:val="22"/>
          <w:highlight w:val="none"/>
          <w:u w:val="single"/>
        </w:rPr>
        <w:t xml:space="preserve"> </w:t>
      </w:r>
      <w:r>
        <w:rPr>
          <w:sz w:val="22"/>
          <w:szCs w:val="22"/>
          <w:highlight w:val="none"/>
        </w:rPr>
        <w:t>年</w:t>
      </w:r>
      <w:r>
        <w:rPr>
          <w:sz w:val="22"/>
          <w:szCs w:val="22"/>
          <w:highlight w:val="none"/>
          <w:u w:val="single"/>
        </w:rPr>
        <w:t xml:space="preserve"> </w:t>
      </w:r>
      <w:r>
        <w:rPr>
          <w:sz w:val="22"/>
          <w:szCs w:val="22"/>
          <w:highlight w:val="none"/>
        </w:rPr>
        <w:t>月</w:t>
      </w:r>
      <w:r>
        <w:rPr>
          <w:sz w:val="22"/>
          <w:szCs w:val="22"/>
          <w:highlight w:val="none"/>
          <w:u w:val="single"/>
        </w:rPr>
        <w:t xml:space="preserve"> </w:t>
      </w:r>
      <w:r>
        <w:rPr>
          <w:sz w:val="22"/>
          <w:szCs w:val="22"/>
          <w:highlight w:val="none"/>
        </w:rPr>
        <w:t xml:space="preserve">日 </w:t>
      </w:r>
    </w:p>
    <w:p w14:paraId="7DA2527F">
      <w:pPr>
        <w:rPr>
          <w:sz w:val="22"/>
          <w:szCs w:val="22"/>
          <w:highlight w:val="none"/>
        </w:rPr>
        <w:sectPr>
          <w:pgSz w:w="11910" w:h="16840"/>
          <w:pgMar w:top="1281" w:right="1134" w:bottom="1259" w:left="1140" w:header="873" w:footer="1060" w:gutter="0"/>
          <w:pgBorders>
            <w:top w:val="none" w:sz="0" w:space="0"/>
            <w:left w:val="none" w:sz="0" w:space="0"/>
            <w:bottom w:val="none" w:sz="0" w:space="0"/>
            <w:right w:val="none" w:sz="0" w:space="0"/>
          </w:pgBorders>
          <w:pgNumType w:fmt="decimal"/>
          <w:cols w:space="720" w:num="1"/>
        </w:sectPr>
      </w:pPr>
    </w:p>
    <w:p w14:paraId="676D1917">
      <w:pPr>
        <w:pStyle w:val="16"/>
        <w:spacing w:before="86"/>
        <w:ind w:right="1032"/>
        <w:jc w:val="center"/>
        <w:rPr>
          <w:highlight w:val="none"/>
        </w:rPr>
      </w:pPr>
      <w:r>
        <w:rPr>
          <w:highlight w:val="none"/>
        </w:rPr>
        <w:t xml:space="preserve"> </w:t>
      </w:r>
    </w:p>
    <w:p w14:paraId="0B779569">
      <w:pPr>
        <w:spacing w:before="114"/>
        <w:ind w:left="1261" w:right="2216"/>
        <w:jc w:val="center"/>
        <w:rPr>
          <w:rFonts w:ascii="微软雅黑" w:eastAsia="微软雅黑"/>
          <w:b/>
          <w:sz w:val="36"/>
          <w:highlight w:val="none"/>
        </w:rPr>
      </w:pPr>
      <w:r>
        <w:rPr>
          <w:rFonts w:hint="eastAsia" w:ascii="微软雅黑" w:eastAsia="微软雅黑"/>
          <w:b/>
          <w:sz w:val="36"/>
          <w:highlight w:val="none"/>
        </w:rPr>
        <w:t>投标承诺书</w:t>
      </w:r>
      <w:r>
        <w:rPr>
          <w:rFonts w:hint="eastAsia" w:ascii="微软雅黑" w:eastAsia="微软雅黑"/>
          <w:b/>
          <w:w w:val="167"/>
          <w:sz w:val="36"/>
          <w:highlight w:val="none"/>
        </w:rPr>
        <w:t xml:space="preserve"> </w:t>
      </w:r>
    </w:p>
    <w:p w14:paraId="141CD434">
      <w:pPr>
        <w:pStyle w:val="16"/>
        <w:spacing w:before="173"/>
        <w:ind w:left="221"/>
        <w:rPr>
          <w:sz w:val="22"/>
          <w:szCs w:val="22"/>
          <w:highlight w:val="none"/>
        </w:rPr>
      </w:pPr>
      <w:r>
        <w:rPr>
          <w:sz w:val="22"/>
          <w:szCs w:val="22"/>
          <w:highlight w:val="none"/>
        </w:rPr>
        <w:t xml:space="preserve">本单位在此郑重承诺： </w:t>
      </w:r>
    </w:p>
    <w:p w14:paraId="45307232">
      <w:pPr>
        <w:pStyle w:val="16"/>
        <w:spacing w:before="141"/>
        <w:ind w:left="641"/>
        <w:rPr>
          <w:sz w:val="22"/>
          <w:szCs w:val="22"/>
          <w:highlight w:val="none"/>
        </w:rPr>
      </w:pPr>
      <w:r>
        <w:rPr>
          <w:sz w:val="22"/>
          <w:szCs w:val="22"/>
          <w:highlight w:val="none"/>
        </w:rPr>
        <w:t>将遵循公开、公平、公正和诚实守信的原则，参加</w:t>
      </w:r>
      <w:r>
        <w:rPr>
          <w:sz w:val="22"/>
          <w:szCs w:val="22"/>
          <w:highlight w:val="none"/>
          <w:u w:val="single"/>
        </w:rPr>
        <w:t xml:space="preserve">               </w:t>
      </w:r>
      <w:r>
        <w:rPr>
          <w:sz w:val="22"/>
          <w:szCs w:val="22"/>
          <w:highlight w:val="none"/>
        </w:rPr>
        <w:t>项目的投标/谈判。</w:t>
      </w:r>
    </w:p>
    <w:p w14:paraId="7986A508">
      <w:pPr>
        <w:pStyle w:val="16"/>
        <w:spacing w:line="364" w:lineRule="auto"/>
        <w:ind w:left="221" w:right="1352" w:firstLine="420"/>
        <w:rPr>
          <w:spacing w:val="-9"/>
          <w:sz w:val="22"/>
          <w:szCs w:val="22"/>
          <w:highlight w:val="none"/>
        </w:rPr>
      </w:pPr>
      <w:r>
        <w:rPr>
          <w:spacing w:val="-9"/>
          <w:sz w:val="22"/>
          <w:szCs w:val="22"/>
          <w:highlight w:val="none"/>
        </w:rPr>
        <w:t xml:space="preserve">一、不提供有违真实的材料。 </w:t>
      </w:r>
    </w:p>
    <w:p w14:paraId="4B02436D">
      <w:pPr>
        <w:pStyle w:val="16"/>
        <w:spacing w:line="364" w:lineRule="auto"/>
        <w:ind w:left="221" w:right="1352" w:firstLine="420"/>
        <w:rPr>
          <w:spacing w:val="-9"/>
          <w:sz w:val="22"/>
          <w:szCs w:val="22"/>
          <w:highlight w:val="none"/>
        </w:rPr>
      </w:pPr>
      <w:r>
        <w:rPr>
          <w:spacing w:val="-9"/>
          <w:sz w:val="22"/>
          <w:szCs w:val="22"/>
          <w:highlight w:val="none"/>
        </w:rPr>
        <w:t xml:space="preserve">二、不与招标人、其他投标人或者招标代理机构串通投标，损害国家利益、社会利益或他人的合法权益。 </w:t>
      </w:r>
    </w:p>
    <w:p w14:paraId="7867145D">
      <w:pPr>
        <w:pStyle w:val="16"/>
        <w:spacing w:line="364" w:lineRule="auto"/>
        <w:ind w:left="221" w:right="1352" w:firstLine="420"/>
        <w:rPr>
          <w:spacing w:val="-9"/>
          <w:sz w:val="22"/>
          <w:szCs w:val="22"/>
          <w:highlight w:val="none"/>
        </w:rPr>
      </w:pPr>
      <w:r>
        <w:rPr>
          <w:spacing w:val="-9"/>
          <w:sz w:val="22"/>
          <w:szCs w:val="22"/>
          <w:highlight w:val="none"/>
        </w:rPr>
        <w:t xml:space="preserve">三、不向招标人或评标委员会成员行贿，以谋取中标。 </w:t>
      </w:r>
    </w:p>
    <w:p w14:paraId="2AED2447">
      <w:pPr>
        <w:pStyle w:val="16"/>
        <w:spacing w:line="364" w:lineRule="auto"/>
        <w:ind w:left="221" w:right="1352" w:firstLine="420"/>
        <w:rPr>
          <w:spacing w:val="-9"/>
          <w:sz w:val="22"/>
          <w:szCs w:val="22"/>
          <w:highlight w:val="none"/>
        </w:rPr>
      </w:pPr>
      <w:r>
        <w:rPr>
          <w:spacing w:val="-9"/>
          <w:sz w:val="22"/>
          <w:szCs w:val="22"/>
          <w:highlight w:val="none"/>
        </w:rPr>
        <w:t>四、不以他人名义投标或者其他方式弄虚作假，骗取中标。</w:t>
      </w:r>
    </w:p>
    <w:p w14:paraId="722F2E46">
      <w:pPr>
        <w:pStyle w:val="16"/>
        <w:spacing w:line="364" w:lineRule="auto"/>
        <w:ind w:left="221" w:right="1352" w:firstLine="420"/>
        <w:rPr>
          <w:spacing w:val="-9"/>
          <w:sz w:val="22"/>
          <w:szCs w:val="22"/>
          <w:highlight w:val="none"/>
        </w:rPr>
      </w:pPr>
      <w:r>
        <w:rPr>
          <w:spacing w:val="-9"/>
          <w:sz w:val="22"/>
          <w:szCs w:val="22"/>
          <w:highlight w:val="none"/>
        </w:rPr>
        <w:t xml:space="preserve">五、不进行缺乏事实根据或者法律依据的投诉。 </w:t>
      </w:r>
    </w:p>
    <w:p w14:paraId="507549B3">
      <w:pPr>
        <w:pStyle w:val="16"/>
        <w:spacing w:line="364" w:lineRule="auto"/>
        <w:ind w:left="221" w:right="1352" w:firstLine="420"/>
        <w:rPr>
          <w:spacing w:val="-9"/>
          <w:sz w:val="22"/>
          <w:szCs w:val="22"/>
          <w:highlight w:val="none"/>
        </w:rPr>
      </w:pPr>
      <w:r>
        <w:rPr>
          <w:spacing w:val="-9"/>
          <w:sz w:val="22"/>
          <w:szCs w:val="22"/>
          <w:highlight w:val="none"/>
        </w:rPr>
        <w:t xml:space="preserve">六、不在投标中哄抬价格或恶意压价。  </w:t>
      </w:r>
    </w:p>
    <w:p w14:paraId="53E0259F">
      <w:pPr>
        <w:pStyle w:val="16"/>
        <w:spacing w:line="364" w:lineRule="auto"/>
        <w:ind w:left="221" w:right="1352" w:firstLine="420"/>
        <w:rPr>
          <w:spacing w:val="-9"/>
          <w:sz w:val="22"/>
          <w:szCs w:val="22"/>
          <w:highlight w:val="none"/>
        </w:rPr>
      </w:pPr>
      <w:r>
        <w:rPr>
          <w:spacing w:val="-9"/>
          <w:sz w:val="22"/>
          <w:szCs w:val="22"/>
          <w:highlight w:val="none"/>
        </w:rPr>
        <w:t xml:space="preserve">七、中标或成交后，不进行分包或转包。 </w:t>
      </w:r>
    </w:p>
    <w:p w14:paraId="0EE02F1D">
      <w:pPr>
        <w:pStyle w:val="16"/>
        <w:spacing w:line="364" w:lineRule="auto"/>
        <w:ind w:left="221" w:right="1352" w:firstLine="420"/>
        <w:rPr>
          <w:spacing w:val="-9"/>
          <w:sz w:val="22"/>
          <w:szCs w:val="22"/>
          <w:highlight w:val="none"/>
        </w:rPr>
      </w:pPr>
      <w:r>
        <w:rPr>
          <w:spacing w:val="-9"/>
          <w:sz w:val="22"/>
          <w:szCs w:val="22"/>
          <w:highlight w:val="none"/>
        </w:rPr>
        <w:t xml:space="preserve">八、采购文件允许分包的情况下，经采购人同意分包的，我单位将加强对分包和劳务分包管理， 对所分包非主体项目的安全、质量和进度承担责任，不拖欠农民工工资，按时将分包合同报采购人备案。 </w:t>
      </w:r>
    </w:p>
    <w:p w14:paraId="0C551998">
      <w:pPr>
        <w:pStyle w:val="16"/>
        <w:spacing w:line="364" w:lineRule="auto"/>
        <w:ind w:left="221" w:right="1352" w:firstLine="420"/>
        <w:rPr>
          <w:spacing w:val="-9"/>
          <w:sz w:val="22"/>
          <w:szCs w:val="22"/>
          <w:highlight w:val="none"/>
        </w:rPr>
      </w:pPr>
      <w:r>
        <w:rPr>
          <w:spacing w:val="-9"/>
          <w:sz w:val="22"/>
          <w:szCs w:val="22"/>
          <w:highlight w:val="none"/>
        </w:rPr>
        <w:t>九、依法缴纳税收和社会保障资金，近三年内没有重大违法记录。</w:t>
      </w:r>
    </w:p>
    <w:p w14:paraId="562B5B69">
      <w:pPr>
        <w:pStyle w:val="16"/>
        <w:spacing w:line="364" w:lineRule="auto"/>
        <w:ind w:left="221" w:right="1352" w:firstLine="420"/>
        <w:rPr>
          <w:spacing w:val="-9"/>
          <w:sz w:val="22"/>
          <w:szCs w:val="22"/>
          <w:highlight w:val="none"/>
        </w:rPr>
      </w:pPr>
      <w:r>
        <w:rPr>
          <w:spacing w:val="-9"/>
          <w:sz w:val="22"/>
          <w:szCs w:val="22"/>
          <w:highlight w:val="none"/>
        </w:rPr>
        <w:t xml:space="preserve">十、对所填报的中小企业声明及企业性质的真实性负责。 </w:t>
      </w:r>
    </w:p>
    <w:p w14:paraId="70DB4B6E">
      <w:pPr>
        <w:pStyle w:val="16"/>
        <w:spacing w:line="364" w:lineRule="auto"/>
        <w:ind w:left="221" w:right="1352" w:firstLine="420"/>
        <w:rPr>
          <w:spacing w:val="-9"/>
          <w:sz w:val="22"/>
          <w:szCs w:val="22"/>
          <w:highlight w:val="none"/>
        </w:rPr>
      </w:pPr>
      <w:r>
        <w:rPr>
          <w:spacing w:val="-9"/>
          <w:sz w:val="22"/>
          <w:szCs w:val="22"/>
          <w:highlight w:val="none"/>
        </w:rPr>
        <w:t>十</w:t>
      </w:r>
      <w:r>
        <w:rPr>
          <w:rFonts w:hint="eastAsia"/>
          <w:spacing w:val="-9"/>
          <w:sz w:val="22"/>
          <w:szCs w:val="22"/>
          <w:highlight w:val="none"/>
        </w:rPr>
        <w:t>一</w:t>
      </w:r>
      <w:r>
        <w:rPr>
          <w:spacing w:val="-9"/>
          <w:sz w:val="22"/>
          <w:szCs w:val="22"/>
          <w:highlight w:val="none"/>
        </w:rPr>
        <w:t>、我单位为</w:t>
      </w:r>
      <w:r>
        <w:rPr>
          <w:spacing w:val="-9"/>
          <w:sz w:val="22"/>
          <w:szCs w:val="22"/>
          <w:highlight w:val="none"/>
          <w:u w:val="single"/>
        </w:rPr>
        <w:t xml:space="preserve">           </w:t>
      </w:r>
      <w:r>
        <w:rPr>
          <w:spacing w:val="-9"/>
          <w:sz w:val="22"/>
          <w:szCs w:val="22"/>
          <w:highlight w:val="none"/>
        </w:rPr>
        <w:t xml:space="preserve">(选填：独立或联合体)投标，若为联合体投标的，双方对本项目承担连带责任。 </w:t>
      </w:r>
    </w:p>
    <w:p w14:paraId="5B4918FD">
      <w:pPr>
        <w:pStyle w:val="16"/>
        <w:spacing w:line="364" w:lineRule="auto"/>
        <w:ind w:left="221" w:right="1352" w:firstLine="420"/>
        <w:rPr>
          <w:spacing w:val="-9"/>
          <w:sz w:val="22"/>
          <w:szCs w:val="22"/>
          <w:highlight w:val="none"/>
        </w:rPr>
      </w:pPr>
      <w:r>
        <w:rPr>
          <w:spacing w:val="-9"/>
          <w:sz w:val="22"/>
          <w:szCs w:val="22"/>
          <w:highlight w:val="none"/>
        </w:rPr>
        <w:t>十</w:t>
      </w:r>
      <w:r>
        <w:rPr>
          <w:rFonts w:hint="eastAsia"/>
          <w:spacing w:val="-9"/>
          <w:sz w:val="22"/>
          <w:szCs w:val="22"/>
          <w:highlight w:val="none"/>
        </w:rPr>
        <w:t>二</w:t>
      </w:r>
      <w:r>
        <w:rPr>
          <w:spacing w:val="-9"/>
          <w:sz w:val="22"/>
          <w:szCs w:val="22"/>
          <w:highlight w:val="none"/>
        </w:rPr>
        <w:t xml:space="preserve">、与我单位法定代表为同一人，或与我单位存在控股、管理单位的其他单位，不再参加本次项目同一包件的投标，否则我单位及与单位存在此类关系的单位的投标均无效。 </w:t>
      </w:r>
    </w:p>
    <w:p w14:paraId="3F2EA58E">
      <w:pPr>
        <w:pStyle w:val="16"/>
        <w:spacing w:line="364" w:lineRule="auto"/>
        <w:ind w:left="221" w:right="1352" w:firstLine="420"/>
        <w:rPr>
          <w:spacing w:val="-9"/>
          <w:sz w:val="22"/>
          <w:szCs w:val="22"/>
          <w:highlight w:val="none"/>
        </w:rPr>
      </w:pPr>
      <w:r>
        <w:rPr>
          <w:spacing w:val="-9"/>
          <w:sz w:val="22"/>
          <w:szCs w:val="22"/>
          <w:highlight w:val="none"/>
        </w:rPr>
        <w:t>十</w:t>
      </w:r>
      <w:r>
        <w:rPr>
          <w:rFonts w:hint="eastAsia"/>
          <w:spacing w:val="-9"/>
          <w:sz w:val="22"/>
          <w:szCs w:val="22"/>
          <w:highlight w:val="none"/>
        </w:rPr>
        <w:t>三</w:t>
      </w:r>
      <w:r>
        <w:rPr>
          <w:spacing w:val="-9"/>
          <w:sz w:val="22"/>
          <w:szCs w:val="22"/>
          <w:highlight w:val="none"/>
        </w:rPr>
        <w:t xml:space="preserve">、本公司若违反本投标承诺，愿承担相应的法律责任。 </w:t>
      </w:r>
    </w:p>
    <w:p w14:paraId="5F41353C">
      <w:pPr>
        <w:pStyle w:val="16"/>
        <w:spacing w:line="364" w:lineRule="auto"/>
        <w:ind w:left="221" w:right="1352" w:firstLine="420"/>
        <w:rPr>
          <w:spacing w:val="-9"/>
          <w:sz w:val="22"/>
          <w:szCs w:val="22"/>
          <w:highlight w:val="none"/>
        </w:rPr>
      </w:pPr>
      <w:r>
        <w:rPr>
          <w:spacing w:val="-9"/>
          <w:sz w:val="22"/>
          <w:szCs w:val="22"/>
          <w:highlight w:val="none"/>
        </w:rPr>
        <w:t>十</w:t>
      </w:r>
      <w:r>
        <w:rPr>
          <w:rFonts w:hint="eastAsia"/>
          <w:spacing w:val="-9"/>
          <w:sz w:val="22"/>
          <w:szCs w:val="22"/>
          <w:highlight w:val="none"/>
        </w:rPr>
        <w:t>四</w:t>
      </w:r>
      <w:r>
        <w:rPr>
          <w:spacing w:val="-9"/>
          <w:sz w:val="22"/>
          <w:szCs w:val="22"/>
          <w:highlight w:val="none"/>
        </w:rPr>
        <w:t>、其他承诺：</w:t>
      </w:r>
      <w:r>
        <w:rPr>
          <w:spacing w:val="-9"/>
          <w:sz w:val="22"/>
          <w:szCs w:val="22"/>
          <w:highlight w:val="none"/>
          <w:u w:val="single"/>
        </w:rPr>
        <w:t xml:space="preserve">                                          </w:t>
      </w:r>
    </w:p>
    <w:p w14:paraId="793FDDB8">
      <w:pPr>
        <w:pStyle w:val="16"/>
        <w:spacing w:before="139"/>
        <w:ind w:left="641"/>
        <w:rPr>
          <w:sz w:val="22"/>
          <w:szCs w:val="22"/>
          <w:highlight w:val="none"/>
        </w:rPr>
      </w:pPr>
      <w:r>
        <w:rPr>
          <w:sz w:val="22"/>
          <w:szCs w:val="22"/>
          <w:highlight w:val="none"/>
        </w:rPr>
        <w:t xml:space="preserve"> </w:t>
      </w:r>
    </w:p>
    <w:p w14:paraId="03F841E6">
      <w:pPr>
        <w:pStyle w:val="16"/>
        <w:spacing w:before="139"/>
        <w:ind w:left="641"/>
        <w:rPr>
          <w:sz w:val="22"/>
          <w:szCs w:val="22"/>
          <w:highlight w:val="none"/>
        </w:rPr>
      </w:pPr>
      <w:r>
        <w:rPr>
          <w:spacing w:val="-3"/>
          <w:sz w:val="22"/>
          <w:szCs w:val="22"/>
          <w:highlight w:val="none"/>
        </w:rPr>
        <w:t>投标单位(盖章)：</w:t>
      </w:r>
      <w:r>
        <w:rPr>
          <w:spacing w:val="-3"/>
          <w:sz w:val="22"/>
          <w:szCs w:val="22"/>
          <w:highlight w:val="none"/>
          <w:u w:val="single"/>
        </w:rPr>
        <w:t xml:space="preserve">  </w:t>
      </w:r>
      <w:r>
        <w:rPr>
          <w:sz w:val="22"/>
          <w:szCs w:val="22"/>
          <w:highlight w:val="none"/>
          <w:u w:val="single"/>
        </w:rPr>
        <w:t xml:space="preserve">   </w:t>
      </w:r>
      <w:r>
        <w:rPr>
          <w:spacing w:val="-3"/>
          <w:sz w:val="22"/>
          <w:szCs w:val="22"/>
          <w:highlight w:val="none"/>
          <w:u w:val="single"/>
        </w:rPr>
        <w:t xml:space="preserve">  </w:t>
      </w:r>
      <w:r>
        <w:rPr>
          <w:sz w:val="22"/>
          <w:szCs w:val="22"/>
          <w:highlight w:val="none"/>
          <w:u w:val="single"/>
        </w:rPr>
        <w:t xml:space="preserve">     </w:t>
      </w:r>
      <w:r>
        <w:rPr>
          <w:spacing w:val="-3"/>
          <w:sz w:val="22"/>
          <w:szCs w:val="22"/>
          <w:highlight w:val="none"/>
          <w:u w:val="single"/>
        </w:rPr>
        <w:t xml:space="preserve"> </w:t>
      </w:r>
      <w:r>
        <w:rPr>
          <w:sz w:val="22"/>
          <w:szCs w:val="22"/>
          <w:highlight w:val="none"/>
          <w:u w:val="single"/>
        </w:rPr>
        <w:t xml:space="preserve">   </w:t>
      </w:r>
      <w:r>
        <w:rPr>
          <w:spacing w:val="-3"/>
          <w:sz w:val="22"/>
          <w:szCs w:val="22"/>
          <w:highlight w:val="none"/>
          <w:u w:val="single"/>
        </w:rPr>
        <w:t xml:space="preserve"> </w:t>
      </w:r>
      <w:r>
        <w:rPr>
          <w:sz w:val="22"/>
          <w:szCs w:val="22"/>
          <w:highlight w:val="none"/>
          <w:u w:val="single"/>
        </w:rPr>
        <w:t xml:space="preserve">   </w:t>
      </w:r>
      <w:r>
        <w:rPr>
          <w:spacing w:val="-3"/>
          <w:sz w:val="22"/>
          <w:szCs w:val="22"/>
          <w:highlight w:val="none"/>
          <w:u w:val="single"/>
        </w:rPr>
        <w:t xml:space="preserve"> </w:t>
      </w:r>
      <w:r>
        <w:rPr>
          <w:sz w:val="22"/>
          <w:szCs w:val="22"/>
          <w:highlight w:val="none"/>
          <w:u w:val="single"/>
        </w:rPr>
        <w:t xml:space="preserve">   </w:t>
      </w:r>
      <w:r>
        <w:rPr>
          <w:spacing w:val="-3"/>
          <w:sz w:val="22"/>
          <w:szCs w:val="22"/>
          <w:highlight w:val="none"/>
          <w:u w:val="single"/>
        </w:rPr>
        <w:t xml:space="preserve"> </w:t>
      </w:r>
      <w:r>
        <w:rPr>
          <w:sz w:val="22"/>
          <w:szCs w:val="22"/>
          <w:highlight w:val="none"/>
          <w:u w:val="single"/>
        </w:rPr>
        <w:t xml:space="preserve">   </w:t>
      </w:r>
      <w:r>
        <w:rPr>
          <w:spacing w:val="-3"/>
          <w:sz w:val="22"/>
          <w:szCs w:val="22"/>
          <w:highlight w:val="none"/>
          <w:u w:val="single"/>
        </w:rPr>
        <w:t xml:space="preserve">  </w:t>
      </w:r>
      <w:r>
        <w:rPr>
          <w:sz w:val="22"/>
          <w:szCs w:val="22"/>
          <w:highlight w:val="none"/>
          <w:u w:val="single"/>
        </w:rPr>
        <w:t xml:space="preserve">     </w:t>
      </w:r>
      <w:r>
        <w:rPr>
          <w:spacing w:val="-3"/>
          <w:sz w:val="22"/>
          <w:szCs w:val="22"/>
          <w:highlight w:val="none"/>
          <w:u w:val="single"/>
        </w:rPr>
        <w:t xml:space="preserve"> </w:t>
      </w:r>
      <w:r>
        <w:rPr>
          <w:sz w:val="22"/>
          <w:szCs w:val="22"/>
          <w:highlight w:val="none"/>
          <w:u w:val="single"/>
        </w:rPr>
        <w:t xml:space="preserve">   </w:t>
      </w:r>
      <w:r>
        <w:rPr>
          <w:spacing w:val="-3"/>
          <w:sz w:val="22"/>
          <w:szCs w:val="22"/>
          <w:highlight w:val="none"/>
          <w:u w:val="single"/>
        </w:rPr>
        <w:t xml:space="preserve"> </w:t>
      </w:r>
      <w:r>
        <w:rPr>
          <w:spacing w:val="-3"/>
          <w:sz w:val="22"/>
          <w:szCs w:val="22"/>
          <w:highlight w:val="none"/>
        </w:rPr>
        <w:t xml:space="preserve"> </w:t>
      </w:r>
      <w:r>
        <w:rPr>
          <w:sz w:val="22"/>
          <w:szCs w:val="22"/>
          <w:highlight w:val="none"/>
        </w:rPr>
        <w:t xml:space="preserve"> </w:t>
      </w:r>
    </w:p>
    <w:p w14:paraId="295C0E96">
      <w:pPr>
        <w:pStyle w:val="16"/>
        <w:spacing w:before="141" w:line="364" w:lineRule="auto"/>
        <w:ind w:left="641" w:right="3507"/>
        <w:rPr>
          <w:sz w:val="22"/>
          <w:szCs w:val="22"/>
          <w:highlight w:val="none"/>
        </w:rPr>
      </w:pPr>
      <w:r>
        <w:rPr>
          <w:spacing w:val="-3"/>
          <w:sz w:val="22"/>
          <w:szCs w:val="22"/>
          <w:highlight w:val="none"/>
        </w:rPr>
        <w:t>法定代表人或授权代表(签字或盖章)：</w:t>
      </w:r>
      <w:r>
        <w:rPr>
          <w:spacing w:val="-3"/>
          <w:sz w:val="22"/>
          <w:szCs w:val="22"/>
          <w:highlight w:val="none"/>
          <w:u w:val="single"/>
        </w:rPr>
        <w:t xml:space="preserve">                           </w:t>
      </w:r>
      <w:r>
        <w:rPr>
          <w:spacing w:val="-3"/>
          <w:sz w:val="22"/>
          <w:szCs w:val="22"/>
          <w:highlight w:val="none"/>
        </w:rPr>
        <w:t xml:space="preserve"> 项目负责人(签字或盖执业章)：</w:t>
      </w:r>
      <w:r>
        <w:rPr>
          <w:spacing w:val="-3"/>
          <w:sz w:val="22"/>
          <w:szCs w:val="22"/>
          <w:highlight w:val="none"/>
          <w:u w:val="single"/>
        </w:rPr>
        <w:t xml:space="preserve"> </w:t>
      </w:r>
      <w:r>
        <w:rPr>
          <w:sz w:val="22"/>
          <w:szCs w:val="22"/>
          <w:highlight w:val="none"/>
          <w:u w:val="single"/>
        </w:rPr>
        <w:t xml:space="preserve"> </w:t>
      </w:r>
      <w:r>
        <w:rPr>
          <w:spacing w:val="-1"/>
          <w:sz w:val="22"/>
          <w:szCs w:val="22"/>
          <w:highlight w:val="none"/>
          <w:u w:val="single"/>
        </w:rPr>
        <w:t xml:space="preserve"> </w:t>
      </w:r>
      <w:r>
        <w:rPr>
          <w:sz w:val="22"/>
          <w:szCs w:val="22"/>
          <w:highlight w:val="none"/>
          <w:u w:val="single"/>
        </w:rPr>
        <w:t xml:space="preserve"> </w:t>
      </w:r>
      <w:r>
        <w:rPr>
          <w:spacing w:val="-3"/>
          <w:sz w:val="22"/>
          <w:szCs w:val="22"/>
          <w:highlight w:val="none"/>
          <w:u w:val="single"/>
        </w:rPr>
        <w:t xml:space="preserve"> </w:t>
      </w:r>
      <w:r>
        <w:rPr>
          <w:sz w:val="22"/>
          <w:szCs w:val="22"/>
          <w:highlight w:val="none"/>
          <w:u w:val="single"/>
        </w:rPr>
        <w:t xml:space="preserve">   </w:t>
      </w:r>
      <w:r>
        <w:rPr>
          <w:spacing w:val="-3"/>
          <w:sz w:val="22"/>
          <w:szCs w:val="22"/>
          <w:highlight w:val="none"/>
          <w:u w:val="single"/>
        </w:rPr>
        <w:t xml:space="preserve"> </w:t>
      </w:r>
      <w:r>
        <w:rPr>
          <w:sz w:val="22"/>
          <w:szCs w:val="22"/>
          <w:highlight w:val="none"/>
          <w:u w:val="single"/>
        </w:rPr>
        <w:t xml:space="preserve">   </w:t>
      </w:r>
      <w:r>
        <w:rPr>
          <w:spacing w:val="-3"/>
          <w:sz w:val="22"/>
          <w:szCs w:val="22"/>
          <w:highlight w:val="none"/>
          <w:u w:val="single"/>
        </w:rPr>
        <w:t xml:space="preserve"> </w:t>
      </w:r>
      <w:r>
        <w:rPr>
          <w:sz w:val="22"/>
          <w:szCs w:val="22"/>
          <w:highlight w:val="none"/>
          <w:u w:val="single"/>
        </w:rPr>
        <w:t xml:space="preserve">   </w:t>
      </w:r>
      <w:r>
        <w:rPr>
          <w:spacing w:val="-3"/>
          <w:sz w:val="22"/>
          <w:szCs w:val="22"/>
          <w:highlight w:val="none"/>
          <w:u w:val="single"/>
        </w:rPr>
        <w:t xml:space="preserve">  </w:t>
      </w:r>
      <w:r>
        <w:rPr>
          <w:sz w:val="22"/>
          <w:szCs w:val="22"/>
          <w:highlight w:val="none"/>
          <w:u w:val="single"/>
        </w:rPr>
        <w:t xml:space="preserve">     </w:t>
      </w:r>
      <w:r>
        <w:rPr>
          <w:spacing w:val="-3"/>
          <w:sz w:val="22"/>
          <w:szCs w:val="22"/>
          <w:highlight w:val="none"/>
          <w:u w:val="single"/>
        </w:rPr>
        <w:t xml:space="preserve"> </w:t>
      </w:r>
      <w:r>
        <w:rPr>
          <w:sz w:val="22"/>
          <w:szCs w:val="22"/>
          <w:highlight w:val="none"/>
          <w:u w:val="single"/>
        </w:rPr>
        <w:t xml:space="preserve">   </w:t>
      </w:r>
      <w:r>
        <w:rPr>
          <w:spacing w:val="-3"/>
          <w:sz w:val="22"/>
          <w:szCs w:val="22"/>
          <w:highlight w:val="none"/>
          <w:u w:val="single"/>
        </w:rPr>
        <w:t xml:space="preserve"> </w:t>
      </w:r>
      <w:r>
        <w:rPr>
          <w:sz w:val="22"/>
          <w:szCs w:val="22"/>
          <w:highlight w:val="none"/>
        </w:rPr>
        <w:t xml:space="preserve"> </w:t>
      </w:r>
    </w:p>
    <w:p w14:paraId="720786B7">
      <w:pPr>
        <w:pStyle w:val="16"/>
        <w:spacing w:line="268" w:lineRule="exact"/>
        <w:ind w:left="655"/>
        <w:rPr>
          <w:sz w:val="22"/>
          <w:szCs w:val="22"/>
          <w:highlight w:val="none"/>
        </w:rPr>
      </w:pPr>
      <w:r>
        <w:rPr>
          <w:sz w:val="22"/>
          <w:szCs w:val="22"/>
          <w:highlight w:val="none"/>
        </w:rPr>
        <w:t xml:space="preserve">年 月 日 </w:t>
      </w:r>
    </w:p>
    <w:p w14:paraId="64018247">
      <w:pPr>
        <w:spacing w:line="268" w:lineRule="exact"/>
        <w:rPr>
          <w:highlight w:val="none"/>
        </w:rPr>
        <w:sectPr>
          <w:pgSz w:w="11910" w:h="16840"/>
          <w:pgMar w:top="1281" w:right="1134" w:bottom="1259" w:left="1140" w:header="873" w:footer="1060" w:gutter="0"/>
          <w:pgBorders>
            <w:top w:val="none" w:sz="0" w:space="0"/>
            <w:left w:val="none" w:sz="0" w:space="0"/>
            <w:bottom w:val="none" w:sz="0" w:space="0"/>
            <w:right w:val="none" w:sz="0" w:space="0"/>
          </w:pgBorders>
          <w:pgNumType w:fmt="decimal"/>
          <w:cols w:space="720" w:num="1"/>
        </w:sectPr>
      </w:pPr>
    </w:p>
    <w:p w14:paraId="395361BF">
      <w:pPr>
        <w:pStyle w:val="16"/>
        <w:rPr>
          <w:sz w:val="20"/>
          <w:highlight w:val="none"/>
        </w:rPr>
      </w:pPr>
    </w:p>
    <w:p w14:paraId="2D822AF3">
      <w:pPr>
        <w:pStyle w:val="16"/>
        <w:spacing w:before="9"/>
        <w:rPr>
          <w:highlight w:val="none"/>
        </w:rPr>
      </w:pPr>
    </w:p>
    <w:p w14:paraId="37F4ECF9">
      <w:pPr>
        <w:spacing w:line="598" w:lineRule="exact"/>
        <w:ind w:left="2825"/>
        <w:rPr>
          <w:rFonts w:ascii="微软雅黑" w:eastAsia="微软雅黑"/>
          <w:b/>
          <w:sz w:val="36"/>
          <w:highlight w:val="none"/>
        </w:rPr>
      </w:pPr>
      <w:r>
        <w:rPr>
          <w:rFonts w:ascii="微软雅黑" w:eastAsia="微软雅黑"/>
          <w:b/>
          <w:sz w:val="36"/>
          <w:highlight w:val="none"/>
        </w:rPr>
        <w:t xml:space="preserve">法定代表人身份证明书 </w:t>
      </w:r>
    </w:p>
    <w:p w14:paraId="0496C27F">
      <w:pPr>
        <w:pStyle w:val="16"/>
        <w:spacing w:before="8"/>
        <w:rPr>
          <w:rFonts w:ascii="微软雅黑"/>
          <w:b/>
          <w:sz w:val="27"/>
          <w:highlight w:val="none"/>
        </w:rPr>
      </w:pPr>
    </w:p>
    <w:p w14:paraId="23E61B53">
      <w:pPr>
        <w:spacing w:before="66"/>
        <w:ind w:left="833"/>
        <w:rPr>
          <w:sz w:val="24"/>
          <w:highlight w:val="none"/>
        </w:rPr>
      </w:pPr>
      <w:r>
        <w:rPr>
          <w:spacing w:val="-1"/>
          <w:sz w:val="24"/>
          <w:highlight w:val="none"/>
        </w:rPr>
        <w:t>单位名称：</w:t>
      </w:r>
      <w:r>
        <w:rPr>
          <w:rFonts w:hint="eastAsia" w:ascii="微软雅黑" w:eastAsia="微软雅黑"/>
          <w:b/>
          <w:spacing w:val="-32"/>
          <w:w w:val="167"/>
          <w:sz w:val="24"/>
          <w:highlight w:val="none"/>
          <w:u w:val="single"/>
        </w:rPr>
        <w:t xml:space="preserve"> </w:t>
      </w:r>
      <w:r>
        <w:rPr>
          <w:rFonts w:hint="eastAsia" w:ascii="微软雅黑" w:eastAsia="微软雅黑"/>
          <w:b/>
          <w:spacing w:val="-22"/>
          <w:w w:val="167"/>
          <w:sz w:val="24"/>
          <w:highlight w:val="none"/>
          <w:u w:val="single"/>
        </w:rPr>
        <w:t xml:space="preserve"> </w:t>
      </w:r>
      <w:r>
        <w:rPr>
          <w:rFonts w:hint="eastAsia" w:ascii="微软雅黑" w:eastAsia="微软雅黑"/>
          <w:b/>
          <w:spacing w:val="-20"/>
          <w:w w:val="167"/>
          <w:sz w:val="24"/>
          <w:highlight w:val="none"/>
          <w:u w:val="single"/>
        </w:rPr>
        <w:t xml:space="preserve">  </w:t>
      </w:r>
      <w:r>
        <w:rPr>
          <w:rFonts w:hint="eastAsia" w:ascii="微软雅黑" w:eastAsia="微软雅黑"/>
          <w:b/>
          <w:spacing w:val="-22"/>
          <w:w w:val="167"/>
          <w:sz w:val="24"/>
          <w:highlight w:val="none"/>
          <w:u w:val="single"/>
        </w:rPr>
        <w:t xml:space="preserve"> </w:t>
      </w:r>
      <w:r>
        <w:rPr>
          <w:sz w:val="24"/>
          <w:highlight w:val="none"/>
        </w:rPr>
        <w:t xml:space="preserve"> </w:t>
      </w:r>
    </w:p>
    <w:p w14:paraId="2F30C5F2">
      <w:pPr>
        <w:spacing w:before="154"/>
        <w:ind w:left="833"/>
        <w:rPr>
          <w:sz w:val="24"/>
          <w:highlight w:val="none"/>
        </w:rPr>
      </w:pPr>
      <w:r>
        <w:rPr>
          <w:sz w:val="24"/>
          <w:highlight w:val="none"/>
        </w:rPr>
        <w:t xml:space="preserve"> </w:t>
      </w:r>
    </w:p>
    <w:p w14:paraId="7FB05A53">
      <w:pPr>
        <w:spacing w:before="151"/>
        <w:ind w:left="830"/>
        <w:rPr>
          <w:sz w:val="24"/>
          <w:highlight w:val="none"/>
        </w:rPr>
      </w:pPr>
      <w:r>
        <w:rPr>
          <w:spacing w:val="-1"/>
          <w:sz w:val="24"/>
          <w:highlight w:val="none"/>
        </w:rPr>
        <w:t>单位性质：</w:t>
      </w:r>
      <w:r>
        <w:rPr>
          <w:rFonts w:hint="eastAsia" w:ascii="微软雅黑" w:eastAsia="微软雅黑"/>
          <w:b/>
          <w:spacing w:val="-29"/>
          <w:w w:val="167"/>
          <w:sz w:val="24"/>
          <w:highlight w:val="none"/>
          <w:u w:val="single"/>
        </w:rPr>
        <w:t xml:space="preserve"> </w:t>
      </w:r>
      <w:r>
        <w:rPr>
          <w:rFonts w:hint="eastAsia" w:ascii="微软雅黑" w:eastAsia="微软雅黑"/>
          <w:b/>
          <w:spacing w:val="-22"/>
          <w:w w:val="167"/>
          <w:sz w:val="24"/>
          <w:highlight w:val="none"/>
          <w:u w:val="single"/>
        </w:rPr>
        <w:t xml:space="preserve"> </w:t>
      </w:r>
      <w:r>
        <w:rPr>
          <w:rFonts w:hint="eastAsia" w:ascii="微软雅黑" w:eastAsia="微软雅黑"/>
          <w:b/>
          <w:spacing w:val="-20"/>
          <w:w w:val="167"/>
          <w:sz w:val="24"/>
          <w:highlight w:val="none"/>
          <w:u w:val="single"/>
        </w:rPr>
        <w:t xml:space="preserve">  </w:t>
      </w:r>
      <w:r>
        <w:rPr>
          <w:rFonts w:hint="eastAsia" w:ascii="微软雅黑" w:eastAsia="微软雅黑"/>
          <w:b/>
          <w:spacing w:val="-22"/>
          <w:w w:val="167"/>
          <w:sz w:val="24"/>
          <w:highlight w:val="none"/>
          <w:u w:val="single"/>
        </w:rPr>
        <w:t xml:space="preserve"> </w:t>
      </w:r>
      <w:r>
        <w:rPr>
          <w:sz w:val="24"/>
          <w:highlight w:val="none"/>
        </w:rPr>
        <w:t xml:space="preserve"> </w:t>
      </w:r>
    </w:p>
    <w:p w14:paraId="7B845B5D">
      <w:pPr>
        <w:spacing w:before="153"/>
        <w:ind w:left="830"/>
        <w:rPr>
          <w:sz w:val="24"/>
          <w:highlight w:val="none"/>
        </w:rPr>
      </w:pPr>
      <w:r>
        <w:rPr>
          <w:sz w:val="24"/>
          <w:highlight w:val="none"/>
        </w:rPr>
        <w:t xml:space="preserve"> </w:t>
      </w:r>
    </w:p>
    <w:p w14:paraId="4EBD9DEF">
      <w:pPr>
        <w:spacing w:before="153"/>
        <w:ind w:left="830"/>
        <w:rPr>
          <w:rFonts w:ascii="微软雅黑" w:eastAsia="微软雅黑"/>
          <w:b/>
          <w:sz w:val="24"/>
          <w:highlight w:val="none"/>
        </w:rPr>
      </w:pPr>
      <w:r>
        <w:rPr>
          <w:spacing w:val="19"/>
          <w:sz w:val="24"/>
          <w:highlight w:val="none"/>
        </w:rPr>
        <w:t>地  址 ：</w:t>
      </w:r>
      <w:r>
        <w:rPr>
          <w:rFonts w:hint="eastAsia" w:ascii="微软雅黑" w:eastAsia="微软雅黑"/>
          <w:b/>
          <w:spacing w:val="-29"/>
          <w:w w:val="167"/>
          <w:sz w:val="24"/>
          <w:highlight w:val="none"/>
          <w:u w:val="single"/>
        </w:rPr>
        <w:t xml:space="preserve"> </w:t>
      </w:r>
      <w:r>
        <w:rPr>
          <w:sz w:val="24"/>
          <w:highlight w:val="none"/>
          <w:u w:val="single"/>
        </w:rPr>
        <w:t xml:space="preserve"> </w:t>
      </w:r>
      <w:r>
        <w:rPr>
          <w:spacing w:val="9"/>
          <w:sz w:val="24"/>
          <w:highlight w:val="none"/>
          <w:u w:val="single"/>
        </w:rPr>
        <w:t xml:space="preserve"> </w:t>
      </w:r>
      <w:r>
        <w:rPr>
          <w:rFonts w:hint="eastAsia" w:ascii="微软雅黑" w:eastAsia="微软雅黑"/>
          <w:b/>
          <w:spacing w:val="-20"/>
          <w:w w:val="167"/>
          <w:sz w:val="24"/>
          <w:highlight w:val="none"/>
          <w:u w:val="single"/>
        </w:rPr>
        <w:t xml:space="preserve"> </w:t>
      </w:r>
      <w:r>
        <w:rPr>
          <w:sz w:val="24"/>
          <w:highlight w:val="none"/>
          <w:u w:val="single"/>
        </w:rPr>
        <w:t xml:space="preserve">      </w:t>
      </w:r>
      <w:r>
        <w:rPr>
          <w:spacing w:val="10"/>
          <w:sz w:val="24"/>
          <w:highlight w:val="none"/>
          <w:u w:val="single"/>
        </w:rPr>
        <w:t xml:space="preserve"> </w:t>
      </w:r>
      <w:r>
        <w:rPr>
          <w:rFonts w:hint="eastAsia" w:ascii="微软雅黑" w:eastAsia="微软雅黑"/>
          <w:b/>
          <w:spacing w:val="-22"/>
          <w:w w:val="167"/>
          <w:sz w:val="24"/>
          <w:highlight w:val="none"/>
          <w:u w:val="single"/>
        </w:rPr>
        <w:t xml:space="preserve"> </w:t>
      </w:r>
      <w:r>
        <w:rPr>
          <w:rFonts w:hint="eastAsia" w:ascii="微软雅黑" w:eastAsia="微软雅黑"/>
          <w:b/>
          <w:w w:val="167"/>
          <w:sz w:val="24"/>
          <w:highlight w:val="none"/>
          <w:u w:val="single"/>
        </w:rPr>
        <w:t xml:space="preserve"> </w:t>
      </w:r>
    </w:p>
    <w:p w14:paraId="7FE1369A">
      <w:pPr>
        <w:spacing w:before="151"/>
        <w:ind w:left="830"/>
        <w:rPr>
          <w:sz w:val="24"/>
          <w:highlight w:val="none"/>
        </w:rPr>
      </w:pPr>
      <w:r>
        <w:rPr>
          <w:sz w:val="24"/>
          <w:highlight w:val="none"/>
        </w:rPr>
        <w:t xml:space="preserve"> </w:t>
      </w:r>
    </w:p>
    <w:p w14:paraId="137318CD">
      <w:pPr>
        <w:spacing w:before="154"/>
        <w:ind w:left="830"/>
        <w:rPr>
          <w:sz w:val="24"/>
          <w:highlight w:val="none"/>
        </w:rPr>
      </w:pPr>
      <w:r>
        <w:rPr>
          <w:sz w:val="24"/>
          <w:highlight w:val="none"/>
        </w:rPr>
        <w:t>成 立 时 间 ：</w:t>
      </w:r>
      <w:r>
        <w:rPr>
          <w:spacing w:val="119"/>
          <w:sz w:val="24"/>
          <w:highlight w:val="none"/>
          <w:u w:val="single"/>
        </w:rPr>
        <w:t xml:space="preserve">    </w:t>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 xml:space="preserve">日 </w:t>
      </w:r>
    </w:p>
    <w:p w14:paraId="3B17CA75">
      <w:pPr>
        <w:spacing w:before="153"/>
        <w:ind w:left="830"/>
        <w:rPr>
          <w:sz w:val="24"/>
          <w:highlight w:val="none"/>
        </w:rPr>
      </w:pPr>
      <w:r>
        <w:rPr>
          <w:sz w:val="24"/>
          <w:highlight w:val="none"/>
        </w:rPr>
        <w:t xml:space="preserve"> </w:t>
      </w:r>
    </w:p>
    <w:p w14:paraId="3C7CFF3D">
      <w:pPr>
        <w:spacing w:before="151"/>
        <w:ind w:left="830"/>
        <w:rPr>
          <w:rFonts w:ascii="微软雅黑" w:eastAsia="微软雅黑"/>
          <w:b/>
          <w:sz w:val="24"/>
          <w:highlight w:val="none"/>
        </w:rPr>
      </w:pPr>
      <w:r>
        <w:rPr>
          <w:sz w:val="24"/>
          <w:highlight w:val="none"/>
        </w:rPr>
        <w:t>经营期限：</w:t>
      </w:r>
      <w:r>
        <w:rPr>
          <w:sz w:val="24"/>
          <w:highlight w:val="none"/>
          <w:u w:val="single"/>
        </w:rPr>
        <w:t xml:space="preserve">                             </w:t>
      </w:r>
      <w:r>
        <w:rPr>
          <w:rFonts w:hint="eastAsia" w:ascii="微软雅黑" w:eastAsia="微软雅黑"/>
          <w:b/>
          <w:w w:val="167"/>
          <w:sz w:val="24"/>
          <w:highlight w:val="none"/>
          <w:u w:val="single"/>
        </w:rPr>
        <w:t xml:space="preserve"> </w:t>
      </w:r>
    </w:p>
    <w:p w14:paraId="4EE83ACD">
      <w:pPr>
        <w:spacing w:before="153"/>
        <w:ind w:left="830"/>
        <w:rPr>
          <w:sz w:val="24"/>
          <w:highlight w:val="none"/>
        </w:rPr>
      </w:pPr>
      <w:r>
        <w:rPr>
          <w:sz w:val="24"/>
          <w:highlight w:val="none"/>
        </w:rPr>
        <w:t xml:space="preserve"> </w:t>
      </w:r>
    </w:p>
    <w:p w14:paraId="4C1277C3">
      <w:pPr>
        <w:spacing w:before="154"/>
        <w:ind w:left="830"/>
        <w:rPr>
          <w:sz w:val="24"/>
          <w:highlight w:val="none"/>
        </w:rPr>
      </w:pPr>
      <w:r>
        <w:rPr>
          <w:sz w:val="24"/>
          <w:highlight w:val="none"/>
        </w:rPr>
        <w:t>姓 名：</w:t>
      </w:r>
      <w:r>
        <w:rPr>
          <w:sz w:val="24"/>
          <w:highlight w:val="none"/>
          <w:u w:val="single"/>
        </w:rPr>
        <w:t xml:space="preserve">       </w:t>
      </w:r>
      <w:r>
        <w:rPr>
          <w:sz w:val="24"/>
          <w:highlight w:val="none"/>
        </w:rPr>
        <w:t xml:space="preserve"> 性别：</w:t>
      </w:r>
      <w:r>
        <w:rPr>
          <w:sz w:val="24"/>
          <w:highlight w:val="none"/>
          <w:u w:val="single"/>
        </w:rPr>
        <w:t xml:space="preserve">    </w:t>
      </w:r>
      <w:r>
        <w:rPr>
          <w:sz w:val="24"/>
          <w:highlight w:val="none"/>
        </w:rPr>
        <w:t>年龄：</w:t>
      </w:r>
      <w:r>
        <w:rPr>
          <w:sz w:val="24"/>
          <w:highlight w:val="none"/>
          <w:u w:val="single"/>
        </w:rPr>
        <w:t xml:space="preserve">     </w:t>
      </w:r>
      <w:r>
        <w:rPr>
          <w:sz w:val="24"/>
          <w:highlight w:val="none"/>
        </w:rPr>
        <w:t xml:space="preserve"> 职务：</w:t>
      </w:r>
      <w:r>
        <w:rPr>
          <w:rFonts w:hint="eastAsia" w:ascii="微软雅黑" w:eastAsia="微软雅黑"/>
          <w:b/>
          <w:w w:val="167"/>
          <w:sz w:val="24"/>
          <w:highlight w:val="none"/>
          <w:u w:val="single"/>
        </w:rPr>
        <w:t xml:space="preserve"> </w:t>
      </w:r>
      <w:r>
        <w:rPr>
          <w:sz w:val="24"/>
          <w:highlight w:val="none"/>
          <w:u w:val="single"/>
        </w:rPr>
        <w:t xml:space="preserve">    </w:t>
      </w:r>
      <w:r>
        <w:rPr>
          <w:sz w:val="24"/>
          <w:highlight w:val="none"/>
        </w:rPr>
        <w:t xml:space="preserve"> </w:t>
      </w:r>
    </w:p>
    <w:p w14:paraId="63A01D3C">
      <w:pPr>
        <w:spacing w:before="151"/>
        <w:ind w:left="830"/>
        <w:rPr>
          <w:sz w:val="24"/>
          <w:highlight w:val="none"/>
        </w:rPr>
      </w:pPr>
      <w:r>
        <w:rPr>
          <w:sz w:val="24"/>
          <w:highlight w:val="none"/>
        </w:rPr>
        <w:t xml:space="preserve"> </w:t>
      </w:r>
    </w:p>
    <w:p w14:paraId="16CA5B4A">
      <w:pPr>
        <w:spacing w:before="153"/>
        <w:ind w:left="830"/>
        <w:rPr>
          <w:sz w:val="24"/>
          <w:highlight w:val="none"/>
        </w:rPr>
      </w:pPr>
      <w:r>
        <w:rPr>
          <w:sz w:val="24"/>
          <w:highlight w:val="none"/>
        </w:rPr>
        <w:t>系</w:t>
      </w:r>
      <w:r>
        <w:rPr>
          <w:sz w:val="24"/>
          <w:highlight w:val="none"/>
          <w:u w:val="single"/>
        </w:rPr>
        <w:t xml:space="preserve">                    (单位名称)  </w:t>
      </w:r>
      <w:r>
        <w:rPr>
          <w:sz w:val="24"/>
          <w:highlight w:val="none"/>
        </w:rPr>
        <w:t xml:space="preserve">的法定代表人。 </w:t>
      </w:r>
    </w:p>
    <w:p w14:paraId="0FAB3C2E">
      <w:pPr>
        <w:spacing w:before="153"/>
        <w:ind w:left="830"/>
        <w:rPr>
          <w:sz w:val="24"/>
          <w:highlight w:val="none"/>
        </w:rPr>
      </w:pPr>
      <w:r>
        <w:rPr>
          <w:sz w:val="24"/>
          <w:highlight w:val="none"/>
        </w:rPr>
        <w:t xml:space="preserve"> </w:t>
      </w:r>
    </w:p>
    <w:p w14:paraId="170526F6">
      <w:pPr>
        <w:spacing w:before="152"/>
        <w:ind w:left="830"/>
        <w:rPr>
          <w:sz w:val="24"/>
          <w:highlight w:val="none"/>
        </w:rPr>
      </w:pPr>
      <w:r>
        <w:rPr>
          <w:sz w:val="24"/>
          <w:highlight w:val="none"/>
        </w:rPr>
        <w:t xml:space="preserve">特此证明。 </w:t>
      </w:r>
    </w:p>
    <w:p w14:paraId="5810B1AC">
      <w:pPr>
        <w:pStyle w:val="16"/>
        <w:rPr>
          <w:sz w:val="24"/>
          <w:highlight w:val="none"/>
        </w:rPr>
      </w:pPr>
    </w:p>
    <w:p w14:paraId="3337D443">
      <w:pPr>
        <w:pStyle w:val="16"/>
        <w:rPr>
          <w:sz w:val="24"/>
          <w:highlight w:val="none"/>
        </w:rPr>
      </w:pPr>
    </w:p>
    <w:p w14:paraId="78767F54">
      <w:pPr>
        <w:pStyle w:val="16"/>
        <w:spacing w:before="11"/>
        <w:rPr>
          <w:sz w:val="26"/>
          <w:highlight w:val="none"/>
        </w:rPr>
      </w:pPr>
    </w:p>
    <w:p w14:paraId="07F24EBC">
      <w:pPr>
        <w:ind w:right="1080"/>
        <w:jc w:val="center"/>
        <w:rPr>
          <w:sz w:val="24"/>
          <w:highlight w:val="none"/>
        </w:rPr>
      </w:pPr>
      <w:r>
        <w:rPr>
          <w:sz w:val="24"/>
          <w:highlight w:val="none"/>
        </w:rPr>
        <w:t xml:space="preserve"> </w:t>
      </w:r>
    </w:p>
    <w:p w14:paraId="7B2262DC">
      <w:pPr>
        <w:spacing w:before="158"/>
        <w:ind w:left="5262"/>
        <w:rPr>
          <w:sz w:val="24"/>
          <w:highlight w:val="none"/>
        </w:rPr>
      </w:pPr>
      <w:r>
        <w:rPr>
          <w:sz w:val="24"/>
          <w:highlight w:val="none"/>
        </w:rPr>
        <w:t>投标人：</w:t>
      </w:r>
      <w:r>
        <w:rPr>
          <w:sz w:val="24"/>
          <w:highlight w:val="none"/>
          <w:u w:val="single"/>
        </w:rPr>
        <w:t xml:space="preserve"> (盖公章)       </w:t>
      </w:r>
      <w:r>
        <w:rPr>
          <w:sz w:val="24"/>
          <w:highlight w:val="none"/>
        </w:rPr>
        <w:t xml:space="preserve"> </w:t>
      </w:r>
    </w:p>
    <w:p w14:paraId="07767792">
      <w:pPr>
        <w:spacing w:before="161"/>
        <w:ind w:left="5262"/>
        <w:rPr>
          <w:sz w:val="24"/>
          <w:highlight w:val="none"/>
        </w:rPr>
      </w:pPr>
      <w:r>
        <w:rPr>
          <w:sz w:val="24"/>
          <w:highlight w:val="none"/>
        </w:rPr>
        <w:t xml:space="preserve"> </w:t>
      </w:r>
    </w:p>
    <w:p w14:paraId="5D94F926">
      <w:pPr>
        <w:spacing w:before="160"/>
        <w:ind w:left="5262"/>
        <w:rPr>
          <w:sz w:val="21"/>
          <w:highlight w:val="none"/>
        </w:rPr>
      </w:pPr>
      <w:r>
        <w:rPr>
          <w:sz w:val="24"/>
          <w:highlight w:val="none"/>
        </w:rPr>
        <w:t>日 期 ：</w:t>
      </w:r>
      <w:r>
        <w:rPr>
          <w:sz w:val="24"/>
          <w:highlight w:val="none"/>
          <w:u w:val="single"/>
        </w:rPr>
        <w:t xml:space="preserve">     </w:t>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日</w:t>
      </w:r>
      <w:r>
        <w:rPr>
          <w:sz w:val="21"/>
          <w:highlight w:val="none"/>
        </w:rPr>
        <w:t xml:space="preserve"> </w:t>
      </w:r>
    </w:p>
    <w:p w14:paraId="51C700B2">
      <w:pPr>
        <w:rPr>
          <w:sz w:val="21"/>
          <w:highlight w:val="none"/>
        </w:rPr>
        <w:sectPr>
          <w:pgSz w:w="11910" w:h="16840"/>
          <w:pgMar w:top="1281" w:right="1134" w:bottom="1259" w:left="1140" w:header="873" w:footer="1060" w:gutter="0"/>
          <w:pgBorders>
            <w:top w:val="none" w:sz="0" w:space="0"/>
            <w:left w:val="none" w:sz="0" w:space="0"/>
            <w:bottom w:val="none" w:sz="0" w:space="0"/>
            <w:right w:val="none" w:sz="0" w:space="0"/>
          </w:pgBorders>
          <w:pgNumType w:fmt="decimal"/>
          <w:cols w:space="720" w:num="1"/>
        </w:sectPr>
      </w:pPr>
    </w:p>
    <w:p w14:paraId="173976F5">
      <w:pPr>
        <w:pStyle w:val="16"/>
        <w:rPr>
          <w:sz w:val="23"/>
          <w:highlight w:val="none"/>
        </w:rPr>
      </w:pPr>
    </w:p>
    <w:p w14:paraId="20E7543D">
      <w:pPr>
        <w:spacing w:line="598" w:lineRule="exact"/>
        <w:ind w:left="2825"/>
        <w:rPr>
          <w:rFonts w:ascii="微软雅黑" w:eastAsia="微软雅黑"/>
          <w:b/>
          <w:sz w:val="28"/>
          <w:highlight w:val="none"/>
        </w:rPr>
      </w:pPr>
      <w:r>
        <w:rPr>
          <w:rFonts w:hint="eastAsia" w:ascii="微软雅黑" w:eastAsia="微软雅黑"/>
          <w:b/>
          <w:sz w:val="36"/>
          <w:highlight w:val="none"/>
        </w:rPr>
        <w:t>法定代表人的授权委托书</w:t>
      </w:r>
      <w:r>
        <w:rPr>
          <w:rFonts w:hint="eastAsia" w:ascii="微软雅黑" w:eastAsia="微软雅黑"/>
          <w:b/>
          <w:w w:val="168"/>
          <w:sz w:val="28"/>
          <w:highlight w:val="none"/>
        </w:rPr>
        <w:t xml:space="preserve"> </w:t>
      </w:r>
    </w:p>
    <w:p w14:paraId="1365334D">
      <w:pPr>
        <w:pStyle w:val="16"/>
        <w:rPr>
          <w:rFonts w:ascii="微软雅黑"/>
          <w:b/>
          <w:sz w:val="33"/>
          <w:highlight w:val="none"/>
        </w:rPr>
      </w:pPr>
    </w:p>
    <w:p w14:paraId="02087EC8">
      <w:pPr>
        <w:keepNext w:val="0"/>
        <w:keepLines w:val="0"/>
        <w:pageBreakBefore w:val="0"/>
        <w:widowControl w:val="0"/>
        <w:kinsoku/>
        <w:wordWrap/>
        <w:overflowPunct/>
        <w:topLinePunct w:val="0"/>
        <w:autoSpaceDE w:val="0"/>
        <w:autoSpaceDN w:val="0"/>
        <w:bidi w:val="0"/>
        <w:adjustRightInd/>
        <w:snapToGrid/>
        <w:spacing w:before="66" w:line="360" w:lineRule="auto"/>
        <w:ind w:firstLine="420"/>
        <w:textAlignment w:val="auto"/>
        <w:rPr>
          <w:sz w:val="22"/>
          <w:szCs w:val="22"/>
          <w:highlight w:val="none"/>
        </w:rPr>
      </w:pPr>
      <w:r>
        <w:rPr>
          <w:sz w:val="22"/>
          <w:szCs w:val="22"/>
          <w:highlight w:val="none"/>
        </w:rPr>
        <w:t>本授权委托书声明：注册于</w:t>
      </w:r>
      <w:r>
        <w:rPr>
          <w:sz w:val="22"/>
          <w:szCs w:val="22"/>
          <w:highlight w:val="none"/>
          <w:u w:val="single"/>
        </w:rPr>
        <w:t xml:space="preserve">                </w:t>
      </w:r>
      <w:r>
        <w:rPr>
          <w:sz w:val="22"/>
          <w:szCs w:val="22"/>
          <w:highlight w:val="none"/>
        </w:rPr>
        <w:t>(投标人地址)的</w:t>
      </w:r>
      <w:r>
        <w:rPr>
          <w:sz w:val="22"/>
          <w:szCs w:val="22"/>
          <w:highlight w:val="none"/>
          <w:u w:val="single"/>
        </w:rPr>
        <w:t xml:space="preserve">                     </w:t>
      </w:r>
      <w:r>
        <w:rPr>
          <w:sz w:val="22"/>
          <w:szCs w:val="22"/>
          <w:highlight w:val="none"/>
        </w:rPr>
        <w:t>(投标人名称)法定代表人</w:t>
      </w:r>
      <w:r>
        <w:rPr>
          <w:sz w:val="22"/>
          <w:szCs w:val="22"/>
          <w:highlight w:val="none"/>
          <w:u w:val="single"/>
        </w:rPr>
        <w:t xml:space="preserve">              </w:t>
      </w:r>
      <w:r>
        <w:rPr>
          <w:sz w:val="22"/>
          <w:szCs w:val="22"/>
          <w:highlight w:val="none"/>
        </w:rPr>
        <w:t>(法定代表人姓名、职务)代表本公司授权在下面签字的</w:t>
      </w:r>
      <w:r>
        <w:rPr>
          <w:sz w:val="22"/>
          <w:szCs w:val="22"/>
          <w:highlight w:val="none"/>
          <w:u w:val="single"/>
        </w:rPr>
        <w:t xml:space="preserve">            </w:t>
      </w:r>
      <w:r>
        <w:rPr>
          <w:sz w:val="22"/>
          <w:szCs w:val="22"/>
          <w:highlight w:val="none"/>
        </w:rPr>
        <w:t>( 报 价 人 代 表 职 务 、 姓 名 ) 为 本 公 司 的 合 法 代 理人 ， 就 贵 方 组 织 的</w:t>
      </w:r>
      <w:r>
        <w:rPr>
          <w:sz w:val="22"/>
          <w:szCs w:val="22"/>
          <w:highlight w:val="none"/>
          <w:u w:val="single"/>
        </w:rPr>
        <w:t xml:space="preserve">                </w:t>
      </w:r>
      <w:r>
        <w:rPr>
          <w:sz w:val="22"/>
          <w:szCs w:val="22"/>
          <w:highlight w:val="none"/>
        </w:rPr>
        <w:t>(项目名称)项目，采购编号：</w:t>
      </w:r>
      <w:r>
        <w:rPr>
          <w:sz w:val="22"/>
          <w:szCs w:val="22"/>
          <w:highlight w:val="none"/>
          <w:u w:val="single"/>
        </w:rPr>
        <w:t xml:space="preserve">          </w:t>
      </w:r>
      <w:r>
        <w:rPr>
          <w:sz w:val="22"/>
          <w:szCs w:val="22"/>
          <w:highlight w:val="none"/>
        </w:rPr>
        <w:t xml:space="preserve">，以本公司名义参加竞争性磋商。磋商代表在报价、磋商过程中签署的一切文件及成交后签定的采购合同，以及处理与之有关的一切事务，我公司均予以承认。授权代表无转委托权。 </w:t>
      </w:r>
    </w:p>
    <w:p w14:paraId="16E6BCDE">
      <w:pPr>
        <w:keepNext w:val="0"/>
        <w:keepLines w:val="0"/>
        <w:pageBreakBefore w:val="0"/>
        <w:widowControl w:val="0"/>
        <w:kinsoku/>
        <w:wordWrap/>
        <w:overflowPunct/>
        <w:topLinePunct w:val="0"/>
        <w:autoSpaceDE w:val="0"/>
        <w:autoSpaceDN w:val="0"/>
        <w:bidi w:val="0"/>
        <w:adjustRightInd/>
        <w:snapToGrid/>
        <w:spacing w:before="66" w:line="360" w:lineRule="auto"/>
        <w:ind w:firstLine="420"/>
        <w:textAlignment w:val="auto"/>
        <w:rPr>
          <w:sz w:val="22"/>
          <w:szCs w:val="22"/>
          <w:highlight w:val="none"/>
        </w:rPr>
      </w:pPr>
      <w:r>
        <w:rPr>
          <w:sz w:val="22"/>
          <w:szCs w:val="22"/>
          <w:highlight w:val="none"/>
        </w:rPr>
        <w:t>本授权书于</w:t>
      </w:r>
      <w:r>
        <w:rPr>
          <w:sz w:val="22"/>
          <w:szCs w:val="22"/>
          <w:highlight w:val="none"/>
          <w:u w:val="single"/>
        </w:rPr>
        <w:t xml:space="preserve">          </w:t>
      </w:r>
      <w:r>
        <w:rPr>
          <w:sz w:val="22"/>
          <w:szCs w:val="22"/>
          <w:highlight w:val="none"/>
        </w:rPr>
        <w:t>年</w:t>
      </w:r>
      <w:r>
        <w:rPr>
          <w:sz w:val="22"/>
          <w:szCs w:val="22"/>
          <w:highlight w:val="none"/>
          <w:u w:val="single"/>
        </w:rPr>
        <w:t xml:space="preserve">     </w:t>
      </w:r>
      <w:r>
        <w:rPr>
          <w:sz w:val="22"/>
          <w:szCs w:val="22"/>
          <w:highlight w:val="none"/>
        </w:rPr>
        <w:t>月</w:t>
      </w:r>
      <w:r>
        <w:rPr>
          <w:rFonts w:hint="eastAsia"/>
          <w:sz w:val="22"/>
          <w:szCs w:val="22"/>
          <w:highlight w:val="none"/>
          <w:u w:val="single"/>
        </w:rPr>
        <w:t xml:space="preserve"> </w:t>
      </w:r>
      <w:r>
        <w:rPr>
          <w:sz w:val="22"/>
          <w:szCs w:val="22"/>
          <w:highlight w:val="none"/>
          <w:u w:val="single"/>
        </w:rPr>
        <w:t xml:space="preserve">    </w:t>
      </w:r>
      <w:r>
        <w:rPr>
          <w:sz w:val="22"/>
          <w:szCs w:val="22"/>
          <w:highlight w:val="none"/>
        </w:rPr>
        <w:t xml:space="preserve">日签字生效，特此声明。 </w:t>
      </w:r>
    </w:p>
    <w:p w14:paraId="28E466AE">
      <w:pPr>
        <w:pStyle w:val="16"/>
        <w:rPr>
          <w:sz w:val="22"/>
          <w:szCs w:val="22"/>
          <w:highlight w:val="none"/>
        </w:rPr>
      </w:pPr>
    </w:p>
    <w:p w14:paraId="425F364C">
      <w:pPr>
        <w:pStyle w:val="16"/>
        <w:rPr>
          <w:sz w:val="22"/>
          <w:szCs w:val="22"/>
          <w:highlight w:val="none"/>
        </w:rPr>
      </w:pPr>
    </w:p>
    <w:p w14:paraId="0C7ECD5A">
      <w:pPr>
        <w:pStyle w:val="16"/>
        <w:rPr>
          <w:sz w:val="22"/>
          <w:szCs w:val="22"/>
          <w:highlight w:val="none"/>
        </w:rPr>
      </w:pPr>
    </w:p>
    <w:p w14:paraId="347BB500">
      <w:pPr>
        <w:pStyle w:val="16"/>
        <w:spacing w:before="12"/>
        <w:rPr>
          <w:sz w:val="22"/>
          <w:szCs w:val="22"/>
          <w:highlight w:val="none"/>
        </w:rPr>
      </w:pPr>
    </w:p>
    <w:p w14:paraId="61577D0D">
      <w:pPr>
        <w:spacing w:before="66"/>
        <w:ind w:left="221"/>
        <w:rPr>
          <w:sz w:val="22"/>
          <w:szCs w:val="22"/>
          <w:highlight w:val="none"/>
        </w:rPr>
      </w:pPr>
      <w:r>
        <w:rPr>
          <w:sz w:val="22"/>
          <w:szCs w:val="22"/>
          <w:highlight w:val="none"/>
        </w:rPr>
        <w:t>法定代表人印刷体姓名： 签字或盖章：</w:t>
      </w:r>
      <w:r>
        <w:rPr>
          <w:sz w:val="22"/>
          <w:szCs w:val="22"/>
          <w:highlight w:val="none"/>
          <w:u w:val="single"/>
        </w:rPr>
        <w:t xml:space="preserve">           </w:t>
      </w:r>
      <w:r>
        <w:rPr>
          <w:sz w:val="22"/>
          <w:szCs w:val="22"/>
          <w:highlight w:val="none"/>
        </w:rPr>
        <w:t xml:space="preserve"> </w:t>
      </w:r>
    </w:p>
    <w:p w14:paraId="032F8A9A">
      <w:pPr>
        <w:pStyle w:val="16"/>
        <w:spacing w:before="12"/>
        <w:rPr>
          <w:sz w:val="22"/>
          <w:szCs w:val="22"/>
          <w:highlight w:val="none"/>
        </w:rPr>
      </w:pPr>
    </w:p>
    <w:p w14:paraId="0ADE136A">
      <w:pPr>
        <w:spacing w:before="67"/>
        <w:ind w:left="221"/>
        <w:rPr>
          <w:sz w:val="22"/>
          <w:szCs w:val="22"/>
          <w:highlight w:val="none"/>
        </w:rPr>
      </w:pPr>
      <w:r>
        <w:rPr>
          <w:sz w:val="22"/>
          <w:szCs w:val="22"/>
          <w:highlight w:val="none"/>
        </w:rPr>
        <w:t>投标人代表印刷体姓名： 签字： 职务：</w:t>
      </w:r>
      <w:r>
        <w:rPr>
          <w:sz w:val="22"/>
          <w:szCs w:val="22"/>
          <w:highlight w:val="none"/>
          <w:u w:val="single"/>
        </w:rPr>
        <w:t xml:space="preserve">           </w:t>
      </w:r>
      <w:r>
        <w:rPr>
          <w:sz w:val="22"/>
          <w:szCs w:val="22"/>
          <w:highlight w:val="none"/>
        </w:rPr>
        <w:t xml:space="preserve"> </w:t>
      </w:r>
    </w:p>
    <w:p w14:paraId="7435E3E4">
      <w:pPr>
        <w:pStyle w:val="16"/>
        <w:spacing w:before="10"/>
        <w:rPr>
          <w:sz w:val="22"/>
          <w:szCs w:val="22"/>
          <w:highlight w:val="none"/>
        </w:rPr>
      </w:pPr>
    </w:p>
    <w:p w14:paraId="717E477F">
      <w:pPr>
        <w:spacing w:before="66"/>
        <w:ind w:left="221"/>
        <w:rPr>
          <w:sz w:val="22"/>
          <w:szCs w:val="22"/>
          <w:highlight w:val="none"/>
        </w:rPr>
      </w:pPr>
      <w:r>
        <w:rPr>
          <w:sz w:val="22"/>
          <w:szCs w:val="22"/>
          <w:highlight w:val="none"/>
        </w:rPr>
        <w:t>投标人代表身份证号：</w:t>
      </w:r>
      <w:r>
        <w:rPr>
          <w:sz w:val="22"/>
          <w:szCs w:val="22"/>
          <w:highlight w:val="none"/>
          <w:u w:val="single"/>
        </w:rPr>
        <w:t xml:space="preserve">                              </w:t>
      </w:r>
      <w:r>
        <w:rPr>
          <w:sz w:val="22"/>
          <w:szCs w:val="22"/>
          <w:highlight w:val="none"/>
        </w:rPr>
        <w:t xml:space="preserve">(身份证复印件附后) </w:t>
      </w:r>
    </w:p>
    <w:p w14:paraId="153DDB6E">
      <w:pPr>
        <w:pStyle w:val="16"/>
        <w:spacing w:before="10"/>
        <w:rPr>
          <w:sz w:val="22"/>
          <w:szCs w:val="22"/>
          <w:highlight w:val="none"/>
        </w:rPr>
      </w:pPr>
    </w:p>
    <w:p w14:paraId="583C9173">
      <w:pPr>
        <w:spacing w:before="67"/>
        <w:ind w:left="221"/>
        <w:rPr>
          <w:sz w:val="22"/>
          <w:szCs w:val="22"/>
          <w:highlight w:val="none"/>
          <w:u w:val="single"/>
        </w:rPr>
      </w:pPr>
      <w:r>
        <w:rPr>
          <w:sz w:val="22"/>
          <w:szCs w:val="22"/>
          <w:highlight w:val="none"/>
        </w:rPr>
        <w:t>投标人全称(公章)：</w:t>
      </w:r>
      <w:r>
        <w:rPr>
          <w:sz w:val="22"/>
          <w:szCs w:val="22"/>
          <w:highlight w:val="none"/>
          <w:u w:val="single"/>
        </w:rPr>
        <w:t xml:space="preserve">               </w:t>
      </w:r>
    </w:p>
    <w:p w14:paraId="5D860CEF">
      <w:pPr>
        <w:rPr>
          <w:sz w:val="24"/>
          <w:highlight w:val="none"/>
        </w:rPr>
      </w:pPr>
    </w:p>
    <w:p w14:paraId="19F3E1C4">
      <w:pPr>
        <w:pStyle w:val="4"/>
      </w:pPr>
    </w:p>
    <w:p w14:paraId="77848CD1"/>
    <w:p w14:paraId="38B33C5D">
      <w:pPr>
        <w:pStyle w:val="4"/>
      </w:pPr>
    </w:p>
    <w:p w14:paraId="23FECEF7"/>
    <w:p w14:paraId="2E2AA548">
      <w:pPr>
        <w:pStyle w:val="4"/>
      </w:pPr>
    </w:p>
    <w:p w14:paraId="4B2AECE0"/>
    <w:p w14:paraId="232FF9E5">
      <w:pPr>
        <w:pStyle w:val="4"/>
      </w:pPr>
    </w:p>
    <w:p w14:paraId="01BAEAF8"/>
    <w:p w14:paraId="52CF1C42">
      <w:pPr>
        <w:pStyle w:val="4"/>
        <w:jc w:val="center"/>
        <w:rPr>
          <w:rFonts w:hint="eastAsia" w:ascii="微软雅黑" w:hAnsi="宋体" w:eastAsia="微软雅黑" w:cs="宋体"/>
          <w:b/>
          <w:bCs w:val="0"/>
          <w:kern w:val="0"/>
          <w:sz w:val="36"/>
          <w:szCs w:val="22"/>
          <w:highlight w:val="none"/>
          <w:lang w:val="en-US" w:eastAsia="zh-CN" w:bidi="zh-CN"/>
        </w:rPr>
      </w:pPr>
      <w:bookmarkStart w:id="14" w:name="_Toc10560"/>
      <w:r>
        <w:rPr>
          <w:rFonts w:hint="eastAsia" w:ascii="微软雅黑" w:hAnsi="宋体" w:eastAsia="微软雅黑" w:cs="宋体"/>
          <w:b/>
          <w:bCs w:val="0"/>
          <w:kern w:val="0"/>
          <w:sz w:val="36"/>
          <w:szCs w:val="22"/>
          <w:highlight w:val="none"/>
          <w:lang w:val="en-US" w:eastAsia="zh-CN" w:bidi="zh-CN"/>
        </w:rPr>
        <w:t>开标一览表</w:t>
      </w:r>
      <w:bookmarkEnd w:id="14"/>
    </w:p>
    <w:p w14:paraId="472B36E7">
      <w:pPr>
        <w:spacing w:before="120" w:after="120" w:line="360" w:lineRule="auto"/>
        <w:rPr>
          <w:color w:val="000000"/>
          <w:sz w:val="24"/>
        </w:rPr>
      </w:pPr>
      <w:r>
        <w:rPr>
          <w:color w:val="000000"/>
          <w:sz w:val="24"/>
        </w:rPr>
        <w:t>投标方名称</w:t>
      </w:r>
      <w:r>
        <w:rPr>
          <w:rFonts w:hint="eastAsia"/>
          <w:color w:val="000000"/>
          <w:sz w:val="24"/>
        </w:rPr>
        <w:t>并盖公章</w:t>
      </w:r>
      <w:r>
        <w:rPr>
          <w:color w:val="000000"/>
          <w:sz w:val="24"/>
        </w:rPr>
        <w:t>：____________________</w:t>
      </w:r>
    </w:p>
    <w:p w14:paraId="7D71DF7B">
      <w:pPr>
        <w:spacing w:before="120" w:after="120" w:line="360" w:lineRule="auto"/>
        <w:rPr>
          <w:color w:val="000000"/>
          <w:sz w:val="24"/>
        </w:rPr>
      </w:pPr>
      <w:r>
        <w:rPr>
          <w:rFonts w:hint="eastAsia"/>
          <w:color w:val="000000"/>
          <w:sz w:val="24"/>
        </w:rPr>
        <w:t>项目</w:t>
      </w:r>
      <w:r>
        <w:rPr>
          <w:color w:val="000000"/>
          <w:sz w:val="24"/>
        </w:rPr>
        <w:t xml:space="preserve">编号：______________________  </w:t>
      </w:r>
    </w:p>
    <w:p w14:paraId="0C8EDAB3">
      <w:pPr>
        <w:spacing w:before="120" w:after="120" w:line="360" w:lineRule="auto"/>
        <w:rPr>
          <w:b/>
          <w:color w:val="000000"/>
          <w:sz w:val="24"/>
        </w:rPr>
      </w:pP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0"/>
        <w:gridCol w:w="1704"/>
        <w:gridCol w:w="1704"/>
        <w:gridCol w:w="1704"/>
      </w:tblGrid>
      <w:tr w14:paraId="5A7F2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2430" w:type="dxa"/>
            <w:noWrap w:val="0"/>
            <w:vAlign w:val="center"/>
          </w:tcPr>
          <w:p w14:paraId="28346235">
            <w:pPr>
              <w:spacing w:before="120" w:after="120" w:line="360" w:lineRule="auto"/>
              <w:jc w:val="center"/>
              <w:rPr>
                <w:rFonts w:hint="default" w:eastAsia="宋体"/>
                <w:b/>
                <w:bCs/>
                <w:color w:val="000000"/>
                <w:sz w:val="24"/>
                <w:lang w:val="en-US" w:eastAsia="zh-CN"/>
              </w:rPr>
            </w:pPr>
            <w:r>
              <w:rPr>
                <w:rFonts w:hint="eastAsia"/>
                <w:b/>
                <w:bCs/>
                <w:color w:val="000000"/>
                <w:sz w:val="24"/>
                <w:lang w:val="en-US" w:eastAsia="zh-CN"/>
              </w:rPr>
              <w:t>项目名称</w:t>
            </w:r>
          </w:p>
        </w:tc>
        <w:tc>
          <w:tcPr>
            <w:tcW w:w="1704" w:type="dxa"/>
            <w:noWrap w:val="0"/>
            <w:vAlign w:val="center"/>
          </w:tcPr>
          <w:p w14:paraId="0FC75E2D">
            <w:pPr>
              <w:spacing w:before="120" w:after="120" w:line="360" w:lineRule="auto"/>
              <w:jc w:val="center"/>
              <w:rPr>
                <w:rFonts w:hint="eastAsia"/>
                <w:b/>
                <w:bCs/>
                <w:color w:val="000000"/>
                <w:sz w:val="24"/>
              </w:rPr>
            </w:pPr>
            <w:r>
              <w:rPr>
                <w:rFonts w:hint="eastAsia"/>
                <w:b/>
                <w:bCs/>
                <w:color w:val="000000"/>
                <w:sz w:val="24"/>
              </w:rPr>
              <w:t>工期（日历</w:t>
            </w:r>
            <w:r>
              <w:rPr>
                <w:rFonts w:hint="eastAsia"/>
                <w:b/>
                <w:bCs/>
                <w:color w:val="000000"/>
                <w:sz w:val="24"/>
                <w:lang w:val="en-US" w:eastAsia="zh-CN"/>
              </w:rPr>
              <w:t>天</w:t>
            </w:r>
            <w:r>
              <w:rPr>
                <w:rFonts w:hint="eastAsia"/>
                <w:b/>
                <w:bCs/>
                <w:color w:val="000000"/>
                <w:sz w:val="24"/>
              </w:rPr>
              <w:t>）</w:t>
            </w:r>
          </w:p>
        </w:tc>
        <w:tc>
          <w:tcPr>
            <w:tcW w:w="1704" w:type="dxa"/>
            <w:noWrap w:val="0"/>
            <w:vAlign w:val="center"/>
          </w:tcPr>
          <w:p w14:paraId="54897DCF">
            <w:pPr>
              <w:spacing w:before="120" w:after="120" w:line="360" w:lineRule="auto"/>
              <w:jc w:val="center"/>
              <w:rPr>
                <w:rFonts w:hint="eastAsia"/>
                <w:b/>
                <w:bCs/>
                <w:color w:val="000000"/>
                <w:sz w:val="24"/>
              </w:rPr>
            </w:pPr>
            <w:r>
              <w:rPr>
                <w:rFonts w:hint="eastAsia"/>
                <w:b/>
                <w:bCs/>
                <w:color w:val="000000"/>
                <w:sz w:val="24"/>
              </w:rPr>
              <w:t>项目经理</w:t>
            </w:r>
          </w:p>
        </w:tc>
        <w:tc>
          <w:tcPr>
            <w:tcW w:w="1704" w:type="dxa"/>
            <w:noWrap w:val="0"/>
            <w:vAlign w:val="center"/>
          </w:tcPr>
          <w:p w14:paraId="3BC7F54F">
            <w:pPr>
              <w:spacing w:before="120" w:after="120" w:line="360" w:lineRule="auto"/>
              <w:jc w:val="center"/>
              <w:rPr>
                <w:rFonts w:hint="eastAsia"/>
                <w:b/>
                <w:bCs/>
                <w:color w:val="000000"/>
                <w:sz w:val="24"/>
              </w:rPr>
            </w:pPr>
            <w:r>
              <w:rPr>
                <w:rFonts w:hint="eastAsia" w:ascii="宋体" w:hAnsi="宋体" w:cs="宋体"/>
                <w:b/>
                <w:bCs/>
                <w:color w:val="000000"/>
                <w:sz w:val="24"/>
                <w:szCs w:val="24"/>
              </w:rPr>
              <w:t>金额（元）</w:t>
            </w:r>
          </w:p>
        </w:tc>
      </w:tr>
      <w:tr w14:paraId="4F37D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2430" w:type="dxa"/>
            <w:noWrap w:val="0"/>
            <w:vAlign w:val="center"/>
          </w:tcPr>
          <w:p w14:paraId="0F35CAC6">
            <w:pPr>
              <w:spacing w:before="120" w:after="120" w:line="360" w:lineRule="auto"/>
              <w:jc w:val="center"/>
              <w:rPr>
                <w:b/>
                <w:bCs/>
                <w:color w:val="000000"/>
                <w:sz w:val="24"/>
              </w:rPr>
            </w:pPr>
          </w:p>
        </w:tc>
        <w:tc>
          <w:tcPr>
            <w:tcW w:w="1704" w:type="dxa"/>
            <w:noWrap w:val="0"/>
            <w:vAlign w:val="center"/>
          </w:tcPr>
          <w:p w14:paraId="3A79AFC1">
            <w:pPr>
              <w:spacing w:before="120" w:after="120" w:line="360" w:lineRule="auto"/>
              <w:jc w:val="center"/>
              <w:rPr>
                <w:b/>
                <w:bCs/>
                <w:color w:val="000000"/>
                <w:sz w:val="24"/>
              </w:rPr>
            </w:pPr>
          </w:p>
        </w:tc>
        <w:tc>
          <w:tcPr>
            <w:tcW w:w="1704" w:type="dxa"/>
            <w:noWrap w:val="0"/>
            <w:vAlign w:val="top"/>
          </w:tcPr>
          <w:p w14:paraId="6C4A066B">
            <w:pPr>
              <w:spacing w:before="120" w:after="120" w:line="360" w:lineRule="auto"/>
              <w:jc w:val="center"/>
              <w:rPr>
                <w:b/>
                <w:bCs/>
                <w:color w:val="000000"/>
                <w:sz w:val="24"/>
              </w:rPr>
            </w:pPr>
          </w:p>
        </w:tc>
        <w:tc>
          <w:tcPr>
            <w:tcW w:w="1704" w:type="dxa"/>
            <w:noWrap w:val="0"/>
            <w:vAlign w:val="top"/>
          </w:tcPr>
          <w:p w14:paraId="670A19AB">
            <w:pPr>
              <w:spacing w:before="120" w:after="120" w:line="360" w:lineRule="auto"/>
              <w:jc w:val="center"/>
              <w:rPr>
                <w:b/>
                <w:bCs/>
                <w:color w:val="000000"/>
                <w:sz w:val="24"/>
              </w:rPr>
            </w:pPr>
          </w:p>
        </w:tc>
      </w:tr>
    </w:tbl>
    <w:p w14:paraId="44DEEB01">
      <w:pPr>
        <w:spacing w:before="120" w:after="120" w:line="360" w:lineRule="auto"/>
        <w:rPr>
          <w:b/>
          <w:bCs/>
          <w:color w:val="000000"/>
          <w:sz w:val="24"/>
        </w:rPr>
      </w:pPr>
    </w:p>
    <w:p w14:paraId="53B33744">
      <w:pPr>
        <w:spacing w:before="120" w:after="120" w:line="360" w:lineRule="auto"/>
        <w:rPr>
          <w:color w:val="000000"/>
          <w:sz w:val="24"/>
        </w:rPr>
      </w:pPr>
    </w:p>
    <w:p w14:paraId="550F16C5">
      <w:pPr>
        <w:spacing w:before="120" w:after="120" w:line="360" w:lineRule="auto"/>
        <w:rPr>
          <w:color w:val="000000"/>
          <w:sz w:val="24"/>
        </w:rPr>
      </w:pPr>
      <w:r>
        <w:rPr>
          <w:color w:val="000000"/>
          <w:sz w:val="24"/>
        </w:rPr>
        <w:t>投标方</w:t>
      </w:r>
      <w:r>
        <w:rPr>
          <w:rFonts w:hint="eastAsia"/>
          <w:color w:val="000000"/>
          <w:sz w:val="24"/>
        </w:rPr>
        <w:t>代理人</w:t>
      </w:r>
      <w:r>
        <w:rPr>
          <w:color w:val="000000"/>
          <w:sz w:val="24"/>
        </w:rPr>
        <w:t>签字：____________________________</w:t>
      </w:r>
    </w:p>
    <w:p w14:paraId="4DDC4459">
      <w:pPr>
        <w:spacing w:before="120" w:after="120" w:line="360" w:lineRule="auto"/>
        <w:rPr>
          <w:color w:val="000000"/>
          <w:sz w:val="24"/>
        </w:rPr>
      </w:pPr>
      <w:r>
        <w:rPr>
          <w:color w:val="000000"/>
          <w:sz w:val="24"/>
        </w:rPr>
        <w:t>职务：______________     日期：_____________</w:t>
      </w:r>
    </w:p>
    <w:p w14:paraId="50F47064">
      <w:pPr>
        <w:rPr>
          <w:rFonts w:hint="default"/>
          <w:lang w:val="en-US" w:eastAsia="zh-CN"/>
        </w:rPr>
      </w:pPr>
    </w:p>
    <w:p w14:paraId="17B2743A"/>
    <w:p w14:paraId="5F1757B5">
      <w:pPr>
        <w:pStyle w:val="4"/>
      </w:pPr>
    </w:p>
    <w:p w14:paraId="291C1084"/>
    <w:p w14:paraId="7B4908A9">
      <w:pPr>
        <w:sectPr>
          <w:pgSz w:w="11910" w:h="16840"/>
          <w:pgMar w:top="1281" w:right="1134" w:bottom="1259" w:left="1140" w:header="873" w:footer="1060" w:gutter="0"/>
          <w:pgBorders>
            <w:top w:val="none" w:sz="0" w:space="0"/>
            <w:left w:val="none" w:sz="0" w:space="0"/>
            <w:bottom w:val="none" w:sz="0" w:space="0"/>
            <w:right w:val="none" w:sz="0" w:space="0"/>
          </w:pgBorders>
          <w:pgNumType w:fmt="decimal"/>
          <w:cols w:space="720" w:num="1"/>
        </w:sectPr>
      </w:pPr>
    </w:p>
    <w:p w14:paraId="2302AD4E">
      <w:pPr>
        <w:pStyle w:val="16"/>
        <w:rPr>
          <w:sz w:val="20"/>
          <w:highlight w:val="none"/>
        </w:rPr>
      </w:pPr>
    </w:p>
    <w:p w14:paraId="5D03DF55">
      <w:pPr>
        <w:pStyle w:val="16"/>
        <w:spacing w:before="8"/>
        <w:rPr>
          <w:sz w:val="17"/>
          <w:highlight w:val="none"/>
        </w:rPr>
      </w:pPr>
    </w:p>
    <w:p w14:paraId="3C7B3FDE">
      <w:pPr>
        <w:spacing w:before="240" w:beforeLines="100" w:line="240" w:lineRule="atLeast"/>
        <w:jc w:val="center"/>
        <w:outlineLvl w:val="3"/>
        <w:rPr>
          <w:rFonts w:hint="eastAsia" w:ascii="宋体" w:hAnsi="宋体" w:eastAsia="宋体" w:cs="宋体"/>
          <w:szCs w:val="21"/>
        </w:rPr>
      </w:pPr>
      <w:bookmarkStart w:id="15" w:name="_Toc364679634"/>
      <w:r>
        <w:rPr>
          <w:rFonts w:hint="eastAsia" w:ascii="宋体" w:hAnsi="宋体" w:eastAsia="宋体" w:cs="宋体"/>
          <w:szCs w:val="21"/>
        </w:rPr>
        <w:t>投标函附录A：上海市建设工程施工投标标书情况汇总表</w:t>
      </w:r>
      <w:bookmarkEnd w:id="15"/>
    </w:p>
    <w:p w14:paraId="26C9CAC1">
      <w:pPr>
        <w:spacing w:line="240" w:lineRule="atLeast"/>
        <w:jc w:val="center"/>
        <w:rPr>
          <w:rFonts w:hint="eastAsia" w:ascii="宋体" w:hAnsi="宋体" w:eastAsia="宋体" w:cs="宋体"/>
          <w:szCs w:val="21"/>
          <w:u w:val="single"/>
        </w:rPr>
      </w:pPr>
    </w:p>
    <w:p w14:paraId="6E260AC2">
      <w:pPr>
        <w:spacing w:line="240" w:lineRule="atLeast"/>
        <w:rPr>
          <w:rFonts w:hint="eastAsia" w:ascii="宋体" w:hAnsi="宋体" w:eastAsia="宋体" w:cs="宋体"/>
          <w:szCs w:val="21"/>
        </w:rPr>
      </w:pPr>
      <w:r>
        <w:rPr>
          <w:rFonts w:hint="eastAsia" w:ascii="宋体" w:hAnsi="宋体" w:eastAsia="宋体" w:cs="宋体"/>
          <w:szCs w:val="21"/>
        </w:rPr>
        <w:t>建设工程名称：</w:t>
      </w:r>
      <w:r>
        <w:rPr>
          <w:rFonts w:hint="eastAsia" w:ascii="宋体" w:hAnsi="宋体" w:eastAsia="宋体" w:cs="宋体"/>
          <w:szCs w:val="21"/>
          <w:u w:val="single"/>
        </w:rPr>
        <w:t xml:space="preserve">                             </w:t>
      </w:r>
      <w:r>
        <w:rPr>
          <w:rFonts w:hint="eastAsia" w:ascii="宋体" w:hAnsi="宋体" w:eastAsia="宋体" w:cs="宋体"/>
          <w:szCs w:val="21"/>
        </w:rPr>
        <w:t>（ 报建编号及标段号 ）</w:t>
      </w:r>
      <w:r>
        <w:rPr>
          <w:rFonts w:hint="eastAsia" w:ascii="宋体" w:hAnsi="宋体" w:eastAsia="宋体" w:cs="宋体"/>
          <w:szCs w:val="21"/>
          <w:u w:val="single"/>
        </w:rPr>
        <w:t xml:space="preserve">                             </w:t>
      </w:r>
      <w:r>
        <w:rPr>
          <w:rFonts w:hint="eastAsia" w:ascii="宋体" w:hAnsi="宋体" w:eastAsia="宋体" w:cs="宋体"/>
          <w:szCs w:val="21"/>
        </w:rPr>
        <w:t xml:space="preserve">          建筑面积：</w:t>
      </w:r>
      <w:r>
        <w:rPr>
          <w:rFonts w:hint="eastAsia" w:ascii="宋体" w:hAnsi="宋体" w:eastAsia="宋体" w:cs="宋体"/>
          <w:szCs w:val="21"/>
          <w:u w:val="single"/>
        </w:rPr>
        <w:t xml:space="preserve">        </w:t>
      </w:r>
      <w:r>
        <w:rPr>
          <w:rFonts w:hint="eastAsia" w:ascii="宋体" w:hAnsi="宋体" w:eastAsia="宋体" w:cs="宋体"/>
          <w:szCs w:val="21"/>
        </w:rPr>
        <w:t>平方米</w:t>
      </w:r>
    </w:p>
    <w:tbl>
      <w:tblPr>
        <w:tblStyle w:val="35"/>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2"/>
        <w:gridCol w:w="866"/>
        <w:gridCol w:w="2750"/>
        <w:gridCol w:w="1942"/>
        <w:gridCol w:w="1135"/>
        <w:gridCol w:w="2211"/>
        <w:gridCol w:w="1404"/>
        <w:gridCol w:w="1405"/>
        <w:gridCol w:w="625"/>
      </w:tblGrid>
      <w:tr w14:paraId="696E0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trPr>
        <w:tc>
          <w:tcPr>
            <w:tcW w:w="0" w:type="auto"/>
            <w:vMerge w:val="restart"/>
            <w:noWrap w:val="0"/>
            <w:vAlign w:val="center"/>
          </w:tcPr>
          <w:p w14:paraId="453FD9B6">
            <w:pPr>
              <w:spacing w:line="240" w:lineRule="atLeast"/>
              <w:jc w:val="center"/>
              <w:rPr>
                <w:rFonts w:hint="eastAsia" w:ascii="宋体" w:hAnsi="宋体" w:eastAsia="宋体" w:cs="宋体"/>
                <w:szCs w:val="21"/>
              </w:rPr>
            </w:pPr>
            <w:r>
              <w:rPr>
                <w:rFonts w:hint="eastAsia" w:ascii="宋体" w:hAnsi="宋体" w:eastAsia="宋体" w:cs="宋体"/>
                <w:szCs w:val="21"/>
              </w:rPr>
              <w:t>单位工程名称</w:t>
            </w:r>
          </w:p>
        </w:tc>
        <w:tc>
          <w:tcPr>
            <w:tcW w:w="0" w:type="auto"/>
            <w:gridSpan w:val="5"/>
            <w:noWrap w:val="0"/>
            <w:vAlign w:val="center"/>
          </w:tcPr>
          <w:p w14:paraId="4701150B">
            <w:pPr>
              <w:spacing w:line="240" w:lineRule="atLeast"/>
              <w:jc w:val="center"/>
              <w:rPr>
                <w:rFonts w:hint="eastAsia" w:ascii="宋体" w:hAnsi="宋体" w:eastAsia="宋体" w:cs="宋体"/>
                <w:szCs w:val="21"/>
              </w:rPr>
            </w:pPr>
            <w:r>
              <w:rPr>
                <w:rFonts w:hint="eastAsia" w:ascii="宋体" w:hAnsi="宋体" w:eastAsia="宋体" w:cs="宋体"/>
                <w:szCs w:val="21"/>
              </w:rPr>
              <w:t>报   价（万元）</w:t>
            </w:r>
          </w:p>
        </w:tc>
        <w:tc>
          <w:tcPr>
            <w:tcW w:w="0" w:type="auto"/>
            <w:vMerge w:val="restart"/>
            <w:noWrap w:val="0"/>
            <w:vAlign w:val="center"/>
          </w:tcPr>
          <w:p w14:paraId="384D59E3">
            <w:pPr>
              <w:spacing w:line="240" w:lineRule="atLeast"/>
              <w:jc w:val="center"/>
              <w:rPr>
                <w:rFonts w:hint="eastAsia" w:ascii="宋体" w:hAnsi="宋体" w:eastAsia="宋体" w:cs="宋体"/>
                <w:szCs w:val="21"/>
              </w:rPr>
            </w:pPr>
            <w:r>
              <w:rPr>
                <w:rFonts w:hint="eastAsia" w:ascii="宋体" w:hAnsi="宋体" w:eastAsia="宋体" w:cs="宋体"/>
                <w:szCs w:val="21"/>
              </w:rPr>
              <w:t>暂列金额</w:t>
            </w:r>
          </w:p>
          <w:p w14:paraId="6BB2BC9D">
            <w:pPr>
              <w:spacing w:line="240" w:lineRule="atLeast"/>
              <w:jc w:val="center"/>
              <w:rPr>
                <w:rFonts w:hint="eastAsia" w:ascii="宋体" w:hAnsi="宋体" w:eastAsia="宋体" w:cs="宋体"/>
                <w:szCs w:val="21"/>
              </w:rPr>
            </w:pPr>
          </w:p>
        </w:tc>
        <w:tc>
          <w:tcPr>
            <w:tcW w:w="0" w:type="auto"/>
            <w:vMerge w:val="restart"/>
            <w:noWrap w:val="0"/>
            <w:vAlign w:val="center"/>
          </w:tcPr>
          <w:p w14:paraId="712F67C6">
            <w:pPr>
              <w:spacing w:line="240" w:lineRule="atLeast"/>
              <w:jc w:val="center"/>
              <w:rPr>
                <w:rFonts w:hint="eastAsia" w:ascii="宋体" w:hAnsi="宋体" w:eastAsia="宋体" w:cs="宋体"/>
                <w:szCs w:val="21"/>
              </w:rPr>
            </w:pPr>
            <w:r>
              <w:rPr>
                <w:rFonts w:hint="eastAsia" w:ascii="宋体" w:hAnsi="宋体" w:eastAsia="宋体" w:cs="宋体"/>
                <w:szCs w:val="21"/>
              </w:rPr>
              <w:t>专业工程</w:t>
            </w:r>
          </w:p>
          <w:p w14:paraId="3524EA99">
            <w:pPr>
              <w:spacing w:line="240" w:lineRule="atLeast"/>
              <w:jc w:val="center"/>
              <w:rPr>
                <w:rFonts w:hint="eastAsia" w:ascii="宋体" w:hAnsi="宋体" w:eastAsia="宋体" w:cs="宋体"/>
                <w:szCs w:val="21"/>
              </w:rPr>
            </w:pPr>
            <w:r>
              <w:rPr>
                <w:rFonts w:hint="eastAsia" w:ascii="宋体" w:hAnsi="宋体" w:eastAsia="宋体" w:cs="宋体"/>
                <w:szCs w:val="21"/>
              </w:rPr>
              <w:t>暂估价</w:t>
            </w:r>
          </w:p>
        </w:tc>
        <w:tc>
          <w:tcPr>
            <w:tcW w:w="0" w:type="auto"/>
            <w:vMerge w:val="restart"/>
            <w:noWrap w:val="0"/>
            <w:vAlign w:val="center"/>
          </w:tcPr>
          <w:p w14:paraId="1D7EBE24">
            <w:pPr>
              <w:spacing w:line="240" w:lineRule="atLeast"/>
              <w:jc w:val="center"/>
              <w:rPr>
                <w:rFonts w:hint="eastAsia" w:ascii="宋体" w:hAnsi="宋体" w:eastAsia="宋体" w:cs="宋体"/>
                <w:szCs w:val="21"/>
              </w:rPr>
            </w:pPr>
            <w:r>
              <w:rPr>
                <w:rFonts w:hint="eastAsia" w:ascii="宋体" w:hAnsi="宋体" w:eastAsia="宋体" w:cs="宋体"/>
                <w:szCs w:val="21"/>
              </w:rPr>
              <w:t>备注</w:t>
            </w:r>
          </w:p>
        </w:tc>
      </w:tr>
      <w:tr w14:paraId="04450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0" w:type="auto"/>
            <w:vMerge w:val="continue"/>
            <w:noWrap w:val="0"/>
            <w:vAlign w:val="center"/>
          </w:tcPr>
          <w:p w14:paraId="08D9C7E2">
            <w:pPr>
              <w:spacing w:line="240" w:lineRule="atLeast"/>
              <w:rPr>
                <w:rFonts w:hint="eastAsia" w:ascii="宋体" w:hAnsi="宋体" w:eastAsia="宋体" w:cs="宋体"/>
                <w:szCs w:val="21"/>
              </w:rPr>
            </w:pPr>
          </w:p>
        </w:tc>
        <w:tc>
          <w:tcPr>
            <w:tcW w:w="0" w:type="auto"/>
            <w:noWrap w:val="0"/>
            <w:vAlign w:val="center"/>
          </w:tcPr>
          <w:p w14:paraId="63454507">
            <w:pPr>
              <w:spacing w:line="240" w:lineRule="atLeast"/>
              <w:jc w:val="center"/>
              <w:rPr>
                <w:rFonts w:hint="eastAsia" w:ascii="宋体" w:hAnsi="宋体" w:eastAsia="宋体" w:cs="宋体"/>
                <w:szCs w:val="21"/>
              </w:rPr>
            </w:pPr>
            <w:r>
              <w:rPr>
                <w:rFonts w:hint="eastAsia" w:ascii="宋体" w:hAnsi="宋体" w:eastAsia="宋体" w:cs="宋体"/>
                <w:szCs w:val="21"/>
              </w:rPr>
              <w:t>总计</w:t>
            </w:r>
          </w:p>
        </w:tc>
        <w:tc>
          <w:tcPr>
            <w:tcW w:w="0" w:type="auto"/>
            <w:noWrap w:val="0"/>
            <w:vAlign w:val="center"/>
          </w:tcPr>
          <w:p w14:paraId="1195B980">
            <w:pPr>
              <w:spacing w:line="240" w:lineRule="atLeast"/>
              <w:jc w:val="center"/>
              <w:rPr>
                <w:rFonts w:hint="eastAsia" w:ascii="宋体" w:hAnsi="宋体" w:eastAsia="宋体" w:cs="宋体"/>
                <w:szCs w:val="21"/>
              </w:rPr>
            </w:pPr>
            <w:r>
              <w:rPr>
                <w:rFonts w:hint="eastAsia" w:ascii="宋体" w:hAnsi="宋体" w:eastAsia="宋体" w:cs="宋体"/>
                <w:szCs w:val="21"/>
              </w:rPr>
              <w:t>分部分项工程量报价</w:t>
            </w:r>
          </w:p>
        </w:tc>
        <w:tc>
          <w:tcPr>
            <w:tcW w:w="0" w:type="auto"/>
            <w:noWrap w:val="0"/>
            <w:vAlign w:val="center"/>
          </w:tcPr>
          <w:p w14:paraId="7E27CADD">
            <w:pPr>
              <w:spacing w:line="240" w:lineRule="atLeast"/>
              <w:jc w:val="center"/>
              <w:rPr>
                <w:rFonts w:hint="eastAsia" w:ascii="宋体" w:hAnsi="宋体" w:eastAsia="宋体" w:cs="宋体"/>
                <w:szCs w:val="21"/>
              </w:rPr>
            </w:pPr>
            <w:r>
              <w:rPr>
                <w:rFonts w:hint="eastAsia" w:ascii="宋体" w:hAnsi="宋体" w:eastAsia="宋体" w:cs="宋体"/>
                <w:szCs w:val="21"/>
              </w:rPr>
              <w:t>其他项目报价</w:t>
            </w:r>
          </w:p>
        </w:tc>
        <w:tc>
          <w:tcPr>
            <w:tcW w:w="0" w:type="auto"/>
            <w:noWrap w:val="0"/>
            <w:vAlign w:val="center"/>
          </w:tcPr>
          <w:p w14:paraId="26CEBDB5">
            <w:pPr>
              <w:spacing w:line="240" w:lineRule="atLeast"/>
              <w:jc w:val="center"/>
              <w:rPr>
                <w:rFonts w:hint="eastAsia" w:ascii="宋体" w:hAnsi="宋体" w:eastAsia="宋体" w:cs="宋体"/>
                <w:szCs w:val="21"/>
              </w:rPr>
            </w:pPr>
            <w:r>
              <w:rPr>
                <w:rFonts w:hint="eastAsia" w:ascii="宋体" w:hAnsi="宋体" w:eastAsia="宋体" w:cs="宋体"/>
                <w:szCs w:val="21"/>
              </w:rPr>
              <w:t>措施费</w:t>
            </w:r>
          </w:p>
          <w:p w14:paraId="3A1631AA">
            <w:pPr>
              <w:spacing w:line="240" w:lineRule="atLeast"/>
              <w:jc w:val="center"/>
              <w:rPr>
                <w:rFonts w:hint="eastAsia" w:ascii="宋体" w:hAnsi="宋体" w:eastAsia="宋体" w:cs="宋体"/>
                <w:szCs w:val="21"/>
                <w:lang w:val="en-US" w:eastAsia="zh-CN"/>
              </w:rPr>
            </w:pPr>
            <w:r>
              <w:rPr>
                <w:rFonts w:hint="eastAsia" w:ascii="宋体" w:hAnsi="宋体" w:eastAsia="宋体" w:cs="宋体"/>
                <w:szCs w:val="21"/>
              </w:rPr>
              <w:t>报价</w:t>
            </w:r>
          </w:p>
        </w:tc>
        <w:tc>
          <w:tcPr>
            <w:tcW w:w="0" w:type="auto"/>
            <w:noWrap w:val="0"/>
            <w:vAlign w:val="center"/>
          </w:tcPr>
          <w:p w14:paraId="06672880">
            <w:pPr>
              <w:spacing w:line="240" w:lineRule="atLeast"/>
              <w:jc w:val="center"/>
              <w:rPr>
                <w:rFonts w:hint="eastAsia" w:ascii="宋体" w:hAnsi="宋体" w:eastAsia="宋体" w:cs="宋体"/>
                <w:szCs w:val="21"/>
              </w:rPr>
            </w:pPr>
            <w:r>
              <w:rPr>
                <w:rFonts w:hint="eastAsia" w:ascii="宋体" w:hAnsi="宋体" w:eastAsia="宋体" w:cs="宋体"/>
                <w:szCs w:val="21"/>
              </w:rPr>
              <w:t>增值税项目报价</w:t>
            </w:r>
          </w:p>
        </w:tc>
        <w:tc>
          <w:tcPr>
            <w:tcW w:w="0" w:type="auto"/>
            <w:vMerge w:val="continue"/>
            <w:noWrap w:val="0"/>
            <w:vAlign w:val="center"/>
          </w:tcPr>
          <w:p w14:paraId="2F3BC568">
            <w:pPr>
              <w:spacing w:line="240" w:lineRule="atLeast"/>
              <w:jc w:val="center"/>
              <w:rPr>
                <w:rFonts w:hint="eastAsia" w:ascii="宋体" w:hAnsi="宋体" w:eastAsia="宋体" w:cs="宋体"/>
                <w:szCs w:val="21"/>
              </w:rPr>
            </w:pPr>
          </w:p>
        </w:tc>
        <w:tc>
          <w:tcPr>
            <w:tcW w:w="0" w:type="auto"/>
            <w:vMerge w:val="continue"/>
            <w:noWrap w:val="0"/>
            <w:vAlign w:val="center"/>
          </w:tcPr>
          <w:p w14:paraId="4DCD14A8">
            <w:pPr>
              <w:spacing w:line="240" w:lineRule="atLeast"/>
              <w:jc w:val="center"/>
              <w:rPr>
                <w:rFonts w:hint="eastAsia" w:ascii="宋体" w:hAnsi="宋体" w:eastAsia="宋体" w:cs="宋体"/>
                <w:szCs w:val="21"/>
              </w:rPr>
            </w:pPr>
          </w:p>
        </w:tc>
        <w:tc>
          <w:tcPr>
            <w:tcW w:w="0" w:type="auto"/>
            <w:vMerge w:val="continue"/>
            <w:noWrap w:val="0"/>
            <w:vAlign w:val="center"/>
          </w:tcPr>
          <w:p w14:paraId="5DC5B30E">
            <w:pPr>
              <w:spacing w:line="240" w:lineRule="atLeast"/>
              <w:jc w:val="center"/>
              <w:rPr>
                <w:rFonts w:hint="eastAsia" w:ascii="宋体" w:hAnsi="宋体" w:eastAsia="宋体" w:cs="宋体"/>
                <w:szCs w:val="21"/>
              </w:rPr>
            </w:pPr>
          </w:p>
        </w:tc>
      </w:tr>
      <w:tr w14:paraId="72D86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0" w:type="auto"/>
            <w:noWrap w:val="0"/>
            <w:vAlign w:val="top"/>
          </w:tcPr>
          <w:p w14:paraId="628AE55C">
            <w:pPr>
              <w:spacing w:line="240" w:lineRule="atLeast"/>
              <w:rPr>
                <w:rFonts w:hint="eastAsia" w:ascii="宋体" w:hAnsi="宋体" w:eastAsia="宋体" w:cs="宋体"/>
                <w:szCs w:val="21"/>
              </w:rPr>
            </w:pPr>
          </w:p>
        </w:tc>
        <w:tc>
          <w:tcPr>
            <w:tcW w:w="0" w:type="auto"/>
            <w:noWrap w:val="0"/>
            <w:vAlign w:val="top"/>
          </w:tcPr>
          <w:p w14:paraId="32F91FC0">
            <w:pPr>
              <w:spacing w:line="240" w:lineRule="atLeast"/>
              <w:rPr>
                <w:rFonts w:hint="eastAsia" w:ascii="宋体" w:hAnsi="宋体" w:eastAsia="宋体" w:cs="宋体"/>
                <w:szCs w:val="21"/>
              </w:rPr>
            </w:pPr>
          </w:p>
        </w:tc>
        <w:tc>
          <w:tcPr>
            <w:tcW w:w="0" w:type="auto"/>
            <w:noWrap w:val="0"/>
            <w:vAlign w:val="top"/>
          </w:tcPr>
          <w:p w14:paraId="7FB9CD2E">
            <w:pPr>
              <w:spacing w:line="240" w:lineRule="atLeast"/>
              <w:rPr>
                <w:rFonts w:hint="eastAsia" w:ascii="宋体" w:hAnsi="宋体" w:eastAsia="宋体" w:cs="宋体"/>
                <w:szCs w:val="21"/>
              </w:rPr>
            </w:pPr>
          </w:p>
        </w:tc>
        <w:tc>
          <w:tcPr>
            <w:tcW w:w="0" w:type="auto"/>
            <w:noWrap w:val="0"/>
            <w:vAlign w:val="center"/>
          </w:tcPr>
          <w:p w14:paraId="159E7CA1">
            <w:pPr>
              <w:spacing w:line="240" w:lineRule="atLeast"/>
              <w:jc w:val="center"/>
              <w:rPr>
                <w:rFonts w:hint="eastAsia" w:ascii="宋体" w:hAnsi="宋体" w:eastAsia="宋体" w:cs="宋体"/>
                <w:szCs w:val="21"/>
              </w:rPr>
            </w:pPr>
          </w:p>
        </w:tc>
        <w:tc>
          <w:tcPr>
            <w:tcW w:w="0" w:type="auto"/>
            <w:noWrap w:val="0"/>
            <w:vAlign w:val="center"/>
          </w:tcPr>
          <w:p w14:paraId="4CB486A3">
            <w:pPr>
              <w:spacing w:line="240" w:lineRule="atLeast"/>
              <w:jc w:val="center"/>
              <w:rPr>
                <w:rFonts w:hint="eastAsia" w:ascii="宋体" w:hAnsi="宋体" w:eastAsia="宋体" w:cs="宋体"/>
                <w:szCs w:val="21"/>
              </w:rPr>
            </w:pPr>
          </w:p>
        </w:tc>
        <w:tc>
          <w:tcPr>
            <w:tcW w:w="0" w:type="auto"/>
            <w:noWrap w:val="0"/>
            <w:vAlign w:val="top"/>
          </w:tcPr>
          <w:p w14:paraId="697A0076">
            <w:pPr>
              <w:spacing w:line="240" w:lineRule="atLeast"/>
              <w:jc w:val="center"/>
              <w:rPr>
                <w:rFonts w:hint="eastAsia" w:ascii="宋体" w:hAnsi="宋体" w:eastAsia="宋体" w:cs="宋体"/>
                <w:szCs w:val="21"/>
              </w:rPr>
            </w:pPr>
          </w:p>
        </w:tc>
        <w:tc>
          <w:tcPr>
            <w:tcW w:w="0" w:type="auto"/>
            <w:vMerge w:val="restart"/>
            <w:noWrap w:val="0"/>
            <w:vAlign w:val="top"/>
          </w:tcPr>
          <w:p w14:paraId="00008078">
            <w:pPr>
              <w:spacing w:line="240" w:lineRule="atLeast"/>
              <w:jc w:val="center"/>
              <w:rPr>
                <w:rFonts w:hint="eastAsia" w:ascii="宋体" w:hAnsi="宋体" w:eastAsia="宋体" w:cs="宋体"/>
                <w:szCs w:val="21"/>
              </w:rPr>
            </w:pPr>
          </w:p>
        </w:tc>
        <w:tc>
          <w:tcPr>
            <w:tcW w:w="0" w:type="auto"/>
            <w:vMerge w:val="restart"/>
            <w:noWrap w:val="0"/>
            <w:vAlign w:val="top"/>
          </w:tcPr>
          <w:p w14:paraId="69EC5FA4">
            <w:pPr>
              <w:spacing w:line="240" w:lineRule="atLeast"/>
              <w:jc w:val="center"/>
              <w:rPr>
                <w:rFonts w:hint="eastAsia" w:ascii="宋体" w:hAnsi="宋体" w:eastAsia="宋体" w:cs="宋体"/>
                <w:szCs w:val="21"/>
              </w:rPr>
            </w:pPr>
          </w:p>
        </w:tc>
        <w:tc>
          <w:tcPr>
            <w:tcW w:w="0" w:type="auto"/>
            <w:vMerge w:val="restart"/>
            <w:noWrap w:val="0"/>
            <w:vAlign w:val="top"/>
          </w:tcPr>
          <w:p w14:paraId="1BF8A2CC">
            <w:pPr>
              <w:spacing w:line="240" w:lineRule="atLeast"/>
              <w:jc w:val="center"/>
              <w:rPr>
                <w:rFonts w:hint="eastAsia" w:ascii="宋体" w:hAnsi="宋体" w:eastAsia="宋体" w:cs="宋体"/>
                <w:szCs w:val="21"/>
              </w:rPr>
            </w:pPr>
          </w:p>
        </w:tc>
      </w:tr>
      <w:tr w14:paraId="48568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0" w:type="auto"/>
            <w:noWrap w:val="0"/>
            <w:vAlign w:val="top"/>
          </w:tcPr>
          <w:p w14:paraId="24388877">
            <w:pPr>
              <w:spacing w:line="240" w:lineRule="atLeast"/>
              <w:rPr>
                <w:rFonts w:hint="eastAsia" w:ascii="宋体" w:hAnsi="宋体" w:eastAsia="宋体" w:cs="宋体"/>
                <w:szCs w:val="21"/>
              </w:rPr>
            </w:pPr>
          </w:p>
        </w:tc>
        <w:tc>
          <w:tcPr>
            <w:tcW w:w="0" w:type="auto"/>
            <w:noWrap w:val="0"/>
            <w:vAlign w:val="top"/>
          </w:tcPr>
          <w:p w14:paraId="1A7C46DF">
            <w:pPr>
              <w:spacing w:line="240" w:lineRule="atLeast"/>
              <w:rPr>
                <w:rFonts w:hint="eastAsia" w:ascii="宋体" w:hAnsi="宋体" w:eastAsia="宋体" w:cs="宋体"/>
                <w:szCs w:val="21"/>
              </w:rPr>
            </w:pPr>
          </w:p>
        </w:tc>
        <w:tc>
          <w:tcPr>
            <w:tcW w:w="0" w:type="auto"/>
            <w:noWrap w:val="0"/>
            <w:vAlign w:val="top"/>
          </w:tcPr>
          <w:p w14:paraId="77019EF8">
            <w:pPr>
              <w:spacing w:line="240" w:lineRule="atLeast"/>
              <w:rPr>
                <w:rFonts w:hint="eastAsia" w:ascii="宋体" w:hAnsi="宋体" w:eastAsia="宋体" w:cs="宋体"/>
                <w:szCs w:val="21"/>
              </w:rPr>
            </w:pPr>
          </w:p>
        </w:tc>
        <w:tc>
          <w:tcPr>
            <w:tcW w:w="0" w:type="auto"/>
            <w:noWrap w:val="0"/>
            <w:vAlign w:val="top"/>
          </w:tcPr>
          <w:p w14:paraId="63B5485E">
            <w:pPr>
              <w:spacing w:line="240" w:lineRule="atLeast"/>
              <w:rPr>
                <w:rFonts w:hint="eastAsia" w:ascii="宋体" w:hAnsi="宋体" w:eastAsia="宋体" w:cs="宋体"/>
                <w:szCs w:val="21"/>
              </w:rPr>
            </w:pPr>
          </w:p>
        </w:tc>
        <w:tc>
          <w:tcPr>
            <w:tcW w:w="0" w:type="auto"/>
            <w:noWrap w:val="0"/>
            <w:vAlign w:val="top"/>
          </w:tcPr>
          <w:p w14:paraId="0E68B491">
            <w:pPr>
              <w:spacing w:line="240" w:lineRule="atLeast"/>
              <w:jc w:val="center"/>
              <w:rPr>
                <w:rFonts w:hint="eastAsia" w:ascii="宋体" w:hAnsi="宋体" w:eastAsia="宋体" w:cs="宋体"/>
                <w:szCs w:val="21"/>
              </w:rPr>
            </w:pPr>
          </w:p>
        </w:tc>
        <w:tc>
          <w:tcPr>
            <w:tcW w:w="0" w:type="auto"/>
            <w:noWrap w:val="0"/>
            <w:vAlign w:val="top"/>
          </w:tcPr>
          <w:p w14:paraId="6834BAFE">
            <w:pPr>
              <w:spacing w:line="240" w:lineRule="atLeast"/>
              <w:jc w:val="center"/>
              <w:rPr>
                <w:rFonts w:hint="eastAsia" w:ascii="宋体" w:hAnsi="宋体" w:eastAsia="宋体" w:cs="宋体"/>
                <w:szCs w:val="21"/>
              </w:rPr>
            </w:pPr>
          </w:p>
        </w:tc>
        <w:tc>
          <w:tcPr>
            <w:tcW w:w="0" w:type="auto"/>
            <w:vMerge w:val="continue"/>
            <w:noWrap w:val="0"/>
            <w:vAlign w:val="top"/>
          </w:tcPr>
          <w:p w14:paraId="5024B5F6">
            <w:pPr>
              <w:spacing w:line="240" w:lineRule="atLeast"/>
              <w:jc w:val="center"/>
              <w:rPr>
                <w:rFonts w:hint="eastAsia" w:ascii="宋体" w:hAnsi="宋体" w:eastAsia="宋体" w:cs="宋体"/>
                <w:szCs w:val="21"/>
              </w:rPr>
            </w:pPr>
          </w:p>
        </w:tc>
        <w:tc>
          <w:tcPr>
            <w:tcW w:w="0" w:type="auto"/>
            <w:vMerge w:val="continue"/>
            <w:noWrap w:val="0"/>
            <w:vAlign w:val="top"/>
          </w:tcPr>
          <w:p w14:paraId="3CB56F5B">
            <w:pPr>
              <w:spacing w:line="240" w:lineRule="atLeast"/>
              <w:jc w:val="center"/>
              <w:rPr>
                <w:rFonts w:hint="eastAsia" w:ascii="宋体" w:hAnsi="宋体" w:eastAsia="宋体" w:cs="宋体"/>
                <w:szCs w:val="21"/>
              </w:rPr>
            </w:pPr>
          </w:p>
        </w:tc>
        <w:tc>
          <w:tcPr>
            <w:tcW w:w="0" w:type="auto"/>
            <w:vMerge w:val="continue"/>
            <w:noWrap w:val="0"/>
            <w:vAlign w:val="top"/>
          </w:tcPr>
          <w:p w14:paraId="335BB563">
            <w:pPr>
              <w:spacing w:line="240" w:lineRule="atLeast"/>
              <w:jc w:val="center"/>
              <w:rPr>
                <w:rFonts w:hint="eastAsia" w:ascii="宋体" w:hAnsi="宋体" w:eastAsia="宋体" w:cs="宋体"/>
                <w:szCs w:val="21"/>
              </w:rPr>
            </w:pPr>
          </w:p>
        </w:tc>
      </w:tr>
      <w:tr w14:paraId="0CFE8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noWrap w:val="0"/>
            <w:vAlign w:val="top"/>
          </w:tcPr>
          <w:p w14:paraId="54A52EDA">
            <w:pPr>
              <w:spacing w:line="240" w:lineRule="atLeast"/>
              <w:rPr>
                <w:rFonts w:hint="eastAsia" w:ascii="宋体" w:hAnsi="宋体" w:eastAsia="宋体" w:cs="宋体"/>
                <w:szCs w:val="21"/>
              </w:rPr>
            </w:pPr>
            <w:r>
              <w:rPr>
                <w:rFonts w:hint="eastAsia" w:ascii="宋体" w:hAnsi="宋体" w:eastAsia="宋体" w:cs="宋体"/>
                <w:szCs w:val="21"/>
              </w:rPr>
              <w:t>合计</w:t>
            </w:r>
          </w:p>
        </w:tc>
        <w:tc>
          <w:tcPr>
            <w:tcW w:w="0" w:type="auto"/>
            <w:noWrap w:val="0"/>
            <w:vAlign w:val="top"/>
          </w:tcPr>
          <w:p w14:paraId="75008C3A">
            <w:pPr>
              <w:spacing w:line="240" w:lineRule="atLeast"/>
              <w:rPr>
                <w:rFonts w:hint="eastAsia" w:ascii="宋体" w:hAnsi="宋体" w:eastAsia="宋体" w:cs="宋体"/>
                <w:szCs w:val="21"/>
              </w:rPr>
            </w:pPr>
          </w:p>
        </w:tc>
        <w:tc>
          <w:tcPr>
            <w:tcW w:w="0" w:type="auto"/>
            <w:noWrap w:val="0"/>
            <w:vAlign w:val="top"/>
          </w:tcPr>
          <w:p w14:paraId="06EEB681">
            <w:pPr>
              <w:spacing w:line="240" w:lineRule="atLeast"/>
              <w:rPr>
                <w:rFonts w:hint="eastAsia" w:ascii="宋体" w:hAnsi="宋体" w:eastAsia="宋体" w:cs="宋体"/>
                <w:szCs w:val="21"/>
              </w:rPr>
            </w:pPr>
          </w:p>
        </w:tc>
        <w:tc>
          <w:tcPr>
            <w:tcW w:w="0" w:type="auto"/>
            <w:noWrap w:val="0"/>
            <w:vAlign w:val="top"/>
          </w:tcPr>
          <w:p w14:paraId="0557CC43">
            <w:pPr>
              <w:spacing w:line="240" w:lineRule="atLeast"/>
              <w:rPr>
                <w:rFonts w:hint="eastAsia" w:ascii="宋体" w:hAnsi="宋体" w:eastAsia="宋体" w:cs="宋体"/>
                <w:szCs w:val="21"/>
              </w:rPr>
            </w:pPr>
          </w:p>
        </w:tc>
        <w:tc>
          <w:tcPr>
            <w:tcW w:w="0" w:type="auto"/>
            <w:noWrap w:val="0"/>
            <w:vAlign w:val="top"/>
          </w:tcPr>
          <w:p w14:paraId="64C1AA74">
            <w:pPr>
              <w:spacing w:line="240" w:lineRule="atLeast"/>
              <w:jc w:val="center"/>
              <w:rPr>
                <w:rFonts w:hint="eastAsia" w:ascii="宋体" w:hAnsi="宋体" w:eastAsia="宋体" w:cs="宋体"/>
                <w:szCs w:val="21"/>
              </w:rPr>
            </w:pPr>
          </w:p>
        </w:tc>
        <w:tc>
          <w:tcPr>
            <w:tcW w:w="0" w:type="auto"/>
            <w:noWrap w:val="0"/>
            <w:vAlign w:val="top"/>
          </w:tcPr>
          <w:p w14:paraId="1CD8EB91">
            <w:pPr>
              <w:spacing w:line="240" w:lineRule="atLeast"/>
              <w:jc w:val="center"/>
              <w:rPr>
                <w:rFonts w:hint="eastAsia" w:ascii="宋体" w:hAnsi="宋体" w:eastAsia="宋体" w:cs="宋体"/>
                <w:szCs w:val="21"/>
              </w:rPr>
            </w:pPr>
          </w:p>
        </w:tc>
        <w:tc>
          <w:tcPr>
            <w:tcW w:w="0" w:type="auto"/>
            <w:vMerge w:val="continue"/>
            <w:noWrap w:val="0"/>
            <w:vAlign w:val="top"/>
          </w:tcPr>
          <w:p w14:paraId="42EE1F6E">
            <w:pPr>
              <w:spacing w:line="240" w:lineRule="atLeast"/>
              <w:jc w:val="center"/>
              <w:rPr>
                <w:rFonts w:hint="eastAsia" w:ascii="宋体" w:hAnsi="宋体" w:eastAsia="宋体" w:cs="宋体"/>
                <w:szCs w:val="21"/>
              </w:rPr>
            </w:pPr>
          </w:p>
        </w:tc>
        <w:tc>
          <w:tcPr>
            <w:tcW w:w="0" w:type="auto"/>
            <w:vMerge w:val="continue"/>
            <w:noWrap w:val="0"/>
            <w:vAlign w:val="top"/>
          </w:tcPr>
          <w:p w14:paraId="2306AB04">
            <w:pPr>
              <w:spacing w:line="240" w:lineRule="atLeast"/>
              <w:jc w:val="center"/>
              <w:rPr>
                <w:rFonts w:hint="eastAsia" w:ascii="宋体" w:hAnsi="宋体" w:eastAsia="宋体" w:cs="宋体"/>
                <w:szCs w:val="21"/>
              </w:rPr>
            </w:pPr>
          </w:p>
        </w:tc>
        <w:tc>
          <w:tcPr>
            <w:tcW w:w="0" w:type="auto"/>
            <w:vMerge w:val="continue"/>
            <w:noWrap w:val="0"/>
            <w:vAlign w:val="top"/>
          </w:tcPr>
          <w:p w14:paraId="5323E7F7">
            <w:pPr>
              <w:spacing w:line="240" w:lineRule="atLeast"/>
              <w:jc w:val="center"/>
              <w:rPr>
                <w:rFonts w:hint="eastAsia" w:ascii="宋体" w:hAnsi="宋体" w:eastAsia="宋体" w:cs="宋体"/>
                <w:szCs w:val="21"/>
              </w:rPr>
            </w:pPr>
          </w:p>
        </w:tc>
      </w:tr>
      <w:tr w14:paraId="03623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5" w:hRule="atLeast"/>
        </w:trPr>
        <w:tc>
          <w:tcPr>
            <w:tcW w:w="0" w:type="auto"/>
            <w:gridSpan w:val="8"/>
            <w:noWrap w:val="0"/>
            <w:vAlign w:val="top"/>
          </w:tcPr>
          <w:p w14:paraId="196650EC">
            <w:pPr>
              <w:spacing w:line="240" w:lineRule="atLeast"/>
              <w:rPr>
                <w:rFonts w:hint="eastAsia" w:ascii="宋体" w:hAnsi="宋体" w:eastAsia="宋体" w:cs="宋体"/>
                <w:szCs w:val="21"/>
              </w:rPr>
            </w:pPr>
          </w:p>
          <w:p w14:paraId="50B75BFF">
            <w:pPr>
              <w:spacing w:line="240" w:lineRule="atLeast"/>
              <w:rPr>
                <w:rFonts w:hint="eastAsia" w:ascii="宋体" w:hAnsi="宋体" w:eastAsia="宋体" w:cs="宋体"/>
                <w:szCs w:val="21"/>
              </w:rPr>
            </w:pPr>
            <w:r>
              <w:rPr>
                <w:rFonts w:hint="eastAsia" w:ascii="宋体" w:hAnsi="宋体" w:eastAsia="宋体" w:cs="宋体"/>
                <w:szCs w:val="21"/>
              </w:rPr>
              <w:t>备注：</w:t>
            </w:r>
            <w:r>
              <w:rPr>
                <w:rFonts w:hint="eastAsia" w:ascii="宋体" w:hAnsi="宋体" w:eastAsia="宋体" w:cs="宋体"/>
                <w:szCs w:val="21"/>
              </w:rPr>
              <w:fldChar w:fldCharType="begin"/>
            </w:r>
            <w:r>
              <w:rPr>
                <w:rFonts w:hint="eastAsia" w:ascii="宋体" w:hAnsi="宋体" w:eastAsia="宋体" w:cs="宋体"/>
                <w:szCs w:val="21"/>
              </w:rPr>
              <w:instrText xml:space="preserve"> eq \o\ac(○,1)</w:instrText>
            </w:r>
            <w:r>
              <w:rPr>
                <w:rFonts w:hint="eastAsia" w:ascii="宋体" w:hAnsi="宋体" w:eastAsia="宋体" w:cs="宋体"/>
                <w:szCs w:val="21"/>
              </w:rPr>
              <w:fldChar w:fldCharType="end"/>
            </w:r>
            <w:r>
              <w:rPr>
                <w:rFonts w:hint="eastAsia" w:ascii="宋体" w:hAnsi="宋体" w:eastAsia="宋体" w:cs="宋体"/>
                <w:szCs w:val="21"/>
              </w:rPr>
              <w:t>总报价人民币大写：</w:t>
            </w:r>
          </w:p>
          <w:p w14:paraId="514B569D">
            <w:pPr>
              <w:spacing w:line="240" w:lineRule="atLeast"/>
              <w:ind w:firstLine="660" w:firstLineChars="300"/>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eq \o\ac(○,2)</w:instrText>
            </w:r>
            <w:r>
              <w:rPr>
                <w:rFonts w:hint="eastAsia" w:ascii="宋体" w:hAnsi="宋体" w:eastAsia="宋体" w:cs="宋体"/>
                <w:szCs w:val="21"/>
              </w:rPr>
              <w:fldChar w:fldCharType="end"/>
            </w:r>
            <w:r>
              <w:rPr>
                <w:rFonts w:hint="eastAsia" w:ascii="宋体" w:hAnsi="宋体" w:eastAsia="宋体" w:cs="宋体"/>
                <w:szCs w:val="21"/>
              </w:rPr>
              <w:t>自报施工工期</w:t>
            </w:r>
            <w:r>
              <w:rPr>
                <w:rFonts w:hint="eastAsia" w:ascii="宋体" w:hAnsi="宋体" w:eastAsia="宋体" w:cs="宋体"/>
                <w:szCs w:val="21"/>
                <w:u w:val="single"/>
              </w:rPr>
              <w:t xml:space="preserve">          </w:t>
            </w:r>
            <w:r>
              <w:rPr>
                <w:rFonts w:hint="eastAsia" w:ascii="宋体" w:hAnsi="宋体" w:eastAsia="宋体" w:cs="宋体"/>
                <w:szCs w:val="21"/>
              </w:rPr>
              <w:t xml:space="preserve"> 日历天，自保质量</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2277C1DF">
            <w:pPr>
              <w:spacing w:line="240" w:lineRule="atLeast"/>
              <w:ind w:firstLine="880" w:firstLineChars="400"/>
              <w:rPr>
                <w:rFonts w:hint="eastAsia" w:ascii="宋体" w:hAnsi="宋体" w:eastAsia="宋体" w:cs="宋体"/>
                <w:szCs w:val="21"/>
              </w:rPr>
            </w:pPr>
            <w:r>
              <w:rPr>
                <w:rFonts w:hint="eastAsia" w:ascii="宋体" w:hAnsi="宋体" w:eastAsia="宋体" w:cs="宋体"/>
                <w:szCs w:val="21"/>
              </w:rPr>
              <w:t>质量、工期奖罚条款：</w:t>
            </w:r>
          </w:p>
          <w:p w14:paraId="0F6BA8CC">
            <w:pPr>
              <w:spacing w:line="240" w:lineRule="atLeast"/>
              <w:ind w:firstLine="655" w:firstLineChars="298"/>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eq \o\ac(○,3)</w:instrText>
            </w:r>
            <w:r>
              <w:rPr>
                <w:rFonts w:hint="eastAsia" w:ascii="宋体" w:hAnsi="宋体" w:eastAsia="宋体" w:cs="宋体"/>
                <w:szCs w:val="21"/>
              </w:rPr>
              <w:fldChar w:fldCharType="end"/>
            </w:r>
            <w:r>
              <w:rPr>
                <w:rFonts w:hint="eastAsia" w:ascii="宋体" w:hAnsi="宋体" w:eastAsia="宋体" w:cs="宋体"/>
                <w:szCs w:val="21"/>
              </w:rPr>
              <w:t>安全文明措施费（万元）：</w:t>
            </w:r>
          </w:p>
          <w:p w14:paraId="25196D2F">
            <w:pPr>
              <w:spacing w:line="240" w:lineRule="atLeast"/>
              <w:ind w:firstLine="215" w:firstLineChars="98"/>
              <w:rPr>
                <w:rFonts w:hint="eastAsia"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Cs w:val="21"/>
              </w:rPr>
              <w:fldChar w:fldCharType="begin"/>
            </w:r>
            <w:r>
              <w:rPr>
                <w:rFonts w:hint="eastAsia" w:ascii="宋体" w:hAnsi="宋体" w:eastAsia="宋体" w:cs="宋体"/>
                <w:szCs w:val="21"/>
              </w:rPr>
              <w:instrText xml:space="preserve"> eq \o\ac(○,4)</w:instrText>
            </w:r>
            <w:r>
              <w:rPr>
                <w:rFonts w:hint="eastAsia" w:ascii="宋体" w:hAnsi="宋体" w:eastAsia="宋体" w:cs="宋体"/>
                <w:szCs w:val="21"/>
              </w:rPr>
              <w:fldChar w:fldCharType="end"/>
            </w:r>
            <w:r>
              <w:rPr>
                <w:rFonts w:hint="eastAsia" w:ascii="宋体" w:hAnsi="宋体" w:eastAsia="宋体" w:cs="宋体"/>
                <w:szCs w:val="21"/>
              </w:rPr>
              <w:t>项目负责人姓名：</w:t>
            </w:r>
            <w:r>
              <w:rPr>
                <w:rFonts w:hint="eastAsia" w:ascii="宋体" w:hAnsi="宋体" w:eastAsia="宋体" w:cs="宋体"/>
                <w:szCs w:val="21"/>
                <w:u w:val="single"/>
              </w:rPr>
              <w:t xml:space="preserve">          </w:t>
            </w:r>
            <w:r>
              <w:rPr>
                <w:rFonts w:hint="eastAsia" w:ascii="宋体" w:hAnsi="宋体" w:eastAsia="宋体" w:cs="宋体"/>
                <w:szCs w:val="21"/>
              </w:rPr>
              <w:t xml:space="preserve"> 手机号：</w:t>
            </w:r>
            <w:r>
              <w:rPr>
                <w:rFonts w:hint="eastAsia" w:ascii="宋体" w:hAnsi="宋体" w:eastAsia="宋体" w:cs="宋体"/>
                <w:szCs w:val="21"/>
                <w:u w:val="single"/>
              </w:rPr>
              <w:t xml:space="preserve">              </w:t>
            </w:r>
            <w:r>
              <w:rPr>
                <w:rFonts w:hint="eastAsia" w:ascii="宋体" w:hAnsi="宋体" w:eastAsia="宋体" w:cs="宋体"/>
                <w:szCs w:val="21"/>
              </w:rPr>
              <w:t>身份证号码：</w:t>
            </w:r>
            <w:r>
              <w:rPr>
                <w:rFonts w:hint="eastAsia" w:ascii="宋体" w:hAnsi="宋体" w:eastAsia="宋体" w:cs="宋体"/>
                <w:szCs w:val="21"/>
                <w:u w:val="single"/>
              </w:rPr>
              <w:t xml:space="preserve">                      </w:t>
            </w:r>
          </w:p>
          <w:p w14:paraId="144D899C">
            <w:pPr>
              <w:spacing w:line="240" w:lineRule="atLeast"/>
              <w:jc w:val="center"/>
              <w:rPr>
                <w:rFonts w:hint="eastAsia" w:ascii="宋体" w:hAnsi="宋体" w:eastAsia="宋体" w:cs="宋体"/>
                <w:szCs w:val="21"/>
              </w:rPr>
            </w:pPr>
            <w:r>
              <w:rPr>
                <w:rFonts w:hint="eastAsia" w:ascii="宋体" w:hAnsi="宋体" w:eastAsia="宋体" w:cs="宋体"/>
                <w:szCs w:val="21"/>
              </w:rPr>
              <w:t xml:space="preserve">                                                                         投标人：（单位公章） </w:t>
            </w:r>
          </w:p>
          <w:p w14:paraId="2554E904">
            <w:pPr>
              <w:spacing w:line="240" w:lineRule="atLeast"/>
              <w:jc w:val="center"/>
              <w:rPr>
                <w:rFonts w:hint="eastAsia" w:ascii="宋体" w:hAnsi="宋体" w:eastAsia="宋体" w:cs="宋体"/>
                <w:szCs w:val="21"/>
              </w:rPr>
            </w:pPr>
            <w:r>
              <w:rPr>
                <w:rFonts w:hint="eastAsia" w:ascii="宋体" w:hAnsi="宋体" w:eastAsia="宋体" w:cs="宋体"/>
                <w:szCs w:val="21"/>
              </w:rPr>
              <w:t xml:space="preserve">                                                                                              法定代表人或其委托代理人：    （签字或盖章）</w:t>
            </w:r>
          </w:p>
          <w:p w14:paraId="6FD8C5FD">
            <w:pPr>
              <w:spacing w:line="240" w:lineRule="atLeast"/>
              <w:jc w:val="center"/>
              <w:rPr>
                <w:rFonts w:hint="eastAsia" w:ascii="宋体" w:hAnsi="宋体" w:eastAsia="宋体" w:cs="宋体"/>
                <w:szCs w:val="21"/>
              </w:rPr>
            </w:pPr>
            <w:r>
              <w:rPr>
                <w:rFonts w:hint="eastAsia" w:ascii="宋体" w:hAnsi="宋体" w:eastAsia="宋体" w:cs="宋体"/>
                <w:szCs w:val="21"/>
              </w:rPr>
              <w:t xml:space="preserve">                                                                               年   月   日</w:t>
            </w:r>
          </w:p>
        </w:tc>
        <w:tc>
          <w:tcPr>
            <w:tcW w:w="0" w:type="auto"/>
            <w:noWrap w:val="0"/>
            <w:vAlign w:val="top"/>
          </w:tcPr>
          <w:p w14:paraId="306B8F36">
            <w:pPr>
              <w:spacing w:line="240" w:lineRule="atLeast"/>
              <w:jc w:val="center"/>
              <w:rPr>
                <w:rFonts w:hint="eastAsia" w:ascii="宋体" w:hAnsi="宋体" w:eastAsia="宋体" w:cs="宋体"/>
                <w:szCs w:val="21"/>
              </w:rPr>
            </w:pPr>
          </w:p>
        </w:tc>
      </w:tr>
    </w:tbl>
    <w:p w14:paraId="0C8254F7">
      <w:pPr>
        <w:spacing w:before="120" w:beforeLines="50" w:line="360" w:lineRule="auto"/>
        <w:rPr>
          <w:rFonts w:hint="eastAsia" w:ascii="宋体" w:hAnsi="宋体" w:eastAsia="宋体" w:cs="宋体"/>
          <w:szCs w:val="21"/>
        </w:rPr>
        <w:sectPr>
          <w:pgSz w:w="16838" w:h="11906" w:orient="landscape"/>
          <w:pgMar w:top="1797" w:right="1440" w:bottom="1644" w:left="1440" w:header="851" w:footer="992" w:gutter="0"/>
          <w:pgNumType w:fmt="decimal"/>
          <w:cols w:space="720" w:num="1"/>
          <w:titlePg/>
          <w:docGrid w:linePitch="312" w:charSpace="0"/>
        </w:sectPr>
      </w:pPr>
    </w:p>
    <w:p w14:paraId="3571B780">
      <w:pPr>
        <w:pStyle w:val="16"/>
        <w:rPr>
          <w:sz w:val="20"/>
          <w:highlight w:val="none"/>
        </w:rPr>
      </w:pPr>
    </w:p>
    <w:p w14:paraId="347624DC">
      <w:pPr>
        <w:pStyle w:val="16"/>
        <w:rPr>
          <w:sz w:val="20"/>
          <w:highlight w:val="none"/>
        </w:rPr>
      </w:pPr>
    </w:p>
    <w:p w14:paraId="20E875AE">
      <w:pPr>
        <w:pStyle w:val="16"/>
        <w:spacing w:before="2"/>
        <w:rPr>
          <w:sz w:val="18"/>
          <w:highlight w:val="none"/>
        </w:rPr>
      </w:pPr>
    </w:p>
    <w:p w14:paraId="7A004D73">
      <w:pPr>
        <w:pStyle w:val="16"/>
        <w:spacing w:before="72"/>
        <w:ind w:left="107"/>
        <w:jc w:val="center"/>
        <w:rPr>
          <w:highlight w:val="none"/>
        </w:rPr>
      </w:pPr>
      <w:r>
        <w:rPr>
          <w:highlight w:val="none"/>
        </w:rPr>
        <w:t xml:space="preserve">投标函附录 B </w:t>
      </w:r>
    </w:p>
    <w:p w14:paraId="02BE1E22">
      <w:pPr>
        <w:pStyle w:val="16"/>
        <w:spacing w:before="141"/>
        <w:ind w:left="261"/>
        <w:rPr>
          <w:highlight w:val="none"/>
        </w:rPr>
      </w:pPr>
      <w:r>
        <w:rPr>
          <w:highlight w:val="none"/>
        </w:rPr>
        <w:t>工 程 名 称 ：</w:t>
      </w:r>
      <w:r>
        <w:rPr>
          <w:highlight w:val="none"/>
          <w:u w:val="single"/>
        </w:rPr>
        <w:t xml:space="preserve"> </w:t>
      </w:r>
      <w:r>
        <w:rPr>
          <w:highlight w:val="none"/>
        </w:rPr>
        <w:t xml:space="preserve">( 项 目 名 称 ) </w:t>
      </w:r>
    </w:p>
    <w:p w14:paraId="6E89CF9C">
      <w:pPr>
        <w:pStyle w:val="16"/>
        <w:spacing w:before="10"/>
        <w:rPr>
          <w:sz w:val="10"/>
          <w:highlight w:val="none"/>
        </w:rPr>
      </w:pPr>
    </w:p>
    <w:tbl>
      <w:tblPr>
        <w:tblStyle w:val="35"/>
        <w:tblW w:w="0" w:type="auto"/>
        <w:tblInd w:w="3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4"/>
        <w:gridCol w:w="3097"/>
        <w:gridCol w:w="1561"/>
        <w:gridCol w:w="1936"/>
        <w:gridCol w:w="1520"/>
      </w:tblGrid>
      <w:tr w14:paraId="1576E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864" w:type="dxa"/>
          </w:tcPr>
          <w:p w14:paraId="4C22A77F">
            <w:pPr>
              <w:pStyle w:val="65"/>
              <w:spacing w:before="111"/>
              <w:ind w:right="53"/>
              <w:jc w:val="right"/>
              <w:rPr>
                <w:sz w:val="21"/>
                <w:highlight w:val="none"/>
              </w:rPr>
            </w:pPr>
            <w:r>
              <w:rPr>
                <w:sz w:val="21"/>
                <w:highlight w:val="none"/>
              </w:rPr>
              <w:t xml:space="preserve">序 号 </w:t>
            </w:r>
          </w:p>
        </w:tc>
        <w:tc>
          <w:tcPr>
            <w:tcW w:w="3097" w:type="dxa"/>
          </w:tcPr>
          <w:p w14:paraId="4384D445">
            <w:pPr>
              <w:pStyle w:val="65"/>
              <w:spacing w:before="111"/>
              <w:ind w:left="1127"/>
              <w:rPr>
                <w:sz w:val="21"/>
                <w:highlight w:val="none"/>
              </w:rPr>
            </w:pPr>
            <w:r>
              <w:rPr>
                <w:sz w:val="21"/>
                <w:highlight w:val="none"/>
              </w:rPr>
              <w:t xml:space="preserve">条款内容 </w:t>
            </w:r>
          </w:p>
        </w:tc>
        <w:tc>
          <w:tcPr>
            <w:tcW w:w="1561" w:type="dxa"/>
          </w:tcPr>
          <w:p w14:paraId="0DE9AA7A">
            <w:pPr>
              <w:pStyle w:val="65"/>
              <w:spacing w:before="111"/>
              <w:ind w:left="107"/>
              <w:rPr>
                <w:sz w:val="21"/>
                <w:highlight w:val="none"/>
              </w:rPr>
            </w:pPr>
            <w:r>
              <w:rPr>
                <w:sz w:val="21"/>
                <w:highlight w:val="none"/>
              </w:rPr>
              <w:t xml:space="preserve">合同条款号 </w:t>
            </w:r>
          </w:p>
        </w:tc>
        <w:tc>
          <w:tcPr>
            <w:tcW w:w="1936" w:type="dxa"/>
          </w:tcPr>
          <w:p w14:paraId="498046BB">
            <w:pPr>
              <w:pStyle w:val="65"/>
              <w:spacing w:before="111"/>
              <w:ind w:left="545"/>
              <w:rPr>
                <w:sz w:val="21"/>
                <w:highlight w:val="none"/>
              </w:rPr>
            </w:pPr>
            <w:r>
              <w:rPr>
                <w:sz w:val="21"/>
                <w:highlight w:val="none"/>
              </w:rPr>
              <w:t xml:space="preserve">约定内容 </w:t>
            </w:r>
          </w:p>
        </w:tc>
        <w:tc>
          <w:tcPr>
            <w:tcW w:w="1520" w:type="dxa"/>
          </w:tcPr>
          <w:p w14:paraId="2FBAF800">
            <w:pPr>
              <w:pStyle w:val="65"/>
              <w:spacing w:before="111"/>
              <w:ind w:left="580" w:right="470"/>
              <w:jc w:val="center"/>
              <w:rPr>
                <w:sz w:val="21"/>
                <w:highlight w:val="none"/>
              </w:rPr>
            </w:pPr>
            <w:r>
              <w:rPr>
                <w:sz w:val="21"/>
                <w:highlight w:val="none"/>
              </w:rPr>
              <w:t xml:space="preserve">备注 </w:t>
            </w:r>
          </w:p>
        </w:tc>
      </w:tr>
      <w:tr w14:paraId="1B54F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864" w:type="dxa"/>
          </w:tcPr>
          <w:p w14:paraId="48BE5B1D">
            <w:pPr>
              <w:pStyle w:val="65"/>
              <w:spacing w:before="111"/>
              <w:ind w:left="379"/>
              <w:rPr>
                <w:sz w:val="21"/>
                <w:highlight w:val="none"/>
              </w:rPr>
            </w:pPr>
            <w:r>
              <w:rPr>
                <w:sz w:val="21"/>
                <w:highlight w:val="none"/>
              </w:rPr>
              <w:t xml:space="preserve">1 </w:t>
            </w:r>
          </w:p>
        </w:tc>
        <w:tc>
          <w:tcPr>
            <w:tcW w:w="3097" w:type="dxa"/>
          </w:tcPr>
          <w:p w14:paraId="271E5169">
            <w:pPr>
              <w:pStyle w:val="65"/>
              <w:spacing w:before="111"/>
              <w:ind w:left="107"/>
              <w:rPr>
                <w:sz w:val="21"/>
                <w:highlight w:val="none"/>
              </w:rPr>
            </w:pPr>
            <w:r>
              <w:rPr>
                <w:sz w:val="21"/>
                <w:highlight w:val="none"/>
              </w:rPr>
              <w:t xml:space="preserve">项目负责人 </w:t>
            </w:r>
          </w:p>
        </w:tc>
        <w:tc>
          <w:tcPr>
            <w:tcW w:w="1561" w:type="dxa"/>
          </w:tcPr>
          <w:p w14:paraId="4EDD2DEE">
            <w:pPr>
              <w:pStyle w:val="65"/>
              <w:spacing w:before="111"/>
              <w:ind w:left="169"/>
              <w:rPr>
                <w:sz w:val="21"/>
                <w:highlight w:val="none"/>
              </w:rPr>
            </w:pPr>
            <w:r>
              <w:rPr>
                <w:sz w:val="21"/>
                <w:highlight w:val="none"/>
              </w:rPr>
              <w:t xml:space="preserve">  </w:t>
            </w:r>
          </w:p>
        </w:tc>
        <w:tc>
          <w:tcPr>
            <w:tcW w:w="1936" w:type="dxa"/>
          </w:tcPr>
          <w:p w14:paraId="448878E0">
            <w:pPr>
              <w:pStyle w:val="65"/>
              <w:spacing w:before="111"/>
              <w:ind w:left="106"/>
              <w:rPr>
                <w:sz w:val="21"/>
                <w:highlight w:val="none"/>
              </w:rPr>
            </w:pPr>
            <w:r>
              <w:rPr>
                <w:sz w:val="21"/>
                <w:highlight w:val="none"/>
              </w:rPr>
              <w:t>姓名：</w:t>
            </w:r>
            <w:r>
              <w:rPr>
                <w:sz w:val="21"/>
                <w:highlight w:val="none"/>
                <w:u w:val="single"/>
              </w:rPr>
              <w:t xml:space="preserve">          </w:t>
            </w:r>
            <w:r>
              <w:rPr>
                <w:sz w:val="21"/>
                <w:highlight w:val="none"/>
              </w:rPr>
              <w:t xml:space="preserve"> </w:t>
            </w:r>
          </w:p>
        </w:tc>
        <w:tc>
          <w:tcPr>
            <w:tcW w:w="1520" w:type="dxa"/>
          </w:tcPr>
          <w:p w14:paraId="72BF8A74">
            <w:pPr>
              <w:pStyle w:val="65"/>
              <w:spacing w:before="111"/>
              <w:ind w:left="107"/>
              <w:jc w:val="center"/>
              <w:rPr>
                <w:sz w:val="21"/>
                <w:highlight w:val="none"/>
              </w:rPr>
            </w:pPr>
            <w:r>
              <w:rPr>
                <w:sz w:val="21"/>
                <w:highlight w:val="none"/>
              </w:rPr>
              <w:t xml:space="preserve"> </w:t>
            </w:r>
          </w:p>
        </w:tc>
      </w:tr>
      <w:tr w14:paraId="767B9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864" w:type="dxa"/>
          </w:tcPr>
          <w:p w14:paraId="1C376E78">
            <w:pPr>
              <w:pStyle w:val="65"/>
              <w:spacing w:before="111"/>
              <w:ind w:left="379"/>
              <w:rPr>
                <w:sz w:val="21"/>
                <w:highlight w:val="none"/>
              </w:rPr>
            </w:pPr>
            <w:r>
              <w:rPr>
                <w:sz w:val="21"/>
                <w:highlight w:val="none"/>
              </w:rPr>
              <w:t xml:space="preserve">2 </w:t>
            </w:r>
          </w:p>
        </w:tc>
        <w:tc>
          <w:tcPr>
            <w:tcW w:w="3097" w:type="dxa"/>
          </w:tcPr>
          <w:p w14:paraId="34050879">
            <w:pPr>
              <w:pStyle w:val="65"/>
              <w:spacing w:before="111"/>
              <w:ind w:left="107"/>
              <w:rPr>
                <w:sz w:val="21"/>
                <w:highlight w:val="none"/>
              </w:rPr>
            </w:pPr>
            <w:r>
              <w:rPr>
                <w:sz w:val="21"/>
                <w:highlight w:val="none"/>
              </w:rPr>
              <w:t xml:space="preserve">工期 </w:t>
            </w:r>
          </w:p>
        </w:tc>
        <w:tc>
          <w:tcPr>
            <w:tcW w:w="1561" w:type="dxa"/>
          </w:tcPr>
          <w:p w14:paraId="70238B82">
            <w:pPr>
              <w:pStyle w:val="65"/>
              <w:spacing w:before="111"/>
              <w:ind w:left="169"/>
              <w:rPr>
                <w:sz w:val="21"/>
                <w:highlight w:val="none"/>
              </w:rPr>
            </w:pPr>
            <w:r>
              <w:rPr>
                <w:sz w:val="21"/>
                <w:highlight w:val="none"/>
              </w:rPr>
              <w:t xml:space="preserve">  </w:t>
            </w:r>
          </w:p>
        </w:tc>
        <w:tc>
          <w:tcPr>
            <w:tcW w:w="1936" w:type="dxa"/>
          </w:tcPr>
          <w:p w14:paraId="267503A1">
            <w:pPr>
              <w:pStyle w:val="65"/>
              <w:spacing w:before="111"/>
              <w:ind w:left="229"/>
              <w:rPr>
                <w:sz w:val="21"/>
                <w:highlight w:val="none"/>
              </w:rPr>
            </w:pPr>
            <w:r>
              <w:rPr>
                <w:sz w:val="21"/>
                <w:highlight w:val="none"/>
                <w:u w:val="single"/>
              </w:rPr>
              <w:t xml:space="preserve">        </w:t>
            </w:r>
            <w:r>
              <w:rPr>
                <w:sz w:val="21"/>
                <w:highlight w:val="none"/>
              </w:rPr>
              <w:t xml:space="preserve">日历天 </w:t>
            </w:r>
          </w:p>
        </w:tc>
        <w:tc>
          <w:tcPr>
            <w:tcW w:w="1520" w:type="dxa"/>
          </w:tcPr>
          <w:p w14:paraId="33B6575C">
            <w:pPr>
              <w:pStyle w:val="65"/>
              <w:spacing w:before="111"/>
              <w:ind w:left="107"/>
              <w:jc w:val="center"/>
              <w:rPr>
                <w:sz w:val="21"/>
                <w:highlight w:val="none"/>
              </w:rPr>
            </w:pPr>
            <w:r>
              <w:rPr>
                <w:sz w:val="21"/>
                <w:highlight w:val="none"/>
              </w:rPr>
              <w:t xml:space="preserve"> </w:t>
            </w:r>
          </w:p>
        </w:tc>
      </w:tr>
      <w:tr w14:paraId="615FB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864" w:type="dxa"/>
          </w:tcPr>
          <w:p w14:paraId="429E36F8">
            <w:pPr>
              <w:pStyle w:val="65"/>
              <w:spacing w:before="111"/>
              <w:ind w:left="379"/>
              <w:rPr>
                <w:sz w:val="21"/>
                <w:highlight w:val="none"/>
              </w:rPr>
            </w:pPr>
            <w:r>
              <w:rPr>
                <w:sz w:val="21"/>
                <w:highlight w:val="none"/>
              </w:rPr>
              <w:t xml:space="preserve">3 </w:t>
            </w:r>
          </w:p>
        </w:tc>
        <w:tc>
          <w:tcPr>
            <w:tcW w:w="3097" w:type="dxa"/>
          </w:tcPr>
          <w:p w14:paraId="16ACC37F">
            <w:pPr>
              <w:pStyle w:val="65"/>
              <w:spacing w:before="111"/>
              <w:ind w:left="107"/>
              <w:rPr>
                <w:sz w:val="21"/>
                <w:highlight w:val="none"/>
              </w:rPr>
            </w:pPr>
            <w:r>
              <w:rPr>
                <w:sz w:val="21"/>
                <w:highlight w:val="none"/>
              </w:rPr>
              <w:t xml:space="preserve">缺陷责任期 </w:t>
            </w:r>
          </w:p>
        </w:tc>
        <w:tc>
          <w:tcPr>
            <w:tcW w:w="1561" w:type="dxa"/>
          </w:tcPr>
          <w:p w14:paraId="35AEDAA8">
            <w:pPr>
              <w:pStyle w:val="65"/>
              <w:spacing w:before="111"/>
              <w:ind w:left="169"/>
              <w:rPr>
                <w:sz w:val="21"/>
                <w:highlight w:val="none"/>
              </w:rPr>
            </w:pPr>
            <w:r>
              <w:rPr>
                <w:sz w:val="21"/>
                <w:highlight w:val="none"/>
              </w:rPr>
              <w:t xml:space="preserve">  </w:t>
            </w:r>
          </w:p>
        </w:tc>
        <w:tc>
          <w:tcPr>
            <w:tcW w:w="1936" w:type="dxa"/>
          </w:tcPr>
          <w:p w14:paraId="341AD40E">
            <w:pPr>
              <w:pStyle w:val="65"/>
              <w:spacing w:before="111"/>
              <w:ind w:left="111"/>
              <w:jc w:val="center"/>
              <w:rPr>
                <w:sz w:val="21"/>
                <w:highlight w:val="none"/>
              </w:rPr>
            </w:pPr>
            <w:r>
              <w:rPr>
                <w:sz w:val="21"/>
                <w:highlight w:val="none"/>
              </w:rPr>
              <w:t xml:space="preserve"> </w:t>
            </w:r>
          </w:p>
        </w:tc>
        <w:tc>
          <w:tcPr>
            <w:tcW w:w="1520" w:type="dxa"/>
          </w:tcPr>
          <w:p w14:paraId="360BD00D">
            <w:pPr>
              <w:pStyle w:val="65"/>
              <w:spacing w:before="111"/>
              <w:ind w:left="107"/>
              <w:jc w:val="center"/>
              <w:rPr>
                <w:sz w:val="21"/>
                <w:highlight w:val="none"/>
              </w:rPr>
            </w:pPr>
            <w:r>
              <w:rPr>
                <w:sz w:val="21"/>
                <w:highlight w:val="none"/>
              </w:rPr>
              <w:t xml:space="preserve"> </w:t>
            </w:r>
          </w:p>
        </w:tc>
      </w:tr>
      <w:tr w14:paraId="2C27E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9" w:hRule="atLeast"/>
        </w:trPr>
        <w:tc>
          <w:tcPr>
            <w:tcW w:w="864" w:type="dxa"/>
          </w:tcPr>
          <w:p w14:paraId="6A836859">
            <w:pPr>
              <w:pStyle w:val="65"/>
              <w:spacing w:before="112"/>
              <w:ind w:left="379"/>
              <w:rPr>
                <w:sz w:val="21"/>
                <w:highlight w:val="none"/>
              </w:rPr>
            </w:pPr>
            <w:r>
              <w:rPr>
                <w:sz w:val="21"/>
                <w:highlight w:val="none"/>
              </w:rPr>
              <w:t xml:space="preserve">4 </w:t>
            </w:r>
          </w:p>
        </w:tc>
        <w:tc>
          <w:tcPr>
            <w:tcW w:w="3097" w:type="dxa"/>
          </w:tcPr>
          <w:p w14:paraId="7BB8A4F1">
            <w:pPr>
              <w:pStyle w:val="65"/>
              <w:spacing w:before="112"/>
              <w:ind w:left="107"/>
              <w:rPr>
                <w:sz w:val="21"/>
                <w:highlight w:val="none"/>
              </w:rPr>
            </w:pPr>
            <w:r>
              <w:rPr>
                <w:sz w:val="21"/>
                <w:highlight w:val="none"/>
              </w:rPr>
              <w:t xml:space="preserve">承包人履约保证金金额 </w:t>
            </w:r>
          </w:p>
        </w:tc>
        <w:tc>
          <w:tcPr>
            <w:tcW w:w="1561" w:type="dxa"/>
          </w:tcPr>
          <w:p w14:paraId="614E927F">
            <w:pPr>
              <w:pStyle w:val="65"/>
              <w:spacing w:before="112"/>
              <w:ind w:left="169"/>
              <w:rPr>
                <w:sz w:val="21"/>
                <w:highlight w:val="none"/>
              </w:rPr>
            </w:pPr>
            <w:r>
              <w:rPr>
                <w:sz w:val="21"/>
                <w:highlight w:val="none"/>
              </w:rPr>
              <w:t xml:space="preserve">  </w:t>
            </w:r>
          </w:p>
        </w:tc>
        <w:tc>
          <w:tcPr>
            <w:tcW w:w="1936" w:type="dxa"/>
          </w:tcPr>
          <w:p w14:paraId="2E53C376">
            <w:pPr>
              <w:pStyle w:val="65"/>
              <w:spacing w:before="112"/>
              <w:ind w:left="946" w:right="835"/>
              <w:jc w:val="center"/>
              <w:rPr>
                <w:sz w:val="21"/>
                <w:highlight w:val="none"/>
              </w:rPr>
            </w:pPr>
            <w:r>
              <w:rPr>
                <w:sz w:val="21"/>
                <w:highlight w:val="none"/>
              </w:rPr>
              <w:t xml:space="preserve">/ </w:t>
            </w:r>
          </w:p>
        </w:tc>
        <w:tc>
          <w:tcPr>
            <w:tcW w:w="1520" w:type="dxa"/>
          </w:tcPr>
          <w:p w14:paraId="51FBEB63">
            <w:pPr>
              <w:pStyle w:val="65"/>
              <w:spacing w:before="112"/>
              <w:ind w:left="107"/>
              <w:jc w:val="center"/>
              <w:rPr>
                <w:sz w:val="21"/>
                <w:highlight w:val="none"/>
              </w:rPr>
            </w:pPr>
            <w:r>
              <w:rPr>
                <w:sz w:val="21"/>
                <w:highlight w:val="none"/>
              </w:rPr>
              <w:t xml:space="preserve"> </w:t>
            </w:r>
          </w:p>
        </w:tc>
      </w:tr>
      <w:tr w14:paraId="3D9C7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864" w:type="dxa"/>
          </w:tcPr>
          <w:p w14:paraId="08B4697B">
            <w:pPr>
              <w:pStyle w:val="65"/>
              <w:spacing w:before="111"/>
              <w:ind w:left="379"/>
              <w:rPr>
                <w:sz w:val="21"/>
                <w:highlight w:val="none"/>
              </w:rPr>
            </w:pPr>
            <w:r>
              <w:rPr>
                <w:sz w:val="21"/>
                <w:highlight w:val="none"/>
              </w:rPr>
              <w:t xml:space="preserve">5 </w:t>
            </w:r>
          </w:p>
        </w:tc>
        <w:tc>
          <w:tcPr>
            <w:tcW w:w="3097" w:type="dxa"/>
          </w:tcPr>
          <w:p w14:paraId="59F9E17E">
            <w:pPr>
              <w:pStyle w:val="65"/>
              <w:spacing w:before="111"/>
              <w:ind w:left="107"/>
              <w:rPr>
                <w:sz w:val="21"/>
                <w:highlight w:val="none"/>
              </w:rPr>
            </w:pPr>
            <w:r>
              <w:rPr>
                <w:sz w:val="21"/>
                <w:highlight w:val="none"/>
              </w:rPr>
              <w:t xml:space="preserve">分包 </w:t>
            </w:r>
          </w:p>
        </w:tc>
        <w:tc>
          <w:tcPr>
            <w:tcW w:w="1561" w:type="dxa"/>
          </w:tcPr>
          <w:p w14:paraId="2C87B1AF">
            <w:pPr>
              <w:pStyle w:val="65"/>
              <w:spacing w:before="111"/>
              <w:ind w:left="169"/>
              <w:rPr>
                <w:sz w:val="21"/>
                <w:highlight w:val="none"/>
              </w:rPr>
            </w:pPr>
            <w:r>
              <w:rPr>
                <w:sz w:val="21"/>
                <w:highlight w:val="none"/>
              </w:rPr>
              <w:t xml:space="preserve">  </w:t>
            </w:r>
          </w:p>
        </w:tc>
        <w:tc>
          <w:tcPr>
            <w:tcW w:w="1936" w:type="dxa"/>
          </w:tcPr>
          <w:p w14:paraId="46EDE87C">
            <w:pPr>
              <w:pStyle w:val="65"/>
              <w:spacing w:before="111"/>
              <w:ind w:left="229"/>
              <w:rPr>
                <w:sz w:val="21"/>
                <w:highlight w:val="none"/>
              </w:rPr>
            </w:pPr>
            <w:r>
              <w:rPr>
                <w:sz w:val="21"/>
                <w:highlight w:val="none"/>
              </w:rPr>
              <w:t xml:space="preserve">见拟分包计划表 </w:t>
            </w:r>
          </w:p>
        </w:tc>
        <w:tc>
          <w:tcPr>
            <w:tcW w:w="1520" w:type="dxa"/>
          </w:tcPr>
          <w:p w14:paraId="54EB144E">
            <w:pPr>
              <w:pStyle w:val="65"/>
              <w:spacing w:before="111"/>
              <w:ind w:left="107"/>
              <w:jc w:val="center"/>
              <w:rPr>
                <w:sz w:val="21"/>
                <w:highlight w:val="none"/>
              </w:rPr>
            </w:pPr>
            <w:r>
              <w:rPr>
                <w:sz w:val="21"/>
                <w:highlight w:val="none"/>
              </w:rPr>
              <w:t xml:space="preserve"> </w:t>
            </w:r>
          </w:p>
        </w:tc>
      </w:tr>
      <w:tr w14:paraId="7AC21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864" w:type="dxa"/>
          </w:tcPr>
          <w:p w14:paraId="08DF3404">
            <w:pPr>
              <w:pStyle w:val="65"/>
              <w:spacing w:before="111"/>
              <w:ind w:left="379"/>
              <w:rPr>
                <w:sz w:val="21"/>
                <w:highlight w:val="none"/>
              </w:rPr>
            </w:pPr>
            <w:r>
              <w:rPr>
                <w:sz w:val="21"/>
                <w:highlight w:val="none"/>
              </w:rPr>
              <w:t xml:space="preserve">6 </w:t>
            </w:r>
          </w:p>
        </w:tc>
        <w:tc>
          <w:tcPr>
            <w:tcW w:w="3097" w:type="dxa"/>
          </w:tcPr>
          <w:p w14:paraId="286E734C">
            <w:pPr>
              <w:pStyle w:val="65"/>
              <w:spacing w:before="111"/>
              <w:ind w:left="107"/>
              <w:rPr>
                <w:sz w:val="21"/>
                <w:highlight w:val="none"/>
              </w:rPr>
            </w:pPr>
            <w:r>
              <w:rPr>
                <w:sz w:val="21"/>
                <w:highlight w:val="none"/>
              </w:rPr>
              <w:t xml:space="preserve">逾期竣工违约金 </w:t>
            </w:r>
          </w:p>
        </w:tc>
        <w:tc>
          <w:tcPr>
            <w:tcW w:w="1561" w:type="dxa"/>
          </w:tcPr>
          <w:p w14:paraId="5B30F086">
            <w:pPr>
              <w:pStyle w:val="65"/>
              <w:spacing w:before="111"/>
              <w:ind w:left="169"/>
              <w:rPr>
                <w:sz w:val="21"/>
                <w:highlight w:val="none"/>
              </w:rPr>
            </w:pPr>
            <w:r>
              <w:rPr>
                <w:sz w:val="21"/>
                <w:highlight w:val="none"/>
              </w:rPr>
              <w:t xml:space="preserve">  </w:t>
            </w:r>
          </w:p>
        </w:tc>
        <w:tc>
          <w:tcPr>
            <w:tcW w:w="1936" w:type="dxa"/>
          </w:tcPr>
          <w:p w14:paraId="2A5E26C6">
            <w:pPr>
              <w:pStyle w:val="65"/>
              <w:spacing w:before="111"/>
              <w:ind w:left="229"/>
              <w:rPr>
                <w:sz w:val="21"/>
                <w:highlight w:val="none"/>
              </w:rPr>
            </w:pPr>
            <w:r>
              <w:rPr>
                <w:sz w:val="21"/>
                <w:highlight w:val="none"/>
                <w:u w:val="single"/>
              </w:rPr>
              <w:t xml:space="preserve">         </w:t>
            </w:r>
            <w:r>
              <w:rPr>
                <w:sz w:val="21"/>
                <w:highlight w:val="none"/>
              </w:rPr>
              <w:t xml:space="preserve">元/天 </w:t>
            </w:r>
          </w:p>
        </w:tc>
        <w:tc>
          <w:tcPr>
            <w:tcW w:w="1520" w:type="dxa"/>
          </w:tcPr>
          <w:p w14:paraId="09660676">
            <w:pPr>
              <w:pStyle w:val="65"/>
              <w:spacing w:before="111"/>
              <w:ind w:left="107"/>
              <w:jc w:val="center"/>
              <w:rPr>
                <w:sz w:val="21"/>
                <w:highlight w:val="none"/>
              </w:rPr>
            </w:pPr>
            <w:r>
              <w:rPr>
                <w:sz w:val="21"/>
                <w:highlight w:val="none"/>
              </w:rPr>
              <w:t xml:space="preserve"> </w:t>
            </w:r>
          </w:p>
        </w:tc>
      </w:tr>
      <w:tr w14:paraId="36EDA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8" w:hRule="atLeast"/>
        </w:trPr>
        <w:tc>
          <w:tcPr>
            <w:tcW w:w="864" w:type="dxa"/>
          </w:tcPr>
          <w:p w14:paraId="66718526">
            <w:pPr>
              <w:pStyle w:val="65"/>
              <w:spacing w:before="111"/>
              <w:ind w:left="379"/>
              <w:rPr>
                <w:sz w:val="21"/>
                <w:highlight w:val="none"/>
              </w:rPr>
            </w:pPr>
            <w:r>
              <w:rPr>
                <w:sz w:val="21"/>
                <w:highlight w:val="none"/>
              </w:rPr>
              <w:t xml:space="preserve">7 </w:t>
            </w:r>
          </w:p>
        </w:tc>
        <w:tc>
          <w:tcPr>
            <w:tcW w:w="3097" w:type="dxa"/>
          </w:tcPr>
          <w:p w14:paraId="1330E220">
            <w:pPr>
              <w:pStyle w:val="65"/>
              <w:spacing w:before="111"/>
              <w:ind w:left="107"/>
              <w:rPr>
                <w:sz w:val="21"/>
                <w:highlight w:val="none"/>
              </w:rPr>
            </w:pPr>
            <w:r>
              <w:rPr>
                <w:sz w:val="21"/>
                <w:highlight w:val="none"/>
              </w:rPr>
              <w:t xml:space="preserve">逾期竣工违约金最高限额 </w:t>
            </w:r>
          </w:p>
        </w:tc>
        <w:tc>
          <w:tcPr>
            <w:tcW w:w="1561" w:type="dxa"/>
          </w:tcPr>
          <w:p w14:paraId="74ACF6D8">
            <w:pPr>
              <w:pStyle w:val="65"/>
              <w:spacing w:before="111"/>
              <w:ind w:left="169"/>
              <w:rPr>
                <w:sz w:val="21"/>
                <w:highlight w:val="none"/>
              </w:rPr>
            </w:pPr>
            <w:r>
              <w:rPr>
                <w:sz w:val="21"/>
                <w:highlight w:val="none"/>
              </w:rPr>
              <w:t xml:space="preserve">  </w:t>
            </w:r>
          </w:p>
        </w:tc>
        <w:tc>
          <w:tcPr>
            <w:tcW w:w="1936" w:type="dxa"/>
          </w:tcPr>
          <w:p w14:paraId="1DDB7217">
            <w:pPr>
              <w:pStyle w:val="65"/>
              <w:spacing w:before="111"/>
              <w:ind w:left="106"/>
              <w:rPr>
                <w:sz w:val="21"/>
                <w:highlight w:val="none"/>
              </w:rPr>
            </w:pPr>
            <w:r>
              <w:rPr>
                <w:sz w:val="21"/>
                <w:highlight w:val="none"/>
                <w:u w:val="single"/>
              </w:rPr>
              <w:t xml:space="preserve">     </w:t>
            </w:r>
            <w:r>
              <w:rPr>
                <w:spacing w:val="-3"/>
                <w:sz w:val="21"/>
                <w:highlight w:val="none"/>
                <w:u w:val="single"/>
              </w:rPr>
              <w:t xml:space="preserve"> </w:t>
            </w:r>
            <w:r>
              <w:rPr>
                <w:sz w:val="21"/>
                <w:highlight w:val="none"/>
                <w:u w:val="single"/>
              </w:rPr>
              <w:t xml:space="preserve">   </w:t>
            </w:r>
            <w:r>
              <w:rPr>
                <w:spacing w:val="-3"/>
                <w:sz w:val="21"/>
                <w:highlight w:val="none"/>
                <w:u w:val="single"/>
              </w:rPr>
              <w:t xml:space="preserve"> </w:t>
            </w:r>
            <w:r>
              <w:rPr>
                <w:sz w:val="21"/>
                <w:highlight w:val="none"/>
                <w:u w:val="single"/>
              </w:rPr>
              <w:t xml:space="preserve">  </w:t>
            </w:r>
            <w:r>
              <w:rPr>
                <w:spacing w:val="-3"/>
                <w:sz w:val="21"/>
                <w:highlight w:val="none"/>
                <w:u w:val="single"/>
              </w:rPr>
              <w:t xml:space="preserve"> </w:t>
            </w:r>
            <w:r>
              <w:rPr>
                <w:sz w:val="21"/>
                <w:highlight w:val="none"/>
              </w:rPr>
              <w:t xml:space="preserve"> </w:t>
            </w:r>
          </w:p>
        </w:tc>
        <w:tc>
          <w:tcPr>
            <w:tcW w:w="1520" w:type="dxa"/>
          </w:tcPr>
          <w:p w14:paraId="56FFB427">
            <w:pPr>
              <w:pStyle w:val="65"/>
              <w:spacing w:before="111"/>
              <w:ind w:left="107"/>
              <w:jc w:val="center"/>
              <w:rPr>
                <w:sz w:val="21"/>
                <w:highlight w:val="none"/>
              </w:rPr>
            </w:pPr>
            <w:r>
              <w:rPr>
                <w:sz w:val="21"/>
                <w:highlight w:val="none"/>
              </w:rPr>
              <w:t xml:space="preserve"> </w:t>
            </w:r>
          </w:p>
        </w:tc>
      </w:tr>
      <w:tr w14:paraId="5DA2FE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864" w:type="dxa"/>
          </w:tcPr>
          <w:p w14:paraId="192C344B">
            <w:pPr>
              <w:pStyle w:val="65"/>
              <w:spacing w:before="111"/>
              <w:ind w:left="379"/>
              <w:rPr>
                <w:sz w:val="21"/>
                <w:highlight w:val="none"/>
              </w:rPr>
            </w:pPr>
            <w:r>
              <w:rPr>
                <w:sz w:val="21"/>
                <w:highlight w:val="none"/>
              </w:rPr>
              <w:t xml:space="preserve">8 </w:t>
            </w:r>
          </w:p>
        </w:tc>
        <w:tc>
          <w:tcPr>
            <w:tcW w:w="3097" w:type="dxa"/>
          </w:tcPr>
          <w:p w14:paraId="7794EB6C">
            <w:pPr>
              <w:pStyle w:val="65"/>
              <w:spacing w:before="111"/>
              <w:ind w:left="107"/>
              <w:rPr>
                <w:sz w:val="21"/>
                <w:highlight w:val="none"/>
              </w:rPr>
            </w:pPr>
            <w:r>
              <w:rPr>
                <w:sz w:val="21"/>
                <w:highlight w:val="none"/>
              </w:rPr>
              <w:t xml:space="preserve">质量标准及违约赔偿承诺 </w:t>
            </w:r>
          </w:p>
        </w:tc>
        <w:tc>
          <w:tcPr>
            <w:tcW w:w="1561" w:type="dxa"/>
          </w:tcPr>
          <w:p w14:paraId="7C0FEF3E">
            <w:pPr>
              <w:pStyle w:val="65"/>
              <w:spacing w:before="111"/>
              <w:ind w:left="169"/>
              <w:rPr>
                <w:sz w:val="21"/>
                <w:highlight w:val="none"/>
              </w:rPr>
            </w:pPr>
            <w:r>
              <w:rPr>
                <w:sz w:val="21"/>
                <w:highlight w:val="none"/>
              </w:rPr>
              <w:t xml:space="preserve">  </w:t>
            </w:r>
          </w:p>
        </w:tc>
        <w:tc>
          <w:tcPr>
            <w:tcW w:w="1936" w:type="dxa"/>
          </w:tcPr>
          <w:p w14:paraId="4C281C72">
            <w:pPr>
              <w:pStyle w:val="65"/>
              <w:spacing w:before="111"/>
              <w:ind w:left="111"/>
              <w:jc w:val="center"/>
              <w:rPr>
                <w:sz w:val="21"/>
                <w:highlight w:val="none"/>
              </w:rPr>
            </w:pPr>
            <w:r>
              <w:rPr>
                <w:sz w:val="21"/>
                <w:highlight w:val="none"/>
              </w:rPr>
              <w:t xml:space="preserve"> </w:t>
            </w:r>
          </w:p>
        </w:tc>
        <w:tc>
          <w:tcPr>
            <w:tcW w:w="1520" w:type="dxa"/>
          </w:tcPr>
          <w:p w14:paraId="33E7C338">
            <w:pPr>
              <w:pStyle w:val="65"/>
              <w:spacing w:before="111"/>
              <w:ind w:left="107"/>
              <w:jc w:val="center"/>
              <w:rPr>
                <w:sz w:val="21"/>
                <w:highlight w:val="none"/>
              </w:rPr>
            </w:pPr>
            <w:r>
              <w:rPr>
                <w:sz w:val="21"/>
                <w:highlight w:val="none"/>
              </w:rPr>
              <w:t xml:space="preserve"> </w:t>
            </w:r>
          </w:p>
        </w:tc>
      </w:tr>
      <w:tr w14:paraId="593D1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864" w:type="dxa"/>
          </w:tcPr>
          <w:p w14:paraId="4AF3EE12">
            <w:pPr>
              <w:pStyle w:val="65"/>
              <w:spacing w:before="111"/>
              <w:ind w:left="379"/>
              <w:rPr>
                <w:sz w:val="21"/>
                <w:highlight w:val="none"/>
              </w:rPr>
            </w:pPr>
            <w:r>
              <w:rPr>
                <w:sz w:val="21"/>
                <w:highlight w:val="none"/>
              </w:rPr>
              <w:t xml:space="preserve">9 </w:t>
            </w:r>
          </w:p>
        </w:tc>
        <w:tc>
          <w:tcPr>
            <w:tcW w:w="3097" w:type="dxa"/>
          </w:tcPr>
          <w:p w14:paraId="62C150AE">
            <w:pPr>
              <w:pStyle w:val="65"/>
              <w:spacing w:before="111"/>
              <w:ind w:left="107"/>
              <w:rPr>
                <w:sz w:val="21"/>
                <w:highlight w:val="none"/>
              </w:rPr>
            </w:pPr>
            <w:r>
              <w:rPr>
                <w:sz w:val="21"/>
                <w:highlight w:val="none"/>
              </w:rPr>
              <w:t xml:space="preserve">价格调整的差额计算 </w:t>
            </w:r>
          </w:p>
        </w:tc>
        <w:tc>
          <w:tcPr>
            <w:tcW w:w="1561" w:type="dxa"/>
          </w:tcPr>
          <w:p w14:paraId="130319E2">
            <w:pPr>
              <w:pStyle w:val="65"/>
              <w:spacing w:before="111"/>
              <w:ind w:left="169"/>
              <w:rPr>
                <w:sz w:val="21"/>
                <w:highlight w:val="none"/>
              </w:rPr>
            </w:pPr>
            <w:r>
              <w:rPr>
                <w:sz w:val="21"/>
                <w:highlight w:val="none"/>
              </w:rPr>
              <w:t xml:space="preserve">  </w:t>
            </w:r>
          </w:p>
        </w:tc>
        <w:tc>
          <w:tcPr>
            <w:tcW w:w="1936" w:type="dxa"/>
          </w:tcPr>
          <w:p w14:paraId="173D1AAD">
            <w:pPr>
              <w:pStyle w:val="65"/>
              <w:spacing w:before="111"/>
              <w:ind w:left="111"/>
              <w:jc w:val="center"/>
              <w:rPr>
                <w:sz w:val="21"/>
                <w:highlight w:val="none"/>
              </w:rPr>
            </w:pPr>
            <w:r>
              <w:rPr>
                <w:sz w:val="21"/>
                <w:highlight w:val="none"/>
              </w:rPr>
              <w:t xml:space="preserve"> </w:t>
            </w:r>
          </w:p>
        </w:tc>
        <w:tc>
          <w:tcPr>
            <w:tcW w:w="1520" w:type="dxa"/>
          </w:tcPr>
          <w:p w14:paraId="249D2D03">
            <w:pPr>
              <w:pStyle w:val="65"/>
              <w:spacing w:before="111"/>
              <w:ind w:left="107"/>
              <w:jc w:val="center"/>
              <w:rPr>
                <w:sz w:val="21"/>
                <w:highlight w:val="none"/>
              </w:rPr>
            </w:pPr>
            <w:r>
              <w:rPr>
                <w:sz w:val="21"/>
                <w:highlight w:val="none"/>
              </w:rPr>
              <w:t xml:space="preserve"> </w:t>
            </w:r>
          </w:p>
        </w:tc>
      </w:tr>
      <w:tr w14:paraId="228C7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864" w:type="dxa"/>
          </w:tcPr>
          <w:p w14:paraId="7CED90B5">
            <w:pPr>
              <w:pStyle w:val="65"/>
              <w:spacing w:before="112"/>
              <w:ind w:left="326"/>
              <w:rPr>
                <w:sz w:val="21"/>
                <w:highlight w:val="none"/>
              </w:rPr>
            </w:pPr>
            <w:r>
              <w:rPr>
                <w:sz w:val="21"/>
                <w:highlight w:val="none"/>
              </w:rPr>
              <w:t xml:space="preserve">10 </w:t>
            </w:r>
          </w:p>
        </w:tc>
        <w:tc>
          <w:tcPr>
            <w:tcW w:w="3097" w:type="dxa"/>
          </w:tcPr>
          <w:p w14:paraId="07939CC0">
            <w:pPr>
              <w:pStyle w:val="65"/>
              <w:spacing w:before="112"/>
              <w:ind w:left="107"/>
              <w:rPr>
                <w:sz w:val="21"/>
                <w:highlight w:val="none"/>
              </w:rPr>
            </w:pPr>
            <w:r>
              <w:rPr>
                <w:sz w:val="21"/>
                <w:highlight w:val="none"/>
              </w:rPr>
              <w:t xml:space="preserve">预付款额度 </w:t>
            </w:r>
          </w:p>
        </w:tc>
        <w:tc>
          <w:tcPr>
            <w:tcW w:w="1561" w:type="dxa"/>
          </w:tcPr>
          <w:p w14:paraId="20E60633">
            <w:pPr>
              <w:pStyle w:val="65"/>
              <w:spacing w:before="112"/>
              <w:ind w:left="169"/>
              <w:rPr>
                <w:sz w:val="21"/>
                <w:highlight w:val="none"/>
              </w:rPr>
            </w:pPr>
            <w:r>
              <w:rPr>
                <w:sz w:val="21"/>
                <w:highlight w:val="none"/>
              </w:rPr>
              <w:t xml:space="preserve">  </w:t>
            </w:r>
          </w:p>
        </w:tc>
        <w:tc>
          <w:tcPr>
            <w:tcW w:w="1936" w:type="dxa"/>
          </w:tcPr>
          <w:p w14:paraId="258D2496">
            <w:pPr>
              <w:pStyle w:val="65"/>
              <w:spacing w:before="112"/>
              <w:ind w:left="111"/>
              <w:jc w:val="center"/>
              <w:rPr>
                <w:sz w:val="21"/>
                <w:highlight w:val="none"/>
              </w:rPr>
            </w:pPr>
            <w:r>
              <w:rPr>
                <w:sz w:val="21"/>
                <w:highlight w:val="none"/>
              </w:rPr>
              <w:t xml:space="preserve"> </w:t>
            </w:r>
          </w:p>
        </w:tc>
        <w:tc>
          <w:tcPr>
            <w:tcW w:w="1520" w:type="dxa"/>
          </w:tcPr>
          <w:p w14:paraId="09F1E0F9">
            <w:pPr>
              <w:pStyle w:val="65"/>
              <w:spacing w:before="112"/>
              <w:ind w:left="107"/>
              <w:jc w:val="center"/>
              <w:rPr>
                <w:sz w:val="21"/>
                <w:highlight w:val="none"/>
              </w:rPr>
            </w:pPr>
            <w:r>
              <w:rPr>
                <w:sz w:val="21"/>
                <w:highlight w:val="none"/>
              </w:rPr>
              <w:t xml:space="preserve"> </w:t>
            </w:r>
          </w:p>
        </w:tc>
      </w:tr>
      <w:tr w14:paraId="75CB2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864" w:type="dxa"/>
          </w:tcPr>
          <w:p w14:paraId="17128575">
            <w:pPr>
              <w:pStyle w:val="65"/>
              <w:spacing w:before="111"/>
              <w:ind w:left="326"/>
              <w:rPr>
                <w:sz w:val="21"/>
                <w:highlight w:val="none"/>
              </w:rPr>
            </w:pPr>
            <w:r>
              <w:rPr>
                <w:sz w:val="21"/>
                <w:highlight w:val="none"/>
              </w:rPr>
              <w:t xml:space="preserve">11 </w:t>
            </w:r>
          </w:p>
        </w:tc>
        <w:tc>
          <w:tcPr>
            <w:tcW w:w="3097" w:type="dxa"/>
          </w:tcPr>
          <w:p w14:paraId="7DBC38EB">
            <w:pPr>
              <w:pStyle w:val="65"/>
              <w:spacing w:before="111"/>
              <w:ind w:left="107"/>
              <w:rPr>
                <w:sz w:val="21"/>
                <w:highlight w:val="none"/>
              </w:rPr>
            </w:pPr>
            <w:r>
              <w:rPr>
                <w:sz w:val="21"/>
                <w:highlight w:val="none"/>
              </w:rPr>
              <w:t xml:space="preserve">预付款保函金额 </w:t>
            </w:r>
          </w:p>
        </w:tc>
        <w:tc>
          <w:tcPr>
            <w:tcW w:w="1561" w:type="dxa"/>
          </w:tcPr>
          <w:p w14:paraId="48680DCA">
            <w:pPr>
              <w:pStyle w:val="65"/>
              <w:spacing w:before="111"/>
              <w:ind w:left="169"/>
              <w:rPr>
                <w:sz w:val="21"/>
                <w:highlight w:val="none"/>
              </w:rPr>
            </w:pPr>
            <w:r>
              <w:rPr>
                <w:sz w:val="21"/>
                <w:highlight w:val="none"/>
              </w:rPr>
              <w:t xml:space="preserve">  </w:t>
            </w:r>
          </w:p>
        </w:tc>
        <w:tc>
          <w:tcPr>
            <w:tcW w:w="1936" w:type="dxa"/>
          </w:tcPr>
          <w:p w14:paraId="6BE96261">
            <w:pPr>
              <w:pStyle w:val="65"/>
              <w:spacing w:before="111"/>
              <w:ind w:left="111"/>
              <w:jc w:val="center"/>
              <w:rPr>
                <w:sz w:val="21"/>
                <w:highlight w:val="none"/>
              </w:rPr>
            </w:pPr>
            <w:r>
              <w:rPr>
                <w:sz w:val="21"/>
                <w:highlight w:val="none"/>
              </w:rPr>
              <w:t xml:space="preserve"> </w:t>
            </w:r>
          </w:p>
        </w:tc>
        <w:tc>
          <w:tcPr>
            <w:tcW w:w="1520" w:type="dxa"/>
          </w:tcPr>
          <w:p w14:paraId="29B85D02">
            <w:pPr>
              <w:pStyle w:val="65"/>
              <w:spacing w:before="111"/>
              <w:ind w:left="107"/>
              <w:jc w:val="center"/>
              <w:rPr>
                <w:sz w:val="21"/>
                <w:highlight w:val="none"/>
              </w:rPr>
            </w:pPr>
            <w:r>
              <w:rPr>
                <w:sz w:val="21"/>
                <w:highlight w:val="none"/>
              </w:rPr>
              <w:t xml:space="preserve"> </w:t>
            </w:r>
          </w:p>
        </w:tc>
      </w:tr>
      <w:tr w14:paraId="1DE24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864" w:type="dxa"/>
          </w:tcPr>
          <w:p w14:paraId="629DF5AC">
            <w:pPr>
              <w:pStyle w:val="65"/>
              <w:spacing w:before="111"/>
              <w:ind w:left="326"/>
              <w:rPr>
                <w:sz w:val="21"/>
                <w:highlight w:val="none"/>
              </w:rPr>
            </w:pPr>
            <w:r>
              <w:rPr>
                <w:sz w:val="21"/>
                <w:highlight w:val="none"/>
              </w:rPr>
              <w:t xml:space="preserve">12 </w:t>
            </w:r>
          </w:p>
        </w:tc>
        <w:tc>
          <w:tcPr>
            <w:tcW w:w="3097" w:type="dxa"/>
          </w:tcPr>
          <w:p w14:paraId="45856556">
            <w:pPr>
              <w:pStyle w:val="65"/>
              <w:spacing w:before="111"/>
              <w:ind w:left="107"/>
              <w:rPr>
                <w:sz w:val="21"/>
                <w:highlight w:val="none"/>
              </w:rPr>
            </w:pPr>
            <w:r>
              <w:rPr>
                <w:sz w:val="21"/>
                <w:highlight w:val="none"/>
              </w:rPr>
              <w:t xml:space="preserve">质量保证金扣留百分比 </w:t>
            </w:r>
          </w:p>
        </w:tc>
        <w:tc>
          <w:tcPr>
            <w:tcW w:w="1561" w:type="dxa"/>
          </w:tcPr>
          <w:p w14:paraId="6E896602">
            <w:pPr>
              <w:pStyle w:val="65"/>
              <w:spacing w:before="111"/>
              <w:ind w:left="169"/>
              <w:rPr>
                <w:sz w:val="21"/>
                <w:highlight w:val="none"/>
              </w:rPr>
            </w:pPr>
            <w:r>
              <w:rPr>
                <w:sz w:val="21"/>
                <w:highlight w:val="none"/>
              </w:rPr>
              <w:t xml:space="preserve">  </w:t>
            </w:r>
          </w:p>
        </w:tc>
        <w:tc>
          <w:tcPr>
            <w:tcW w:w="1936" w:type="dxa"/>
          </w:tcPr>
          <w:p w14:paraId="6C341AB3">
            <w:pPr>
              <w:pStyle w:val="65"/>
              <w:spacing w:before="111"/>
              <w:ind w:left="111"/>
              <w:jc w:val="center"/>
              <w:rPr>
                <w:sz w:val="21"/>
                <w:highlight w:val="none"/>
              </w:rPr>
            </w:pPr>
            <w:r>
              <w:rPr>
                <w:sz w:val="21"/>
                <w:highlight w:val="none"/>
              </w:rPr>
              <w:t xml:space="preserve"> </w:t>
            </w:r>
          </w:p>
        </w:tc>
        <w:tc>
          <w:tcPr>
            <w:tcW w:w="1520" w:type="dxa"/>
          </w:tcPr>
          <w:p w14:paraId="4AD606E7">
            <w:pPr>
              <w:pStyle w:val="65"/>
              <w:spacing w:before="111"/>
              <w:ind w:left="107"/>
              <w:jc w:val="center"/>
              <w:rPr>
                <w:sz w:val="21"/>
                <w:highlight w:val="none"/>
              </w:rPr>
            </w:pPr>
            <w:r>
              <w:rPr>
                <w:sz w:val="21"/>
                <w:highlight w:val="none"/>
              </w:rPr>
              <w:t xml:space="preserve"> </w:t>
            </w:r>
          </w:p>
        </w:tc>
      </w:tr>
      <w:tr w14:paraId="28E1A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864" w:type="dxa"/>
          </w:tcPr>
          <w:p w14:paraId="331CE531">
            <w:pPr>
              <w:pStyle w:val="65"/>
              <w:spacing w:before="111"/>
              <w:ind w:left="115"/>
              <w:jc w:val="center"/>
              <w:rPr>
                <w:sz w:val="21"/>
                <w:highlight w:val="none"/>
              </w:rPr>
            </w:pPr>
            <w:r>
              <w:rPr>
                <w:sz w:val="21"/>
                <w:highlight w:val="none"/>
              </w:rPr>
              <w:t xml:space="preserve"> </w:t>
            </w:r>
          </w:p>
        </w:tc>
        <w:tc>
          <w:tcPr>
            <w:tcW w:w="3097" w:type="dxa"/>
          </w:tcPr>
          <w:p w14:paraId="175137B9">
            <w:pPr>
              <w:pStyle w:val="65"/>
              <w:spacing w:before="111"/>
              <w:ind w:left="107"/>
              <w:rPr>
                <w:sz w:val="21"/>
                <w:highlight w:val="none"/>
              </w:rPr>
            </w:pPr>
            <w:r>
              <w:rPr>
                <w:sz w:val="21"/>
                <w:highlight w:val="none"/>
              </w:rPr>
              <w:t xml:space="preserve">质量保证金额度 </w:t>
            </w:r>
          </w:p>
        </w:tc>
        <w:tc>
          <w:tcPr>
            <w:tcW w:w="1561" w:type="dxa"/>
          </w:tcPr>
          <w:p w14:paraId="7BD863FA">
            <w:pPr>
              <w:pStyle w:val="65"/>
              <w:spacing w:before="111"/>
              <w:ind w:left="169"/>
              <w:rPr>
                <w:sz w:val="21"/>
                <w:highlight w:val="none"/>
              </w:rPr>
            </w:pPr>
            <w:r>
              <w:rPr>
                <w:sz w:val="21"/>
                <w:highlight w:val="none"/>
              </w:rPr>
              <w:t xml:space="preserve">  </w:t>
            </w:r>
          </w:p>
        </w:tc>
        <w:tc>
          <w:tcPr>
            <w:tcW w:w="1936" w:type="dxa"/>
          </w:tcPr>
          <w:p w14:paraId="51C9782F">
            <w:pPr>
              <w:pStyle w:val="65"/>
              <w:spacing w:before="111"/>
              <w:ind w:left="111"/>
              <w:jc w:val="center"/>
              <w:rPr>
                <w:sz w:val="21"/>
                <w:highlight w:val="none"/>
              </w:rPr>
            </w:pPr>
            <w:r>
              <w:rPr>
                <w:sz w:val="21"/>
                <w:highlight w:val="none"/>
              </w:rPr>
              <w:t xml:space="preserve"> </w:t>
            </w:r>
          </w:p>
        </w:tc>
        <w:tc>
          <w:tcPr>
            <w:tcW w:w="1520" w:type="dxa"/>
          </w:tcPr>
          <w:p w14:paraId="128F9C8D">
            <w:pPr>
              <w:pStyle w:val="65"/>
              <w:spacing w:before="111"/>
              <w:ind w:left="107"/>
              <w:jc w:val="center"/>
              <w:rPr>
                <w:sz w:val="21"/>
                <w:highlight w:val="none"/>
              </w:rPr>
            </w:pPr>
            <w:r>
              <w:rPr>
                <w:sz w:val="21"/>
                <w:highlight w:val="none"/>
              </w:rPr>
              <w:t xml:space="preserve"> </w:t>
            </w:r>
          </w:p>
        </w:tc>
      </w:tr>
      <w:tr w14:paraId="43EB3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864" w:type="dxa"/>
          </w:tcPr>
          <w:p w14:paraId="76FCEE92">
            <w:pPr>
              <w:pStyle w:val="65"/>
              <w:spacing w:before="111"/>
              <w:ind w:right="105"/>
              <w:jc w:val="right"/>
              <w:rPr>
                <w:sz w:val="21"/>
                <w:highlight w:val="none"/>
              </w:rPr>
            </w:pPr>
            <w:r>
              <w:rPr>
                <w:sz w:val="21"/>
                <w:highlight w:val="none"/>
              </w:rPr>
              <w:t xml:space="preserve">…… </w:t>
            </w:r>
          </w:p>
        </w:tc>
        <w:tc>
          <w:tcPr>
            <w:tcW w:w="3097" w:type="dxa"/>
          </w:tcPr>
          <w:p w14:paraId="3BFA9D13">
            <w:pPr>
              <w:pStyle w:val="65"/>
              <w:spacing w:before="111"/>
              <w:ind w:left="1369" w:right="1257"/>
              <w:jc w:val="center"/>
              <w:rPr>
                <w:sz w:val="21"/>
                <w:highlight w:val="none"/>
              </w:rPr>
            </w:pPr>
            <w:r>
              <w:rPr>
                <w:sz w:val="21"/>
                <w:highlight w:val="none"/>
              </w:rPr>
              <w:t xml:space="preserve">…… </w:t>
            </w:r>
          </w:p>
        </w:tc>
        <w:tc>
          <w:tcPr>
            <w:tcW w:w="1561" w:type="dxa"/>
          </w:tcPr>
          <w:p w14:paraId="07546991">
            <w:pPr>
              <w:pStyle w:val="65"/>
              <w:spacing w:before="111"/>
              <w:ind w:left="113"/>
              <w:jc w:val="center"/>
              <w:rPr>
                <w:sz w:val="21"/>
                <w:highlight w:val="none"/>
              </w:rPr>
            </w:pPr>
            <w:r>
              <w:rPr>
                <w:sz w:val="21"/>
                <w:highlight w:val="none"/>
              </w:rPr>
              <w:t xml:space="preserve"> </w:t>
            </w:r>
          </w:p>
        </w:tc>
        <w:tc>
          <w:tcPr>
            <w:tcW w:w="1936" w:type="dxa"/>
          </w:tcPr>
          <w:p w14:paraId="37CE5527">
            <w:pPr>
              <w:pStyle w:val="65"/>
              <w:spacing w:before="111"/>
              <w:ind w:left="111"/>
              <w:jc w:val="center"/>
              <w:rPr>
                <w:sz w:val="21"/>
                <w:highlight w:val="none"/>
              </w:rPr>
            </w:pPr>
            <w:r>
              <w:rPr>
                <w:sz w:val="21"/>
                <w:highlight w:val="none"/>
              </w:rPr>
              <w:t xml:space="preserve"> </w:t>
            </w:r>
          </w:p>
        </w:tc>
        <w:tc>
          <w:tcPr>
            <w:tcW w:w="1520" w:type="dxa"/>
          </w:tcPr>
          <w:p w14:paraId="4AA37B38">
            <w:pPr>
              <w:pStyle w:val="65"/>
              <w:spacing w:before="111"/>
              <w:ind w:left="107"/>
              <w:jc w:val="center"/>
              <w:rPr>
                <w:sz w:val="21"/>
                <w:highlight w:val="none"/>
              </w:rPr>
            </w:pPr>
            <w:r>
              <w:rPr>
                <w:sz w:val="21"/>
                <w:highlight w:val="none"/>
              </w:rPr>
              <w:t xml:space="preserve"> </w:t>
            </w:r>
          </w:p>
        </w:tc>
      </w:tr>
      <w:tr w14:paraId="54863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8" w:hRule="atLeast"/>
        </w:trPr>
        <w:tc>
          <w:tcPr>
            <w:tcW w:w="8978" w:type="dxa"/>
            <w:gridSpan w:val="5"/>
          </w:tcPr>
          <w:p w14:paraId="21A2390D">
            <w:pPr>
              <w:pStyle w:val="65"/>
              <w:spacing w:before="1"/>
              <w:ind w:left="107"/>
              <w:rPr>
                <w:sz w:val="21"/>
                <w:highlight w:val="none"/>
              </w:rPr>
            </w:pPr>
            <w:r>
              <w:rPr>
                <w:sz w:val="21"/>
                <w:highlight w:val="none"/>
              </w:rPr>
              <w:t>备注：投标人在响应招标文件中规定的实质性要求和条件的基础上，可作出其他有利于招标人的</w:t>
            </w:r>
          </w:p>
          <w:p w14:paraId="76E16F5D">
            <w:pPr>
              <w:pStyle w:val="65"/>
              <w:spacing w:before="139"/>
              <w:ind w:left="107"/>
              <w:rPr>
                <w:sz w:val="21"/>
                <w:highlight w:val="none"/>
              </w:rPr>
            </w:pPr>
            <w:r>
              <w:rPr>
                <w:sz w:val="21"/>
                <w:highlight w:val="none"/>
              </w:rPr>
              <w:t xml:space="preserve">承诺。此类承诺可在本表中予以补充填写。 </w:t>
            </w:r>
          </w:p>
        </w:tc>
      </w:tr>
    </w:tbl>
    <w:p w14:paraId="1CA2FE0C">
      <w:pPr>
        <w:pStyle w:val="16"/>
        <w:spacing w:before="1"/>
        <w:ind w:left="3633"/>
        <w:rPr>
          <w:highlight w:val="none"/>
        </w:rPr>
      </w:pPr>
      <w:r>
        <w:rPr>
          <w:highlight w:val="none"/>
        </w:rPr>
        <w:t xml:space="preserve">投标人(单位公章)： </w:t>
      </w:r>
    </w:p>
    <w:p w14:paraId="5C956DB8">
      <w:pPr>
        <w:pStyle w:val="16"/>
        <w:spacing w:before="139" w:line="364" w:lineRule="auto"/>
        <w:ind w:left="3633" w:right="2184"/>
        <w:rPr>
          <w:highlight w:val="none"/>
        </w:rPr>
      </w:pPr>
      <w:r>
        <w:rPr>
          <w:highlight w:val="none"/>
        </w:rPr>
        <w:t>法定代表人或委托代理人(签字或盖章)： 日 期 ：</w:t>
      </w:r>
      <w:r>
        <w:rPr>
          <w:highlight w:val="none"/>
          <w:u w:val="single"/>
        </w:rPr>
        <w:t xml:space="preserve"> </w:t>
      </w:r>
      <w:r>
        <w:rPr>
          <w:highlight w:val="none"/>
        </w:rPr>
        <w:t>年</w:t>
      </w:r>
      <w:r>
        <w:rPr>
          <w:highlight w:val="none"/>
          <w:u w:val="single"/>
        </w:rPr>
        <w:t xml:space="preserve"> </w:t>
      </w:r>
      <w:r>
        <w:rPr>
          <w:highlight w:val="none"/>
        </w:rPr>
        <w:t>月</w:t>
      </w:r>
      <w:r>
        <w:rPr>
          <w:highlight w:val="none"/>
          <w:u w:val="single"/>
        </w:rPr>
        <w:t xml:space="preserve"> </w:t>
      </w:r>
      <w:r>
        <w:rPr>
          <w:highlight w:val="none"/>
        </w:rPr>
        <w:t xml:space="preserve">日 </w:t>
      </w:r>
    </w:p>
    <w:p w14:paraId="33E2B9E7">
      <w:pPr>
        <w:spacing w:line="364" w:lineRule="auto"/>
        <w:rPr>
          <w:highlight w:val="none"/>
        </w:rPr>
        <w:sectPr>
          <w:headerReference r:id="rId5" w:type="default"/>
          <w:footerReference r:id="rId6" w:type="default"/>
          <w:pgSz w:w="11910" w:h="16840"/>
          <w:pgMar w:top="1300" w:right="1100" w:bottom="1400" w:left="1100" w:header="872" w:footer="1202" w:gutter="0"/>
          <w:pgBorders>
            <w:top w:val="none" w:sz="0" w:space="0"/>
            <w:left w:val="none" w:sz="0" w:space="0"/>
            <w:bottom w:val="none" w:sz="0" w:space="0"/>
            <w:right w:val="none" w:sz="0" w:space="0"/>
          </w:pgBorders>
          <w:pgNumType w:fmt="decimal"/>
          <w:cols w:space="720" w:num="1"/>
        </w:sectPr>
      </w:pPr>
    </w:p>
    <w:p w14:paraId="5A378E06">
      <w:pPr>
        <w:pStyle w:val="16"/>
        <w:rPr>
          <w:sz w:val="20"/>
          <w:highlight w:val="none"/>
        </w:rPr>
      </w:pPr>
    </w:p>
    <w:p w14:paraId="5C8B4164">
      <w:pPr>
        <w:pStyle w:val="16"/>
        <w:spacing w:before="5"/>
        <w:rPr>
          <w:sz w:val="19"/>
          <w:highlight w:val="none"/>
        </w:rPr>
      </w:pPr>
    </w:p>
    <w:p w14:paraId="5C37D519">
      <w:pPr>
        <w:spacing w:line="433" w:lineRule="exact"/>
        <w:ind w:left="122"/>
        <w:jc w:val="center"/>
        <w:rPr>
          <w:rFonts w:ascii="微软雅黑" w:eastAsia="微软雅黑"/>
          <w:b/>
          <w:sz w:val="24"/>
          <w:highlight w:val="none"/>
        </w:rPr>
      </w:pPr>
      <w:r>
        <w:rPr>
          <w:rFonts w:hint="eastAsia" w:ascii="微软雅黑" w:eastAsia="微软雅黑"/>
          <w:b/>
          <w:sz w:val="24"/>
          <w:highlight w:val="none"/>
        </w:rPr>
        <w:t>资格条件及实质性要求响应表</w:t>
      </w:r>
      <w:r>
        <w:rPr>
          <w:rFonts w:hint="eastAsia" w:ascii="微软雅黑" w:eastAsia="微软雅黑"/>
          <w:b/>
          <w:w w:val="167"/>
          <w:sz w:val="24"/>
          <w:highlight w:val="none"/>
        </w:rPr>
        <w:t xml:space="preserve"> </w:t>
      </w:r>
    </w:p>
    <w:p w14:paraId="46472AB4">
      <w:pPr>
        <w:pStyle w:val="16"/>
        <w:spacing w:before="4"/>
        <w:rPr>
          <w:rFonts w:ascii="微软雅黑"/>
          <w:b/>
          <w:sz w:val="8"/>
          <w:highlight w:val="none"/>
        </w:rPr>
      </w:pPr>
    </w:p>
    <w:p w14:paraId="6D472FD5">
      <w:pPr>
        <w:pStyle w:val="16"/>
        <w:spacing w:before="72"/>
        <w:ind w:left="261"/>
        <w:rPr>
          <w:highlight w:val="none"/>
        </w:rPr>
      </w:pPr>
      <w:r>
        <w:rPr>
          <w:highlight w:val="none"/>
        </w:rPr>
        <w:t xml:space="preserve">项目名称： </w:t>
      </w:r>
    </w:p>
    <w:p w14:paraId="2CC343BC">
      <w:pPr>
        <w:pStyle w:val="16"/>
        <w:spacing w:before="2" w:after="4"/>
        <w:ind w:left="261"/>
        <w:rPr>
          <w:highlight w:val="none"/>
        </w:rPr>
      </w:pPr>
      <w:r>
        <w:rPr>
          <w:highlight w:val="none"/>
        </w:rPr>
        <w:t xml:space="preserve"> </w:t>
      </w:r>
    </w:p>
    <w:tbl>
      <w:tblPr>
        <w:tblStyle w:val="35"/>
        <w:tblW w:w="0" w:type="auto"/>
        <w:tblInd w:w="4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7"/>
        <w:gridCol w:w="422"/>
        <w:gridCol w:w="1438"/>
        <w:gridCol w:w="3420"/>
        <w:gridCol w:w="1224"/>
        <w:gridCol w:w="1033"/>
        <w:gridCol w:w="701"/>
      </w:tblGrid>
      <w:tr w14:paraId="75A74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9" w:hRule="atLeast"/>
        </w:trPr>
        <w:tc>
          <w:tcPr>
            <w:tcW w:w="667" w:type="dxa"/>
            <w:vAlign w:val="center"/>
          </w:tcPr>
          <w:p w14:paraId="6ABBF583">
            <w:pPr>
              <w:pStyle w:val="65"/>
              <w:jc w:val="center"/>
              <w:rPr>
                <w:highlight w:val="none"/>
              </w:rPr>
            </w:pPr>
            <w:r>
              <w:rPr>
                <w:highlight w:val="none"/>
              </w:rPr>
              <w:t xml:space="preserve">序号 </w:t>
            </w:r>
          </w:p>
        </w:tc>
        <w:tc>
          <w:tcPr>
            <w:tcW w:w="1860" w:type="dxa"/>
            <w:gridSpan w:val="2"/>
            <w:vAlign w:val="center"/>
          </w:tcPr>
          <w:p w14:paraId="25E66C3C">
            <w:pPr>
              <w:pStyle w:val="65"/>
              <w:jc w:val="center"/>
              <w:rPr>
                <w:highlight w:val="none"/>
              </w:rPr>
            </w:pPr>
            <w:r>
              <w:rPr>
                <w:highlight w:val="none"/>
              </w:rPr>
              <w:t xml:space="preserve">资格性条件、符合性要求 </w:t>
            </w:r>
          </w:p>
        </w:tc>
        <w:tc>
          <w:tcPr>
            <w:tcW w:w="3420" w:type="dxa"/>
            <w:vAlign w:val="center"/>
          </w:tcPr>
          <w:p w14:paraId="2B3395CD">
            <w:pPr>
              <w:pStyle w:val="65"/>
              <w:jc w:val="center"/>
              <w:rPr>
                <w:highlight w:val="none"/>
              </w:rPr>
            </w:pPr>
            <w:r>
              <w:rPr>
                <w:highlight w:val="none"/>
              </w:rPr>
              <w:t>要求</w:t>
            </w:r>
          </w:p>
        </w:tc>
        <w:tc>
          <w:tcPr>
            <w:tcW w:w="1224" w:type="dxa"/>
            <w:vAlign w:val="center"/>
          </w:tcPr>
          <w:p w14:paraId="604A474D">
            <w:pPr>
              <w:pStyle w:val="65"/>
              <w:jc w:val="center"/>
              <w:rPr>
                <w:highlight w:val="none"/>
              </w:rPr>
            </w:pPr>
            <w:r>
              <w:rPr>
                <w:highlight w:val="none"/>
              </w:rPr>
              <w:t xml:space="preserve">响应内容说明(是/ 否) </w:t>
            </w:r>
          </w:p>
        </w:tc>
        <w:tc>
          <w:tcPr>
            <w:tcW w:w="1033" w:type="dxa"/>
            <w:vAlign w:val="center"/>
          </w:tcPr>
          <w:p w14:paraId="7766B60C">
            <w:pPr>
              <w:pStyle w:val="65"/>
              <w:jc w:val="center"/>
              <w:rPr>
                <w:highlight w:val="none"/>
              </w:rPr>
            </w:pPr>
            <w:r>
              <w:rPr>
                <w:highlight w:val="none"/>
              </w:rPr>
              <w:t xml:space="preserve">详细内容所在投标文件页次 </w:t>
            </w:r>
          </w:p>
        </w:tc>
        <w:tc>
          <w:tcPr>
            <w:tcW w:w="701" w:type="dxa"/>
            <w:vAlign w:val="center"/>
          </w:tcPr>
          <w:p w14:paraId="1A9345E6">
            <w:pPr>
              <w:pStyle w:val="65"/>
              <w:jc w:val="center"/>
              <w:rPr>
                <w:highlight w:val="none"/>
              </w:rPr>
            </w:pPr>
            <w:r>
              <w:rPr>
                <w:highlight w:val="none"/>
              </w:rPr>
              <w:t xml:space="preserve">备注 </w:t>
            </w:r>
          </w:p>
        </w:tc>
      </w:tr>
      <w:tr w14:paraId="4C04C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1" w:hRule="atLeast"/>
        </w:trPr>
        <w:tc>
          <w:tcPr>
            <w:tcW w:w="667" w:type="dxa"/>
            <w:vAlign w:val="center"/>
          </w:tcPr>
          <w:p w14:paraId="20FE5FDD">
            <w:pPr>
              <w:pStyle w:val="65"/>
              <w:jc w:val="center"/>
              <w:rPr>
                <w:highlight w:val="none"/>
              </w:rPr>
            </w:pPr>
            <w:r>
              <w:rPr>
                <w:highlight w:val="none"/>
              </w:rPr>
              <w:t xml:space="preserve">1.  </w:t>
            </w:r>
          </w:p>
        </w:tc>
        <w:tc>
          <w:tcPr>
            <w:tcW w:w="422" w:type="dxa"/>
            <w:vMerge w:val="restart"/>
            <w:vAlign w:val="center"/>
          </w:tcPr>
          <w:p w14:paraId="455227F0">
            <w:pPr>
              <w:pStyle w:val="65"/>
              <w:jc w:val="center"/>
              <w:rPr>
                <w:highlight w:val="none"/>
              </w:rPr>
            </w:pPr>
            <w:r>
              <w:rPr>
                <w:rFonts w:hint="eastAsia"/>
                <w:highlight w:val="none"/>
              </w:rPr>
              <w:t>资格性审查内容</w:t>
            </w:r>
            <w:r>
              <w:rPr>
                <w:highlight w:val="none"/>
              </w:rPr>
              <w:t xml:space="preserve"> </w:t>
            </w:r>
          </w:p>
        </w:tc>
        <w:tc>
          <w:tcPr>
            <w:tcW w:w="1438" w:type="dxa"/>
            <w:vAlign w:val="center"/>
          </w:tcPr>
          <w:p w14:paraId="2BF8A1B3">
            <w:pPr>
              <w:pStyle w:val="65"/>
              <w:jc w:val="center"/>
              <w:rPr>
                <w:highlight w:val="none"/>
              </w:rPr>
            </w:pPr>
            <w:r>
              <w:rPr>
                <w:highlight w:val="none"/>
              </w:rPr>
              <w:t>法定基本条件</w:t>
            </w:r>
          </w:p>
        </w:tc>
        <w:tc>
          <w:tcPr>
            <w:tcW w:w="3420" w:type="dxa"/>
            <w:vAlign w:val="center"/>
          </w:tcPr>
          <w:p w14:paraId="37252191">
            <w:pPr>
              <w:pStyle w:val="65"/>
              <w:rPr>
                <w:highlight w:val="none"/>
              </w:rPr>
            </w:pPr>
            <w:r>
              <w:rPr>
                <w:highlight w:val="none"/>
              </w:rPr>
              <w:t>1、符合《中华人民共和国政府采购法》第二十二条规定的条件，提交如下资料：</w:t>
            </w:r>
            <w:r>
              <w:rPr>
                <w:rFonts w:hint="eastAsia"/>
                <w:sz w:val="21"/>
                <w:highlight w:val="none"/>
                <w:lang w:val="en-US" w:eastAsia="zh-CN"/>
              </w:rPr>
              <w:t>提供财务状况及税收、社会保障资金缴纳情况的书面声明</w:t>
            </w:r>
            <w:r>
              <w:rPr>
                <w:highlight w:val="none"/>
              </w:rPr>
              <w:t xml:space="preserve">； </w:t>
            </w:r>
          </w:p>
          <w:p w14:paraId="4912F413">
            <w:pPr>
              <w:pStyle w:val="65"/>
              <w:rPr>
                <w:highlight w:val="none"/>
              </w:rPr>
            </w:pPr>
            <w:r>
              <w:rPr>
                <w:highlight w:val="none"/>
              </w:rPr>
              <w:t>2、提供参加政府采购活动前三年内在经营活动中没有重大违法记录</w:t>
            </w:r>
            <w:r>
              <w:rPr>
                <w:rFonts w:hint="eastAsia"/>
                <w:highlight w:val="none"/>
                <w:lang w:val="en-US" w:eastAsia="zh-CN"/>
              </w:rPr>
              <w:t>的</w:t>
            </w:r>
            <w:r>
              <w:rPr>
                <w:highlight w:val="none"/>
              </w:rPr>
              <w:t xml:space="preserve">书面声明； </w:t>
            </w:r>
          </w:p>
          <w:p w14:paraId="675DB2A3">
            <w:pPr>
              <w:pStyle w:val="65"/>
              <w:rPr>
                <w:highlight w:val="none"/>
              </w:rPr>
            </w:pPr>
            <w:r>
              <w:rPr>
                <w:highlight w:val="none"/>
              </w:rPr>
              <w:t xml:space="preserve">3、投标人未被列入“信用中国”网站 (www.creditchina.gov.cn) 失信被执行人、重大税收违法案件当事人、政府采购不良记录名单、失信惩戒名单和中国政府采购网(www.ccgp.gov.cn)政府采购严重违法失信行为信息记录的供应商。 </w:t>
            </w:r>
          </w:p>
        </w:tc>
        <w:tc>
          <w:tcPr>
            <w:tcW w:w="1224" w:type="dxa"/>
            <w:vAlign w:val="center"/>
          </w:tcPr>
          <w:p w14:paraId="06C8FE91">
            <w:pPr>
              <w:pStyle w:val="65"/>
              <w:jc w:val="center"/>
              <w:rPr>
                <w:highlight w:val="none"/>
              </w:rPr>
            </w:pPr>
          </w:p>
        </w:tc>
        <w:tc>
          <w:tcPr>
            <w:tcW w:w="1033" w:type="dxa"/>
            <w:vAlign w:val="center"/>
          </w:tcPr>
          <w:p w14:paraId="509EDB26">
            <w:pPr>
              <w:pStyle w:val="65"/>
              <w:jc w:val="center"/>
              <w:rPr>
                <w:highlight w:val="none"/>
              </w:rPr>
            </w:pPr>
          </w:p>
        </w:tc>
        <w:tc>
          <w:tcPr>
            <w:tcW w:w="701" w:type="dxa"/>
            <w:vAlign w:val="center"/>
          </w:tcPr>
          <w:p w14:paraId="692D1A5A">
            <w:pPr>
              <w:pStyle w:val="65"/>
              <w:jc w:val="center"/>
              <w:rPr>
                <w:highlight w:val="none"/>
              </w:rPr>
            </w:pPr>
          </w:p>
        </w:tc>
      </w:tr>
      <w:tr w14:paraId="0D3CF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67" w:type="dxa"/>
            <w:vAlign w:val="center"/>
          </w:tcPr>
          <w:p w14:paraId="23801325">
            <w:pPr>
              <w:pStyle w:val="65"/>
              <w:jc w:val="center"/>
              <w:rPr>
                <w:highlight w:val="none"/>
              </w:rPr>
            </w:pPr>
            <w:r>
              <w:rPr>
                <w:highlight w:val="none"/>
              </w:rPr>
              <w:t xml:space="preserve">2.  </w:t>
            </w:r>
          </w:p>
        </w:tc>
        <w:tc>
          <w:tcPr>
            <w:tcW w:w="422" w:type="dxa"/>
            <w:vMerge w:val="continue"/>
            <w:tcBorders>
              <w:top w:val="nil"/>
            </w:tcBorders>
            <w:vAlign w:val="center"/>
          </w:tcPr>
          <w:p w14:paraId="5EA8AC1E">
            <w:pPr>
              <w:pStyle w:val="65"/>
              <w:jc w:val="center"/>
              <w:rPr>
                <w:highlight w:val="none"/>
              </w:rPr>
            </w:pPr>
          </w:p>
        </w:tc>
        <w:tc>
          <w:tcPr>
            <w:tcW w:w="1438" w:type="dxa"/>
            <w:vAlign w:val="center"/>
          </w:tcPr>
          <w:p w14:paraId="37F9C1BA">
            <w:pPr>
              <w:pStyle w:val="65"/>
              <w:jc w:val="center"/>
              <w:rPr>
                <w:highlight w:val="none"/>
              </w:rPr>
            </w:pPr>
            <w:r>
              <w:rPr>
                <w:highlight w:val="none"/>
              </w:rPr>
              <w:t xml:space="preserve">投标人资质 </w:t>
            </w:r>
          </w:p>
        </w:tc>
        <w:tc>
          <w:tcPr>
            <w:tcW w:w="3420" w:type="dxa"/>
            <w:vAlign w:val="center"/>
          </w:tcPr>
          <w:p w14:paraId="6647B2F2">
            <w:pPr>
              <w:pStyle w:val="65"/>
              <w:rPr>
                <w:highlight w:val="none"/>
              </w:rPr>
            </w:pPr>
            <w:r>
              <w:rPr>
                <w:highlight w:val="none"/>
              </w:rPr>
              <w:t>1、投标人资格符合竞争性磋商文</w:t>
            </w:r>
          </w:p>
        </w:tc>
        <w:tc>
          <w:tcPr>
            <w:tcW w:w="1224" w:type="dxa"/>
            <w:vAlign w:val="center"/>
          </w:tcPr>
          <w:p w14:paraId="007B998F">
            <w:pPr>
              <w:pStyle w:val="65"/>
              <w:jc w:val="center"/>
              <w:rPr>
                <w:highlight w:val="none"/>
              </w:rPr>
            </w:pPr>
          </w:p>
        </w:tc>
        <w:tc>
          <w:tcPr>
            <w:tcW w:w="1033" w:type="dxa"/>
            <w:vAlign w:val="center"/>
          </w:tcPr>
          <w:p w14:paraId="26237E7F">
            <w:pPr>
              <w:pStyle w:val="65"/>
              <w:jc w:val="center"/>
              <w:rPr>
                <w:highlight w:val="none"/>
              </w:rPr>
            </w:pPr>
          </w:p>
        </w:tc>
        <w:tc>
          <w:tcPr>
            <w:tcW w:w="701" w:type="dxa"/>
            <w:vAlign w:val="center"/>
          </w:tcPr>
          <w:p w14:paraId="3B81340B">
            <w:pPr>
              <w:pStyle w:val="65"/>
              <w:jc w:val="center"/>
              <w:rPr>
                <w:highlight w:val="none"/>
              </w:rPr>
            </w:pPr>
          </w:p>
        </w:tc>
      </w:tr>
    </w:tbl>
    <w:p w14:paraId="25562FF1">
      <w:pPr>
        <w:pStyle w:val="65"/>
        <w:jc w:val="center"/>
        <w:rPr>
          <w:highlight w:val="none"/>
        </w:rPr>
        <w:sectPr>
          <w:pgSz w:w="11910" w:h="16840"/>
          <w:pgMar w:top="1300" w:right="1100" w:bottom="1400" w:left="1100" w:header="872" w:footer="1202" w:gutter="0"/>
          <w:pgBorders>
            <w:top w:val="none" w:sz="0" w:space="0"/>
            <w:left w:val="none" w:sz="0" w:space="0"/>
            <w:bottom w:val="none" w:sz="0" w:space="0"/>
            <w:right w:val="none" w:sz="0" w:space="0"/>
          </w:pgBorders>
          <w:pgNumType w:fmt="decimal"/>
          <w:cols w:space="720" w:num="1"/>
        </w:sectPr>
      </w:pPr>
    </w:p>
    <w:p w14:paraId="1D73FD99">
      <w:pPr>
        <w:pStyle w:val="65"/>
        <w:jc w:val="center"/>
        <w:rPr>
          <w:highlight w:val="none"/>
        </w:rPr>
      </w:pPr>
    </w:p>
    <w:tbl>
      <w:tblPr>
        <w:tblStyle w:val="35"/>
        <w:tblW w:w="0" w:type="auto"/>
        <w:tblInd w:w="4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7"/>
        <w:gridCol w:w="422"/>
        <w:gridCol w:w="1438"/>
        <w:gridCol w:w="3420"/>
        <w:gridCol w:w="1224"/>
        <w:gridCol w:w="1033"/>
        <w:gridCol w:w="693"/>
        <w:gridCol w:w="8"/>
      </w:tblGrid>
      <w:tr w14:paraId="6BA09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2" w:hRule="atLeast"/>
        </w:trPr>
        <w:tc>
          <w:tcPr>
            <w:tcW w:w="667" w:type="dxa"/>
            <w:vAlign w:val="center"/>
          </w:tcPr>
          <w:p w14:paraId="6C11473F">
            <w:pPr>
              <w:pStyle w:val="65"/>
              <w:jc w:val="center"/>
              <w:rPr>
                <w:highlight w:val="none"/>
              </w:rPr>
            </w:pPr>
          </w:p>
        </w:tc>
        <w:tc>
          <w:tcPr>
            <w:tcW w:w="422" w:type="dxa"/>
            <w:vMerge w:val="restart"/>
            <w:vAlign w:val="center"/>
          </w:tcPr>
          <w:p w14:paraId="3FE82E0D">
            <w:pPr>
              <w:pStyle w:val="65"/>
              <w:jc w:val="center"/>
              <w:rPr>
                <w:highlight w:val="none"/>
              </w:rPr>
            </w:pPr>
          </w:p>
        </w:tc>
        <w:tc>
          <w:tcPr>
            <w:tcW w:w="1438" w:type="dxa"/>
            <w:vAlign w:val="center"/>
          </w:tcPr>
          <w:p w14:paraId="2DCC62A8">
            <w:pPr>
              <w:pStyle w:val="65"/>
              <w:jc w:val="center"/>
              <w:rPr>
                <w:highlight w:val="none"/>
              </w:rPr>
            </w:pPr>
          </w:p>
        </w:tc>
        <w:tc>
          <w:tcPr>
            <w:tcW w:w="3420" w:type="dxa"/>
            <w:vAlign w:val="center"/>
          </w:tcPr>
          <w:p w14:paraId="53BEB915">
            <w:pPr>
              <w:pStyle w:val="65"/>
              <w:jc w:val="center"/>
              <w:rPr>
                <w:rFonts w:hint="default" w:eastAsia="宋体"/>
                <w:highlight w:val="none"/>
                <w:lang w:val="en-US" w:eastAsia="zh-CN"/>
              </w:rPr>
            </w:pPr>
            <w:r>
              <w:rPr>
                <w:highlight w:val="none"/>
              </w:rPr>
              <w:t xml:space="preserve">件规定的合格投标人资质条件， 提供：(1)营业执照；(2)资质证书、安全生产许可证等；(3)项目负责人注册建造师注册证书 </w:t>
            </w:r>
            <w:r>
              <w:rPr>
                <w:rFonts w:hint="eastAsia"/>
                <w:highlight w:val="none"/>
                <w:lang w:val="en-US" w:eastAsia="zh-CN"/>
              </w:rPr>
              <w:t>扫描件加盖红色公章</w:t>
            </w:r>
          </w:p>
        </w:tc>
        <w:tc>
          <w:tcPr>
            <w:tcW w:w="1224" w:type="dxa"/>
            <w:vAlign w:val="center"/>
          </w:tcPr>
          <w:p w14:paraId="34E63606">
            <w:pPr>
              <w:pStyle w:val="65"/>
              <w:jc w:val="center"/>
              <w:rPr>
                <w:highlight w:val="none"/>
              </w:rPr>
            </w:pPr>
          </w:p>
        </w:tc>
        <w:tc>
          <w:tcPr>
            <w:tcW w:w="1033" w:type="dxa"/>
            <w:vAlign w:val="center"/>
          </w:tcPr>
          <w:p w14:paraId="2676027C">
            <w:pPr>
              <w:pStyle w:val="65"/>
              <w:jc w:val="center"/>
              <w:rPr>
                <w:highlight w:val="none"/>
              </w:rPr>
            </w:pPr>
          </w:p>
        </w:tc>
        <w:tc>
          <w:tcPr>
            <w:tcW w:w="701" w:type="dxa"/>
            <w:gridSpan w:val="2"/>
            <w:vAlign w:val="center"/>
          </w:tcPr>
          <w:p w14:paraId="51B182EA">
            <w:pPr>
              <w:pStyle w:val="65"/>
              <w:jc w:val="center"/>
              <w:rPr>
                <w:highlight w:val="none"/>
              </w:rPr>
            </w:pPr>
          </w:p>
        </w:tc>
      </w:tr>
      <w:tr w14:paraId="2886A2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67" w:type="dxa"/>
            <w:vAlign w:val="center"/>
          </w:tcPr>
          <w:p w14:paraId="1DD5A710">
            <w:pPr>
              <w:pStyle w:val="65"/>
              <w:jc w:val="center"/>
              <w:rPr>
                <w:highlight w:val="none"/>
              </w:rPr>
            </w:pPr>
            <w:r>
              <w:rPr>
                <w:highlight w:val="none"/>
              </w:rPr>
              <w:t xml:space="preserve">3.  </w:t>
            </w:r>
          </w:p>
        </w:tc>
        <w:tc>
          <w:tcPr>
            <w:tcW w:w="422" w:type="dxa"/>
            <w:vMerge w:val="continue"/>
            <w:tcBorders>
              <w:top w:val="nil"/>
            </w:tcBorders>
            <w:vAlign w:val="center"/>
          </w:tcPr>
          <w:p w14:paraId="5DD5EE1C">
            <w:pPr>
              <w:pStyle w:val="65"/>
              <w:jc w:val="center"/>
              <w:rPr>
                <w:highlight w:val="none"/>
              </w:rPr>
            </w:pPr>
          </w:p>
        </w:tc>
        <w:tc>
          <w:tcPr>
            <w:tcW w:w="1438" w:type="dxa"/>
            <w:vAlign w:val="center"/>
          </w:tcPr>
          <w:p w14:paraId="70A6084C">
            <w:pPr>
              <w:pStyle w:val="65"/>
              <w:jc w:val="center"/>
              <w:rPr>
                <w:highlight w:val="none"/>
              </w:rPr>
            </w:pPr>
            <w:r>
              <w:rPr>
                <w:highlight w:val="none"/>
              </w:rPr>
              <w:t>联合投标</w:t>
            </w:r>
          </w:p>
        </w:tc>
        <w:tc>
          <w:tcPr>
            <w:tcW w:w="3420" w:type="dxa"/>
            <w:vAlign w:val="center"/>
          </w:tcPr>
          <w:p w14:paraId="3F2AA449">
            <w:pPr>
              <w:pStyle w:val="65"/>
              <w:jc w:val="center"/>
              <w:rPr>
                <w:highlight w:val="none"/>
              </w:rPr>
            </w:pPr>
            <w:r>
              <w:rPr>
                <w:highlight w:val="none"/>
              </w:rPr>
              <w:t xml:space="preserve">不允许联合投标。 </w:t>
            </w:r>
          </w:p>
        </w:tc>
        <w:tc>
          <w:tcPr>
            <w:tcW w:w="1224" w:type="dxa"/>
            <w:vAlign w:val="center"/>
          </w:tcPr>
          <w:p w14:paraId="271EEC58">
            <w:pPr>
              <w:pStyle w:val="65"/>
              <w:jc w:val="center"/>
              <w:rPr>
                <w:highlight w:val="none"/>
              </w:rPr>
            </w:pPr>
          </w:p>
        </w:tc>
        <w:tc>
          <w:tcPr>
            <w:tcW w:w="1033" w:type="dxa"/>
            <w:vAlign w:val="center"/>
          </w:tcPr>
          <w:p w14:paraId="21A7BF5E">
            <w:pPr>
              <w:pStyle w:val="65"/>
              <w:jc w:val="center"/>
              <w:rPr>
                <w:highlight w:val="none"/>
              </w:rPr>
            </w:pPr>
          </w:p>
        </w:tc>
        <w:tc>
          <w:tcPr>
            <w:tcW w:w="701" w:type="dxa"/>
            <w:gridSpan w:val="2"/>
            <w:vAlign w:val="center"/>
          </w:tcPr>
          <w:p w14:paraId="6ED12359">
            <w:pPr>
              <w:pStyle w:val="65"/>
              <w:jc w:val="center"/>
              <w:rPr>
                <w:highlight w:val="none"/>
              </w:rPr>
            </w:pPr>
          </w:p>
        </w:tc>
      </w:tr>
      <w:tr w14:paraId="3F2B9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1" w:hRule="atLeast"/>
        </w:trPr>
        <w:tc>
          <w:tcPr>
            <w:tcW w:w="667" w:type="dxa"/>
            <w:vAlign w:val="center"/>
          </w:tcPr>
          <w:p w14:paraId="38DFDF8E">
            <w:pPr>
              <w:pStyle w:val="65"/>
              <w:jc w:val="center"/>
              <w:rPr>
                <w:highlight w:val="none"/>
              </w:rPr>
            </w:pPr>
            <w:r>
              <w:rPr>
                <w:highlight w:val="none"/>
              </w:rPr>
              <w:t xml:space="preserve">4.  </w:t>
            </w:r>
          </w:p>
        </w:tc>
        <w:tc>
          <w:tcPr>
            <w:tcW w:w="422" w:type="dxa"/>
            <w:vMerge w:val="continue"/>
            <w:tcBorders>
              <w:top w:val="nil"/>
            </w:tcBorders>
            <w:vAlign w:val="center"/>
          </w:tcPr>
          <w:p w14:paraId="4827DA8F">
            <w:pPr>
              <w:pStyle w:val="65"/>
              <w:jc w:val="center"/>
              <w:rPr>
                <w:highlight w:val="none"/>
              </w:rPr>
            </w:pPr>
          </w:p>
        </w:tc>
        <w:tc>
          <w:tcPr>
            <w:tcW w:w="1438" w:type="dxa"/>
            <w:vAlign w:val="center"/>
          </w:tcPr>
          <w:p w14:paraId="706DBBF1">
            <w:pPr>
              <w:pStyle w:val="65"/>
              <w:jc w:val="center"/>
              <w:rPr>
                <w:highlight w:val="none"/>
              </w:rPr>
            </w:pPr>
            <w:r>
              <w:rPr>
                <w:highlight w:val="none"/>
              </w:rPr>
              <w:t>关联关系</w:t>
            </w:r>
          </w:p>
        </w:tc>
        <w:tc>
          <w:tcPr>
            <w:tcW w:w="3420" w:type="dxa"/>
            <w:vAlign w:val="center"/>
          </w:tcPr>
          <w:p w14:paraId="1ABEE535">
            <w:pPr>
              <w:pStyle w:val="65"/>
              <w:jc w:val="center"/>
              <w:rPr>
                <w:highlight w:val="none"/>
              </w:rPr>
            </w:pPr>
            <w:r>
              <w:rPr>
                <w:highlight w:val="none"/>
              </w:rPr>
              <w:t>不同供应商的单位负责人或法定代表人非同一人，且不存在控股、管理关系，以“国家企业信用信息公示系统(</w:t>
            </w:r>
            <w:r>
              <w:rPr>
                <w:highlight w:val="none"/>
              </w:rPr>
              <w:fldChar w:fldCharType="begin"/>
            </w:r>
            <w:r>
              <w:rPr>
                <w:highlight w:val="none"/>
              </w:rPr>
              <w:instrText xml:space="preserve"> HYPERLINK "http://www.gsxt.gov.cn/" \h </w:instrText>
            </w:r>
            <w:r>
              <w:rPr>
                <w:highlight w:val="none"/>
              </w:rPr>
              <w:fldChar w:fldCharType="separate"/>
            </w:r>
            <w:r>
              <w:rPr>
                <w:highlight w:val="none"/>
              </w:rPr>
              <w:t>www.gsxt.gov.cn</w:t>
            </w:r>
            <w:r>
              <w:rPr>
                <w:highlight w:val="none"/>
              </w:rPr>
              <w:fldChar w:fldCharType="end"/>
            </w:r>
            <w:r>
              <w:rPr>
                <w:highlight w:val="none"/>
              </w:rPr>
              <w:t>)”查询为</w:t>
            </w:r>
          </w:p>
          <w:p w14:paraId="7BD78E41">
            <w:pPr>
              <w:pStyle w:val="65"/>
              <w:jc w:val="center"/>
              <w:rPr>
                <w:highlight w:val="none"/>
              </w:rPr>
            </w:pPr>
            <w:r>
              <w:rPr>
                <w:highlight w:val="none"/>
              </w:rPr>
              <w:t xml:space="preserve">准。 </w:t>
            </w:r>
          </w:p>
        </w:tc>
        <w:tc>
          <w:tcPr>
            <w:tcW w:w="1224" w:type="dxa"/>
            <w:vAlign w:val="center"/>
          </w:tcPr>
          <w:p w14:paraId="55305A7A">
            <w:pPr>
              <w:pStyle w:val="65"/>
              <w:jc w:val="center"/>
              <w:rPr>
                <w:highlight w:val="none"/>
              </w:rPr>
            </w:pPr>
          </w:p>
        </w:tc>
        <w:tc>
          <w:tcPr>
            <w:tcW w:w="1033" w:type="dxa"/>
            <w:vAlign w:val="center"/>
          </w:tcPr>
          <w:p w14:paraId="7EDAAABC">
            <w:pPr>
              <w:pStyle w:val="65"/>
              <w:jc w:val="center"/>
              <w:rPr>
                <w:highlight w:val="none"/>
              </w:rPr>
            </w:pPr>
          </w:p>
        </w:tc>
        <w:tc>
          <w:tcPr>
            <w:tcW w:w="701" w:type="dxa"/>
            <w:gridSpan w:val="2"/>
            <w:vAlign w:val="center"/>
          </w:tcPr>
          <w:p w14:paraId="1E1278B4">
            <w:pPr>
              <w:pStyle w:val="65"/>
              <w:jc w:val="center"/>
              <w:rPr>
                <w:highlight w:val="none"/>
              </w:rPr>
            </w:pPr>
          </w:p>
        </w:tc>
      </w:tr>
      <w:tr w14:paraId="0C730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1" w:hRule="atLeast"/>
        </w:trPr>
        <w:tc>
          <w:tcPr>
            <w:tcW w:w="667" w:type="dxa"/>
            <w:vAlign w:val="center"/>
          </w:tcPr>
          <w:p w14:paraId="5D2857D3">
            <w:pPr>
              <w:pStyle w:val="65"/>
              <w:jc w:val="center"/>
              <w:rPr>
                <w:rFonts w:hint="default" w:eastAsia="宋体"/>
                <w:highlight w:val="none"/>
                <w:lang w:val="en-US" w:eastAsia="zh-CN"/>
              </w:rPr>
            </w:pPr>
            <w:r>
              <w:rPr>
                <w:rFonts w:hint="eastAsia"/>
                <w:highlight w:val="none"/>
                <w:lang w:val="en-US" w:eastAsia="zh-CN"/>
              </w:rPr>
              <w:t>5.</w:t>
            </w:r>
          </w:p>
        </w:tc>
        <w:tc>
          <w:tcPr>
            <w:tcW w:w="422" w:type="dxa"/>
            <w:tcBorders>
              <w:top w:val="nil"/>
            </w:tcBorders>
            <w:vAlign w:val="center"/>
          </w:tcPr>
          <w:p w14:paraId="192143F9">
            <w:pPr>
              <w:pStyle w:val="65"/>
              <w:jc w:val="center"/>
              <w:rPr>
                <w:highlight w:val="none"/>
              </w:rPr>
            </w:pPr>
          </w:p>
        </w:tc>
        <w:tc>
          <w:tcPr>
            <w:tcW w:w="1438" w:type="dxa"/>
            <w:vAlign w:val="center"/>
          </w:tcPr>
          <w:p w14:paraId="12D6C3A7">
            <w:pPr>
              <w:pStyle w:val="65"/>
              <w:jc w:val="center"/>
              <w:rPr>
                <w:highlight w:val="none"/>
              </w:rPr>
            </w:pPr>
            <w:r>
              <w:rPr>
                <w:rFonts w:hint="eastAsia"/>
                <w:color w:val="000000"/>
                <w:szCs w:val="21"/>
              </w:rPr>
              <w:t>促进中小企业发展政策</w:t>
            </w:r>
          </w:p>
        </w:tc>
        <w:tc>
          <w:tcPr>
            <w:tcW w:w="3420" w:type="dxa"/>
            <w:vAlign w:val="center"/>
          </w:tcPr>
          <w:p w14:paraId="1D573118">
            <w:pPr>
              <w:pStyle w:val="65"/>
              <w:jc w:val="center"/>
              <w:rPr>
                <w:highlight w:val="none"/>
              </w:rPr>
            </w:pPr>
            <w:r>
              <w:rPr>
                <w:rFonts w:hint="eastAsia"/>
                <w:color w:val="000000"/>
                <w:szCs w:val="21"/>
              </w:rPr>
              <w:t>根据《政府采购促进中小企业发展管理办法》等规定中小企业应当按照规定提供《中小企业声明函》。</w:t>
            </w:r>
            <w:r>
              <w:rPr>
                <w:rFonts w:hint="eastAsia"/>
                <w:spacing w:val="-5"/>
                <w:sz w:val="21"/>
                <w:szCs w:val="21"/>
                <w:lang w:val="en-US"/>
              </w:rPr>
              <w:t>本项目专门面向</w:t>
            </w:r>
            <w:r>
              <w:rPr>
                <w:rFonts w:hint="eastAsia"/>
                <w:spacing w:val="-5"/>
                <w:sz w:val="21"/>
                <w:szCs w:val="21"/>
                <w:lang w:val="en-US" w:eastAsia="zh-CN"/>
              </w:rPr>
              <w:t>中小</w:t>
            </w:r>
            <w:r>
              <w:rPr>
                <w:rFonts w:hint="eastAsia"/>
                <w:spacing w:val="-5"/>
                <w:sz w:val="21"/>
                <w:szCs w:val="21"/>
                <w:lang w:val="en-US"/>
              </w:rPr>
              <w:t>企业采购。</w:t>
            </w:r>
          </w:p>
        </w:tc>
        <w:tc>
          <w:tcPr>
            <w:tcW w:w="1224" w:type="dxa"/>
            <w:vAlign w:val="center"/>
          </w:tcPr>
          <w:p w14:paraId="71AA256F">
            <w:pPr>
              <w:pStyle w:val="65"/>
              <w:jc w:val="center"/>
              <w:rPr>
                <w:highlight w:val="none"/>
              </w:rPr>
            </w:pPr>
          </w:p>
        </w:tc>
        <w:tc>
          <w:tcPr>
            <w:tcW w:w="1033" w:type="dxa"/>
            <w:vAlign w:val="center"/>
          </w:tcPr>
          <w:p w14:paraId="54273E28">
            <w:pPr>
              <w:pStyle w:val="65"/>
              <w:jc w:val="center"/>
              <w:rPr>
                <w:highlight w:val="none"/>
              </w:rPr>
            </w:pPr>
          </w:p>
        </w:tc>
        <w:tc>
          <w:tcPr>
            <w:tcW w:w="701" w:type="dxa"/>
            <w:gridSpan w:val="2"/>
            <w:vAlign w:val="center"/>
          </w:tcPr>
          <w:p w14:paraId="2499E2FA">
            <w:pPr>
              <w:pStyle w:val="65"/>
              <w:jc w:val="center"/>
              <w:rPr>
                <w:highlight w:val="none"/>
              </w:rPr>
            </w:pPr>
          </w:p>
        </w:tc>
      </w:tr>
      <w:tr w14:paraId="7C3A4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3" w:hRule="atLeast"/>
        </w:trPr>
        <w:tc>
          <w:tcPr>
            <w:tcW w:w="667" w:type="dxa"/>
            <w:vAlign w:val="center"/>
          </w:tcPr>
          <w:p w14:paraId="23D5101B">
            <w:pPr>
              <w:pStyle w:val="65"/>
              <w:jc w:val="center"/>
              <w:rPr>
                <w:highlight w:val="none"/>
              </w:rPr>
            </w:pPr>
            <w:r>
              <w:rPr>
                <w:highlight w:val="none"/>
              </w:rPr>
              <w:t xml:space="preserve">1. </w:t>
            </w:r>
          </w:p>
        </w:tc>
        <w:tc>
          <w:tcPr>
            <w:tcW w:w="422" w:type="dxa"/>
            <w:vMerge w:val="restart"/>
            <w:vAlign w:val="center"/>
          </w:tcPr>
          <w:p w14:paraId="4854E411">
            <w:pPr>
              <w:pStyle w:val="65"/>
              <w:jc w:val="center"/>
              <w:rPr>
                <w:highlight w:val="none"/>
              </w:rPr>
            </w:pPr>
            <w:r>
              <w:rPr>
                <w:rFonts w:hint="eastAsia"/>
                <w:highlight w:val="none"/>
              </w:rPr>
              <w:t>符合性审查内容</w:t>
            </w:r>
          </w:p>
        </w:tc>
        <w:tc>
          <w:tcPr>
            <w:tcW w:w="1438" w:type="dxa"/>
            <w:vAlign w:val="center"/>
          </w:tcPr>
          <w:p w14:paraId="04A5227B">
            <w:pPr>
              <w:pStyle w:val="65"/>
              <w:jc w:val="center"/>
              <w:rPr>
                <w:highlight w:val="none"/>
              </w:rPr>
            </w:pPr>
            <w:r>
              <w:rPr>
                <w:highlight w:val="none"/>
              </w:rPr>
              <w:t>投标文件的签署等要求</w:t>
            </w:r>
          </w:p>
        </w:tc>
        <w:tc>
          <w:tcPr>
            <w:tcW w:w="3420" w:type="dxa"/>
            <w:vAlign w:val="center"/>
          </w:tcPr>
          <w:p w14:paraId="786EA586">
            <w:pPr>
              <w:pStyle w:val="65"/>
              <w:jc w:val="center"/>
              <w:rPr>
                <w:highlight w:val="none"/>
              </w:rPr>
            </w:pPr>
            <w:r>
              <w:rPr>
                <w:highlight w:val="none"/>
              </w:rPr>
              <w:t xml:space="preserve">响应文件按竞争性磋商文件规定格式提供所有附件格式； </w:t>
            </w:r>
          </w:p>
          <w:p w14:paraId="21B971F4">
            <w:pPr>
              <w:pStyle w:val="65"/>
              <w:jc w:val="center"/>
              <w:rPr>
                <w:highlight w:val="none"/>
              </w:rPr>
            </w:pPr>
            <w:r>
              <w:rPr>
                <w:highlight w:val="none"/>
              </w:rPr>
              <w:t xml:space="preserve">响应文件按本采购文件第六章响应文件附件格式求进行签章(要求法定代表人或授权代表签名之处必须签名；要求法定代表人或授权代表盖章之处必须加盖个人印章或加盖执业资格印章，要求法定代表人或授权代表签字或盖章之处须由法定代表人或授权代表签字或盖章；要求加盖公章之处必须加盖单位公章，不得使用投标专用章代替)； </w:t>
            </w:r>
          </w:p>
          <w:p w14:paraId="75FB78A0">
            <w:pPr>
              <w:pStyle w:val="65"/>
              <w:jc w:val="center"/>
              <w:rPr>
                <w:highlight w:val="none"/>
              </w:rPr>
            </w:pPr>
            <w:r>
              <w:rPr>
                <w:highlight w:val="none"/>
              </w:rPr>
              <w:t>在响应文件由法定代表人授权代表签字(或盖章)的情况下，应按竞争性磋商文件规定格式提供法定</w:t>
            </w:r>
          </w:p>
          <w:p w14:paraId="3AC16425">
            <w:pPr>
              <w:pStyle w:val="65"/>
              <w:jc w:val="center"/>
              <w:rPr>
                <w:highlight w:val="none"/>
              </w:rPr>
            </w:pPr>
            <w:r>
              <w:rPr>
                <w:highlight w:val="none"/>
              </w:rPr>
              <w:t xml:space="preserve">代表人授权委托书及被授权人身份证。 </w:t>
            </w:r>
          </w:p>
        </w:tc>
        <w:tc>
          <w:tcPr>
            <w:tcW w:w="1224" w:type="dxa"/>
            <w:vAlign w:val="center"/>
          </w:tcPr>
          <w:p w14:paraId="60642A15">
            <w:pPr>
              <w:pStyle w:val="65"/>
              <w:jc w:val="center"/>
              <w:rPr>
                <w:highlight w:val="none"/>
              </w:rPr>
            </w:pPr>
          </w:p>
        </w:tc>
        <w:tc>
          <w:tcPr>
            <w:tcW w:w="1033" w:type="dxa"/>
            <w:vAlign w:val="center"/>
          </w:tcPr>
          <w:p w14:paraId="213A1BF6">
            <w:pPr>
              <w:pStyle w:val="65"/>
              <w:jc w:val="center"/>
              <w:rPr>
                <w:highlight w:val="none"/>
              </w:rPr>
            </w:pPr>
          </w:p>
        </w:tc>
        <w:tc>
          <w:tcPr>
            <w:tcW w:w="701" w:type="dxa"/>
            <w:gridSpan w:val="2"/>
            <w:vAlign w:val="center"/>
          </w:tcPr>
          <w:p w14:paraId="0FC14B51">
            <w:pPr>
              <w:pStyle w:val="65"/>
              <w:jc w:val="center"/>
              <w:rPr>
                <w:highlight w:val="none"/>
              </w:rPr>
            </w:pPr>
          </w:p>
        </w:tc>
      </w:tr>
      <w:tr w14:paraId="17DEC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667" w:type="dxa"/>
            <w:vAlign w:val="center"/>
          </w:tcPr>
          <w:p w14:paraId="6ED28D9E">
            <w:pPr>
              <w:pStyle w:val="65"/>
              <w:jc w:val="center"/>
              <w:rPr>
                <w:highlight w:val="none"/>
              </w:rPr>
            </w:pPr>
            <w:r>
              <w:rPr>
                <w:highlight w:val="none"/>
              </w:rPr>
              <w:t xml:space="preserve">2. </w:t>
            </w:r>
          </w:p>
        </w:tc>
        <w:tc>
          <w:tcPr>
            <w:tcW w:w="422" w:type="dxa"/>
            <w:vMerge w:val="continue"/>
            <w:tcBorders>
              <w:top w:val="nil"/>
            </w:tcBorders>
            <w:vAlign w:val="center"/>
          </w:tcPr>
          <w:p w14:paraId="397C6611">
            <w:pPr>
              <w:pStyle w:val="65"/>
              <w:jc w:val="center"/>
              <w:rPr>
                <w:highlight w:val="none"/>
              </w:rPr>
            </w:pPr>
          </w:p>
        </w:tc>
        <w:tc>
          <w:tcPr>
            <w:tcW w:w="1438" w:type="dxa"/>
            <w:vAlign w:val="center"/>
          </w:tcPr>
          <w:p w14:paraId="25927FCE">
            <w:pPr>
              <w:pStyle w:val="65"/>
              <w:jc w:val="center"/>
              <w:rPr>
                <w:highlight w:val="none"/>
              </w:rPr>
            </w:pPr>
            <w:r>
              <w:rPr>
                <w:highlight w:val="none"/>
              </w:rPr>
              <w:t>投标有效期</w:t>
            </w:r>
          </w:p>
        </w:tc>
        <w:tc>
          <w:tcPr>
            <w:tcW w:w="3420" w:type="dxa"/>
            <w:vAlign w:val="center"/>
          </w:tcPr>
          <w:p w14:paraId="3C5E28E9">
            <w:pPr>
              <w:pStyle w:val="65"/>
              <w:jc w:val="center"/>
              <w:rPr>
                <w:highlight w:val="none"/>
              </w:rPr>
            </w:pPr>
            <w:r>
              <w:rPr>
                <w:highlight w:val="none"/>
              </w:rPr>
              <w:t>符合竞争性磋商文件规定：不少于</w:t>
            </w:r>
          </w:p>
          <w:p w14:paraId="33F16B09">
            <w:pPr>
              <w:pStyle w:val="65"/>
              <w:jc w:val="center"/>
              <w:rPr>
                <w:highlight w:val="none"/>
              </w:rPr>
            </w:pPr>
            <w:r>
              <w:rPr>
                <w:highlight w:val="none"/>
              </w:rPr>
              <w:t xml:space="preserve">90 天。 </w:t>
            </w:r>
          </w:p>
        </w:tc>
        <w:tc>
          <w:tcPr>
            <w:tcW w:w="1224" w:type="dxa"/>
            <w:vAlign w:val="center"/>
          </w:tcPr>
          <w:p w14:paraId="33379F3A">
            <w:pPr>
              <w:pStyle w:val="65"/>
              <w:jc w:val="center"/>
              <w:rPr>
                <w:highlight w:val="none"/>
              </w:rPr>
            </w:pPr>
          </w:p>
        </w:tc>
        <w:tc>
          <w:tcPr>
            <w:tcW w:w="1033" w:type="dxa"/>
            <w:vAlign w:val="center"/>
          </w:tcPr>
          <w:p w14:paraId="3BC2F620">
            <w:pPr>
              <w:pStyle w:val="65"/>
              <w:jc w:val="center"/>
              <w:rPr>
                <w:highlight w:val="none"/>
              </w:rPr>
            </w:pPr>
          </w:p>
        </w:tc>
        <w:tc>
          <w:tcPr>
            <w:tcW w:w="701" w:type="dxa"/>
            <w:gridSpan w:val="2"/>
            <w:vAlign w:val="center"/>
          </w:tcPr>
          <w:p w14:paraId="596EAE8F">
            <w:pPr>
              <w:pStyle w:val="65"/>
              <w:jc w:val="center"/>
              <w:rPr>
                <w:highlight w:val="none"/>
              </w:rPr>
            </w:pPr>
          </w:p>
        </w:tc>
      </w:tr>
      <w:tr w14:paraId="18092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0" w:hRule="atLeast"/>
        </w:trPr>
        <w:tc>
          <w:tcPr>
            <w:tcW w:w="667" w:type="dxa"/>
            <w:vAlign w:val="center"/>
          </w:tcPr>
          <w:p w14:paraId="5DA8B732">
            <w:pPr>
              <w:pStyle w:val="65"/>
              <w:jc w:val="center"/>
              <w:rPr>
                <w:highlight w:val="none"/>
              </w:rPr>
            </w:pPr>
            <w:r>
              <w:rPr>
                <w:highlight w:val="none"/>
              </w:rPr>
              <w:t xml:space="preserve">3. </w:t>
            </w:r>
          </w:p>
        </w:tc>
        <w:tc>
          <w:tcPr>
            <w:tcW w:w="422" w:type="dxa"/>
            <w:vMerge w:val="continue"/>
            <w:tcBorders>
              <w:top w:val="nil"/>
            </w:tcBorders>
            <w:vAlign w:val="center"/>
          </w:tcPr>
          <w:p w14:paraId="4E5496F2">
            <w:pPr>
              <w:pStyle w:val="65"/>
              <w:jc w:val="center"/>
              <w:rPr>
                <w:highlight w:val="none"/>
              </w:rPr>
            </w:pPr>
          </w:p>
        </w:tc>
        <w:tc>
          <w:tcPr>
            <w:tcW w:w="1438" w:type="dxa"/>
            <w:vAlign w:val="center"/>
          </w:tcPr>
          <w:p w14:paraId="29EAC903">
            <w:pPr>
              <w:pStyle w:val="65"/>
              <w:jc w:val="center"/>
              <w:rPr>
                <w:highlight w:val="none"/>
              </w:rPr>
            </w:pPr>
            <w:r>
              <w:rPr>
                <w:highlight w:val="none"/>
              </w:rPr>
              <w:t>投标报价</w:t>
            </w:r>
          </w:p>
        </w:tc>
        <w:tc>
          <w:tcPr>
            <w:tcW w:w="3420" w:type="dxa"/>
            <w:vAlign w:val="center"/>
          </w:tcPr>
          <w:p w14:paraId="124F8D25">
            <w:pPr>
              <w:pStyle w:val="65"/>
              <w:jc w:val="center"/>
              <w:rPr>
                <w:highlight w:val="none"/>
              </w:rPr>
            </w:pPr>
            <w:r>
              <w:rPr>
                <w:highlight w:val="none"/>
              </w:rPr>
              <w:t xml:space="preserve">1、 不得进行可变的或者附有条件的投标报价； </w:t>
            </w:r>
          </w:p>
          <w:p w14:paraId="02BD9E25">
            <w:pPr>
              <w:pStyle w:val="65"/>
              <w:jc w:val="center"/>
              <w:rPr>
                <w:highlight w:val="none"/>
              </w:rPr>
            </w:pPr>
            <w:r>
              <w:rPr>
                <w:highlight w:val="none"/>
              </w:rPr>
              <w:t xml:space="preserve">2、 投标报价不得超出竞争性磋商文件标明的最高限价； </w:t>
            </w:r>
          </w:p>
          <w:p w14:paraId="50A6D9E4">
            <w:pPr>
              <w:pStyle w:val="65"/>
              <w:jc w:val="center"/>
              <w:rPr>
                <w:highlight w:val="none"/>
              </w:rPr>
            </w:pPr>
            <w:r>
              <w:rPr>
                <w:highlight w:val="none"/>
              </w:rPr>
              <w:t xml:space="preserve">3、 不得低于成本报价； </w:t>
            </w:r>
          </w:p>
          <w:p w14:paraId="7B80913B">
            <w:pPr>
              <w:pStyle w:val="65"/>
              <w:jc w:val="center"/>
              <w:rPr>
                <w:highlight w:val="none"/>
              </w:rPr>
            </w:pPr>
            <w:r>
              <w:rPr>
                <w:highlight w:val="none"/>
              </w:rPr>
              <w:t xml:space="preserve">4、 符合采购文件规定的计价方式及报价方法； </w:t>
            </w:r>
          </w:p>
          <w:p w14:paraId="0E137E0A">
            <w:pPr>
              <w:pStyle w:val="65"/>
              <w:jc w:val="center"/>
              <w:rPr>
                <w:highlight w:val="none"/>
              </w:rPr>
            </w:pPr>
            <w:r>
              <w:rPr>
                <w:highlight w:val="none"/>
              </w:rPr>
              <w:t>5、 不得改变工程量、暂估或暂列金额及招标文件的其他实质性工程内容。</w:t>
            </w:r>
          </w:p>
        </w:tc>
        <w:tc>
          <w:tcPr>
            <w:tcW w:w="1224" w:type="dxa"/>
            <w:vAlign w:val="center"/>
          </w:tcPr>
          <w:p w14:paraId="0621510E">
            <w:pPr>
              <w:pStyle w:val="65"/>
              <w:jc w:val="center"/>
              <w:rPr>
                <w:highlight w:val="none"/>
              </w:rPr>
            </w:pPr>
          </w:p>
        </w:tc>
        <w:tc>
          <w:tcPr>
            <w:tcW w:w="1033" w:type="dxa"/>
            <w:vAlign w:val="center"/>
          </w:tcPr>
          <w:p w14:paraId="19DF1A28">
            <w:pPr>
              <w:pStyle w:val="65"/>
              <w:jc w:val="center"/>
              <w:rPr>
                <w:highlight w:val="none"/>
              </w:rPr>
            </w:pPr>
          </w:p>
        </w:tc>
        <w:tc>
          <w:tcPr>
            <w:tcW w:w="701" w:type="dxa"/>
            <w:gridSpan w:val="2"/>
            <w:vAlign w:val="center"/>
          </w:tcPr>
          <w:p w14:paraId="64905923">
            <w:pPr>
              <w:pStyle w:val="65"/>
              <w:jc w:val="center"/>
              <w:rPr>
                <w:highlight w:val="none"/>
              </w:rPr>
            </w:pPr>
          </w:p>
        </w:tc>
      </w:tr>
      <w:tr w14:paraId="58704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8" w:type="dxa"/>
          <w:trHeight w:val="479" w:hRule="atLeast"/>
        </w:trPr>
        <w:tc>
          <w:tcPr>
            <w:tcW w:w="667" w:type="dxa"/>
            <w:vAlign w:val="center"/>
          </w:tcPr>
          <w:p w14:paraId="0512F45A">
            <w:pPr>
              <w:pStyle w:val="65"/>
              <w:jc w:val="center"/>
              <w:rPr>
                <w:highlight w:val="none"/>
              </w:rPr>
            </w:pPr>
            <w:r>
              <w:rPr>
                <w:rFonts w:hint="eastAsia"/>
                <w:highlight w:val="none"/>
                <w:lang w:val="en-US" w:eastAsia="zh-CN"/>
              </w:rPr>
              <w:t>4</w:t>
            </w:r>
            <w:r>
              <w:rPr>
                <w:highlight w:val="none"/>
              </w:rPr>
              <w:t>.</w:t>
            </w:r>
          </w:p>
        </w:tc>
        <w:tc>
          <w:tcPr>
            <w:tcW w:w="422" w:type="dxa"/>
            <w:vMerge w:val="continue"/>
            <w:tcBorders>
              <w:top w:val="nil"/>
            </w:tcBorders>
            <w:vAlign w:val="center"/>
          </w:tcPr>
          <w:p w14:paraId="24C2015F">
            <w:pPr>
              <w:pStyle w:val="65"/>
              <w:jc w:val="center"/>
              <w:rPr>
                <w:highlight w:val="none"/>
              </w:rPr>
            </w:pPr>
          </w:p>
        </w:tc>
        <w:tc>
          <w:tcPr>
            <w:tcW w:w="1438" w:type="dxa"/>
            <w:vAlign w:val="center"/>
          </w:tcPr>
          <w:p w14:paraId="0F8E1AF9">
            <w:pPr>
              <w:pStyle w:val="65"/>
              <w:jc w:val="center"/>
              <w:rPr>
                <w:rFonts w:hint="eastAsia" w:eastAsia="宋体"/>
                <w:highlight w:val="none"/>
                <w:lang w:eastAsia="zh-CN"/>
              </w:rPr>
            </w:pPr>
            <w:r>
              <w:rPr>
                <w:rFonts w:hint="eastAsia"/>
                <w:highlight w:val="none"/>
                <w:lang w:val="en-US" w:eastAsia="zh-CN"/>
              </w:rPr>
              <w:t>工期</w:t>
            </w:r>
          </w:p>
        </w:tc>
        <w:tc>
          <w:tcPr>
            <w:tcW w:w="3420" w:type="dxa"/>
            <w:vAlign w:val="center"/>
          </w:tcPr>
          <w:p w14:paraId="007E0543">
            <w:pPr>
              <w:pStyle w:val="65"/>
              <w:jc w:val="center"/>
              <w:rPr>
                <w:highlight w:val="none"/>
              </w:rPr>
            </w:pPr>
            <w:r>
              <w:rPr>
                <w:highlight w:val="none"/>
              </w:rPr>
              <w:t>符合竞争性磋商文件规定。</w:t>
            </w:r>
          </w:p>
        </w:tc>
        <w:tc>
          <w:tcPr>
            <w:tcW w:w="1224" w:type="dxa"/>
            <w:vAlign w:val="center"/>
          </w:tcPr>
          <w:p w14:paraId="2811DC33">
            <w:pPr>
              <w:pStyle w:val="65"/>
              <w:jc w:val="center"/>
              <w:rPr>
                <w:highlight w:val="none"/>
              </w:rPr>
            </w:pPr>
          </w:p>
        </w:tc>
        <w:tc>
          <w:tcPr>
            <w:tcW w:w="1033" w:type="dxa"/>
            <w:vAlign w:val="center"/>
          </w:tcPr>
          <w:p w14:paraId="7AEA9C7E">
            <w:pPr>
              <w:pStyle w:val="65"/>
              <w:jc w:val="center"/>
              <w:rPr>
                <w:highlight w:val="none"/>
              </w:rPr>
            </w:pPr>
          </w:p>
        </w:tc>
        <w:tc>
          <w:tcPr>
            <w:tcW w:w="693" w:type="dxa"/>
            <w:vAlign w:val="center"/>
          </w:tcPr>
          <w:p w14:paraId="2411CAF6">
            <w:pPr>
              <w:pStyle w:val="65"/>
              <w:jc w:val="center"/>
              <w:rPr>
                <w:highlight w:val="none"/>
              </w:rPr>
            </w:pPr>
          </w:p>
        </w:tc>
      </w:tr>
      <w:tr w14:paraId="5462B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8" w:type="dxa"/>
          <w:trHeight w:val="455" w:hRule="atLeast"/>
        </w:trPr>
        <w:tc>
          <w:tcPr>
            <w:tcW w:w="667" w:type="dxa"/>
            <w:vAlign w:val="center"/>
          </w:tcPr>
          <w:p w14:paraId="209B41E0">
            <w:pPr>
              <w:pStyle w:val="65"/>
              <w:jc w:val="center"/>
              <w:rPr>
                <w:highlight w:val="none"/>
              </w:rPr>
            </w:pPr>
            <w:r>
              <w:rPr>
                <w:rFonts w:hint="eastAsia"/>
                <w:highlight w:val="none"/>
                <w:lang w:val="en-US" w:eastAsia="zh-CN"/>
              </w:rPr>
              <w:t>5</w:t>
            </w:r>
            <w:r>
              <w:rPr>
                <w:highlight w:val="none"/>
              </w:rPr>
              <w:t>.</w:t>
            </w:r>
          </w:p>
        </w:tc>
        <w:tc>
          <w:tcPr>
            <w:tcW w:w="422" w:type="dxa"/>
            <w:vMerge w:val="continue"/>
            <w:tcBorders>
              <w:top w:val="nil"/>
            </w:tcBorders>
            <w:vAlign w:val="center"/>
          </w:tcPr>
          <w:p w14:paraId="74EB8429">
            <w:pPr>
              <w:pStyle w:val="65"/>
              <w:jc w:val="center"/>
              <w:rPr>
                <w:highlight w:val="none"/>
              </w:rPr>
            </w:pPr>
          </w:p>
        </w:tc>
        <w:tc>
          <w:tcPr>
            <w:tcW w:w="1438" w:type="dxa"/>
            <w:vAlign w:val="center"/>
          </w:tcPr>
          <w:p w14:paraId="1CBF8EED">
            <w:pPr>
              <w:pStyle w:val="65"/>
              <w:jc w:val="center"/>
              <w:rPr>
                <w:highlight w:val="none"/>
              </w:rPr>
            </w:pPr>
            <w:r>
              <w:rPr>
                <w:highlight w:val="none"/>
              </w:rPr>
              <w:t>质量目标</w:t>
            </w:r>
          </w:p>
        </w:tc>
        <w:tc>
          <w:tcPr>
            <w:tcW w:w="3420" w:type="dxa"/>
            <w:vAlign w:val="center"/>
          </w:tcPr>
          <w:p w14:paraId="3A203FD5">
            <w:pPr>
              <w:pStyle w:val="65"/>
              <w:jc w:val="center"/>
              <w:rPr>
                <w:highlight w:val="none"/>
              </w:rPr>
            </w:pPr>
            <w:r>
              <w:rPr>
                <w:highlight w:val="none"/>
              </w:rPr>
              <w:t>符合竞争性磋商文件规定。</w:t>
            </w:r>
          </w:p>
        </w:tc>
        <w:tc>
          <w:tcPr>
            <w:tcW w:w="1224" w:type="dxa"/>
            <w:vAlign w:val="center"/>
          </w:tcPr>
          <w:p w14:paraId="79B557D9">
            <w:pPr>
              <w:pStyle w:val="65"/>
              <w:jc w:val="center"/>
              <w:rPr>
                <w:highlight w:val="none"/>
              </w:rPr>
            </w:pPr>
          </w:p>
        </w:tc>
        <w:tc>
          <w:tcPr>
            <w:tcW w:w="1033" w:type="dxa"/>
            <w:vAlign w:val="center"/>
          </w:tcPr>
          <w:p w14:paraId="07465FCB">
            <w:pPr>
              <w:pStyle w:val="65"/>
              <w:jc w:val="center"/>
              <w:rPr>
                <w:highlight w:val="none"/>
              </w:rPr>
            </w:pPr>
          </w:p>
        </w:tc>
        <w:tc>
          <w:tcPr>
            <w:tcW w:w="693" w:type="dxa"/>
            <w:vAlign w:val="center"/>
          </w:tcPr>
          <w:p w14:paraId="2553EACF">
            <w:pPr>
              <w:pStyle w:val="65"/>
              <w:jc w:val="center"/>
              <w:rPr>
                <w:highlight w:val="none"/>
              </w:rPr>
            </w:pPr>
          </w:p>
        </w:tc>
      </w:tr>
      <w:tr w14:paraId="403C9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8" w:type="dxa"/>
          <w:trHeight w:val="501" w:hRule="atLeast"/>
        </w:trPr>
        <w:tc>
          <w:tcPr>
            <w:tcW w:w="667" w:type="dxa"/>
            <w:vAlign w:val="center"/>
          </w:tcPr>
          <w:p w14:paraId="3880AC80">
            <w:pPr>
              <w:pStyle w:val="65"/>
              <w:jc w:val="center"/>
              <w:rPr>
                <w:highlight w:val="none"/>
              </w:rPr>
            </w:pPr>
            <w:r>
              <w:rPr>
                <w:rFonts w:hint="eastAsia"/>
                <w:highlight w:val="none"/>
                <w:lang w:val="en-US" w:eastAsia="zh-CN"/>
              </w:rPr>
              <w:t>6</w:t>
            </w:r>
            <w:r>
              <w:rPr>
                <w:highlight w:val="none"/>
              </w:rPr>
              <w:t>.</w:t>
            </w:r>
          </w:p>
        </w:tc>
        <w:tc>
          <w:tcPr>
            <w:tcW w:w="422" w:type="dxa"/>
            <w:vMerge w:val="continue"/>
            <w:tcBorders>
              <w:top w:val="nil"/>
            </w:tcBorders>
            <w:vAlign w:val="center"/>
          </w:tcPr>
          <w:p w14:paraId="28248993">
            <w:pPr>
              <w:pStyle w:val="65"/>
              <w:jc w:val="center"/>
              <w:rPr>
                <w:highlight w:val="none"/>
              </w:rPr>
            </w:pPr>
          </w:p>
        </w:tc>
        <w:tc>
          <w:tcPr>
            <w:tcW w:w="1438" w:type="dxa"/>
            <w:vAlign w:val="center"/>
          </w:tcPr>
          <w:p w14:paraId="38BA43CC">
            <w:pPr>
              <w:pStyle w:val="65"/>
              <w:jc w:val="center"/>
              <w:rPr>
                <w:highlight w:val="none"/>
              </w:rPr>
            </w:pPr>
            <w:r>
              <w:rPr>
                <w:highlight w:val="none"/>
              </w:rPr>
              <w:t>合同的转让与分包</w:t>
            </w:r>
          </w:p>
        </w:tc>
        <w:tc>
          <w:tcPr>
            <w:tcW w:w="3420" w:type="dxa"/>
            <w:vAlign w:val="center"/>
          </w:tcPr>
          <w:p w14:paraId="0EA30961">
            <w:pPr>
              <w:pStyle w:val="65"/>
              <w:jc w:val="center"/>
              <w:rPr>
                <w:highlight w:val="none"/>
              </w:rPr>
            </w:pPr>
            <w:r>
              <w:rPr>
                <w:highlight w:val="none"/>
              </w:rPr>
              <w:t>不得转让与分包。</w:t>
            </w:r>
          </w:p>
        </w:tc>
        <w:tc>
          <w:tcPr>
            <w:tcW w:w="1224" w:type="dxa"/>
            <w:vAlign w:val="center"/>
          </w:tcPr>
          <w:p w14:paraId="7B9D8CD6">
            <w:pPr>
              <w:pStyle w:val="65"/>
              <w:jc w:val="center"/>
              <w:rPr>
                <w:highlight w:val="none"/>
              </w:rPr>
            </w:pPr>
          </w:p>
        </w:tc>
        <w:tc>
          <w:tcPr>
            <w:tcW w:w="1033" w:type="dxa"/>
            <w:vAlign w:val="center"/>
          </w:tcPr>
          <w:p w14:paraId="58608D03">
            <w:pPr>
              <w:pStyle w:val="65"/>
              <w:jc w:val="center"/>
              <w:rPr>
                <w:highlight w:val="none"/>
              </w:rPr>
            </w:pPr>
          </w:p>
        </w:tc>
        <w:tc>
          <w:tcPr>
            <w:tcW w:w="693" w:type="dxa"/>
            <w:vAlign w:val="center"/>
          </w:tcPr>
          <w:p w14:paraId="6BE14288">
            <w:pPr>
              <w:pStyle w:val="65"/>
              <w:jc w:val="center"/>
              <w:rPr>
                <w:highlight w:val="none"/>
              </w:rPr>
            </w:pPr>
          </w:p>
        </w:tc>
      </w:tr>
      <w:tr w14:paraId="09DE4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8" w:type="dxa"/>
          <w:trHeight w:val="818" w:hRule="atLeast"/>
        </w:trPr>
        <w:tc>
          <w:tcPr>
            <w:tcW w:w="667" w:type="dxa"/>
            <w:vAlign w:val="center"/>
          </w:tcPr>
          <w:p w14:paraId="50148B75">
            <w:pPr>
              <w:pStyle w:val="65"/>
              <w:jc w:val="center"/>
              <w:rPr>
                <w:highlight w:val="none"/>
              </w:rPr>
            </w:pPr>
            <w:r>
              <w:rPr>
                <w:rFonts w:hint="eastAsia"/>
                <w:highlight w:val="none"/>
                <w:lang w:val="en-US" w:eastAsia="zh-CN"/>
              </w:rPr>
              <w:t>7</w:t>
            </w:r>
            <w:r>
              <w:rPr>
                <w:highlight w:val="none"/>
              </w:rPr>
              <w:t>.</w:t>
            </w:r>
          </w:p>
        </w:tc>
        <w:tc>
          <w:tcPr>
            <w:tcW w:w="422" w:type="dxa"/>
            <w:vMerge w:val="continue"/>
            <w:tcBorders>
              <w:top w:val="nil"/>
            </w:tcBorders>
            <w:vAlign w:val="center"/>
          </w:tcPr>
          <w:p w14:paraId="036D9707">
            <w:pPr>
              <w:pStyle w:val="65"/>
              <w:jc w:val="center"/>
              <w:rPr>
                <w:highlight w:val="none"/>
              </w:rPr>
            </w:pPr>
          </w:p>
        </w:tc>
        <w:tc>
          <w:tcPr>
            <w:tcW w:w="1438" w:type="dxa"/>
            <w:vAlign w:val="center"/>
          </w:tcPr>
          <w:p w14:paraId="4DA0523B">
            <w:pPr>
              <w:pStyle w:val="65"/>
              <w:jc w:val="center"/>
              <w:rPr>
                <w:highlight w:val="none"/>
              </w:rPr>
            </w:pPr>
            <w:r>
              <w:rPr>
                <w:highlight w:val="none"/>
              </w:rPr>
              <w:t>其他</w:t>
            </w:r>
          </w:p>
        </w:tc>
        <w:tc>
          <w:tcPr>
            <w:tcW w:w="3420" w:type="dxa"/>
            <w:vAlign w:val="center"/>
          </w:tcPr>
          <w:p w14:paraId="1C7B34D6">
            <w:pPr>
              <w:pStyle w:val="65"/>
              <w:jc w:val="center"/>
              <w:rPr>
                <w:highlight w:val="none"/>
              </w:rPr>
            </w:pPr>
            <w:r>
              <w:rPr>
                <w:highlight w:val="none"/>
              </w:rPr>
              <w:t>其他均符合法律法规及竞争性磋商</w:t>
            </w:r>
          </w:p>
          <w:p w14:paraId="37A5FF3D">
            <w:pPr>
              <w:pStyle w:val="65"/>
              <w:jc w:val="center"/>
              <w:rPr>
                <w:highlight w:val="none"/>
              </w:rPr>
            </w:pPr>
            <w:r>
              <w:rPr>
                <w:highlight w:val="none"/>
              </w:rPr>
              <w:t>文件实质性要求</w:t>
            </w:r>
          </w:p>
        </w:tc>
        <w:tc>
          <w:tcPr>
            <w:tcW w:w="1224" w:type="dxa"/>
            <w:vAlign w:val="center"/>
          </w:tcPr>
          <w:p w14:paraId="0D10E5F6">
            <w:pPr>
              <w:pStyle w:val="65"/>
              <w:jc w:val="center"/>
              <w:rPr>
                <w:highlight w:val="none"/>
              </w:rPr>
            </w:pPr>
          </w:p>
        </w:tc>
        <w:tc>
          <w:tcPr>
            <w:tcW w:w="1033" w:type="dxa"/>
            <w:vAlign w:val="center"/>
          </w:tcPr>
          <w:p w14:paraId="637C8A43">
            <w:pPr>
              <w:pStyle w:val="65"/>
              <w:jc w:val="center"/>
              <w:rPr>
                <w:highlight w:val="none"/>
              </w:rPr>
            </w:pPr>
          </w:p>
        </w:tc>
        <w:tc>
          <w:tcPr>
            <w:tcW w:w="693" w:type="dxa"/>
            <w:vAlign w:val="center"/>
          </w:tcPr>
          <w:p w14:paraId="38F06AB9">
            <w:pPr>
              <w:pStyle w:val="65"/>
              <w:jc w:val="center"/>
              <w:rPr>
                <w:highlight w:val="none"/>
              </w:rPr>
            </w:pPr>
          </w:p>
        </w:tc>
      </w:tr>
    </w:tbl>
    <w:p w14:paraId="2B651DCF">
      <w:pPr>
        <w:pStyle w:val="65"/>
        <w:jc w:val="center"/>
        <w:rPr>
          <w:highlight w:val="none"/>
        </w:rPr>
      </w:pPr>
    </w:p>
    <w:p w14:paraId="183DB9D2">
      <w:pPr>
        <w:pStyle w:val="16"/>
        <w:spacing w:before="72"/>
        <w:ind w:left="261"/>
        <w:rPr>
          <w:highlight w:val="none"/>
        </w:rPr>
      </w:pPr>
      <w:r>
        <w:rPr>
          <w:highlight w:val="none"/>
        </w:rPr>
        <w:t xml:space="preserve"> </w:t>
      </w:r>
    </w:p>
    <w:p w14:paraId="04D5FA0F">
      <w:pPr>
        <w:pStyle w:val="16"/>
        <w:spacing w:before="139" w:line="367" w:lineRule="auto"/>
        <w:ind w:left="261" w:right="5557"/>
        <w:rPr>
          <w:highlight w:val="none"/>
        </w:rPr>
      </w:pPr>
      <w:r>
        <w:rPr>
          <w:highlight w:val="none"/>
        </w:rPr>
        <mc:AlternateContent>
          <mc:Choice Requires="wps">
            <w:drawing>
              <wp:anchor distT="0" distB="0" distL="114300" distR="114300" simplePos="0" relativeHeight="251660288" behindDoc="1" locked="0" layoutInCell="1" allowOverlap="1">
                <wp:simplePos x="0" y="0"/>
                <wp:positionH relativeFrom="page">
                  <wp:posOffset>3245485</wp:posOffset>
                </wp:positionH>
                <wp:positionV relativeFrom="paragraph">
                  <wp:posOffset>267335</wp:posOffset>
                </wp:positionV>
                <wp:extent cx="1908175" cy="0"/>
                <wp:effectExtent l="6985" t="5080" r="8890" b="1397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cmpd="sng">
                          <a:solidFill>
                            <a:srgbClr val="000000"/>
                          </a:solidFill>
                          <a:prstDash val="solid"/>
                          <a:round/>
                        </a:ln>
                      </wps:spPr>
                      <wps:bodyPr/>
                    </wps:wsp>
                  </a:graphicData>
                </a:graphic>
              </wp:anchor>
            </w:drawing>
          </mc:Choice>
          <mc:Fallback>
            <w:pict>
              <v:line id="_x0000_s1026" o:spid="_x0000_s1026" o:spt="20" style="position:absolute;left:0pt;margin-left:255.55pt;margin-top:21.05pt;height:0pt;width:150.25pt;mso-position-horizontal-relative:page;z-index:-251656192;mso-width-relative:page;mso-height-relative:page;" filled="f" stroked="t" coordsize="21600,21600" o:gfxdata="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prVbWAAAACQEAAA8AAAAAAAAAAQAgAAAAIgAAAGRycy9kb3ducmV2LnhtbFBLAQIU&#10;ABQAAAAIAIdO4kBt3U0V9QEAAM4DAAAOAAAAAAAAAAEAIAAAACUBAABkcnMvZTJvRG9jLnhtbFBL&#10;BQYAAAAABgAGAFkBAACMBQAAAAA=&#10;">
                <v:fill on="f" focussize="0,0"/>
                <v:stroke color="#000000" joinstyle="round"/>
                <v:imagedata o:title=""/>
                <o:lock v:ext="edit" aspectratio="f"/>
              </v:line>
            </w:pict>
          </mc:Fallback>
        </mc:AlternateContent>
      </w:r>
      <w:r>
        <w:rPr>
          <w:highlight w:val="none"/>
        </w:rPr>
        <mc:AlternateContent>
          <mc:Choice Requires="wps">
            <w:drawing>
              <wp:anchor distT="0" distB="0" distL="114300" distR="114300" simplePos="0" relativeHeight="251661312" behindDoc="1" locked="0" layoutInCell="1" allowOverlap="1">
                <wp:simplePos x="0" y="0"/>
                <wp:positionH relativeFrom="page">
                  <wp:posOffset>2004695</wp:posOffset>
                </wp:positionH>
                <wp:positionV relativeFrom="paragraph">
                  <wp:posOffset>526415</wp:posOffset>
                </wp:positionV>
                <wp:extent cx="2306955" cy="0"/>
                <wp:effectExtent l="13970" t="6985" r="12700" b="12065"/>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2306955" cy="0"/>
                        </a:xfrm>
                        <a:prstGeom prst="line">
                          <a:avLst/>
                        </a:prstGeom>
                        <a:noFill/>
                        <a:ln w="9525" cmpd="sng">
                          <a:solidFill>
                            <a:srgbClr val="000000"/>
                          </a:solidFill>
                          <a:prstDash val="solid"/>
                          <a:round/>
                        </a:ln>
                      </wps:spPr>
                      <wps:bodyPr/>
                    </wps:wsp>
                  </a:graphicData>
                </a:graphic>
              </wp:anchor>
            </w:drawing>
          </mc:Choice>
          <mc:Fallback>
            <w:pict>
              <v:line id="_x0000_s1026" o:spid="_x0000_s1026" o:spt="20" style="position:absolute;left:0pt;margin-left:157.85pt;margin-top:41.45pt;height:0pt;width:181.65pt;mso-position-horizontal-relative:page;z-index:-251655168;mso-width-relative:page;mso-height-relative:page;" filled="f" stroked="t" coordsize="21600,21600" o:gfxdata="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M5idbXAAAACQEAAA8AAAAAAAAAAQAgAAAAIgAAAGRycy9kb3ducmV2LnhtbFBLAQIU&#10;ABQAAAAIAIdO4kAaOXH19AEAAM4DAAAOAAAAAAAAAAEAIAAAACYBAABkcnMvZTJvRG9jLnhtbFBL&#10;BQYAAAAABgAGAFkBAACMBQAAAAA=&#10;">
                <v:fill on="f" focussize="0,0"/>
                <v:stroke color="#000000" joinstyle="round"/>
                <v:imagedata o:title=""/>
                <o:lock v:ext="edit" aspectratio="f"/>
              </v:line>
            </w:pict>
          </mc:Fallback>
        </mc:AlternateContent>
      </w:r>
      <w:r>
        <w:rPr>
          <w:highlight w:val="none"/>
        </w:rPr>
        <w:t xml:space="preserve">法定代表人或委托代理人(签字或盖章)： 供应商(公章)： </w:t>
      </w:r>
    </w:p>
    <w:p w14:paraId="20ABD1A0">
      <w:pPr>
        <w:pStyle w:val="16"/>
        <w:spacing w:line="265" w:lineRule="exact"/>
        <w:ind w:left="261"/>
        <w:rPr>
          <w:highlight w:val="none"/>
        </w:rPr>
      </w:pPr>
      <w:r>
        <w:rPr>
          <w:highlight w:val="none"/>
        </w:rPr>
        <w:t>日 期 ：</w:t>
      </w:r>
      <w:r>
        <w:rPr>
          <w:highlight w:val="none"/>
          <w:u w:val="single"/>
        </w:rPr>
        <w:t xml:space="preserve"> </w:t>
      </w:r>
      <w:r>
        <w:rPr>
          <w:highlight w:val="none"/>
        </w:rPr>
        <w:t>年</w:t>
      </w:r>
      <w:r>
        <w:rPr>
          <w:highlight w:val="none"/>
          <w:u w:val="single"/>
        </w:rPr>
        <w:t xml:space="preserve"> </w:t>
      </w:r>
      <w:r>
        <w:rPr>
          <w:highlight w:val="none"/>
        </w:rPr>
        <w:t>月</w:t>
      </w:r>
      <w:r>
        <w:rPr>
          <w:highlight w:val="none"/>
          <w:u w:val="single"/>
        </w:rPr>
        <w:t xml:space="preserve"> </w:t>
      </w:r>
      <w:r>
        <w:rPr>
          <w:highlight w:val="none"/>
        </w:rPr>
        <w:t xml:space="preserve">日 </w:t>
      </w:r>
    </w:p>
    <w:p w14:paraId="0CF7EA35">
      <w:pPr>
        <w:spacing w:line="265" w:lineRule="exact"/>
        <w:rPr>
          <w:highlight w:val="none"/>
        </w:rPr>
        <w:sectPr>
          <w:pgSz w:w="11910" w:h="16840"/>
          <w:pgMar w:top="1300" w:right="1100" w:bottom="1400" w:left="1100" w:header="872" w:footer="1202" w:gutter="0"/>
          <w:pgBorders>
            <w:top w:val="none" w:sz="0" w:space="0"/>
            <w:left w:val="none" w:sz="0" w:space="0"/>
            <w:bottom w:val="none" w:sz="0" w:space="0"/>
            <w:right w:val="none" w:sz="0" w:space="0"/>
          </w:pgBorders>
          <w:pgNumType w:fmt="decimal"/>
          <w:cols w:space="720" w:num="1"/>
        </w:sectPr>
      </w:pPr>
    </w:p>
    <w:p w14:paraId="6837BEFA">
      <w:pPr>
        <w:pStyle w:val="16"/>
        <w:spacing w:before="4"/>
        <w:rPr>
          <w:sz w:val="28"/>
          <w:highlight w:val="none"/>
        </w:rPr>
      </w:pPr>
    </w:p>
    <w:p w14:paraId="38D59FA5">
      <w:pPr>
        <w:spacing w:line="515" w:lineRule="exact"/>
        <w:ind w:left="151"/>
        <w:jc w:val="center"/>
        <w:rPr>
          <w:rFonts w:ascii="微软雅黑" w:eastAsia="微软雅黑"/>
          <w:b/>
          <w:sz w:val="30"/>
          <w:highlight w:val="none"/>
        </w:rPr>
      </w:pPr>
      <w:r>
        <w:rPr>
          <w:rFonts w:hint="eastAsia" w:ascii="微软雅黑" w:eastAsia="微软雅黑"/>
          <w:b/>
          <w:sz w:val="30"/>
          <w:highlight w:val="none"/>
        </w:rPr>
        <w:t>与评审有关的响应文件主要内容索引表</w:t>
      </w:r>
      <w:r>
        <w:rPr>
          <w:rFonts w:hint="eastAsia" w:ascii="微软雅黑" w:eastAsia="微软雅黑"/>
          <w:b/>
          <w:w w:val="167"/>
          <w:sz w:val="30"/>
          <w:highlight w:val="none"/>
        </w:rPr>
        <w:t xml:space="preserve"> </w:t>
      </w:r>
    </w:p>
    <w:p w14:paraId="06FE72D9">
      <w:pPr>
        <w:pStyle w:val="16"/>
        <w:spacing w:before="2"/>
        <w:rPr>
          <w:rFonts w:ascii="微软雅黑"/>
          <w:b/>
          <w:sz w:val="8"/>
          <w:highlight w:val="none"/>
        </w:rPr>
      </w:pPr>
    </w:p>
    <w:p w14:paraId="2A6F0C31">
      <w:pPr>
        <w:pStyle w:val="16"/>
        <w:spacing w:before="71"/>
        <w:ind w:left="261"/>
        <w:rPr>
          <w:highlight w:val="none"/>
        </w:rPr>
      </w:pPr>
      <w:r>
        <w:rPr>
          <w:highlight w:val="none"/>
        </w:rPr>
        <w:t xml:space="preserve">项目名称： </w:t>
      </w:r>
    </w:p>
    <w:p w14:paraId="43BFBB78">
      <w:pPr>
        <w:pStyle w:val="16"/>
        <w:spacing w:before="2" w:after="4"/>
        <w:ind w:left="261"/>
        <w:rPr>
          <w:highlight w:val="none"/>
        </w:rPr>
      </w:pPr>
      <w:r>
        <w:rPr>
          <w:highlight w:val="none"/>
        </w:rPr>
        <w:t xml:space="preserve"> </w:t>
      </w:r>
    </w:p>
    <w:tbl>
      <w:tblPr>
        <w:tblStyle w:val="35"/>
        <w:tblW w:w="0" w:type="auto"/>
        <w:tblInd w:w="1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1"/>
        <w:gridCol w:w="3648"/>
        <w:gridCol w:w="2352"/>
        <w:gridCol w:w="2350"/>
      </w:tblGrid>
      <w:tr w14:paraId="6B9D8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051" w:type="dxa"/>
          </w:tcPr>
          <w:p w14:paraId="25BCDE35">
            <w:pPr>
              <w:pStyle w:val="65"/>
              <w:spacing w:before="147"/>
              <w:ind w:left="347" w:right="234"/>
              <w:jc w:val="center"/>
              <w:rPr>
                <w:sz w:val="21"/>
                <w:highlight w:val="none"/>
              </w:rPr>
            </w:pPr>
            <w:r>
              <w:rPr>
                <w:sz w:val="21"/>
                <w:highlight w:val="none"/>
              </w:rPr>
              <w:t xml:space="preserve">序号 </w:t>
            </w:r>
          </w:p>
        </w:tc>
        <w:tc>
          <w:tcPr>
            <w:tcW w:w="3648" w:type="dxa"/>
          </w:tcPr>
          <w:p w14:paraId="06AA280F">
            <w:pPr>
              <w:pStyle w:val="65"/>
              <w:spacing w:before="147"/>
              <w:ind w:left="1646" w:right="1532"/>
              <w:jc w:val="center"/>
              <w:rPr>
                <w:sz w:val="21"/>
                <w:highlight w:val="none"/>
              </w:rPr>
            </w:pPr>
            <w:r>
              <w:rPr>
                <w:sz w:val="21"/>
                <w:highlight w:val="none"/>
              </w:rPr>
              <w:t xml:space="preserve">内容 </w:t>
            </w:r>
          </w:p>
        </w:tc>
        <w:tc>
          <w:tcPr>
            <w:tcW w:w="2352" w:type="dxa"/>
          </w:tcPr>
          <w:p w14:paraId="36E36D01">
            <w:pPr>
              <w:pStyle w:val="65"/>
              <w:spacing w:before="147"/>
              <w:ind w:left="787" w:right="675"/>
              <w:jc w:val="center"/>
              <w:rPr>
                <w:sz w:val="21"/>
                <w:highlight w:val="none"/>
              </w:rPr>
            </w:pPr>
            <w:r>
              <w:rPr>
                <w:sz w:val="21"/>
                <w:highlight w:val="none"/>
              </w:rPr>
              <w:t xml:space="preserve">页码范围 </w:t>
            </w:r>
          </w:p>
        </w:tc>
        <w:tc>
          <w:tcPr>
            <w:tcW w:w="2350" w:type="dxa"/>
          </w:tcPr>
          <w:p w14:paraId="33D2C55F">
            <w:pPr>
              <w:pStyle w:val="65"/>
              <w:spacing w:before="147"/>
              <w:ind w:left="999" w:right="881"/>
              <w:jc w:val="center"/>
              <w:rPr>
                <w:sz w:val="21"/>
                <w:highlight w:val="none"/>
              </w:rPr>
            </w:pPr>
            <w:r>
              <w:rPr>
                <w:sz w:val="21"/>
                <w:highlight w:val="none"/>
              </w:rPr>
              <w:t xml:space="preserve">备注 </w:t>
            </w:r>
          </w:p>
        </w:tc>
      </w:tr>
      <w:tr w14:paraId="4F285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051" w:type="dxa"/>
          </w:tcPr>
          <w:p w14:paraId="644C69CB">
            <w:pPr>
              <w:pStyle w:val="65"/>
              <w:spacing w:before="149"/>
              <w:ind w:left="347" w:right="232"/>
              <w:jc w:val="center"/>
              <w:rPr>
                <w:sz w:val="21"/>
                <w:highlight w:val="none"/>
              </w:rPr>
            </w:pPr>
            <w:r>
              <w:rPr>
                <w:sz w:val="21"/>
                <w:highlight w:val="none"/>
              </w:rPr>
              <w:t xml:space="preserve">1 </w:t>
            </w:r>
          </w:p>
        </w:tc>
        <w:tc>
          <w:tcPr>
            <w:tcW w:w="3648" w:type="dxa"/>
          </w:tcPr>
          <w:p w14:paraId="505F9B2B">
            <w:pPr>
              <w:pStyle w:val="65"/>
              <w:spacing w:before="149"/>
              <w:ind w:left="116"/>
              <w:jc w:val="center"/>
              <w:rPr>
                <w:sz w:val="21"/>
                <w:highlight w:val="none"/>
              </w:rPr>
            </w:pPr>
            <w:r>
              <w:rPr>
                <w:sz w:val="21"/>
                <w:highlight w:val="none"/>
              </w:rPr>
              <w:t xml:space="preserve"> </w:t>
            </w:r>
          </w:p>
        </w:tc>
        <w:tc>
          <w:tcPr>
            <w:tcW w:w="2352" w:type="dxa"/>
          </w:tcPr>
          <w:p w14:paraId="5FC29CF7">
            <w:pPr>
              <w:pStyle w:val="65"/>
              <w:spacing w:before="149"/>
              <w:ind w:left="112"/>
              <w:jc w:val="center"/>
              <w:rPr>
                <w:sz w:val="21"/>
                <w:highlight w:val="none"/>
              </w:rPr>
            </w:pPr>
            <w:r>
              <w:rPr>
                <w:sz w:val="21"/>
                <w:highlight w:val="none"/>
              </w:rPr>
              <w:t xml:space="preserve"> </w:t>
            </w:r>
          </w:p>
        </w:tc>
        <w:tc>
          <w:tcPr>
            <w:tcW w:w="2350" w:type="dxa"/>
          </w:tcPr>
          <w:p w14:paraId="4CFB2F3E">
            <w:pPr>
              <w:pStyle w:val="65"/>
              <w:spacing w:before="149"/>
              <w:ind w:left="115"/>
              <w:jc w:val="center"/>
              <w:rPr>
                <w:sz w:val="21"/>
                <w:highlight w:val="none"/>
              </w:rPr>
            </w:pPr>
            <w:r>
              <w:rPr>
                <w:sz w:val="21"/>
                <w:highlight w:val="none"/>
              </w:rPr>
              <w:t xml:space="preserve"> </w:t>
            </w:r>
          </w:p>
        </w:tc>
      </w:tr>
      <w:tr w14:paraId="7DAEA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051" w:type="dxa"/>
          </w:tcPr>
          <w:p w14:paraId="40170A89">
            <w:pPr>
              <w:pStyle w:val="65"/>
              <w:spacing w:before="147"/>
              <w:ind w:left="347" w:right="232"/>
              <w:jc w:val="center"/>
              <w:rPr>
                <w:sz w:val="21"/>
                <w:highlight w:val="none"/>
              </w:rPr>
            </w:pPr>
            <w:r>
              <w:rPr>
                <w:sz w:val="21"/>
                <w:highlight w:val="none"/>
              </w:rPr>
              <w:t xml:space="preserve">2 </w:t>
            </w:r>
          </w:p>
        </w:tc>
        <w:tc>
          <w:tcPr>
            <w:tcW w:w="3648" w:type="dxa"/>
          </w:tcPr>
          <w:p w14:paraId="4DD3577D">
            <w:pPr>
              <w:pStyle w:val="65"/>
              <w:spacing w:before="147"/>
              <w:ind w:left="116"/>
              <w:jc w:val="center"/>
              <w:rPr>
                <w:sz w:val="21"/>
                <w:highlight w:val="none"/>
              </w:rPr>
            </w:pPr>
            <w:r>
              <w:rPr>
                <w:sz w:val="21"/>
                <w:highlight w:val="none"/>
              </w:rPr>
              <w:t xml:space="preserve"> </w:t>
            </w:r>
          </w:p>
        </w:tc>
        <w:tc>
          <w:tcPr>
            <w:tcW w:w="2352" w:type="dxa"/>
          </w:tcPr>
          <w:p w14:paraId="49BA5A29">
            <w:pPr>
              <w:pStyle w:val="65"/>
              <w:spacing w:before="147"/>
              <w:ind w:left="112"/>
              <w:jc w:val="center"/>
              <w:rPr>
                <w:sz w:val="21"/>
                <w:highlight w:val="none"/>
              </w:rPr>
            </w:pPr>
            <w:r>
              <w:rPr>
                <w:sz w:val="21"/>
                <w:highlight w:val="none"/>
              </w:rPr>
              <w:t xml:space="preserve"> </w:t>
            </w:r>
          </w:p>
        </w:tc>
        <w:tc>
          <w:tcPr>
            <w:tcW w:w="2350" w:type="dxa"/>
          </w:tcPr>
          <w:p w14:paraId="2DAAA18E">
            <w:pPr>
              <w:pStyle w:val="65"/>
              <w:spacing w:before="147"/>
              <w:ind w:left="115"/>
              <w:jc w:val="center"/>
              <w:rPr>
                <w:sz w:val="21"/>
                <w:highlight w:val="none"/>
              </w:rPr>
            </w:pPr>
            <w:r>
              <w:rPr>
                <w:sz w:val="21"/>
                <w:highlight w:val="none"/>
              </w:rPr>
              <w:t xml:space="preserve"> </w:t>
            </w:r>
          </w:p>
        </w:tc>
      </w:tr>
      <w:tr w14:paraId="2B7AAE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051" w:type="dxa"/>
          </w:tcPr>
          <w:p w14:paraId="61F3D66B">
            <w:pPr>
              <w:pStyle w:val="65"/>
              <w:spacing w:before="150"/>
              <w:ind w:left="347" w:right="232"/>
              <w:jc w:val="center"/>
              <w:rPr>
                <w:sz w:val="21"/>
                <w:highlight w:val="none"/>
              </w:rPr>
            </w:pPr>
            <w:r>
              <w:rPr>
                <w:sz w:val="21"/>
                <w:highlight w:val="none"/>
              </w:rPr>
              <w:t xml:space="preserve">3 </w:t>
            </w:r>
          </w:p>
        </w:tc>
        <w:tc>
          <w:tcPr>
            <w:tcW w:w="3648" w:type="dxa"/>
          </w:tcPr>
          <w:p w14:paraId="623AABEE">
            <w:pPr>
              <w:pStyle w:val="65"/>
              <w:spacing w:before="150"/>
              <w:ind w:left="116"/>
              <w:jc w:val="center"/>
              <w:rPr>
                <w:sz w:val="21"/>
                <w:highlight w:val="none"/>
              </w:rPr>
            </w:pPr>
            <w:r>
              <w:rPr>
                <w:sz w:val="21"/>
                <w:highlight w:val="none"/>
              </w:rPr>
              <w:t xml:space="preserve"> </w:t>
            </w:r>
          </w:p>
        </w:tc>
        <w:tc>
          <w:tcPr>
            <w:tcW w:w="2352" w:type="dxa"/>
          </w:tcPr>
          <w:p w14:paraId="5950934B">
            <w:pPr>
              <w:pStyle w:val="65"/>
              <w:spacing w:before="150"/>
              <w:ind w:left="112"/>
              <w:jc w:val="center"/>
              <w:rPr>
                <w:sz w:val="21"/>
                <w:highlight w:val="none"/>
              </w:rPr>
            </w:pPr>
            <w:r>
              <w:rPr>
                <w:sz w:val="21"/>
                <w:highlight w:val="none"/>
              </w:rPr>
              <w:t xml:space="preserve"> </w:t>
            </w:r>
          </w:p>
        </w:tc>
        <w:tc>
          <w:tcPr>
            <w:tcW w:w="2350" w:type="dxa"/>
          </w:tcPr>
          <w:p w14:paraId="4225F2A2">
            <w:pPr>
              <w:pStyle w:val="65"/>
              <w:spacing w:before="150"/>
              <w:ind w:left="115"/>
              <w:jc w:val="center"/>
              <w:rPr>
                <w:sz w:val="21"/>
                <w:highlight w:val="none"/>
              </w:rPr>
            </w:pPr>
            <w:r>
              <w:rPr>
                <w:sz w:val="21"/>
                <w:highlight w:val="none"/>
              </w:rPr>
              <w:t xml:space="preserve"> </w:t>
            </w:r>
          </w:p>
        </w:tc>
      </w:tr>
      <w:tr w14:paraId="08889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051" w:type="dxa"/>
          </w:tcPr>
          <w:p w14:paraId="1DECF9A8">
            <w:pPr>
              <w:pStyle w:val="65"/>
              <w:spacing w:before="150"/>
              <w:ind w:left="347" w:right="232"/>
              <w:jc w:val="center"/>
              <w:rPr>
                <w:sz w:val="21"/>
                <w:highlight w:val="none"/>
              </w:rPr>
            </w:pPr>
            <w:r>
              <w:rPr>
                <w:sz w:val="21"/>
                <w:highlight w:val="none"/>
              </w:rPr>
              <w:t xml:space="preserve">4 </w:t>
            </w:r>
          </w:p>
        </w:tc>
        <w:tc>
          <w:tcPr>
            <w:tcW w:w="3648" w:type="dxa"/>
          </w:tcPr>
          <w:p w14:paraId="5FA5F02B">
            <w:pPr>
              <w:pStyle w:val="65"/>
              <w:spacing w:before="150"/>
              <w:ind w:left="116"/>
              <w:jc w:val="center"/>
              <w:rPr>
                <w:sz w:val="21"/>
                <w:highlight w:val="none"/>
              </w:rPr>
            </w:pPr>
            <w:r>
              <w:rPr>
                <w:sz w:val="21"/>
                <w:highlight w:val="none"/>
              </w:rPr>
              <w:t xml:space="preserve"> </w:t>
            </w:r>
          </w:p>
        </w:tc>
        <w:tc>
          <w:tcPr>
            <w:tcW w:w="2352" w:type="dxa"/>
          </w:tcPr>
          <w:p w14:paraId="2A9A0CAA">
            <w:pPr>
              <w:pStyle w:val="65"/>
              <w:spacing w:before="150"/>
              <w:ind w:left="112"/>
              <w:jc w:val="center"/>
              <w:rPr>
                <w:sz w:val="21"/>
                <w:highlight w:val="none"/>
              </w:rPr>
            </w:pPr>
            <w:r>
              <w:rPr>
                <w:sz w:val="21"/>
                <w:highlight w:val="none"/>
              </w:rPr>
              <w:t xml:space="preserve"> </w:t>
            </w:r>
          </w:p>
        </w:tc>
        <w:tc>
          <w:tcPr>
            <w:tcW w:w="2350" w:type="dxa"/>
          </w:tcPr>
          <w:p w14:paraId="189A113F">
            <w:pPr>
              <w:pStyle w:val="65"/>
              <w:spacing w:before="150"/>
              <w:ind w:left="115"/>
              <w:jc w:val="center"/>
              <w:rPr>
                <w:sz w:val="21"/>
                <w:highlight w:val="none"/>
              </w:rPr>
            </w:pPr>
            <w:r>
              <w:rPr>
                <w:sz w:val="21"/>
                <w:highlight w:val="none"/>
              </w:rPr>
              <w:t xml:space="preserve"> </w:t>
            </w:r>
          </w:p>
        </w:tc>
      </w:tr>
      <w:tr w14:paraId="091A2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051" w:type="dxa"/>
          </w:tcPr>
          <w:p w14:paraId="69643493">
            <w:pPr>
              <w:pStyle w:val="65"/>
              <w:spacing w:before="147"/>
              <w:ind w:left="347" w:right="232"/>
              <w:jc w:val="center"/>
              <w:rPr>
                <w:sz w:val="21"/>
                <w:highlight w:val="none"/>
              </w:rPr>
            </w:pPr>
            <w:r>
              <w:rPr>
                <w:sz w:val="21"/>
                <w:highlight w:val="none"/>
              </w:rPr>
              <w:t xml:space="preserve">5 </w:t>
            </w:r>
          </w:p>
        </w:tc>
        <w:tc>
          <w:tcPr>
            <w:tcW w:w="3648" w:type="dxa"/>
          </w:tcPr>
          <w:p w14:paraId="65B78F83">
            <w:pPr>
              <w:pStyle w:val="65"/>
              <w:spacing w:before="147"/>
              <w:ind w:left="116"/>
              <w:jc w:val="center"/>
              <w:rPr>
                <w:sz w:val="21"/>
                <w:highlight w:val="none"/>
              </w:rPr>
            </w:pPr>
            <w:r>
              <w:rPr>
                <w:sz w:val="21"/>
                <w:highlight w:val="none"/>
              </w:rPr>
              <w:t xml:space="preserve"> </w:t>
            </w:r>
          </w:p>
        </w:tc>
        <w:tc>
          <w:tcPr>
            <w:tcW w:w="2352" w:type="dxa"/>
          </w:tcPr>
          <w:p w14:paraId="50BD8A6E">
            <w:pPr>
              <w:pStyle w:val="65"/>
              <w:spacing w:before="147"/>
              <w:ind w:left="112"/>
              <w:jc w:val="center"/>
              <w:rPr>
                <w:sz w:val="21"/>
                <w:highlight w:val="none"/>
              </w:rPr>
            </w:pPr>
            <w:r>
              <w:rPr>
                <w:sz w:val="21"/>
                <w:highlight w:val="none"/>
              </w:rPr>
              <w:t xml:space="preserve"> </w:t>
            </w:r>
          </w:p>
        </w:tc>
        <w:tc>
          <w:tcPr>
            <w:tcW w:w="2350" w:type="dxa"/>
          </w:tcPr>
          <w:p w14:paraId="0BE61D8D">
            <w:pPr>
              <w:pStyle w:val="65"/>
              <w:spacing w:before="147"/>
              <w:ind w:left="115"/>
              <w:jc w:val="center"/>
              <w:rPr>
                <w:sz w:val="21"/>
                <w:highlight w:val="none"/>
              </w:rPr>
            </w:pPr>
            <w:r>
              <w:rPr>
                <w:sz w:val="21"/>
                <w:highlight w:val="none"/>
              </w:rPr>
              <w:t xml:space="preserve"> </w:t>
            </w:r>
          </w:p>
        </w:tc>
      </w:tr>
      <w:tr w14:paraId="732C3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051" w:type="dxa"/>
          </w:tcPr>
          <w:p w14:paraId="5E2B7251">
            <w:pPr>
              <w:pStyle w:val="65"/>
              <w:spacing w:before="149"/>
              <w:ind w:left="347" w:right="232"/>
              <w:jc w:val="center"/>
              <w:rPr>
                <w:sz w:val="21"/>
                <w:highlight w:val="none"/>
              </w:rPr>
            </w:pPr>
            <w:r>
              <w:rPr>
                <w:sz w:val="21"/>
                <w:highlight w:val="none"/>
              </w:rPr>
              <w:t xml:space="preserve">6 </w:t>
            </w:r>
          </w:p>
        </w:tc>
        <w:tc>
          <w:tcPr>
            <w:tcW w:w="3648" w:type="dxa"/>
          </w:tcPr>
          <w:p w14:paraId="0EA924F4">
            <w:pPr>
              <w:pStyle w:val="65"/>
              <w:spacing w:before="149"/>
              <w:ind w:left="116"/>
              <w:jc w:val="center"/>
              <w:rPr>
                <w:sz w:val="21"/>
                <w:highlight w:val="none"/>
              </w:rPr>
            </w:pPr>
            <w:r>
              <w:rPr>
                <w:sz w:val="21"/>
                <w:highlight w:val="none"/>
              </w:rPr>
              <w:t xml:space="preserve"> </w:t>
            </w:r>
          </w:p>
        </w:tc>
        <w:tc>
          <w:tcPr>
            <w:tcW w:w="2352" w:type="dxa"/>
          </w:tcPr>
          <w:p w14:paraId="45971164">
            <w:pPr>
              <w:pStyle w:val="65"/>
              <w:spacing w:before="149"/>
              <w:ind w:left="112"/>
              <w:jc w:val="center"/>
              <w:rPr>
                <w:sz w:val="21"/>
                <w:highlight w:val="none"/>
              </w:rPr>
            </w:pPr>
            <w:r>
              <w:rPr>
                <w:sz w:val="21"/>
                <w:highlight w:val="none"/>
              </w:rPr>
              <w:t xml:space="preserve"> </w:t>
            </w:r>
          </w:p>
        </w:tc>
        <w:tc>
          <w:tcPr>
            <w:tcW w:w="2350" w:type="dxa"/>
          </w:tcPr>
          <w:p w14:paraId="447A9ACD">
            <w:pPr>
              <w:pStyle w:val="65"/>
              <w:spacing w:before="149"/>
              <w:ind w:left="115"/>
              <w:jc w:val="center"/>
              <w:rPr>
                <w:sz w:val="21"/>
                <w:highlight w:val="none"/>
              </w:rPr>
            </w:pPr>
            <w:r>
              <w:rPr>
                <w:sz w:val="21"/>
                <w:highlight w:val="none"/>
              </w:rPr>
              <w:t xml:space="preserve"> </w:t>
            </w:r>
          </w:p>
        </w:tc>
      </w:tr>
      <w:tr w14:paraId="45831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051" w:type="dxa"/>
          </w:tcPr>
          <w:p w14:paraId="6A0B0997">
            <w:pPr>
              <w:pStyle w:val="65"/>
              <w:spacing w:before="147"/>
              <w:ind w:left="347" w:right="232"/>
              <w:jc w:val="center"/>
              <w:rPr>
                <w:sz w:val="21"/>
                <w:highlight w:val="none"/>
              </w:rPr>
            </w:pPr>
            <w:r>
              <w:rPr>
                <w:sz w:val="21"/>
                <w:highlight w:val="none"/>
              </w:rPr>
              <w:t xml:space="preserve">7 </w:t>
            </w:r>
          </w:p>
        </w:tc>
        <w:tc>
          <w:tcPr>
            <w:tcW w:w="3648" w:type="dxa"/>
          </w:tcPr>
          <w:p w14:paraId="5BC8E7CC">
            <w:pPr>
              <w:pStyle w:val="65"/>
              <w:spacing w:before="147"/>
              <w:ind w:left="116"/>
              <w:jc w:val="center"/>
              <w:rPr>
                <w:sz w:val="21"/>
                <w:highlight w:val="none"/>
              </w:rPr>
            </w:pPr>
            <w:r>
              <w:rPr>
                <w:sz w:val="21"/>
                <w:highlight w:val="none"/>
              </w:rPr>
              <w:t xml:space="preserve"> </w:t>
            </w:r>
          </w:p>
        </w:tc>
        <w:tc>
          <w:tcPr>
            <w:tcW w:w="2352" w:type="dxa"/>
          </w:tcPr>
          <w:p w14:paraId="7211BBB8">
            <w:pPr>
              <w:pStyle w:val="65"/>
              <w:spacing w:before="147"/>
              <w:ind w:left="112"/>
              <w:jc w:val="center"/>
              <w:rPr>
                <w:sz w:val="21"/>
                <w:highlight w:val="none"/>
              </w:rPr>
            </w:pPr>
            <w:r>
              <w:rPr>
                <w:sz w:val="21"/>
                <w:highlight w:val="none"/>
              </w:rPr>
              <w:t xml:space="preserve"> </w:t>
            </w:r>
          </w:p>
        </w:tc>
        <w:tc>
          <w:tcPr>
            <w:tcW w:w="2350" w:type="dxa"/>
          </w:tcPr>
          <w:p w14:paraId="5273B0D6">
            <w:pPr>
              <w:pStyle w:val="65"/>
              <w:spacing w:before="147"/>
              <w:ind w:left="115"/>
              <w:jc w:val="center"/>
              <w:rPr>
                <w:sz w:val="21"/>
                <w:highlight w:val="none"/>
              </w:rPr>
            </w:pPr>
            <w:r>
              <w:rPr>
                <w:sz w:val="21"/>
                <w:highlight w:val="none"/>
              </w:rPr>
              <w:t xml:space="preserve"> </w:t>
            </w:r>
          </w:p>
        </w:tc>
      </w:tr>
      <w:tr w14:paraId="26F67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051" w:type="dxa"/>
          </w:tcPr>
          <w:p w14:paraId="484C8A3B">
            <w:pPr>
              <w:pStyle w:val="65"/>
              <w:spacing w:before="149"/>
              <w:ind w:left="347" w:right="232"/>
              <w:jc w:val="center"/>
              <w:rPr>
                <w:sz w:val="21"/>
                <w:highlight w:val="none"/>
              </w:rPr>
            </w:pPr>
            <w:r>
              <w:rPr>
                <w:sz w:val="21"/>
                <w:highlight w:val="none"/>
              </w:rPr>
              <w:t xml:space="preserve">8 </w:t>
            </w:r>
          </w:p>
        </w:tc>
        <w:tc>
          <w:tcPr>
            <w:tcW w:w="3648" w:type="dxa"/>
          </w:tcPr>
          <w:p w14:paraId="1E55A0D3">
            <w:pPr>
              <w:pStyle w:val="65"/>
              <w:spacing w:before="149"/>
              <w:ind w:left="116"/>
              <w:jc w:val="center"/>
              <w:rPr>
                <w:sz w:val="21"/>
                <w:highlight w:val="none"/>
              </w:rPr>
            </w:pPr>
            <w:r>
              <w:rPr>
                <w:sz w:val="21"/>
                <w:highlight w:val="none"/>
              </w:rPr>
              <w:t xml:space="preserve"> </w:t>
            </w:r>
          </w:p>
        </w:tc>
        <w:tc>
          <w:tcPr>
            <w:tcW w:w="2352" w:type="dxa"/>
          </w:tcPr>
          <w:p w14:paraId="38C45A65">
            <w:pPr>
              <w:pStyle w:val="65"/>
              <w:spacing w:before="149"/>
              <w:ind w:left="112"/>
              <w:jc w:val="center"/>
              <w:rPr>
                <w:sz w:val="21"/>
                <w:highlight w:val="none"/>
              </w:rPr>
            </w:pPr>
            <w:r>
              <w:rPr>
                <w:sz w:val="21"/>
                <w:highlight w:val="none"/>
              </w:rPr>
              <w:t xml:space="preserve"> </w:t>
            </w:r>
          </w:p>
        </w:tc>
        <w:tc>
          <w:tcPr>
            <w:tcW w:w="2350" w:type="dxa"/>
          </w:tcPr>
          <w:p w14:paraId="7C460C58">
            <w:pPr>
              <w:pStyle w:val="65"/>
              <w:spacing w:before="149"/>
              <w:ind w:left="115"/>
              <w:jc w:val="center"/>
              <w:rPr>
                <w:sz w:val="21"/>
                <w:highlight w:val="none"/>
              </w:rPr>
            </w:pPr>
            <w:r>
              <w:rPr>
                <w:sz w:val="21"/>
                <w:highlight w:val="none"/>
              </w:rPr>
              <w:t xml:space="preserve"> </w:t>
            </w:r>
          </w:p>
        </w:tc>
      </w:tr>
      <w:tr w14:paraId="2B5C0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051" w:type="dxa"/>
          </w:tcPr>
          <w:p w14:paraId="1D32CBF6">
            <w:pPr>
              <w:pStyle w:val="65"/>
              <w:spacing w:before="150"/>
              <w:ind w:left="347" w:right="232"/>
              <w:jc w:val="center"/>
              <w:rPr>
                <w:sz w:val="21"/>
                <w:highlight w:val="none"/>
              </w:rPr>
            </w:pPr>
            <w:r>
              <w:rPr>
                <w:sz w:val="21"/>
                <w:highlight w:val="none"/>
              </w:rPr>
              <w:t xml:space="preserve">9 </w:t>
            </w:r>
          </w:p>
        </w:tc>
        <w:tc>
          <w:tcPr>
            <w:tcW w:w="3648" w:type="dxa"/>
          </w:tcPr>
          <w:p w14:paraId="2D22A050">
            <w:pPr>
              <w:pStyle w:val="65"/>
              <w:spacing w:before="150"/>
              <w:ind w:left="116"/>
              <w:jc w:val="center"/>
              <w:rPr>
                <w:sz w:val="21"/>
                <w:highlight w:val="none"/>
              </w:rPr>
            </w:pPr>
            <w:r>
              <w:rPr>
                <w:sz w:val="21"/>
                <w:highlight w:val="none"/>
              </w:rPr>
              <w:t xml:space="preserve"> </w:t>
            </w:r>
          </w:p>
        </w:tc>
        <w:tc>
          <w:tcPr>
            <w:tcW w:w="2352" w:type="dxa"/>
          </w:tcPr>
          <w:p w14:paraId="5A7087BE">
            <w:pPr>
              <w:pStyle w:val="65"/>
              <w:spacing w:before="150"/>
              <w:ind w:left="112"/>
              <w:jc w:val="center"/>
              <w:rPr>
                <w:sz w:val="21"/>
                <w:highlight w:val="none"/>
              </w:rPr>
            </w:pPr>
            <w:r>
              <w:rPr>
                <w:sz w:val="21"/>
                <w:highlight w:val="none"/>
              </w:rPr>
              <w:t xml:space="preserve"> </w:t>
            </w:r>
          </w:p>
        </w:tc>
        <w:tc>
          <w:tcPr>
            <w:tcW w:w="2350" w:type="dxa"/>
          </w:tcPr>
          <w:p w14:paraId="3D99E5F0">
            <w:pPr>
              <w:pStyle w:val="65"/>
              <w:spacing w:before="150"/>
              <w:ind w:left="115"/>
              <w:jc w:val="center"/>
              <w:rPr>
                <w:sz w:val="21"/>
                <w:highlight w:val="none"/>
              </w:rPr>
            </w:pPr>
            <w:r>
              <w:rPr>
                <w:sz w:val="21"/>
                <w:highlight w:val="none"/>
              </w:rPr>
              <w:t xml:space="preserve"> </w:t>
            </w:r>
          </w:p>
        </w:tc>
      </w:tr>
      <w:tr w14:paraId="09D02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051" w:type="dxa"/>
            <w:tcBorders>
              <w:bottom w:val="single" w:color="000000" w:sz="6" w:space="0"/>
            </w:tcBorders>
          </w:tcPr>
          <w:p w14:paraId="341416AF">
            <w:pPr>
              <w:pStyle w:val="65"/>
              <w:spacing w:before="147"/>
              <w:ind w:left="347" w:right="232"/>
              <w:jc w:val="center"/>
              <w:rPr>
                <w:sz w:val="21"/>
                <w:highlight w:val="none"/>
              </w:rPr>
            </w:pPr>
            <w:r>
              <w:rPr>
                <w:sz w:val="21"/>
                <w:highlight w:val="none"/>
              </w:rPr>
              <w:t xml:space="preserve">10 </w:t>
            </w:r>
          </w:p>
        </w:tc>
        <w:tc>
          <w:tcPr>
            <w:tcW w:w="3648" w:type="dxa"/>
            <w:tcBorders>
              <w:bottom w:val="single" w:color="000000" w:sz="6" w:space="0"/>
            </w:tcBorders>
          </w:tcPr>
          <w:p w14:paraId="0042FEE7">
            <w:pPr>
              <w:pStyle w:val="65"/>
              <w:spacing w:before="147"/>
              <w:ind w:left="116"/>
              <w:jc w:val="center"/>
              <w:rPr>
                <w:sz w:val="21"/>
                <w:highlight w:val="none"/>
              </w:rPr>
            </w:pPr>
            <w:r>
              <w:rPr>
                <w:sz w:val="21"/>
                <w:highlight w:val="none"/>
              </w:rPr>
              <w:t xml:space="preserve"> </w:t>
            </w:r>
          </w:p>
        </w:tc>
        <w:tc>
          <w:tcPr>
            <w:tcW w:w="2352" w:type="dxa"/>
            <w:tcBorders>
              <w:bottom w:val="single" w:color="000000" w:sz="6" w:space="0"/>
            </w:tcBorders>
          </w:tcPr>
          <w:p w14:paraId="27E598C8">
            <w:pPr>
              <w:pStyle w:val="65"/>
              <w:spacing w:before="147"/>
              <w:ind w:left="112"/>
              <w:jc w:val="center"/>
              <w:rPr>
                <w:sz w:val="21"/>
                <w:highlight w:val="none"/>
              </w:rPr>
            </w:pPr>
            <w:r>
              <w:rPr>
                <w:sz w:val="21"/>
                <w:highlight w:val="none"/>
              </w:rPr>
              <w:t xml:space="preserve"> </w:t>
            </w:r>
          </w:p>
        </w:tc>
        <w:tc>
          <w:tcPr>
            <w:tcW w:w="2350" w:type="dxa"/>
            <w:tcBorders>
              <w:bottom w:val="single" w:color="000000" w:sz="6" w:space="0"/>
            </w:tcBorders>
          </w:tcPr>
          <w:p w14:paraId="082535B8">
            <w:pPr>
              <w:pStyle w:val="65"/>
              <w:spacing w:before="147"/>
              <w:ind w:left="115"/>
              <w:jc w:val="center"/>
              <w:rPr>
                <w:sz w:val="21"/>
                <w:highlight w:val="none"/>
              </w:rPr>
            </w:pPr>
            <w:r>
              <w:rPr>
                <w:sz w:val="21"/>
                <w:highlight w:val="none"/>
              </w:rPr>
              <w:t xml:space="preserve"> </w:t>
            </w:r>
          </w:p>
        </w:tc>
      </w:tr>
      <w:tr w14:paraId="147C0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051" w:type="dxa"/>
            <w:tcBorders>
              <w:top w:val="single" w:color="000000" w:sz="6" w:space="0"/>
            </w:tcBorders>
          </w:tcPr>
          <w:p w14:paraId="12F13783">
            <w:pPr>
              <w:pStyle w:val="65"/>
              <w:spacing w:before="147"/>
              <w:ind w:left="347" w:right="234"/>
              <w:jc w:val="center"/>
              <w:rPr>
                <w:sz w:val="21"/>
                <w:highlight w:val="none"/>
              </w:rPr>
            </w:pPr>
            <w:r>
              <w:rPr>
                <w:sz w:val="21"/>
                <w:highlight w:val="none"/>
              </w:rPr>
              <w:t xml:space="preserve">…… </w:t>
            </w:r>
          </w:p>
        </w:tc>
        <w:tc>
          <w:tcPr>
            <w:tcW w:w="3648" w:type="dxa"/>
            <w:tcBorders>
              <w:top w:val="single" w:color="000000" w:sz="6" w:space="0"/>
            </w:tcBorders>
          </w:tcPr>
          <w:p w14:paraId="0A797190">
            <w:pPr>
              <w:pStyle w:val="65"/>
              <w:spacing w:before="147"/>
              <w:ind w:left="116"/>
              <w:jc w:val="center"/>
              <w:rPr>
                <w:sz w:val="21"/>
                <w:highlight w:val="none"/>
              </w:rPr>
            </w:pPr>
            <w:r>
              <w:rPr>
                <w:sz w:val="21"/>
                <w:highlight w:val="none"/>
              </w:rPr>
              <w:t xml:space="preserve"> </w:t>
            </w:r>
          </w:p>
        </w:tc>
        <w:tc>
          <w:tcPr>
            <w:tcW w:w="2352" w:type="dxa"/>
            <w:tcBorders>
              <w:top w:val="single" w:color="000000" w:sz="6" w:space="0"/>
            </w:tcBorders>
          </w:tcPr>
          <w:p w14:paraId="463EA63C">
            <w:pPr>
              <w:pStyle w:val="65"/>
              <w:spacing w:before="147"/>
              <w:ind w:left="112"/>
              <w:jc w:val="center"/>
              <w:rPr>
                <w:sz w:val="21"/>
                <w:highlight w:val="none"/>
              </w:rPr>
            </w:pPr>
            <w:r>
              <w:rPr>
                <w:sz w:val="21"/>
                <w:highlight w:val="none"/>
              </w:rPr>
              <w:t xml:space="preserve"> </w:t>
            </w:r>
          </w:p>
        </w:tc>
        <w:tc>
          <w:tcPr>
            <w:tcW w:w="2350" w:type="dxa"/>
            <w:tcBorders>
              <w:top w:val="single" w:color="000000" w:sz="6" w:space="0"/>
            </w:tcBorders>
          </w:tcPr>
          <w:p w14:paraId="50EB4B2A">
            <w:pPr>
              <w:pStyle w:val="65"/>
              <w:spacing w:before="147"/>
              <w:ind w:left="115"/>
              <w:jc w:val="center"/>
              <w:rPr>
                <w:sz w:val="21"/>
                <w:highlight w:val="none"/>
              </w:rPr>
            </w:pPr>
            <w:r>
              <w:rPr>
                <w:sz w:val="21"/>
                <w:highlight w:val="none"/>
              </w:rPr>
              <w:t xml:space="preserve"> </w:t>
            </w:r>
          </w:p>
        </w:tc>
      </w:tr>
    </w:tbl>
    <w:p w14:paraId="6F25BA15">
      <w:pPr>
        <w:pStyle w:val="16"/>
        <w:spacing w:before="51"/>
        <w:ind w:left="261"/>
        <w:rPr>
          <w:highlight w:val="none"/>
        </w:rPr>
      </w:pPr>
      <w:r>
        <w:rPr>
          <w:highlight w:val="none"/>
        </w:rPr>
        <w:t xml:space="preserve"> </w:t>
      </w:r>
    </w:p>
    <w:p w14:paraId="68347BC6">
      <w:pPr>
        <w:pStyle w:val="16"/>
        <w:spacing w:before="122"/>
        <w:ind w:left="261"/>
        <w:rPr>
          <w:highlight w:val="none"/>
        </w:rPr>
      </w:pPr>
      <w:r>
        <w:rPr>
          <w:highlight w:val="none"/>
        </w:rPr>
        <w:t xml:space="preserve">说明：上述具体内容要求可以参照本项目评标方法与程序及评分细则。 </w:t>
      </w:r>
    </w:p>
    <w:p w14:paraId="547414CA">
      <w:pPr>
        <w:rPr>
          <w:highlight w:val="none"/>
        </w:rPr>
        <w:sectPr>
          <w:pgSz w:w="11910" w:h="16840"/>
          <w:pgMar w:top="1300" w:right="1100" w:bottom="1400" w:left="1100" w:header="872" w:footer="1202" w:gutter="0"/>
          <w:pgBorders>
            <w:top w:val="none" w:sz="0" w:space="0"/>
            <w:left w:val="none" w:sz="0" w:space="0"/>
            <w:bottom w:val="none" w:sz="0" w:space="0"/>
            <w:right w:val="none" w:sz="0" w:space="0"/>
          </w:pgBorders>
          <w:pgNumType w:fmt="decimal"/>
          <w:cols w:space="720" w:num="1"/>
        </w:sectPr>
      </w:pPr>
    </w:p>
    <w:p w14:paraId="4D0C0655">
      <w:pPr>
        <w:pStyle w:val="16"/>
        <w:rPr>
          <w:sz w:val="24"/>
          <w:highlight w:val="none"/>
        </w:rPr>
      </w:pPr>
    </w:p>
    <w:p w14:paraId="40E710C5">
      <w:pPr>
        <w:pStyle w:val="16"/>
        <w:spacing w:before="7"/>
        <w:rPr>
          <w:sz w:val="24"/>
          <w:highlight w:val="none"/>
        </w:rPr>
      </w:pPr>
    </w:p>
    <w:p w14:paraId="7A8824ED">
      <w:pPr>
        <w:ind w:left="261"/>
        <w:rPr>
          <w:sz w:val="24"/>
          <w:highlight w:val="none"/>
        </w:rPr>
      </w:pPr>
      <w:r>
        <w:rPr>
          <w:sz w:val="24"/>
          <w:highlight w:val="none"/>
        </w:rPr>
        <w:t xml:space="preserve">项目名称： </w:t>
      </w:r>
    </w:p>
    <w:p w14:paraId="21B35F10">
      <w:pPr>
        <w:spacing w:line="566" w:lineRule="exact"/>
        <w:ind w:left="261"/>
        <w:rPr>
          <w:rFonts w:ascii="微软雅黑" w:eastAsia="微软雅黑"/>
          <w:b/>
          <w:sz w:val="32"/>
          <w:highlight w:val="none"/>
        </w:rPr>
      </w:pPr>
      <w:r>
        <w:rPr>
          <w:highlight w:val="none"/>
        </w:rPr>
        <w:br w:type="column"/>
      </w:r>
      <w:r>
        <w:rPr>
          <w:rFonts w:hint="eastAsia" w:ascii="微软雅黑" w:eastAsia="微软雅黑"/>
          <w:b/>
          <w:sz w:val="32"/>
          <w:highlight w:val="none"/>
        </w:rPr>
        <w:t>项目管理机构配备情况表</w:t>
      </w:r>
      <w:r>
        <w:rPr>
          <w:rFonts w:hint="eastAsia" w:ascii="微软雅黑" w:eastAsia="微软雅黑"/>
          <w:b/>
          <w:w w:val="167"/>
          <w:sz w:val="32"/>
          <w:highlight w:val="none"/>
        </w:rPr>
        <w:t xml:space="preserve"> </w:t>
      </w:r>
    </w:p>
    <w:p w14:paraId="1DA6F8D0">
      <w:pPr>
        <w:spacing w:line="566" w:lineRule="exact"/>
        <w:rPr>
          <w:rFonts w:ascii="微软雅黑" w:eastAsia="微软雅黑"/>
          <w:sz w:val="32"/>
          <w:highlight w:val="none"/>
        </w:rPr>
        <w:sectPr>
          <w:pgSz w:w="11910" w:h="16840"/>
          <w:pgMar w:top="1300" w:right="1100" w:bottom="1400" w:left="1100" w:header="872" w:footer="1202" w:gutter="0"/>
          <w:pgBorders>
            <w:top w:val="none" w:sz="0" w:space="0"/>
            <w:left w:val="none" w:sz="0" w:space="0"/>
            <w:bottom w:val="none" w:sz="0" w:space="0"/>
            <w:right w:val="none" w:sz="0" w:space="0"/>
          </w:pgBorders>
          <w:pgNumType w:fmt="decimal"/>
          <w:cols w:equalWidth="0" w:num="2">
            <w:col w:w="1622" w:space="1204"/>
            <w:col w:w="6884"/>
          </w:cols>
        </w:sectPr>
      </w:pPr>
    </w:p>
    <w:p w14:paraId="7D20438C">
      <w:pPr>
        <w:pStyle w:val="16"/>
        <w:spacing w:before="17"/>
        <w:rPr>
          <w:rFonts w:ascii="微软雅黑"/>
          <w:b/>
          <w:sz w:val="7"/>
          <w:highlight w:val="none"/>
        </w:rPr>
      </w:pPr>
    </w:p>
    <w:tbl>
      <w:tblPr>
        <w:tblStyle w:val="35"/>
        <w:tblW w:w="0" w:type="auto"/>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9"/>
        <w:gridCol w:w="687"/>
        <w:gridCol w:w="687"/>
        <w:gridCol w:w="1208"/>
        <w:gridCol w:w="687"/>
        <w:gridCol w:w="860"/>
        <w:gridCol w:w="774"/>
        <w:gridCol w:w="1556"/>
        <w:gridCol w:w="1067"/>
        <w:gridCol w:w="1246"/>
      </w:tblGrid>
      <w:tr w14:paraId="6EB07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1" w:hRule="atLeast"/>
        </w:trPr>
        <w:tc>
          <w:tcPr>
            <w:tcW w:w="689" w:type="dxa"/>
            <w:vMerge w:val="restart"/>
          </w:tcPr>
          <w:p w14:paraId="7C50115D">
            <w:pPr>
              <w:pStyle w:val="65"/>
              <w:spacing w:before="2"/>
              <w:rPr>
                <w:rFonts w:ascii="微软雅黑"/>
                <w:b/>
                <w:sz w:val="32"/>
                <w:highlight w:val="none"/>
              </w:rPr>
            </w:pPr>
          </w:p>
          <w:p w14:paraId="6D60011A">
            <w:pPr>
              <w:pStyle w:val="65"/>
              <w:spacing w:line="360" w:lineRule="auto"/>
              <w:ind w:left="223" w:right="95"/>
              <w:rPr>
                <w:sz w:val="24"/>
                <w:highlight w:val="none"/>
              </w:rPr>
            </w:pPr>
            <w:r>
              <w:rPr>
                <w:sz w:val="24"/>
                <w:highlight w:val="none"/>
              </w:rPr>
              <w:t xml:space="preserve">职务 </w:t>
            </w:r>
          </w:p>
        </w:tc>
        <w:tc>
          <w:tcPr>
            <w:tcW w:w="687" w:type="dxa"/>
            <w:vMerge w:val="restart"/>
          </w:tcPr>
          <w:p w14:paraId="78812880">
            <w:pPr>
              <w:pStyle w:val="65"/>
              <w:spacing w:before="2"/>
              <w:rPr>
                <w:rFonts w:ascii="微软雅黑"/>
                <w:b/>
                <w:sz w:val="32"/>
                <w:highlight w:val="none"/>
              </w:rPr>
            </w:pPr>
          </w:p>
          <w:p w14:paraId="5B2FB377">
            <w:pPr>
              <w:pStyle w:val="65"/>
              <w:spacing w:line="360" w:lineRule="auto"/>
              <w:ind w:left="222" w:right="92"/>
              <w:rPr>
                <w:sz w:val="24"/>
                <w:highlight w:val="none"/>
              </w:rPr>
            </w:pPr>
            <w:r>
              <w:rPr>
                <w:sz w:val="24"/>
                <w:highlight w:val="none"/>
              </w:rPr>
              <w:t xml:space="preserve">姓名 </w:t>
            </w:r>
          </w:p>
        </w:tc>
        <w:tc>
          <w:tcPr>
            <w:tcW w:w="687" w:type="dxa"/>
            <w:vMerge w:val="restart"/>
          </w:tcPr>
          <w:p w14:paraId="34BC08FD">
            <w:pPr>
              <w:pStyle w:val="65"/>
              <w:spacing w:before="2"/>
              <w:rPr>
                <w:rFonts w:ascii="微软雅黑"/>
                <w:b/>
                <w:sz w:val="32"/>
                <w:highlight w:val="none"/>
              </w:rPr>
            </w:pPr>
          </w:p>
          <w:p w14:paraId="5B8620CF">
            <w:pPr>
              <w:pStyle w:val="65"/>
              <w:spacing w:line="360" w:lineRule="auto"/>
              <w:ind w:left="222" w:right="92"/>
              <w:rPr>
                <w:sz w:val="24"/>
                <w:highlight w:val="none"/>
              </w:rPr>
            </w:pPr>
            <w:r>
              <w:rPr>
                <w:sz w:val="24"/>
                <w:highlight w:val="none"/>
              </w:rPr>
              <w:t xml:space="preserve">职称 </w:t>
            </w:r>
          </w:p>
        </w:tc>
        <w:tc>
          <w:tcPr>
            <w:tcW w:w="5085" w:type="dxa"/>
            <w:gridSpan w:val="5"/>
          </w:tcPr>
          <w:p w14:paraId="595BDF00">
            <w:pPr>
              <w:pStyle w:val="65"/>
              <w:spacing w:before="7"/>
              <w:rPr>
                <w:rFonts w:ascii="微软雅黑"/>
                <w:b/>
                <w:sz w:val="19"/>
                <w:highlight w:val="none"/>
              </w:rPr>
            </w:pPr>
          </w:p>
          <w:p w14:paraId="2926B71B">
            <w:pPr>
              <w:pStyle w:val="65"/>
              <w:ind w:left="1458"/>
              <w:rPr>
                <w:sz w:val="24"/>
                <w:highlight w:val="none"/>
              </w:rPr>
            </w:pPr>
            <w:r>
              <w:rPr>
                <w:sz w:val="24"/>
                <w:highlight w:val="none"/>
              </w:rPr>
              <w:t xml:space="preserve">执业或职业资格证明 </w:t>
            </w:r>
          </w:p>
        </w:tc>
        <w:tc>
          <w:tcPr>
            <w:tcW w:w="2313" w:type="dxa"/>
            <w:gridSpan w:val="2"/>
          </w:tcPr>
          <w:p w14:paraId="28A1B798">
            <w:pPr>
              <w:pStyle w:val="65"/>
              <w:spacing w:before="127"/>
              <w:ind w:left="550"/>
              <w:rPr>
                <w:sz w:val="24"/>
                <w:highlight w:val="none"/>
              </w:rPr>
            </w:pPr>
            <w:r>
              <w:rPr>
                <w:sz w:val="24"/>
                <w:highlight w:val="none"/>
              </w:rPr>
              <w:t xml:space="preserve">已承担在建 </w:t>
            </w:r>
          </w:p>
          <w:p w14:paraId="5FA95BFD">
            <w:pPr>
              <w:pStyle w:val="65"/>
              <w:spacing w:before="153"/>
              <w:ind w:left="490"/>
              <w:rPr>
                <w:sz w:val="24"/>
                <w:highlight w:val="none"/>
              </w:rPr>
            </w:pPr>
            <w:r>
              <w:rPr>
                <w:sz w:val="24"/>
                <w:highlight w:val="none"/>
              </w:rPr>
              <w:t xml:space="preserve">工 程 情 况 </w:t>
            </w:r>
          </w:p>
        </w:tc>
      </w:tr>
      <w:tr w14:paraId="4928D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8" w:hRule="atLeast"/>
        </w:trPr>
        <w:tc>
          <w:tcPr>
            <w:tcW w:w="689" w:type="dxa"/>
            <w:vMerge w:val="continue"/>
            <w:tcBorders>
              <w:top w:val="nil"/>
            </w:tcBorders>
          </w:tcPr>
          <w:p w14:paraId="0C00B1FB">
            <w:pPr>
              <w:rPr>
                <w:sz w:val="2"/>
                <w:szCs w:val="2"/>
                <w:highlight w:val="none"/>
              </w:rPr>
            </w:pPr>
          </w:p>
        </w:tc>
        <w:tc>
          <w:tcPr>
            <w:tcW w:w="687" w:type="dxa"/>
            <w:vMerge w:val="continue"/>
            <w:tcBorders>
              <w:top w:val="nil"/>
            </w:tcBorders>
          </w:tcPr>
          <w:p w14:paraId="329AA765">
            <w:pPr>
              <w:rPr>
                <w:sz w:val="2"/>
                <w:szCs w:val="2"/>
                <w:highlight w:val="none"/>
              </w:rPr>
            </w:pPr>
          </w:p>
        </w:tc>
        <w:tc>
          <w:tcPr>
            <w:tcW w:w="687" w:type="dxa"/>
            <w:vMerge w:val="continue"/>
            <w:tcBorders>
              <w:top w:val="nil"/>
            </w:tcBorders>
          </w:tcPr>
          <w:p w14:paraId="1111D20C">
            <w:pPr>
              <w:rPr>
                <w:sz w:val="2"/>
                <w:szCs w:val="2"/>
                <w:highlight w:val="none"/>
              </w:rPr>
            </w:pPr>
          </w:p>
        </w:tc>
        <w:tc>
          <w:tcPr>
            <w:tcW w:w="1208" w:type="dxa"/>
          </w:tcPr>
          <w:p w14:paraId="5113EB87">
            <w:pPr>
              <w:pStyle w:val="65"/>
              <w:spacing w:before="7"/>
              <w:rPr>
                <w:rFonts w:ascii="微软雅黑"/>
                <w:b/>
                <w:sz w:val="19"/>
                <w:highlight w:val="none"/>
              </w:rPr>
            </w:pPr>
          </w:p>
          <w:p w14:paraId="74A62771">
            <w:pPr>
              <w:pStyle w:val="65"/>
              <w:ind w:left="120" w:right="-15"/>
              <w:rPr>
                <w:sz w:val="24"/>
                <w:highlight w:val="none"/>
              </w:rPr>
            </w:pPr>
            <w:r>
              <w:rPr>
                <w:sz w:val="24"/>
                <w:highlight w:val="none"/>
              </w:rPr>
              <w:t xml:space="preserve">证书名称 </w:t>
            </w:r>
          </w:p>
        </w:tc>
        <w:tc>
          <w:tcPr>
            <w:tcW w:w="687" w:type="dxa"/>
          </w:tcPr>
          <w:p w14:paraId="48C74074">
            <w:pPr>
              <w:pStyle w:val="65"/>
              <w:spacing w:line="458" w:lineRule="exact"/>
              <w:ind w:left="221" w:right="93"/>
              <w:rPr>
                <w:sz w:val="24"/>
                <w:highlight w:val="none"/>
              </w:rPr>
            </w:pPr>
            <w:r>
              <w:rPr>
                <w:sz w:val="24"/>
                <w:highlight w:val="none"/>
              </w:rPr>
              <w:t xml:space="preserve">级别 </w:t>
            </w:r>
          </w:p>
        </w:tc>
        <w:tc>
          <w:tcPr>
            <w:tcW w:w="860" w:type="dxa"/>
          </w:tcPr>
          <w:p w14:paraId="1463CA93">
            <w:pPr>
              <w:pStyle w:val="65"/>
              <w:spacing w:before="7"/>
              <w:rPr>
                <w:rFonts w:ascii="微软雅黑"/>
                <w:b/>
                <w:sz w:val="19"/>
                <w:highlight w:val="none"/>
              </w:rPr>
            </w:pPr>
          </w:p>
          <w:p w14:paraId="123C57C3">
            <w:pPr>
              <w:pStyle w:val="65"/>
              <w:ind w:left="187"/>
              <w:rPr>
                <w:sz w:val="24"/>
                <w:highlight w:val="none"/>
              </w:rPr>
            </w:pPr>
            <w:r>
              <w:rPr>
                <w:sz w:val="24"/>
                <w:highlight w:val="none"/>
              </w:rPr>
              <w:t xml:space="preserve">证号 </w:t>
            </w:r>
          </w:p>
        </w:tc>
        <w:tc>
          <w:tcPr>
            <w:tcW w:w="774" w:type="dxa"/>
          </w:tcPr>
          <w:p w14:paraId="1EF48C1A">
            <w:pPr>
              <w:pStyle w:val="65"/>
              <w:spacing w:before="7"/>
              <w:rPr>
                <w:rFonts w:ascii="微软雅黑"/>
                <w:b/>
                <w:sz w:val="19"/>
                <w:highlight w:val="none"/>
              </w:rPr>
            </w:pPr>
          </w:p>
          <w:p w14:paraId="32E02B7E">
            <w:pPr>
              <w:pStyle w:val="65"/>
              <w:ind w:left="143"/>
              <w:rPr>
                <w:sz w:val="24"/>
                <w:highlight w:val="none"/>
              </w:rPr>
            </w:pPr>
            <w:r>
              <w:rPr>
                <w:sz w:val="24"/>
                <w:highlight w:val="none"/>
              </w:rPr>
              <w:t xml:space="preserve">专业 </w:t>
            </w:r>
          </w:p>
        </w:tc>
        <w:tc>
          <w:tcPr>
            <w:tcW w:w="1556" w:type="dxa"/>
          </w:tcPr>
          <w:p w14:paraId="6A3AFA65">
            <w:pPr>
              <w:pStyle w:val="65"/>
              <w:spacing w:before="7"/>
              <w:rPr>
                <w:rFonts w:ascii="微软雅黑"/>
                <w:b/>
                <w:sz w:val="19"/>
                <w:highlight w:val="none"/>
              </w:rPr>
            </w:pPr>
          </w:p>
          <w:p w14:paraId="4FBD4615">
            <w:pPr>
              <w:pStyle w:val="65"/>
              <w:ind w:left="173"/>
              <w:rPr>
                <w:sz w:val="24"/>
                <w:highlight w:val="none"/>
              </w:rPr>
            </w:pPr>
            <w:r>
              <w:rPr>
                <w:sz w:val="24"/>
                <w:highlight w:val="none"/>
              </w:rPr>
              <w:t xml:space="preserve">原服务单位 </w:t>
            </w:r>
          </w:p>
        </w:tc>
        <w:tc>
          <w:tcPr>
            <w:tcW w:w="1067" w:type="dxa"/>
          </w:tcPr>
          <w:p w14:paraId="0489BC99">
            <w:pPr>
              <w:pStyle w:val="65"/>
              <w:spacing w:before="7"/>
              <w:rPr>
                <w:rFonts w:ascii="微软雅黑"/>
                <w:b/>
                <w:sz w:val="19"/>
                <w:highlight w:val="none"/>
              </w:rPr>
            </w:pPr>
          </w:p>
          <w:p w14:paraId="248962B8">
            <w:pPr>
              <w:pStyle w:val="65"/>
              <w:ind w:left="167"/>
              <w:rPr>
                <w:sz w:val="24"/>
                <w:highlight w:val="none"/>
              </w:rPr>
            </w:pPr>
            <w:r>
              <w:rPr>
                <w:sz w:val="24"/>
                <w:highlight w:val="none"/>
              </w:rPr>
              <w:t xml:space="preserve">项目数 </w:t>
            </w:r>
          </w:p>
        </w:tc>
        <w:tc>
          <w:tcPr>
            <w:tcW w:w="1246" w:type="dxa"/>
          </w:tcPr>
          <w:p w14:paraId="3B209B76">
            <w:pPr>
              <w:pStyle w:val="65"/>
              <w:spacing w:line="458" w:lineRule="exact"/>
              <w:ind w:left="375" w:right="138" w:hanging="240"/>
              <w:rPr>
                <w:sz w:val="24"/>
                <w:highlight w:val="none"/>
              </w:rPr>
            </w:pPr>
            <w:r>
              <w:rPr>
                <w:sz w:val="24"/>
                <w:highlight w:val="none"/>
              </w:rPr>
              <w:t xml:space="preserve">主要项目名称 </w:t>
            </w:r>
          </w:p>
        </w:tc>
      </w:tr>
      <w:tr w14:paraId="30DBA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689" w:type="dxa"/>
          </w:tcPr>
          <w:p w14:paraId="36E35AA3">
            <w:pPr>
              <w:pStyle w:val="65"/>
              <w:spacing w:before="127"/>
              <w:ind w:left="107"/>
              <w:rPr>
                <w:sz w:val="24"/>
                <w:highlight w:val="none"/>
              </w:rPr>
            </w:pPr>
            <w:r>
              <w:rPr>
                <w:sz w:val="24"/>
                <w:highlight w:val="none"/>
              </w:rPr>
              <w:t xml:space="preserve"> </w:t>
            </w:r>
          </w:p>
        </w:tc>
        <w:tc>
          <w:tcPr>
            <w:tcW w:w="687" w:type="dxa"/>
          </w:tcPr>
          <w:p w14:paraId="45C6520C">
            <w:pPr>
              <w:pStyle w:val="65"/>
              <w:spacing w:before="127"/>
              <w:ind w:left="107"/>
              <w:rPr>
                <w:sz w:val="24"/>
                <w:highlight w:val="none"/>
              </w:rPr>
            </w:pPr>
            <w:r>
              <w:rPr>
                <w:sz w:val="24"/>
                <w:highlight w:val="none"/>
              </w:rPr>
              <w:t xml:space="preserve"> </w:t>
            </w:r>
          </w:p>
        </w:tc>
        <w:tc>
          <w:tcPr>
            <w:tcW w:w="687" w:type="dxa"/>
          </w:tcPr>
          <w:p w14:paraId="46762877">
            <w:pPr>
              <w:pStyle w:val="65"/>
              <w:spacing w:before="127"/>
              <w:ind w:left="106"/>
              <w:rPr>
                <w:sz w:val="24"/>
                <w:highlight w:val="none"/>
              </w:rPr>
            </w:pPr>
            <w:r>
              <w:rPr>
                <w:sz w:val="24"/>
                <w:highlight w:val="none"/>
              </w:rPr>
              <w:t xml:space="preserve"> </w:t>
            </w:r>
          </w:p>
        </w:tc>
        <w:tc>
          <w:tcPr>
            <w:tcW w:w="1208" w:type="dxa"/>
          </w:tcPr>
          <w:p w14:paraId="16898E10">
            <w:pPr>
              <w:pStyle w:val="65"/>
              <w:spacing w:before="127"/>
              <w:ind w:left="106"/>
              <w:rPr>
                <w:sz w:val="24"/>
                <w:highlight w:val="none"/>
              </w:rPr>
            </w:pPr>
            <w:r>
              <w:rPr>
                <w:sz w:val="24"/>
                <w:highlight w:val="none"/>
              </w:rPr>
              <w:t xml:space="preserve"> </w:t>
            </w:r>
          </w:p>
        </w:tc>
        <w:tc>
          <w:tcPr>
            <w:tcW w:w="687" w:type="dxa"/>
          </w:tcPr>
          <w:p w14:paraId="08F8C17A">
            <w:pPr>
              <w:pStyle w:val="65"/>
              <w:spacing w:before="127"/>
              <w:ind w:left="106"/>
              <w:rPr>
                <w:sz w:val="24"/>
                <w:highlight w:val="none"/>
              </w:rPr>
            </w:pPr>
            <w:r>
              <w:rPr>
                <w:sz w:val="24"/>
                <w:highlight w:val="none"/>
              </w:rPr>
              <w:t xml:space="preserve"> </w:t>
            </w:r>
          </w:p>
        </w:tc>
        <w:tc>
          <w:tcPr>
            <w:tcW w:w="860" w:type="dxa"/>
          </w:tcPr>
          <w:p w14:paraId="61EDE2C9">
            <w:pPr>
              <w:pStyle w:val="65"/>
              <w:spacing w:before="127"/>
              <w:ind w:left="105"/>
              <w:rPr>
                <w:sz w:val="24"/>
                <w:highlight w:val="none"/>
              </w:rPr>
            </w:pPr>
            <w:r>
              <w:rPr>
                <w:sz w:val="24"/>
                <w:highlight w:val="none"/>
              </w:rPr>
              <w:t xml:space="preserve"> </w:t>
            </w:r>
          </w:p>
        </w:tc>
        <w:tc>
          <w:tcPr>
            <w:tcW w:w="774" w:type="dxa"/>
          </w:tcPr>
          <w:p w14:paraId="5CE7CC2D">
            <w:pPr>
              <w:pStyle w:val="65"/>
              <w:spacing w:before="127"/>
              <w:ind w:left="104"/>
              <w:rPr>
                <w:sz w:val="24"/>
                <w:highlight w:val="none"/>
              </w:rPr>
            </w:pPr>
            <w:r>
              <w:rPr>
                <w:sz w:val="24"/>
                <w:highlight w:val="none"/>
              </w:rPr>
              <w:t xml:space="preserve"> </w:t>
            </w:r>
          </w:p>
        </w:tc>
        <w:tc>
          <w:tcPr>
            <w:tcW w:w="1556" w:type="dxa"/>
          </w:tcPr>
          <w:p w14:paraId="6CB503C1">
            <w:pPr>
              <w:pStyle w:val="65"/>
              <w:spacing w:before="127"/>
              <w:ind w:left="103"/>
              <w:rPr>
                <w:sz w:val="24"/>
                <w:highlight w:val="none"/>
              </w:rPr>
            </w:pPr>
            <w:r>
              <w:rPr>
                <w:sz w:val="24"/>
                <w:highlight w:val="none"/>
              </w:rPr>
              <w:t xml:space="preserve"> </w:t>
            </w:r>
          </w:p>
        </w:tc>
        <w:tc>
          <w:tcPr>
            <w:tcW w:w="1067" w:type="dxa"/>
          </w:tcPr>
          <w:p w14:paraId="23D7DF0A">
            <w:pPr>
              <w:pStyle w:val="65"/>
              <w:spacing w:before="127"/>
              <w:ind w:left="103"/>
              <w:rPr>
                <w:sz w:val="24"/>
                <w:highlight w:val="none"/>
              </w:rPr>
            </w:pPr>
            <w:r>
              <w:rPr>
                <w:sz w:val="24"/>
                <w:highlight w:val="none"/>
              </w:rPr>
              <w:t xml:space="preserve"> </w:t>
            </w:r>
          </w:p>
        </w:tc>
        <w:tc>
          <w:tcPr>
            <w:tcW w:w="1246" w:type="dxa"/>
          </w:tcPr>
          <w:p w14:paraId="5DC15431">
            <w:pPr>
              <w:pStyle w:val="65"/>
              <w:spacing w:before="127"/>
              <w:ind w:left="102"/>
              <w:rPr>
                <w:sz w:val="24"/>
                <w:highlight w:val="none"/>
              </w:rPr>
            </w:pPr>
            <w:r>
              <w:rPr>
                <w:sz w:val="24"/>
                <w:highlight w:val="none"/>
              </w:rPr>
              <w:t xml:space="preserve"> </w:t>
            </w:r>
          </w:p>
        </w:tc>
      </w:tr>
      <w:tr w14:paraId="00F12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689" w:type="dxa"/>
          </w:tcPr>
          <w:p w14:paraId="4CAE450A">
            <w:pPr>
              <w:pStyle w:val="65"/>
              <w:spacing w:before="127"/>
              <w:ind w:left="107"/>
              <w:rPr>
                <w:sz w:val="24"/>
                <w:highlight w:val="none"/>
              </w:rPr>
            </w:pPr>
            <w:r>
              <w:rPr>
                <w:sz w:val="24"/>
                <w:highlight w:val="none"/>
              </w:rPr>
              <w:t xml:space="preserve"> </w:t>
            </w:r>
          </w:p>
        </w:tc>
        <w:tc>
          <w:tcPr>
            <w:tcW w:w="687" w:type="dxa"/>
          </w:tcPr>
          <w:p w14:paraId="1DC601F9">
            <w:pPr>
              <w:pStyle w:val="65"/>
              <w:spacing w:before="127"/>
              <w:ind w:left="107"/>
              <w:rPr>
                <w:sz w:val="24"/>
                <w:highlight w:val="none"/>
              </w:rPr>
            </w:pPr>
            <w:r>
              <w:rPr>
                <w:sz w:val="24"/>
                <w:highlight w:val="none"/>
              </w:rPr>
              <w:t xml:space="preserve"> </w:t>
            </w:r>
          </w:p>
        </w:tc>
        <w:tc>
          <w:tcPr>
            <w:tcW w:w="687" w:type="dxa"/>
          </w:tcPr>
          <w:p w14:paraId="44F2BF0F">
            <w:pPr>
              <w:pStyle w:val="65"/>
              <w:spacing w:before="127"/>
              <w:ind w:left="106"/>
              <w:rPr>
                <w:sz w:val="24"/>
                <w:highlight w:val="none"/>
              </w:rPr>
            </w:pPr>
            <w:r>
              <w:rPr>
                <w:sz w:val="24"/>
                <w:highlight w:val="none"/>
              </w:rPr>
              <w:t xml:space="preserve"> </w:t>
            </w:r>
          </w:p>
        </w:tc>
        <w:tc>
          <w:tcPr>
            <w:tcW w:w="1208" w:type="dxa"/>
          </w:tcPr>
          <w:p w14:paraId="22F6F76C">
            <w:pPr>
              <w:pStyle w:val="65"/>
              <w:spacing w:before="127"/>
              <w:ind w:left="106"/>
              <w:rPr>
                <w:sz w:val="24"/>
                <w:highlight w:val="none"/>
              </w:rPr>
            </w:pPr>
            <w:r>
              <w:rPr>
                <w:sz w:val="24"/>
                <w:highlight w:val="none"/>
              </w:rPr>
              <w:t xml:space="preserve"> </w:t>
            </w:r>
          </w:p>
        </w:tc>
        <w:tc>
          <w:tcPr>
            <w:tcW w:w="687" w:type="dxa"/>
          </w:tcPr>
          <w:p w14:paraId="7ACEB3E2">
            <w:pPr>
              <w:pStyle w:val="65"/>
              <w:spacing w:before="127"/>
              <w:ind w:left="106"/>
              <w:rPr>
                <w:sz w:val="24"/>
                <w:highlight w:val="none"/>
              </w:rPr>
            </w:pPr>
            <w:r>
              <w:rPr>
                <w:sz w:val="24"/>
                <w:highlight w:val="none"/>
              </w:rPr>
              <w:t xml:space="preserve"> </w:t>
            </w:r>
          </w:p>
        </w:tc>
        <w:tc>
          <w:tcPr>
            <w:tcW w:w="860" w:type="dxa"/>
          </w:tcPr>
          <w:p w14:paraId="733F8600">
            <w:pPr>
              <w:pStyle w:val="65"/>
              <w:spacing w:before="127"/>
              <w:ind w:left="105"/>
              <w:rPr>
                <w:sz w:val="24"/>
                <w:highlight w:val="none"/>
              </w:rPr>
            </w:pPr>
            <w:r>
              <w:rPr>
                <w:sz w:val="24"/>
                <w:highlight w:val="none"/>
              </w:rPr>
              <w:t xml:space="preserve"> </w:t>
            </w:r>
          </w:p>
        </w:tc>
        <w:tc>
          <w:tcPr>
            <w:tcW w:w="774" w:type="dxa"/>
          </w:tcPr>
          <w:p w14:paraId="596DF5B0">
            <w:pPr>
              <w:pStyle w:val="65"/>
              <w:spacing w:before="127"/>
              <w:ind w:left="104"/>
              <w:rPr>
                <w:sz w:val="24"/>
                <w:highlight w:val="none"/>
              </w:rPr>
            </w:pPr>
            <w:r>
              <w:rPr>
                <w:sz w:val="24"/>
                <w:highlight w:val="none"/>
              </w:rPr>
              <w:t xml:space="preserve"> </w:t>
            </w:r>
          </w:p>
        </w:tc>
        <w:tc>
          <w:tcPr>
            <w:tcW w:w="1556" w:type="dxa"/>
          </w:tcPr>
          <w:p w14:paraId="625E6EF1">
            <w:pPr>
              <w:pStyle w:val="65"/>
              <w:spacing w:before="127"/>
              <w:ind w:left="103"/>
              <w:rPr>
                <w:sz w:val="24"/>
                <w:highlight w:val="none"/>
              </w:rPr>
            </w:pPr>
            <w:r>
              <w:rPr>
                <w:sz w:val="24"/>
                <w:highlight w:val="none"/>
              </w:rPr>
              <w:t xml:space="preserve"> </w:t>
            </w:r>
          </w:p>
        </w:tc>
        <w:tc>
          <w:tcPr>
            <w:tcW w:w="1067" w:type="dxa"/>
          </w:tcPr>
          <w:p w14:paraId="0B655B75">
            <w:pPr>
              <w:pStyle w:val="65"/>
              <w:spacing w:before="127"/>
              <w:ind w:left="103"/>
              <w:rPr>
                <w:sz w:val="24"/>
                <w:highlight w:val="none"/>
              </w:rPr>
            </w:pPr>
            <w:r>
              <w:rPr>
                <w:sz w:val="24"/>
                <w:highlight w:val="none"/>
              </w:rPr>
              <w:t xml:space="preserve"> </w:t>
            </w:r>
          </w:p>
        </w:tc>
        <w:tc>
          <w:tcPr>
            <w:tcW w:w="1246" w:type="dxa"/>
          </w:tcPr>
          <w:p w14:paraId="7B50F02A">
            <w:pPr>
              <w:pStyle w:val="65"/>
              <w:spacing w:before="127"/>
              <w:ind w:left="102"/>
              <w:rPr>
                <w:sz w:val="24"/>
                <w:highlight w:val="none"/>
              </w:rPr>
            </w:pPr>
            <w:r>
              <w:rPr>
                <w:sz w:val="24"/>
                <w:highlight w:val="none"/>
              </w:rPr>
              <w:t xml:space="preserve"> </w:t>
            </w:r>
          </w:p>
        </w:tc>
      </w:tr>
      <w:tr w14:paraId="0D162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1" w:hRule="atLeast"/>
        </w:trPr>
        <w:tc>
          <w:tcPr>
            <w:tcW w:w="689" w:type="dxa"/>
          </w:tcPr>
          <w:p w14:paraId="5B7A4DFA">
            <w:pPr>
              <w:pStyle w:val="65"/>
              <w:spacing w:before="129"/>
              <w:ind w:left="107"/>
              <w:rPr>
                <w:sz w:val="24"/>
                <w:highlight w:val="none"/>
              </w:rPr>
            </w:pPr>
            <w:r>
              <w:rPr>
                <w:sz w:val="24"/>
                <w:highlight w:val="none"/>
              </w:rPr>
              <w:t xml:space="preserve"> </w:t>
            </w:r>
          </w:p>
        </w:tc>
        <w:tc>
          <w:tcPr>
            <w:tcW w:w="687" w:type="dxa"/>
          </w:tcPr>
          <w:p w14:paraId="39624AD8">
            <w:pPr>
              <w:pStyle w:val="65"/>
              <w:spacing w:before="129"/>
              <w:ind w:left="107"/>
              <w:rPr>
                <w:sz w:val="24"/>
                <w:highlight w:val="none"/>
              </w:rPr>
            </w:pPr>
            <w:r>
              <w:rPr>
                <w:sz w:val="24"/>
                <w:highlight w:val="none"/>
              </w:rPr>
              <w:t xml:space="preserve"> </w:t>
            </w:r>
          </w:p>
        </w:tc>
        <w:tc>
          <w:tcPr>
            <w:tcW w:w="687" w:type="dxa"/>
          </w:tcPr>
          <w:p w14:paraId="30CD42B9">
            <w:pPr>
              <w:pStyle w:val="65"/>
              <w:spacing w:before="129"/>
              <w:ind w:left="106"/>
              <w:rPr>
                <w:sz w:val="24"/>
                <w:highlight w:val="none"/>
              </w:rPr>
            </w:pPr>
            <w:r>
              <w:rPr>
                <w:sz w:val="24"/>
                <w:highlight w:val="none"/>
              </w:rPr>
              <w:t xml:space="preserve"> </w:t>
            </w:r>
          </w:p>
        </w:tc>
        <w:tc>
          <w:tcPr>
            <w:tcW w:w="1208" w:type="dxa"/>
          </w:tcPr>
          <w:p w14:paraId="788D1E23">
            <w:pPr>
              <w:pStyle w:val="65"/>
              <w:spacing w:before="129"/>
              <w:ind w:left="106"/>
              <w:rPr>
                <w:sz w:val="24"/>
                <w:highlight w:val="none"/>
              </w:rPr>
            </w:pPr>
            <w:r>
              <w:rPr>
                <w:sz w:val="24"/>
                <w:highlight w:val="none"/>
              </w:rPr>
              <w:t xml:space="preserve"> </w:t>
            </w:r>
          </w:p>
        </w:tc>
        <w:tc>
          <w:tcPr>
            <w:tcW w:w="687" w:type="dxa"/>
          </w:tcPr>
          <w:p w14:paraId="36BE9A5C">
            <w:pPr>
              <w:pStyle w:val="65"/>
              <w:spacing w:before="129"/>
              <w:ind w:left="106"/>
              <w:rPr>
                <w:sz w:val="24"/>
                <w:highlight w:val="none"/>
              </w:rPr>
            </w:pPr>
            <w:r>
              <w:rPr>
                <w:sz w:val="24"/>
                <w:highlight w:val="none"/>
              </w:rPr>
              <w:t xml:space="preserve"> </w:t>
            </w:r>
          </w:p>
        </w:tc>
        <w:tc>
          <w:tcPr>
            <w:tcW w:w="860" w:type="dxa"/>
          </w:tcPr>
          <w:p w14:paraId="100D22B7">
            <w:pPr>
              <w:pStyle w:val="65"/>
              <w:spacing w:before="129"/>
              <w:ind w:left="105"/>
              <w:rPr>
                <w:sz w:val="24"/>
                <w:highlight w:val="none"/>
              </w:rPr>
            </w:pPr>
            <w:r>
              <w:rPr>
                <w:sz w:val="24"/>
                <w:highlight w:val="none"/>
              </w:rPr>
              <w:t xml:space="preserve"> </w:t>
            </w:r>
          </w:p>
        </w:tc>
        <w:tc>
          <w:tcPr>
            <w:tcW w:w="774" w:type="dxa"/>
          </w:tcPr>
          <w:p w14:paraId="5DB2B1CF">
            <w:pPr>
              <w:pStyle w:val="65"/>
              <w:spacing w:before="129"/>
              <w:ind w:left="104"/>
              <w:rPr>
                <w:sz w:val="24"/>
                <w:highlight w:val="none"/>
              </w:rPr>
            </w:pPr>
            <w:r>
              <w:rPr>
                <w:sz w:val="24"/>
                <w:highlight w:val="none"/>
              </w:rPr>
              <w:t xml:space="preserve"> </w:t>
            </w:r>
          </w:p>
        </w:tc>
        <w:tc>
          <w:tcPr>
            <w:tcW w:w="1556" w:type="dxa"/>
          </w:tcPr>
          <w:p w14:paraId="4490E04A">
            <w:pPr>
              <w:pStyle w:val="65"/>
              <w:spacing w:before="129"/>
              <w:ind w:left="103"/>
              <w:rPr>
                <w:sz w:val="24"/>
                <w:highlight w:val="none"/>
              </w:rPr>
            </w:pPr>
            <w:r>
              <w:rPr>
                <w:sz w:val="24"/>
                <w:highlight w:val="none"/>
              </w:rPr>
              <w:t xml:space="preserve"> </w:t>
            </w:r>
          </w:p>
        </w:tc>
        <w:tc>
          <w:tcPr>
            <w:tcW w:w="1067" w:type="dxa"/>
          </w:tcPr>
          <w:p w14:paraId="5F264D9E">
            <w:pPr>
              <w:pStyle w:val="65"/>
              <w:spacing w:before="129"/>
              <w:ind w:left="103"/>
              <w:rPr>
                <w:sz w:val="24"/>
                <w:highlight w:val="none"/>
              </w:rPr>
            </w:pPr>
            <w:r>
              <w:rPr>
                <w:sz w:val="24"/>
                <w:highlight w:val="none"/>
              </w:rPr>
              <w:t xml:space="preserve"> </w:t>
            </w:r>
          </w:p>
        </w:tc>
        <w:tc>
          <w:tcPr>
            <w:tcW w:w="1246" w:type="dxa"/>
          </w:tcPr>
          <w:p w14:paraId="3738F2DB">
            <w:pPr>
              <w:pStyle w:val="65"/>
              <w:spacing w:before="129"/>
              <w:ind w:left="102"/>
              <w:rPr>
                <w:sz w:val="24"/>
                <w:highlight w:val="none"/>
              </w:rPr>
            </w:pPr>
            <w:r>
              <w:rPr>
                <w:sz w:val="24"/>
                <w:highlight w:val="none"/>
              </w:rPr>
              <w:t xml:space="preserve"> </w:t>
            </w:r>
          </w:p>
        </w:tc>
      </w:tr>
      <w:tr w14:paraId="5C121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689" w:type="dxa"/>
          </w:tcPr>
          <w:p w14:paraId="3C0E8980">
            <w:pPr>
              <w:pStyle w:val="65"/>
              <w:spacing w:before="127"/>
              <w:ind w:left="107"/>
              <w:rPr>
                <w:sz w:val="24"/>
                <w:highlight w:val="none"/>
              </w:rPr>
            </w:pPr>
            <w:r>
              <w:rPr>
                <w:sz w:val="24"/>
                <w:highlight w:val="none"/>
              </w:rPr>
              <w:t xml:space="preserve"> </w:t>
            </w:r>
          </w:p>
        </w:tc>
        <w:tc>
          <w:tcPr>
            <w:tcW w:w="687" w:type="dxa"/>
          </w:tcPr>
          <w:p w14:paraId="7620F4E8">
            <w:pPr>
              <w:pStyle w:val="65"/>
              <w:spacing w:before="127"/>
              <w:ind w:left="107"/>
              <w:rPr>
                <w:sz w:val="24"/>
                <w:highlight w:val="none"/>
              </w:rPr>
            </w:pPr>
            <w:r>
              <w:rPr>
                <w:sz w:val="24"/>
                <w:highlight w:val="none"/>
              </w:rPr>
              <w:t xml:space="preserve"> </w:t>
            </w:r>
          </w:p>
        </w:tc>
        <w:tc>
          <w:tcPr>
            <w:tcW w:w="687" w:type="dxa"/>
          </w:tcPr>
          <w:p w14:paraId="664E410A">
            <w:pPr>
              <w:pStyle w:val="65"/>
              <w:spacing w:before="127"/>
              <w:ind w:left="106"/>
              <w:rPr>
                <w:sz w:val="24"/>
                <w:highlight w:val="none"/>
              </w:rPr>
            </w:pPr>
            <w:r>
              <w:rPr>
                <w:sz w:val="24"/>
                <w:highlight w:val="none"/>
              </w:rPr>
              <w:t xml:space="preserve"> </w:t>
            </w:r>
          </w:p>
        </w:tc>
        <w:tc>
          <w:tcPr>
            <w:tcW w:w="1208" w:type="dxa"/>
          </w:tcPr>
          <w:p w14:paraId="647DD2A2">
            <w:pPr>
              <w:pStyle w:val="65"/>
              <w:spacing w:before="127"/>
              <w:ind w:left="106"/>
              <w:rPr>
                <w:sz w:val="24"/>
                <w:highlight w:val="none"/>
              </w:rPr>
            </w:pPr>
            <w:r>
              <w:rPr>
                <w:sz w:val="24"/>
                <w:highlight w:val="none"/>
              </w:rPr>
              <w:t xml:space="preserve"> </w:t>
            </w:r>
          </w:p>
        </w:tc>
        <w:tc>
          <w:tcPr>
            <w:tcW w:w="687" w:type="dxa"/>
          </w:tcPr>
          <w:p w14:paraId="3A2B1F09">
            <w:pPr>
              <w:pStyle w:val="65"/>
              <w:spacing w:before="127"/>
              <w:ind w:left="106"/>
              <w:rPr>
                <w:sz w:val="24"/>
                <w:highlight w:val="none"/>
              </w:rPr>
            </w:pPr>
            <w:r>
              <w:rPr>
                <w:sz w:val="24"/>
                <w:highlight w:val="none"/>
              </w:rPr>
              <w:t xml:space="preserve"> </w:t>
            </w:r>
          </w:p>
        </w:tc>
        <w:tc>
          <w:tcPr>
            <w:tcW w:w="860" w:type="dxa"/>
          </w:tcPr>
          <w:p w14:paraId="015FED1C">
            <w:pPr>
              <w:pStyle w:val="65"/>
              <w:spacing w:before="127"/>
              <w:ind w:left="105"/>
              <w:rPr>
                <w:sz w:val="24"/>
                <w:highlight w:val="none"/>
              </w:rPr>
            </w:pPr>
            <w:r>
              <w:rPr>
                <w:sz w:val="24"/>
                <w:highlight w:val="none"/>
              </w:rPr>
              <w:t xml:space="preserve"> </w:t>
            </w:r>
          </w:p>
        </w:tc>
        <w:tc>
          <w:tcPr>
            <w:tcW w:w="774" w:type="dxa"/>
          </w:tcPr>
          <w:p w14:paraId="588BC08D">
            <w:pPr>
              <w:pStyle w:val="65"/>
              <w:spacing w:before="127"/>
              <w:ind w:left="104"/>
              <w:rPr>
                <w:sz w:val="24"/>
                <w:highlight w:val="none"/>
              </w:rPr>
            </w:pPr>
            <w:r>
              <w:rPr>
                <w:sz w:val="24"/>
                <w:highlight w:val="none"/>
              </w:rPr>
              <w:t xml:space="preserve"> </w:t>
            </w:r>
          </w:p>
        </w:tc>
        <w:tc>
          <w:tcPr>
            <w:tcW w:w="1556" w:type="dxa"/>
          </w:tcPr>
          <w:p w14:paraId="17164896">
            <w:pPr>
              <w:pStyle w:val="65"/>
              <w:spacing w:before="127"/>
              <w:ind w:left="103"/>
              <w:rPr>
                <w:sz w:val="24"/>
                <w:highlight w:val="none"/>
              </w:rPr>
            </w:pPr>
            <w:r>
              <w:rPr>
                <w:sz w:val="24"/>
                <w:highlight w:val="none"/>
              </w:rPr>
              <w:t xml:space="preserve"> </w:t>
            </w:r>
          </w:p>
        </w:tc>
        <w:tc>
          <w:tcPr>
            <w:tcW w:w="1067" w:type="dxa"/>
          </w:tcPr>
          <w:p w14:paraId="351713DB">
            <w:pPr>
              <w:pStyle w:val="65"/>
              <w:spacing w:before="127"/>
              <w:ind w:left="103"/>
              <w:rPr>
                <w:sz w:val="24"/>
                <w:highlight w:val="none"/>
              </w:rPr>
            </w:pPr>
            <w:r>
              <w:rPr>
                <w:sz w:val="24"/>
                <w:highlight w:val="none"/>
              </w:rPr>
              <w:t xml:space="preserve"> </w:t>
            </w:r>
          </w:p>
        </w:tc>
        <w:tc>
          <w:tcPr>
            <w:tcW w:w="1246" w:type="dxa"/>
          </w:tcPr>
          <w:p w14:paraId="2B54BF87">
            <w:pPr>
              <w:pStyle w:val="65"/>
              <w:spacing w:before="127"/>
              <w:ind w:left="102"/>
              <w:rPr>
                <w:sz w:val="24"/>
                <w:highlight w:val="none"/>
              </w:rPr>
            </w:pPr>
            <w:r>
              <w:rPr>
                <w:sz w:val="24"/>
                <w:highlight w:val="none"/>
              </w:rPr>
              <w:t xml:space="preserve"> </w:t>
            </w:r>
          </w:p>
        </w:tc>
      </w:tr>
      <w:tr w14:paraId="4CE19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689" w:type="dxa"/>
          </w:tcPr>
          <w:p w14:paraId="4C8B2FE8">
            <w:pPr>
              <w:pStyle w:val="65"/>
              <w:spacing w:before="127"/>
              <w:ind w:left="107"/>
              <w:rPr>
                <w:sz w:val="24"/>
                <w:highlight w:val="none"/>
              </w:rPr>
            </w:pPr>
            <w:r>
              <w:rPr>
                <w:sz w:val="24"/>
                <w:highlight w:val="none"/>
              </w:rPr>
              <w:t xml:space="preserve"> </w:t>
            </w:r>
          </w:p>
        </w:tc>
        <w:tc>
          <w:tcPr>
            <w:tcW w:w="687" w:type="dxa"/>
          </w:tcPr>
          <w:p w14:paraId="041D22DB">
            <w:pPr>
              <w:pStyle w:val="65"/>
              <w:spacing w:before="127"/>
              <w:ind w:left="107"/>
              <w:rPr>
                <w:sz w:val="24"/>
                <w:highlight w:val="none"/>
              </w:rPr>
            </w:pPr>
            <w:r>
              <w:rPr>
                <w:sz w:val="24"/>
                <w:highlight w:val="none"/>
              </w:rPr>
              <w:t xml:space="preserve"> </w:t>
            </w:r>
          </w:p>
        </w:tc>
        <w:tc>
          <w:tcPr>
            <w:tcW w:w="687" w:type="dxa"/>
          </w:tcPr>
          <w:p w14:paraId="627FE2B6">
            <w:pPr>
              <w:pStyle w:val="65"/>
              <w:spacing w:before="127"/>
              <w:ind w:left="106"/>
              <w:rPr>
                <w:sz w:val="24"/>
                <w:highlight w:val="none"/>
              </w:rPr>
            </w:pPr>
            <w:r>
              <w:rPr>
                <w:sz w:val="24"/>
                <w:highlight w:val="none"/>
              </w:rPr>
              <w:t xml:space="preserve"> </w:t>
            </w:r>
          </w:p>
        </w:tc>
        <w:tc>
          <w:tcPr>
            <w:tcW w:w="1208" w:type="dxa"/>
          </w:tcPr>
          <w:p w14:paraId="4024C53F">
            <w:pPr>
              <w:pStyle w:val="65"/>
              <w:spacing w:before="127"/>
              <w:ind w:left="106"/>
              <w:rPr>
                <w:sz w:val="24"/>
                <w:highlight w:val="none"/>
              </w:rPr>
            </w:pPr>
            <w:r>
              <w:rPr>
                <w:sz w:val="24"/>
                <w:highlight w:val="none"/>
              </w:rPr>
              <w:t xml:space="preserve"> </w:t>
            </w:r>
          </w:p>
        </w:tc>
        <w:tc>
          <w:tcPr>
            <w:tcW w:w="687" w:type="dxa"/>
          </w:tcPr>
          <w:p w14:paraId="4D9B1E88">
            <w:pPr>
              <w:pStyle w:val="65"/>
              <w:spacing w:before="127"/>
              <w:ind w:left="106"/>
              <w:rPr>
                <w:sz w:val="24"/>
                <w:highlight w:val="none"/>
              </w:rPr>
            </w:pPr>
            <w:r>
              <w:rPr>
                <w:sz w:val="24"/>
                <w:highlight w:val="none"/>
              </w:rPr>
              <w:t xml:space="preserve"> </w:t>
            </w:r>
          </w:p>
        </w:tc>
        <w:tc>
          <w:tcPr>
            <w:tcW w:w="860" w:type="dxa"/>
          </w:tcPr>
          <w:p w14:paraId="26F0549D">
            <w:pPr>
              <w:pStyle w:val="65"/>
              <w:spacing w:before="127"/>
              <w:ind w:left="105"/>
              <w:rPr>
                <w:sz w:val="24"/>
                <w:highlight w:val="none"/>
              </w:rPr>
            </w:pPr>
            <w:r>
              <w:rPr>
                <w:sz w:val="24"/>
                <w:highlight w:val="none"/>
              </w:rPr>
              <w:t xml:space="preserve"> </w:t>
            </w:r>
          </w:p>
        </w:tc>
        <w:tc>
          <w:tcPr>
            <w:tcW w:w="774" w:type="dxa"/>
          </w:tcPr>
          <w:p w14:paraId="7993D264">
            <w:pPr>
              <w:pStyle w:val="65"/>
              <w:spacing w:before="127"/>
              <w:ind w:left="104"/>
              <w:rPr>
                <w:sz w:val="24"/>
                <w:highlight w:val="none"/>
              </w:rPr>
            </w:pPr>
            <w:r>
              <w:rPr>
                <w:sz w:val="24"/>
                <w:highlight w:val="none"/>
              </w:rPr>
              <w:t xml:space="preserve"> </w:t>
            </w:r>
          </w:p>
        </w:tc>
        <w:tc>
          <w:tcPr>
            <w:tcW w:w="1556" w:type="dxa"/>
          </w:tcPr>
          <w:p w14:paraId="557B25FF">
            <w:pPr>
              <w:pStyle w:val="65"/>
              <w:spacing w:before="127"/>
              <w:ind w:left="103"/>
              <w:rPr>
                <w:sz w:val="24"/>
                <w:highlight w:val="none"/>
              </w:rPr>
            </w:pPr>
            <w:r>
              <w:rPr>
                <w:sz w:val="24"/>
                <w:highlight w:val="none"/>
              </w:rPr>
              <w:t xml:space="preserve"> </w:t>
            </w:r>
          </w:p>
        </w:tc>
        <w:tc>
          <w:tcPr>
            <w:tcW w:w="1067" w:type="dxa"/>
          </w:tcPr>
          <w:p w14:paraId="48CD7F0F">
            <w:pPr>
              <w:pStyle w:val="65"/>
              <w:spacing w:before="127"/>
              <w:ind w:left="103"/>
              <w:rPr>
                <w:sz w:val="24"/>
                <w:highlight w:val="none"/>
              </w:rPr>
            </w:pPr>
            <w:r>
              <w:rPr>
                <w:sz w:val="24"/>
                <w:highlight w:val="none"/>
              </w:rPr>
              <w:t xml:space="preserve"> </w:t>
            </w:r>
          </w:p>
        </w:tc>
        <w:tc>
          <w:tcPr>
            <w:tcW w:w="1246" w:type="dxa"/>
          </w:tcPr>
          <w:p w14:paraId="3CECC184">
            <w:pPr>
              <w:pStyle w:val="65"/>
              <w:spacing w:before="127"/>
              <w:ind w:left="102"/>
              <w:rPr>
                <w:sz w:val="24"/>
                <w:highlight w:val="none"/>
              </w:rPr>
            </w:pPr>
            <w:r>
              <w:rPr>
                <w:sz w:val="24"/>
                <w:highlight w:val="none"/>
              </w:rPr>
              <w:t xml:space="preserve"> </w:t>
            </w:r>
          </w:p>
        </w:tc>
      </w:tr>
      <w:tr w14:paraId="0AEF7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689" w:type="dxa"/>
          </w:tcPr>
          <w:p w14:paraId="1CA2BA4F">
            <w:pPr>
              <w:pStyle w:val="65"/>
              <w:spacing w:before="127"/>
              <w:ind w:left="107"/>
              <w:rPr>
                <w:sz w:val="24"/>
                <w:highlight w:val="none"/>
              </w:rPr>
            </w:pPr>
            <w:r>
              <w:rPr>
                <w:sz w:val="24"/>
                <w:highlight w:val="none"/>
              </w:rPr>
              <w:t xml:space="preserve"> </w:t>
            </w:r>
          </w:p>
        </w:tc>
        <w:tc>
          <w:tcPr>
            <w:tcW w:w="687" w:type="dxa"/>
          </w:tcPr>
          <w:p w14:paraId="2E0F960C">
            <w:pPr>
              <w:pStyle w:val="65"/>
              <w:spacing w:before="127"/>
              <w:ind w:left="107"/>
              <w:rPr>
                <w:sz w:val="24"/>
                <w:highlight w:val="none"/>
              </w:rPr>
            </w:pPr>
            <w:r>
              <w:rPr>
                <w:sz w:val="24"/>
                <w:highlight w:val="none"/>
              </w:rPr>
              <w:t xml:space="preserve"> </w:t>
            </w:r>
          </w:p>
        </w:tc>
        <w:tc>
          <w:tcPr>
            <w:tcW w:w="687" w:type="dxa"/>
          </w:tcPr>
          <w:p w14:paraId="1F599CF4">
            <w:pPr>
              <w:pStyle w:val="65"/>
              <w:spacing w:before="127"/>
              <w:ind w:left="106"/>
              <w:rPr>
                <w:sz w:val="24"/>
                <w:highlight w:val="none"/>
              </w:rPr>
            </w:pPr>
            <w:r>
              <w:rPr>
                <w:sz w:val="24"/>
                <w:highlight w:val="none"/>
              </w:rPr>
              <w:t xml:space="preserve"> </w:t>
            </w:r>
          </w:p>
        </w:tc>
        <w:tc>
          <w:tcPr>
            <w:tcW w:w="1208" w:type="dxa"/>
          </w:tcPr>
          <w:p w14:paraId="6DEB08AA">
            <w:pPr>
              <w:pStyle w:val="65"/>
              <w:spacing w:before="127"/>
              <w:ind w:left="106"/>
              <w:rPr>
                <w:sz w:val="24"/>
                <w:highlight w:val="none"/>
              </w:rPr>
            </w:pPr>
            <w:r>
              <w:rPr>
                <w:sz w:val="24"/>
                <w:highlight w:val="none"/>
              </w:rPr>
              <w:t xml:space="preserve"> </w:t>
            </w:r>
          </w:p>
        </w:tc>
        <w:tc>
          <w:tcPr>
            <w:tcW w:w="687" w:type="dxa"/>
          </w:tcPr>
          <w:p w14:paraId="36C81662">
            <w:pPr>
              <w:pStyle w:val="65"/>
              <w:spacing w:before="127"/>
              <w:ind w:left="106"/>
              <w:rPr>
                <w:sz w:val="24"/>
                <w:highlight w:val="none"/>
              </w:rPr>
            </w:pPr>
            <w:r>
              <w:rPr>
                <w:sz w:val="24"/>
                <w:highlight w:val="none"/>
              </w:rPr>
              <w:t xml:space="preserve"> </w:t>
            </w:r>
          </w:p>
        </w:tc>
        <w:tc>
          <w:tcPr>
            <w:tcW w:w="860" w:type="dxa"/>
          </w:tcPr>
          <w:p w14:paraId="2D856A1A">
            <w:pPr>
              <w:pStyle w:val="65"/>
              <w:spacing w:before="127"/>
              <w:ind w:left="105"/>
              <w:rPr>
                <w:sz w:val="24"/>
                <w:highlight w:val="none"/>
              </w:rPr>
            </w:pPr>
            <w:r>
              <w:rPr>
                <w:sz w:val="24"/>
                <w:highlight w:val="none"/>
              </w:rPr>
              <w:t xml:space="preserve"> </w:t>
            </w:r>
          </w:p>
        </w:tc>
        <w:tc>
          <w:tcPr>
            <w:tcW w:w="774" w:type="dxa"/>
          </w:tcPr>
          <w:p w14:paraId="3413A424">
            <w:pPr>
              <w:pStyle w:val="65"/>
              <w:spacing w:before="127"/>
              <w:ind w:left="104"/>
              <w:rPr>
                <w:sz w:val="24"/>
                <w:highlight w:val="none"/>
              </w:rPr>
            </w:pPr>
            <w:r>
              <w:rPr>
                <w:sz w:val="24"/>
                <w:highlight w:val="none"/>
              </w:rPr>
              <w:t xml:space="preserve"> </w:t>
            </w:r>
          </w:p>
        </w:tc>
        <w:tc>
          <w:tcPr>
            <w:tcW w:w="1556" w:type="dxa"/>
          </w:tcPr>
          <w:p w14:paraId="1E10FBAB">
            <w:pPr>
              <w:pStyle w:val="65"/>
              <w:spacing w:before="127"/>
              <w:ind w:left="103"/>
              <w:rPr>
                <w:sz w:val="24"/>
                <w:highlight w:val="none"/>
              </w:rPr>
            </w:pPr>
            <w:r>
              <w:rPr>
                <w:sz w:val="24"/>
                <w:highlight w:val="none"/>
              </w:rPr>
              <w:t xml:space="preserve"> </w:t>
            </w:r>
          </w:p>
        </w:tc>
        <w:tc>
          <w:tcPr>
            <w:tcW w:w="1067" w:type="dxa"/>
          </w:tcPr>
          <w:p w14:paraId="4ECC40D7">
            <w:pPr>
              <w:pStyle w:val="65"/>
              <w:spacing w:before="127"/>
              <w:ind w:left="103"/>
              <w:rPr>
                <w:sz w:val="24"/>
                <w:highlight w:val="none"/>
              </w:rPr>
            </w:pPr>
            <w:r>
              <w:rPr>
                <w:sz w:val="24"/>
                <w:highlight w:val="none"/>
              </w:rPr>
              <w:t xml:space="preserve"> </w:t>
            </w:r>
          </w:p>
        </w:tc>
        <w:tc>
          <w:tcPr>
            <w:tcW w:w="1246" w:type="dxa"/>
          </w:tcPr>
          <w:p w14:paraId="76F6DB93">
            <w:pPr>
              <w:pStyle w:val="65"/>
              <w:spacing w:before="127"/>
              <w:ind w:left="102"/>
              <w:rPr>
                <w:sz w:val="24"/>
                <w:highlight w:val="none"/>
              </w:rPr>
            </w:pPr>
            <w:r>
              <w:rPr>
                <w:sz w:val="24"/>
                <w:highlight w:val="none"/>
              </w:rPr>
              <w:t xml:space="preserve"> </w:t>
            </w:r>
          </w:p>
        </w:tc>
      </w:tr>
      <w:tr w14:paraId="43BBD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689" w:type="dxa"/>
          </w:tcPr>
          <w:p w14:paraId="29549C21">
            <w:pPr>
              <w:pStyle w:val="65"/>
              <w:spacing w:before="127"/>
              <w:ind w:left="107"/>
              <w:rPr>
                <w:sz w:val="24"/>
                <w:highlight w:val="none"/>
              </w:rPr>
            </w:pPr>
            <w:r>
              <w:rPr>
                <w:sz w:val="24"/>
                <w:highlight w:val="none"/>
              </w:rPr>
              <w:t xml:space="preserve"> </w:t>
            </w:r>
          </w:p>
        </w:tc>
        <w:tc>
          <w:tcPr>
            <w:tcW w:w="687" w:type="dxa"/>
          </w:tcPr>
          <w:p w14:paraId="508DA184">
            <w:pPr>
              <w:pStyle w:val="65"/>
              <w:spacing w:before="127"/>
              <w:ind w:left="107"/>
              <w:rPr>
                <w:sz w:val="24"/>
                <w:highlight w:val="none"/>
              </w:rPr>
            </w:pPr>
            <w:r>
              <w:rPr>
                <w:sz w:val="24"/>
                <w:highlight w:val="none"/>
              </w:rPr>
              <w:t xml:space="preserve"> </w:t>
            </w:r>
          </w:p>
        </w:tc>
        <w:tc>
          <w:tcPr>
            <w:tcW w:w="687" w:type="dxa"/>
          </w:tcPr>
          <w:p w14:paraId="31919362">
            <w:pPr>
              <w:pStyle w:val="65"/>
              <w:spacing w:before="127"/>
              <w:ind w:left="106"/>
              <w:rPr>
                <w:sz w:val="24"/>
                <w:highlight w:val="none"/>
              </w:rPr>
            </w:pPr>
            <w:r>
              <w:rPr>
                <w:sz w:val="24"/>
                <w:highlight w:val="none"/>
              </w:rPr>
              <w:t xml:space="preserve"> </w:t>
            </w:r>
          </w:p>
        </w:tc>
        <w:tc>
          <w:tcPr>
            <w:tcW w:w="1208" w:type="dxa"/>
          </w:tcPr>
          <w:p w14:paraId="08515C71">
            <w:pPr>
              <w:pStyle w:val="65"/>
              <w:spacing w:before="127"/>
              <w:ind w:left="106"/>
              <w:rPr>
                <w:sz w:val="24"/>
                <w:highlight w:val="none"/>
              </w:rPr>
            </w:pPr>
            <w:r>
              <w:rPr>
                <w:sz w:val="24"/>
                <w:highlight w:val="none"/>
              </w:rPr>
              <w:t xml:space="preserve"> </w:t>
            </w:r>
          </w:p>
        </w:tc>
        <w:tc>
          <w:tcPr>
            <w:tcW w:w="687" w:type="dxa"/>
          </w:tcPr>
          <w:p w14:paraId="13B1A3DA">
            <w:pPr>
              <w:pStyle w:val="65"/>
              <w:spacing w:before="127"/>
              <w:ind w:left="106"/>
              <w:rPr>
                <w:sz w:val="24"/>
                <w:highlight w:val="none"/>
              </w:rPr>
            </w:pPr>
            <w:r>
              <w:rPr>
                <w:sz w:val="24"/>
                <w:highlight w:val="none"/>
              </w:rPr>
              <w:t xml:space="preserve"> </w:t>
            </w:r>
          </w:p>
        </w:tc>
        <w:tc>
          <w:tcPr>
            <w:tcW w:w="860" w:type="dxa"/>
          </w:tcPr>
          <w:p w14:paraId="3E6EF43D">
            <w:pPr>
              <w:pStyle w:val="65"/>
              <w:spacing w:before="127"/>
              <w:ind w:left="105"/>
              <w:rPr>
                <w:sz w:val="24"/>
                <w:highlight w:val="none"/>
              </w:rPr>
            </w:pPr>
            <w:r>
              <w:rPr>
                <w:sz w:val="24"/>
                <w:highlight w:val="none"/>
              </w:rPr>
              <w:t xml:space="preserve"> </w:t>
            </w:r>
          </w:p>
        </w:tc>
        <w:tc>
          <w:tcPr>
            <w:tcW w:w="774" w:type="dxa"/>
          </w:tcPr>
          <w:p w14:paraId="15E0AD1B">
            <w:pPr>
              <w:pStyle w:val="65"/>
              <w:spacing w:before="127"/>
              <w:ind w:left="104"/>
              <w:rPr>
                <w:sz w:val="24"/>
                <w:highlight w:val="none"/>
              </w:rPr>
            </w:pPr>
            <w:r>
              <w:rPr>
                <w:sz w:val="24"/>
                <w:highlight w:val="none"/>
              </w:rPr>
              <w:t xml:space="preserve"> </w:t>
            </w:r>
          </w:p>
        </w:tc>
        <w:tc>
          <w:tcPr>
            <w:tcW w:w="1556" w:type="dxa"/>
          </w:tcPr>
          <w:p w14:paraId="6BA35A53">
            <w:pPr>
              <w:pStyle w:val="65"/>
              <w:spacing w:before="127"/>
              <w:ind w:left="103"/>
              <w:rPr>
                <w:sz w:val="24"/>
                <w:highlight w:val="none"/>
              </w:rPr>
            </w:pPr>
            <w:r>
              <w:rPr>
                <w:sz w:val="24"/>
                <w:highlight w:val="none"/>
              </w:rPr>
              <w:t xml:space="preserve"> </w:t>
            </w:r>
          </w:p>
        </w:tc>
        <w:tc>
          <w:tcPr>
            <w:tcW w:w="1067" w:type="dxa"/>
          </w:tcPr>
          <w:p w14:paraId="1FF981A5">
            <w:pPr>
              <w:pStyle w:val="65"/>
              <w:spacing w:before="127"/>
              <w:ind w:left="103"/>
              <w:rPr>
                <w:sz w:val="24"/>
                <w:highlight w:val="none"/>
              </w:rPr>
            </w:pPr>
            <w:r>
              <w:rPr>
                <w:sz w:val="24"/>
                <w:highlight w:val="none"/>
              </w:rPr>
              <w:t xml:space="preserve"> </w:t>
            </w:r>
          </w:p>
        </w:tc>
        <w:tc>
          <w:tcPr>
            <w:tcW w:w="1246" w:type="dxa"/>
          </w:tcPr>
          <w:p w14:paraId="2765B878">
            <w:pPr>
              <w:pStyle w:val="65"/>
              <w:spacing w:before="127"/>
              <w:ind w:left="102"/>
              <w:rPr>
                <w:sz w:val="24"/>
                <w:highlight w:val="none"/>
              </w:rPr>
            </w:pPr>
            <w:r>
              <w:rPr>
                <w:sz w:val="24"/>
                <w:highlight w:val="none"/>
              </w:rPr>
              <w:t xml:space="preserve"> </w:t>
            </w:r>
          </w:p>
        </w:tc>
      </w:tr>
      <w:tr w14:paraId="7E84E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689" w:type="dxa"/>
          </w:tcPr>
          <w:p w14:paraId="42EE6CE5">
            <w:pPr>
              <w:pStyle w:val="65"/>
              <w:spacing w:before="127"/>
              <w:ind w:left="107"/>
              <w:rPr>
                <w:sz w:val="24"/>
                <w:highlight w:val="none"/>
              </w:rPr>
            </w:pPr>
            <w:r>
              <w:rPr>
                <w:sz w:val="24"/>
                <w:highlight w:val="none"/>
              </w:rPr>
              <w:t xml:space="preserve"> </w:t>
            </w:r>
          </w:p>
        </w:tc>
        <w:tc>
          <w:tcPr>
            <w:tcW w:w="687" w:type="dxa"/>
          </w:tcPr>
          <w:p w14:paraId="2EA1BC7B">
            <w:pPr>
              <w:pStyle w:val="65"/>
              <w:spacing w:before="127"/>
              <w:ind w:left="107"/>
              <w:rPr>
                <w:sz w:val="24"/>
                <w:highlight w:val="none"/>
              </w:rPr>
            </w:pPr>
            <w:r>
              <w:rPr>
                <w:sz w:val="24"/>
                <w:highlight w:val="none"/>
              </w:rPr>
              <w:t xml:space="preserve"> </w:t>
            </w:r>
          </w:p>
        </w:tc>
        <w:tc>
          <w:tcPr>
            <w:tcW w:w="687" w:type="dxa"/>
          </w:tcPr>
          <w:p w14:paraId="73ACC337">
            <w:pPr>
              <w:pStyle w:val="65"/>
              <w:spacing w:before="127"/>
              <w:ind w:left="106"/>
              <w:rPr>
                <w:sz w:val="24"/>
                <w:highlight w:val="none"/>
              </w:rPr>
            </w:pPr>
            <w:r>
              <w:rPr>
                <w:sz w:val="24"/>
                <w:highlight w:val="none"/>
              </w:rPr>
              <w:t xml:space="preserve"> </w:t>
            </w:r>
          </w:p>
        </w:tc>
        <w:tc>
          <w:tcPr>
            <w:tcW w:w="1208" w:type="dxa"/>
          </w:tcPr>
          <w:p w14:paraId="67C2773F">
            <w:pPr>
              <w:pStyle w:val="65"/>
              <w:spacing w:before="127"/>
              <w:ind w:left="106"/>
              <w:rPr>
                <w:sz w:val="24"/>
                <w:highlight w:val="none"/>
              </w:rPr>
            </w:pPr>
            <w:r>
              <w:rPr>
                <w:sz w:val="24"/>
                <w:highlight w:val="none"/>
              </w:rPr>
              <w:t xml:space="preserve"> </w:t>
            </w:r>
          </w:p>
        </w:tc>
        <w:tc>
          <w:tcPr>
            <w:tcW w:w="687" w:type="dxa"/>
          </w:tcPr>
          <w:p w14:paraId="0F96B1EF">
            <w:pPr>
              <w:pStyle w:val="65"/>
              <w:spacing w:before="127"/>
              <w:ind w:left="106"/>
              <w:rPr>
                <w:sz w:val="24"/>
                <w:highlight w:val="none"/>
              </w:rPr>
            </w:pPr>
            <w:r>
              <w:rPr>
                <w:sz w:val="24"/>
                <w:highlight w:val="none"/>
              </w:rPr>
              <w:t xml:space="preserve"> </w:t>
            </w:r>
          </w:p>
        </w:tc>
        <w:tc>
          <w:tcPr>
            <w:tcW w:w="860" w:type="dxa"/>
          </w:tcPr>
          <w:p w14:paraId="41FD8126">
            <w:pPr>
              <w:pStyle w:val="65"/>
              <w:spacing w:before="127"/>
              <w:ind w:left="105"/>
              <w:rPr>
                <w:sz w:val="24"/>
                <w:highlight w:val="none"/>
              </w:rPr>
            </w:pPr>
            <w:r>
              <w:rPr>
                <w:sz w:val="24"/>
                <w:highlight w:val="none"/>
              </w:rPr>
              <w:t xml:space="preserve"> </w:t>
            </w:r>
          </w:p>
        </w:tc>
        <w:tc>
          <w:tcPr>
            <w:tcW w:w="774" w:type="dxa"/>
          </w:tcPr>
          <w:p w14:paraId="2F32B631">
            <w:pPr>
              <w:pStyle w:val="65"/>
              <w:spacing w:before="127"/>
              <w:ind w:left="104"/>
              <w:rPr>
                <w:sz w:val="24"/>
                <w:highlight w:val="none"/>
              </w:rPr>
            </w:pPr>
            <w:r>
              <w:rPr>
                <w:sz w:val="24"/>
                <w:highlight w:val="none"/>
              </w:rPr>
              <w:t xml:space="preserve"> </w:t>
            </w:r>
          </w:p>
        </w:tc>
        <w:tc>
          <w:tcPr>
            <w:tcW w:w="1556" w:type="dxa"/>
          </w:tcPr>
          <w:p w14:paraId="05191C99">
            <w:pPr>
              <w:pStyle w:val="65"/>
              <w:spacing w:before="127"/>
              <w:ind w:left="103"/>
              <w:rPr>
                <w:sz w:val="24"/>
                <w:highlight w:val="none"/>
              </w:rPr>
            </w:pPr>
            <w:r>
              <w:rPr>
                <w:sz w:val="24"/>
                <w:highlight w:val="none"/>
              </w:rPr>
              <w:t xml:space="preserve"> </w:t>
            </w:r>
          </w:p>
        </w:tc>
        <w:tc>
          <w:tcPr>
            <w:tcW w:w="1067" w:type="dxa"/>
          </w:tcPr>
          <w:p w14:paraId="269E7D4E">
            <w:pPr>
              <w:pStyle w:val="65"/>
              <w:spacing w:before="127"/>
              <w:ind w:left="103"/>
              <w:rPr>
                <w:sz w:val="24"/>
                <w:highlight w:val="none"/>
              </w:rPr>
            </w:pPr>
            <w:r>
              <w:rPr>
                <w:sz w:val="24"/>
                <w:highlight w:val="none"/>
              </w:rPr>
              <w:t xml:space="preserve"> </w:t>
            </w:r>
          </w:p>
        </w:tc>
        <w:tc>
          <w:tcPr>
            <w:tcW w:w="1246" w:type="dxa"/>
          </w:tcPr>
          <w:p w14:paraId="12C4E7D1">
            <w:pPr>
              <w:pStyle w:val="65"/>
              <w:spacing w:before="127"/>
              <w:ind w:left="102"/>
              <w:rPr>
                <w:sz w:val="24"/>
                <w:highlight w:val="none"/>
              </w:rPr>
            </w:pPr>
            <w:r>
              <w:rPr>
                <w:sz w:val="24"/>
                <w:highlight w:val="none"/>
              </w:rPr>
              <w:t xml:space="preserve"> </w:t>
            </w:r>
          </w:p>
        </w:tc>
      </w:tr>
      <w:tr w14:paraId="5B4F3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1" w:hRule="atLeast"/>
        </w:trPr>
        <w:tc>
          <w:tcPr>
            <w:tcW w:w="689" w:type="dxa"/>
          </w:tcPr>
          <w:p w14:paraId="3D541213">
            <w:pPr>
              <w:pStyle w:val="65"/>
              <w:spacing w:before="129"/>
              <w:ind w:left="107"/>
              <w:rPr>
                <w:sz w:val="24"/>
                <w:highlight w:val="none"/>
              </w:rPr>
            </w:pPr>
            <w:r>
              <w:rPr>
                <w:sz w:val="24"/>
                <w:highlight w:val="none"/>
              </w:rPr>
              <w:t xml:space="preserve"> </w:t>
            </w:r>
          </w:p>
        </w:tc>
        <w:tc>
          <w:tcPr>
            <w:tcW w:w="687" w:type="dxa"/>
          </w:tcPr>
          <w:p w14:paraId="0C164092">
            <w:pPr>
              <w:pStyle w:val="65"/>
              <w:spacing w:before="129"/>
              <w:ind w:left="107"/>
              <w:rPr>
                <w:sz w:val="24"/>
                <w:highlight w:val="none"/>
              </w:rPr>
            </w:pPr>
            <w:r>
              <w:rPr>
                <w:sz w:val="24"/>
                <w:highlight w:val="none"/>
              </w:rPr>
              <w:t xml:space="preserve"> </w:t>
            </w:r>
          </w:p>
        </w:tc>
        <w:tc>
          <w:tcPr>
            <w:tcW w:w="687" w:type="dxa"/>
          </w:tcPr>
          <w:p w14:paraId="2C48DD7C">
            <w:pPr>
              <w:pStyle w:val="65"/>
              <w:spacing w:before="129"/>
              <w:ind w:left="106"/>
              <w:rPr>
                <w:sz w:val="24"/>
                <w:highlight w:val="none"/>
              </w:rPr>
            </w:pPr>
            <w:r>
              <w:rPr>
                <w:sz w:val="24"/>
                <w:highlight w:val="none"/>
              </w:rPr>
              <w:t xml:space="preserve"> </w:t>
            </w:r>
          </w:p>
        </w:tc>
        <w:tc>
          <w:tcPr>
            <w:tcW w:w="1208" w:type="dxa"/>
          </w:tcPr>
          <w:p w14:paraId="25F2370F">
            <w:pPr>
              <w:pStyle w:val="65"/>
              <w:spacing w:before="129"/>
              <w:ind w:left="106"/>
              <w:rPr>
                <w:sz w:val="24"/>
                <w:highlight w:val="none"/>
              </w:rPr>
            </w:pPr>
            <w:r>
              <w:rPr>
                <w:sz w:val="24"/>
                <w:highlight w:val="none"/>
              </w:rPr>
              <w:t xml:space="preserve"> </w:t>
            </w:r>
          </w:p>
        </w:tc>
        <w:tc>
          <w:tcPr>
            <w:tcW w:w="687" w:type="dxa"/>
          </w:tcPr>
          <w:p w14:paraId="08869FCF">
            <w:pPr>
              <w:pStyle w:val="65"/>
              <w:spacing w:before="129"/>
              <w:ind w:left="106"/>
              <w:rPr>
                <w:sz w:val="24"/>
                <w:highlight w:val="none"/>
              </w:rPr>
            </w:pPr>
            <w:r>
              <w:rPr>
                <w:sz w:val="24"/>
                <w:highlight w:val="none"/>
              </w:rPr>
              <w:t xml:space="preserve"> </w:t>
            </w:r>
          </w:p>
        </w:tc>
        <w:tc>
          <w:tcPr>
            <w:tcW w:w="860" w:type="dxa"/>
          </w:tcPr>
          <w:p w14:paraId="2C304224">
            <w:pPr>
              <w:pStyle w:val="65"/>
              <w:spacing w:before="129"/>
              <w:ind w:left="105"/>
              <w:rPr>
                <w:sz w:val="24"/>
                <w:highlight w:val="none"/>
              </w:rPr>
            </w:pPr>
            <w:r>
              <w:rPr>
                <w:sz w:val="24"/>
                <w:highlight w:val="none"/>
              </w:rPr>
              <w:t xml:space="preserve"> </w:t>
            </w:r>
          </w:p>
        </w:tc>
        <w:tc>
          <w:tcPr>
            <w:tcW w:w="774" w:type="dxa"/>
          </w:tcPr>
          <w:p w14:paraId="6CD400C4">
            <w:pPr>
              <w:pStyle w:val="65"/>
              <w:spacing w:before="129"/>
              <w:ind w:left="104"/>
              <w:rPr>
                <w:sz w:val="24"/>
                <w:highlight w:val="none"/>
              </w:rPr>
            </w:pPr>
            <w:r>
              <w:rPr>
                <w:sz w:val="24"/>
                <w:highlight w:val="none"/>
              </w:rPr>
              <w:t xml:space="preserve"> </w:t>
            </w:r>
          </w:p>
        </w:tc>
        <w:tc>
          <w:tcPr>
            <w:tcW w:w="1556" w:type="dxa"/>
          </w:tcPr>
          <w:p w14:paraId="146CC02D">
            <w:pPr>
              <w:pStyle w:val="65"/>
              <w:spacing w:before="129"/>
              <w:ind w:left="103"/>
              <w:rPr>
                <w:sz w:val="24"/>
                <w:highlight w:val="none"/>
              </w:rPr>
            </w:pPr>
            <w:r>
              <w:rPr>
                <w:sz w:val="24"/>
                <w:highlight w:val="none"/>
              </w:rPr>
              <w:t xml:space="preserve"> </w:t>
            </w:r>
          </w:p>
        </w:tc>
        <w:tc>
          <w:tcPr>
            <w:tcW w:w="1067" w:type="dxa"/>
          </w:tcPr>
          <w:p w14:paraId="1AB02E5E">
            <w:pPr>
              <w:pStyle w:val="65"/>
              <w:spacing w:before="129"/>
              <w:ind w:left="103"/>
              <w:rPr>
                <w:sz w:val="24"/>
                <w:highlight w:val="none"/>
              </w:rPr>
            </w:pPr>
            <w:r>
              <w:rPr>
                <w:sz w:val="24"/>
                <w:highlight w:val="none"/>
              </w:rPr>
              <w:t xml:space="preserve"> </w:t>
            </w:r>
          </w:p>
        </w:tc>
        <w:tc>
          <w:tcPr>
            <w:tcW w:w="1246" w:type="dxa"/>
          </w:tcPr>
          <w:p w14:paraId="0AB1F628">
            <w:pPr>
              <w:pStyle w:val="65"/>
              <w:spacing w:before="129"/>
              <w:ind w:left="102"/>
              <w:rPr>
                <w:sz w:val="24"/>
                <w:highlight w:val="none"/>
              </w:rPr>
            </w:pPr>
            <w:r>
              <w:rPr>
                <w:sz w:val="24"/>
                <w:highlight w:val="none"/>
              </w:rPr>
              <w:t xml:space="preserve"> </w:t>
            </w:r>
          </w:p>
        </w:tc>
      </w:tr>
      <w:tr w14:paraId="28AE8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689" w:type="dxa"/>
          </w:tcPr>
          <w:p w14:paraId="7CC0E0B1">
            <w:pPr>
              <w:pStyle w:val="65"/>
              <w:spacing w:before="127"/>
              <w:ind w:left="107"/>
              <w:rPr>
                <w:sz w:val="24"/>
                <w:highlight w:val="none"/>
              </w:rPr>
            </w:pPr>
            <w:r>
              <w:rPr>
                <w:sz w:val="24"/>
                <w:highlight w:val="none"/>
              </w:rPr>
              <w:t xml:space="preserve"> </w:t>
            </w:r>
          </w:p>
        </w:tc>
        <w:tc>
          <w:tcPr>
            <w:tcW w:w="687" w:type="dxa"/>
          </w:tcPr>
          <w:p w14:paraId="62833A8A">
            <w:pPr>
              <w:pStyle w:val="65"/>
              <w:spacing w:before="127"/>
              <w:ind w:left="107"/>
              <w:rPr>
                <w:sz w:val="24"/>
                <w:highlight w:val="none"/>
              </w:rPr>
            </w:pPr>
            <w:r>
              <w:rPr>
                <w:sz w:val="24"/>
                <w:highlight w:val="none"/>
              </w:rPr>
              <w:t xml:space="preserve"> </w:t>
            </w:r>
          </w:p>
        </w:tc>
        <w:tc>
          <w:tcPr>
            <w:tcW w:w="687" w:type="dxa"/>
          </w:tcPr>
          <w:p w14:paraId="600CFD36">
            <w:pPr>
              <w:pStyle w:val="65"/>
              <w:spacing w:before="127"/>
              <w:ind w:left="106"/>
              <w:rPr>
                <w:sz w:val="24"/>
                <w:highlight w:val="none"/>
              </w:rPr>
            </w:pPr>
            <w:r>
              <w:rPr>
                <w:sz w:val="24"/>
                <w:highlight w:val="none"/>
              </w:rPr>
              <w:t xml:space="preserve"> </w:t>
            </w:r>
          </w:p>
        </w:tc>
        <w:tc>
          <w:tcPr>
            <w:tcW w:w="1208" w:type="dxa"/>
          </w:tcPr>
          <w:p w14:paraId="60355347">
            <w:pPr>
              <w:pStyle w:val="65"/>
              <w:spacing w:before="127"/>
              <w:ind w:left="106"/>
              <w:rPr>
                <w:sz w:val="24"/>
                <w:highlight w:val="none"/>
              </w:rPr>
            </w:pPr>
            <w:r>
              <w:rPr>
                <w:sz w:val="24"/>
                <w:highlight w:val="none"/>
              </w:rPr>
              <w:t xml:space="preserve"> </w:t>
            </w:r>
          </w:p>
        </w:tc>
        <w:tc>
          <w:tcPr>
            <w:tcW w:w="687" w:type="dxa"/>
          </w:tcPr>
          <w:p w14:paraId="5DA3CC3E">
            <w:pPr>
              <w:pStyle w:val="65"/>
              <w:spacing w:before="127"/>
              <w:ind w:left="106"/>
              <w:rPr>
                <w:sz w:val="24"/>
                <w:highlight w:val="none"/>
              </w:rPr>
            </w:pPr>
            <w:r>
              <w:rPr>
                <w:sz w:val="24"/>
                <w:highlight w:val="none"/>
              </w:rPr>
              <w:t xml:space="preserve"> </w:t>
            </w:r>
          </w:p>
        </w:tc>
        <w:tc>
          <w:tcPr>
            <w:tcW w:w="860" w:type="dxa"/>
          </w:tcPr>
          <w:p w14:paraId="2F35FD53">
            <w:pPr>
              <w:pStyle w:val="65"/>
              <w:spacing w:before="127"/>
              <w:ind w:left="105"/>
              <w:rPr>
                <w:sz w:val="24"/>
                <w:highlight w:val="none"/>
              </w:rPr>
            </w:pPr>
            <w:r>
              <w:rPr>
                <w:sz w:val="24"/>
                <w:highlight w:val="none"/>
              </w:rPr>
              <w:t xml:space="preserve"> </w:t>
            </w:r>
          </w:p>
        </w:tc>
        <w:tc>
          <w:tcPr>
            <w:tcW w:w="774" w:type="dxa"/>
          </w:tcPr>
          <w:p w14:paraId="183E44C3">
            <w:pPr>
              <w:pStyle w:val="65"/>
              <w:spacing w:before="127"/>
              <w:ind w:left="104"/>
              <w:rPr>
                <w:sz w:val="24"/>
                <w:highlight w:val="none"/>
              </w:rPr>
            </w:pPr>
            <w:r>
              <w:rPr>
                <w:sz w:val="24"/>
                <w:highlight w:val="none"/>
              </w:rPr>
              <w:t xml:space="preserve"> </w:t>
            </w:r>
          </w:p>
        </w:tc>
        <w:tc>
          <w:tcPr>
            <w:tcW w:w="1556" w:type="dxa"/>
          </w:tcPr>
          <w:p w14:paraId="6590C31A">
            <w:pPr>
              <w:pStyle w:val="65"/>
              <w:spacing w:before="127"/>
              <w:ind w:left="103"/>
              <w:rPr>
                <w:sz w:val="24"/>
                <w:highlight w:val="none"/>
              </w:rPr>
            </w:pPr>
            <w:r>
              <w:rPr>
                <w:sz w:val="24"/>
                <w:highlight w:val="none"/>
              </w:rPr>
              <w:t xml:space="preserve"> </w:t>
            </w:r>
          </w:p>
        </w:tc>
        <w:tc>
          <w:tcPr>
            <w:tcW w:w="1067" w:type="dxa"/>
          </w:tcPr>
          <w:p w14:paraId="54A9C15A">
            <w:pPr>
              <w:pStyle w:val="65"/>
              <w:spacing w:before="127"/>
              <w:ind w:left="103"/>
              <w:rPr>
                <w:sz w:val="24"/>
                <w:highlight w:val="none"/>
              </w:rPr>
            </w:pPr>
            <w:r>
              <w:rPr>
                <w:sz w:val="24"/>
                <w:highlight w:val="none"/>
              </w:rPr>
              <w:t xml:space="preserve"> </w:t>
            </w:r>
          </w:p>
        </w:tc>
        <w:tc>
          <w:tcPr>
            <w:tcW w:w="1246" w:type="dxa"/>
          </w:tcPr>
          <w:p w14:paraId="2C9CF940">
            <w:pPr>
              <w:pStyle w:val="65"/>
              <w:spacing w:before="127"/>
              <w:ind w:left="102"/>
              <w:rPr>
                <w:sz w:val="24"/>
                <w:highlight w:val="none"/>
              </w:rPr>
            </w:pPr>
            <w:r>
              <w:rPr>
                <w:sz w:val="24"/>
                <w:highlight w:val="none"/>
              </w:rPr>
              <w:t xml:space="preserve"> </w:t>
            </w:r>
          </w:p>
        </w:tc>
      </w:tr>
      <w:tr w14:paraId="329C8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689" w:type="dxa"/>
          </w:tcPr>
          <w:p w14:paraId="04DC6E7F">
            <w:pPr>
              <w:pStyle w:val="65"/>
              <w:spacing w:before="127"/>
              <w:ind w:left="107"/>
              <w:rPr>
                <w:sz w:val="24"/>
                <w:highlight w:val="none"/>
              </w:rPr>
            </w:pPr>
            <w:r>
              <w:rPr>
                <w:sz w:val="24"/>
                <w:highlight w:val="none"/>
              </w:rPr>
              <w:t xml:space="preserve"> </w:t>
            </w:r>
          </w:p>
        </w:tc>
        <w:tc>
          <w:tcPr>
            <w:tcW w:w="687" w:type="dxa"/>
          </w:tcPr>
          <w:p w14:paraId="40CDAFA1">
            <w:pPr>
              <w:pStyle w:val="65"/>
              <w:spacing w:before="127"/>
              <w:ind w:left="107"/>
              <w:rPr>
                <w:sz w:val="24"/>
                <w:highlight w:val="none"/>
              </w:rPr>
            </w:pPr>
            <w:r>
              <w:rPr>
                <w:sz w:val="24"/>
                <w:highlight w:val="none"/>
              </w:rPr>
              <w:t xml:space="preserve"> </w:t>
            </w:r>
          </w:p>
        </w:tc>
        <w:tc>
          <w:tcPr>
            <w:tcW w:w="687" w:type="dxa"/>
          </w:tcPr>
          <w:p w14:paraId="0F6C118B">
            <w:pPr>
              <w:pStyle w:val="65"/>
              <w:spacing w:before="127"/>
              <w:ind w:left="106"/>
              <w:rPr>
                <w:sz w:val="24"/>
                <w:highlight w:val="none"/>
              </w:rPr>
            </w:pPr>
            <w:r>
              <w:rPr>
                <w:sz w:val="24"/>
                <w:highlight w:val="none"/>
              </w:rPr>
              <w:t xml:space="preserve"> </w:t>
            </w:r>
          </w:p>
        </w:tc>
        <w:tc>
          <w:tcPr>
            <w:tcW w:w="1208" w:type="dxa"/>
          </w:tcPr>
          <w:p w14:paraId="7BB1E6A0">
            <w:pPr>
              <w:pStyle w:val="65"/>
              <w:spacing w:before="127"/>
              <w:ind w:left="106"/>
              <w:rPr>
                <w:sz w:val="24"/>
                <w:highlight w:val="none"/>
              </w:rPr>
            </w:pPr>
            <w:r>
              <w:rPr>
                <w:sz w:val="24"/>
                <w:highlight w:val="none"/>
              </w:rPr>
              <w:t xml:space="preserve"> </w:t>
            </w:r>
          </w:p>
        </w:tc>
        <w:tc>
          <w:tcPr>
            <w:tcW w:w="687" w:type="dxa"/>
          </w:tcPr>
          <w:p w14:paraId="1001F1FA">
            <w:pPr>
              <w:pStyle w:val="65"/>
              <w:spacing w:before="127"/>
              <w:ind w:left="106"/>
              <w:rPr>
                <w:sz w:val="24"/>
                <w:highlight w:val="none"/>
              </w:rPr>
            </w:pPr>
            <w:r>
              <w:rPr>
                <w:sz w:val="24"/>
                <w:highlight w:val="none"/>
              </w:rPr>
              <w:t xml:space="preserve"> </w:t>
            </w:r>
          </w:p>
        </w:tc>
        <w:tc>
          <w:tcPr>
            <w:tcW w:w="860" w:type="dxa"/>
          </w:tcPr>
          <w:p w14:paraId="1EC924A6">
            <w:pPr>
              <w:pStyle w:val="65"/>
              <w:spacing w:before="127"/>
              <w:ind w:left="105"/>
              <w:rPr>
                <w:sz w:val="24"/>
                <w:highlight w:val="none"/>
              </w:rPr>
            </w:pPr>
            <w:r>
              <w:rPr>
                <w:sz w:val="24"/>
                <w:highlight w:val="none"/>
              </w:rPr>
              <w:t xml:space="preserve"> </w:t>
            </w:r>
          </w:p>
        </w:tc>
        <w:tc>
          <w:tcPr>
            <w:tcW w:w="774" w:type="dxa"/>
          </w:tcPr>
          <w:p w14:paraId="08903A3E">
            <w:pPr>
              <w:pStyle w:val="65"/>
              <w:spacing w:before="127"/>
              <w:ind w:left="104"/>
              <w:rPr>
                <w:sz w:val="24"/>
                <w:highlight w:val="none"/>
              </w:rPr>
            </w:pPr>
            <w:r>
              <w:rPr>
                <w:sz w:val="24"/>
                <w:highlight w:val="none"/>
              </w:rPr>
              <w:t xml:space="preserve"> </w:t>
            </w:r>
          </w:p>
        </w:tc>
        <w:tc>
          <w:tcPr>
            <w:tcW w:w="1556" w:type="dxa"/>
          </w:tcPr>
          <w:p w14:paraId="3D1DB102">
            <w:pPr>
              <w:pStyle w:val="65"/>
              <w:spacing w:before="127"/>
              <w:ind w:left="103"/>
              <w:rPr>
                <w:sz w:val="24"/>
                <w:highlight w:val="none"/>
              </w:rPr>
            </w:pPr>
            <w:r>
              <w:rPr>
                <w:sz w:val="24"/>
                <w:highlight w:val="none"/>
              </w:rPr>
              <w:t xml:space="preserve"> </w:t>
            </w:r>
          </w:p>
        </w:tc>
        <w:tc>
          <w:tcPr>
            <w:tcW w:w="1067" w:type="dxa"/>
          </w:tcPr>
          <w:p w14:paraId="3F711E85">
            <w:pPr>
              <w:pStyle w:val="65"/>
              <w:spacing w:before="127"/>
              <w:ind w:left="103"/>
              <w:rPr>
                <w:sz w:val="24"/>
                <w:highlight w:val="none"/>
              </w:rPr>
            </w:pPr>
            <w:r>
              <w:rPr>
                <w:sz w:val="24"/>
                <w:highlight w:val="none"/>
              </w:rPr>
              <w:t xml:space="preserve"> </w:t>
            </w:r>
          </w:p>
        </w:tc>
        <w:tc>
          <w:tcPr>
            <w:tcW w:w="1246" w:type="dxa"/>
          </w:tcPr>
          <w:p w14:paraId="55F46E4E">
            <w:pPr>
              <w:pStyle w:val="65"/>
              <w:spacing w:before="127"/>
              <w:ind w:left="102"/>
              <w:rPr>
                <w:sz w:val="24"/>
                <w:highlight w:val="none"/>
              </w:rPr>
            </w:pPr>
            <w:r>
              <w:rPr>
                <w:sz w:val="24"/>
                <w:highlight w:val="none"/>
              </w:rPr>
              <w:t xml:space="preserve"> </w:t>
            </w:r>
          </w:p>
        </w:tc>
      </w:tr>
      <w:tr w14:paraId="7B9E3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689" w:type="dxa"/>
          </w:tcPr>
          <w:p w14:paraId="24730D84">
            <w:pPr>
              <w:pStyle w:val="65"/>
              <w:spacing w:before="127"/>
              <w:ind w:left="107"/>
              <w:rPr>
                <w:sz w:val="24"/>
                <w:highlight w:val="none"/>
              </w:rPr>
            </w:pPr>
            <w:r>
              <w:rPr>
                <w:sz w:val="24"/>
                <w:highlight w:val="none"/>
              </w:rPr>
              <w:t xml:space="preserve"> </w:t>
            </w:r>
          </w:p>
        </w:tc>
        <w:tc>
          <w:tcPr>
            <w:tcW w:w="687" w:type="dxa"/>
          </w:tcPr>
          <w:p w14:paraId="40E7203D">
            <w:pPr>
              <w:pStyle w:val="65"/>
              <w:spacing w:before="127"/>
              <w:ind w:left="107"/>
              <w:rPr>
                <w:sz w:val="24"/>
                <w:highlight w:val="none"/>
              </w:rPr>
            </w:pPr>
            <w:r>
              <w:rPr>
                <w:sz w:val="24"/>
                <w:highlight w:val="none"/>
              </w:rPr>
              <w:t xml:space="preserve"> </w:t>
            </w:r>
          </w:p>
        </w:tc>
        <w:tc>
          <w:tcPr>
            <w:tcW w:w="687" w:type="dxa"/>
          </w:tcPr>
          <w:p w14:paraId="07FE3CF4">
            <w:pPr>
              <w:pStyle w:val="65"/>
              <w:spacing w:before="127"/>
              <w:ind w:left="106"/>
              <w:rPr>
                <w:sz w:val="24"/>
                <w:highlight w:val="none"/>
              </w:rPr>
            </w:pPr>
            <w:r>
              <w:rPr>
                <w:sz w:val="24"/>
                <w:highlight w:val="none"/>
              </w:rPr>
              <w:t xml:space="preserve"> </w:t>
            </w:r>
          </w:p>
        </w:tc>
        <w:tc>
          <w:tcPr>
            <w:tcW w:w="1208" w:type="dxa"/>
          </w:tcPr>
          <w:p w14:paraId="2CF59A40">
            <w:pPr>
              <w:pStyle w:val="65"/>
              <w:spacing w:before="127"/>
              <w:ind w:left="106"/>
              <w:rPr>
                <w:sz w:val="24"/>
                <w:highlight w:val="none"/>
              </w:rPr>
            </w:pPr>
            <w:r>
              <w:rPr>
                <w:sz w:val="24"/>
                <w:highlight w:val="none"/>
              </w:rPr>
              <w:t xml:space="preserve"> </w:t>
            </w:r>
          </w:p>
        </w:tc>
        <w:tc>
          <w:tcPr>
            <w:tcW w:w="687" w:type="dxa"/>
          </w:tcPr>
          <w:p w14:paraId="5F2597BF">
            <w:pPr>
              <w:pStyle w:val="65"/>
              <w:spacing w:before="127"/>
              <w:ind w:left="106"/>
              <w:rPr>
                <w:sz w:val="24"/>
                <w:highlight w:val="none"/>
              </w:rPr>
            </w:pPr>
            <w:r>
              <w:rPr>
                <w:sz w:val="24"/>
                <w:highlight w:val="none"/>
              </w:rPr>
              <w:t xml:space="preserve"> </w:t>
            </w:r>
          </w:p>
        </w:tc>
        <w:tc>
          <w:tcPr>
            <w:tcW w:w="860" w:type="dxa"/>
          </w:tcPr>
          <w:p w14:paraId="45247F47">
            <w:pPr>
              <w:pStyle w:val="65"/>
              <w:spacing w:before="127"/>
              <w:ind w:left="105"/>
              <w:rPr>
                <w:sz w:val="24"/>
                <w:highlight w:val="none"/>
              </w:rPr>
            </w:pPr>
            <w:r>
              <w:rPr>
                <w:sz w:val="24"/>
                <w:highlight w:val="none"/>
              </w:rPr>
              <w:t xml:space="preserve"> </w:t>
            </w:r>
          </w:p>
        </w:tc>
        <w:tc>
          <w:tcPr>
            <w:tcW w:w="774" w:type="dxa"/>
          </w:tcPr>
          <w:p w14:paraId="1A8D6A6C">
            <w:pPr>
              <w:pStyle w:val="65"/>
              <w:spacing w:before="127"/>
              <w:ind w:left="104"/>
              <w:rPr>
                <w:sz w:val="24"/>
                <w:highlight w:val="none"/>
              </w:rPr>
            </w:pPr>
            <w:r>
              <w:rPr>
                <w:sz w:val="24"/>
                <w:highlight w:val="none"/>
              </w:rPr>
              <w:t xml:space="preserve"> </w:t>
            </w:r>
          </w:p>
        </w:tc>
        <w:tc>
          <w:tcPr>
            <w:tcW w:w="1556" w:type="dxa"/>
          </w:tcPr>
          <w:p w14:paraId="72E5C9C6">
            <w:pPr>
              <w:pStyle w:val="65"/>
              <w:spacing w:before="127"/>
              <w:ind w:left="103"/>
              <w:rPr>
                <w:sz w:val="24"/>
                <w:highlight w:val="none"/>
              </w:rPr>
            </w:pPr>
            <w:r>
              <w:rPr>
                <w:sz w:val="24"/>
                <w:highlight w:val="none"/>
              </w:rPr>
              <w:t xml:space="preserve"> </w:t>
            </w:r>
          </w:p>
        </w:tc>
        <w:tc>
          <w:tcPr>
            <w:tcW w:w="1067" w:type="dxa"/>
          </w:tcPr>
          <w:p w14:paraId="2EC0A6E7">
            <w:pPr>
              <w:pStyle w:val="65"/>
              <w:spacing w:before="127"/>
              <w:ind w:left="103"/>
              <w:rPr>
                <w:sz w:val="24"/>
                <w:highlight w:val="none"/>
              </w:rPr>
            </w:pPr>
            <w:r>
              <w:rPr>
                <w:sz w:val="24"/>
                <w:highlight w:val="none"/>
              </w:rPr>
              <w:t xml:space="preserve"> </w:t>
            </w:r>
          </w:p>
        </w:tc>
        <w:tc>
          <w:tcPr>
            <w:tcW w:w="1246" w:type="dxa"/>
          </w:tcPr>
          <w:p w14:paraId="600B0E80">
            <w:pPr>
              <w:pStyle w:val="65"/>
              <w:spacing w:before="127"/>
              <w:ind w:left="102"/>
              <w:rPr>
                <w:sz w:val="24"/>
                <w:highlight w:val="none"/>
              </w:rPr>
            </w:pPr>
            <w:r>
              <w:rPr>
                <w:sz w:val="24"/>
                <w:highlight w:val="none"/>
              </w:rPr>
              <w:t xml:space="preserve"> </w:t>
            </w:r>
          </w:p>
        </w:tc>
      </w:tr>
      <w:tr w14:paraId="2D061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689" w:type="dxa"/>
          </w:tcPr>
          <w:p w14:paraId="2D6CD71C">
            <w:pPr>
              <w:pStyle w:val="65"/>
              <w:spacing w:before="127"/>
              <w:ind w:left="107"/>
              <w:rPr>
                <w:sz w:val="24"/>
                <w:highlight w:val="none"/>
              </w:rPr>
            </w:pPr>
            <w:r>
              <w:rPr>
                <w:sz w:val="24"/>
                <w:highlight w:val="none"/>
              </w:rPr>
              <w:t xml:space="preserve"> </w:t>
            </w:r>
          </w:p>
        </w:tc>
        <w:tc>
          <w:tcPr>
            <w:tcW w:w="687" w:type="dxa"/>
          </w:tcPr>
          <w:p w14:paraId="2CFF78A3">
            <w:pPr>
              <w:pStyle w:val="65"/>
              <w:spacing w:before="127"/>
              <w:ind w:left="107"/>
              <w:rPr>
                <w:sz w:val="24"/>
                <w:highlight w:val="none"/>
              </w:rPr>
            </w:pPr>
            <w:r>
              <w:rPr>
                <w:sz w:val="24"/>
                <w:highlight w:val="none"/>
              </w:rPr>
              <w:t xml:space="preserve"> </w:t>
            </w:r>
          </w:p>
        </w:tc>
        <w:tc>
          <w:tcPr>
            <w:tcW w:w="687" w:type="dxa"/>
          </w:tcPr>
          <w:p w14:paraId="12E9C325">
            <w:pPr>
              <w:pStyle w:val="65"/>
              <w:spacing w:before="127"/>
              <w:ind w:left="106"/>
              <w:rPr>
                <w:sz w:val="24"/>
                <w:highlight w:val="none"/>
              </w:rPr>
            </w:pPr>
            <w:r>
              <w:rPr>
                <w:sz w:val="24"/>
                <w:highlight w:val="none"/>
              </w:rPr>
              <w:t xml:space="preserve"> </w:t>
            </w:r>
          </w:p>
        </w:tc>
        <w:tc>
          <w:tcPr>
            <w:tcW w:w="1208" w:type="dxa"/>
          </w:tcPr>
          <w:p w14:paraId="624F04AE">
            <w:pPr>
              <w:pStyle w:val="65"/>
              <w:spacing w:before="127"/>
              <w:ind w:left="106"/>
              <w:rPr>
                <w:sz w:val="24"/>
                <w:highlight w:val="none"/>
              </w:rPr>
            </w:pPr>
            <w:r>
              <w:rPr>
                <w:sz w:val="24"/>
                <w:highlight w:val="none"/>
              </w:rPr>
              <w:t xml:space="preserve"> </w:t>
            </w:r>
          </w:p>
        </w:tc>
        <w:tc>
          <w:tcPr>
            <w:tcW w:w="687" w:type="dxa"/>
          </w:tcPr>
          <w:p w14:paraId="7E475C9D">
            <w:pPr>
              <w:pStyle w:val="65"/>
              <w:spacing w:before="127"/>
              <w:ind w:left="106"/>
              <w:rPr>
                <w:sz w:val="24"/>
                <w:highlight w:val="none"/>
              </w:rPr>
            </w:pPr>
            <w:r>
              <w:rPr>
                <w:sz w:val="24"/>
                <w:highlight w:val="none"/>
              </w:rPr>
              <w:t xml:space="preserve"> </w:t>
            </w:r>
          </w:p>
        </w:tc>
        <w:tc>
          <w:tcPr>
            <w:tcW w:w="860" w:type="dxa"/>
          </w:tcPr>
          <w:p w14:paraId="6BA7903F">
            <w:pPr>
              <w:pStyle w:val="65"/>
              <w:spacing w:before="127"/>
              <w:ind w:left="105"/>
              <w:rPr>
                <w:sz w:val="24"/>
                <w:highlight w:val="none"/>
              </w:rPr>
            </w:pPr>
            <w:r>
              <w:rPr>
                <w:sz w:val="24"/>
                <w:highlight w:val="none"/>
              </w:rPr>
              <w:t xml:space="preserve"> </w:t>
            </w:r>
          </w:p>
        </w:tc>
        <w:tc>
          <w:tcPr>
            <w:tcW w:w="774" w:type="dxa"/>
          </w:tcPr>
          <w:p w14:paraId="654A1CA8">
            <w:pPr>
              <w:pStyle w:val="65"/>
              <w:spacing w:before="127"/>
              <w:ind w:left="104"/>
              <w:rPr>
                <w:sz w:val="24"/>
                <w:highlight w:val="none"/>
              </w:rPr>
            </w:pPr>
            <w:r>
              <w:rPr>
                <w:sz w:val="24"/>
                <w:highlight w:val="none"/>
              </w:rPr>
              <w:t xml:space="preserve"> </w:t>
            </w:r>
          </w:p>
        </w:tc>
        <w:tc>
          <w:tcPr>
            <w:tcW w:w="1556" w:type="dxa"/>
          </w:tcPr>
          <w:p w14:paraId="1209257A">
            <w:pPr>
              <w:pStyle w:val="65"/>
              <w:spacing w:before="127"/>
              <w:ind w:left="103"/>
              <w:rPr>
                <w:sz w:val="24"/>
                <w:highlight w:val="none"/>
              </w:rPr>
            </w:pPr>
            <w:r>
              <w:rPr>
                <w:sz w:val="24"/>
                <w:highlight w:val="none"/>
              </w:rPr>
              <w:t xml:space="preserve"> </w:t>
            </w:r>
          </w:p>
        </w:tc>
        <w:tc>
          <w:tcPr>
            <w:tcW w:w="1067" w:type="dxa"/>
          </w:tcPr>
          <w:p w14:paraId="440FC4A8">
            <w:pPr>
              <w:pStyle w:val="65"/>
              <w:spacing w:before="127"/>
              <w:ind w:left="103"/>
              <w:rPr>
                <w:sz w:val="24"/>
                <w:highlight w:val="none"/>
              </w:rPr>
            </w:pPr>
            <w:r>
              <w:rPr>
                <w:sz w:val="24"/>
                <w:highlight w:val="none"/>
              </w:rPr>
              <w:t xml:space="preserve"> </w:t>
            </w:r>
          </w:p>
        </w:tc>
        <w:tc>
          <w:tcPr>
            <w:tcW w:w="1246" w:type="dxa"/>
          </w:tcPr>
          <w:p w14:paraId="5EA539B7">
            <w:pPr>
              <w:pStyle w:val="65"/>
              <w:spacing w:before="127"/>
              <w:ind w:left="102"/>
              <w:rPr>
                <w:sz w:val="24"/>
                <w:highlight w:val="none"/>
              </w:rPr>
            </w:pPr>
            <w:r>
              <w:rPr>
                <w:sz w:val="24"/>
                <w:highlight w:val="none"/>
              </w:rPr>
              <w:t xml:space="preserve"> </w:t>
            </w:r>
          </w:p>
        </w:tc>
      </w:tr>
      <w:tr w14:paraId="372CA4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2" w:hRule="atLeast"/>
        </w:trPr>
        <w:tc>
          <w:tcPr>
            <w:tcW w:w="9461" w:type="dxa"/>
            <w:gridSpan w:val="10"/>
          </w:tcPr>
          <w:p w14:paraId="1753484E">
            <w:pPr>
              <w:pStyle w:val="65"/>
              <w:spacing w:before="127" w:line="360" w:lineRule="auto"/>
              <w:ind w:left="107" w:right="100" w:firstLine="360"/>
              <w:rPr>
                <w:sz w:val="24"/>
                <w:highlight w:val="none"/>
              </w:rPr>
            </w:pPr>
            <w:r>
              <w:rPr>
                <w:sz w:val="24"/>
                <w:highlight w:val="none"/>
              </w:rPr>
              <w:t>一旦我单位中标，将实行项目经理负责制，我方保证并配备上述项目管理机构。上述填报内容真实，若不真实，愿按有关规定接受处理。项目管理班子机构设置、职责分工</w:t>
            </w:r>
          </w:p>
          <w:p w14:paraId="25F6BAA9">
            <w:pPr>
              <w:pStyle w:val="65"/>
              <w:spacing w:line="307" w:lineRule="exact"/>
              <w:ind w:left="107"/>
              <w:rPr>
                <w:sz w:val="24"/>
                <w:highlight w:val="none"/>
              </w:rPr>
            </w:pPr>
            <w:r>
              <w:rPr>
                <w:sz w:val="24"/>
                <w:highlight w:val="none"/>
              </w:rPr>
              <w:t xml:space="preserve">等情况另附资料说明。  </w:t>
            </w:r>
          </w:p>
        </w:tc>
      </w:tr>
    </w:tbl>
    <w:p w14:paraId="3EBF37D0">
      <w:pPr>
        <w:spacing w:line="307" w:lineRule="exact"/>
        <w:rPr>
          <w:sz w:val="24"/>
          <w:highlight w:val="none"/>
        </w:rPr>
        <w:sectPr>
          <w:type w:val="continuous"/>
          <w:pgSz w:w="11910" w:h="16840"/>
          <w:pgMar w:top="1580" w:right="1100" w:bottom="280" w:left="1100" w:header="720" w:footer="720" w:gutter="0"/>
          <w:pgBorders>
            <w:top w:val="none" w:sz="0" w:space="0"/>
            <w:left w:val="none" w:sz="0" w:space="0"/>
            <w:bottom w:val="none" w:sz="0" w:space="0"/>
            <w:right w:val="none" w:sz="0" w:space="0"/>
          </w:pgBorders>
          <w:pgNumType w:fmt="decimal"/>
          <w:cols w:space="720" w:num="1"/>
        </w:sectPr>
      </w:pPr>
    </w:p>
    <w:p w14:paraId="44703F7F">
      <w:pPr>
        <w:spacing w:line="531" w:lineRule="exact"/>
        <w:ind w:left="161"/>
        <w:jc w:val="center"/>
        <w:rPr>
          <w:rFonts w:ascii="微软雅黑" w:eastAsia="微软雅黑"/>
          <w:b/>
          <w:sz w:val="32"/>
          <w:highlight w:val="none"/>
        </w:rPr>
      </w:pPr>
      <w:r>
        <w:rPr>
          <w:rFonts w:hint="eastAsia" w:ascii="微软雅黑" w:eastAsia="微软雅黑"/>
          <w:b/>
          <w:sz w:val="32"/>
          <w:highlight w:val="none"/>
        </w:rPr>
        <w:t>项 目 经 理 简 况 表</w:t>
      </w:r>
      <w:r>
        <w:rPr>
          <w:rFonts w:hint="eastAsia" w:ascii="微软雅黑" w:eastAsia="微软雅黑"/>
          <w:b/>
          <w:w w:val="167"/>
          <w:sz w:val="32"/>
          <w:highlight w:val="none"/>
        </w:rPr>
        <w:t xml:space="preserve"> </w:t>
      </w:r>
    </w:p>
    <w:p w14:paraId="5861A0FA">
      <w:pPr>
        <w:spacing w:after="4" w:line="272" w:lineRule="exact"/>
        <w:ind w:left="261"/>
        <w:rPr>
          <w:rFonts w:ascii="微软雅黑" w:eastAsia="微软雅黑"/>
          <w:b/>
          <w:sz w:val="32"/>
          <w:highlight w:val="none"/>
        </w:rPr>
      </w:pPr>
      <w:r>
        <w:rPr>
          <w:sz w:val="24"/>
          <w:highlight w:val="none"/>
        </w:rPr>
        <w:t>项目名称：</w:t>
      </w:r>
      <w:r>
        <w:rPr>
          <w:rFonts w:hint="eastAsia" w:ascii="微软雅黑" w:eastAsia="微软雅黑"/>
          <w:b/>
          <w:w w:val="167"/>
          <w:sz w:val="32"/>
          <w:highlight w:val="none"/>
        </w:rPr>
        <w:t xml:space="preserve"> </w:t>
      </w:r>
    </w:p>
    <w:tbl>
      <w:tblPr>
        <w:tblStyle w:val="35"/>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75"/>
        <w:gridCol w:w="173"/>
        <w:gridCol w:w="360"/>
        <w:gridCol w:w="1268"/>
        <w:gridCol w:w="233"/>
        <w:gridCol w:w="300"/>
        <w:gridCol w:w="1087"/>
        <w:gridCol w:w="533"/>
        <w:gridCol w:w="907"/>
        <w:gridCol w:w="353"/>
        <w:gridCol w:w="540"/>
        <w:gridCol w:w="392"/>
        <w:gridCol w:w="1776"/>
      </w:tblGrid>
      <w:tr w14:paraId="1C881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6" w:hRule="atLeast"/>
        </w:trPr>
        <w:tc>
          <w:tcPr>
            <w:tcW w:w="1375" w:type="dxa"/>
          </w:tcPr>
          <w:p w14:paraId="36F79F0C">
            <w:pPr>
              <w:pStyle w:val="65"/>
              <w:spacing w:before="170"/>
              <w:ind w:right="316"/>
              <w:jc w:val="right"/>
              <w:rPr>
                <w:sz w:val="24"/>
                <w:highlight w:val="none"/>
              </w:rPr>
            </w:pPr>
            <w:r>
              <w:rPr>
                <w:sz w:val="24"/>
                <w:highlight w:val="none"/>
              </w:rPr>
              <w:t xml:space="preserve">姓名 </w:t>
            </w:r>
          </w:p>
        </w:tc>
        <w:tc>
          <w:tcPr>
            <w:tcW w:w="1801" w:type="dxa"/>
            <w:gridSpan w:val="3"/>
          </w:tcPr>
          <w:p w14:paraId="689D8DEB">
            <w:pPr>
              <w:pStyle w:val="65"/>
              <w:spacing w:before="170"/>
              <w:ind w:left="128"/>
              <w:jc w:val="center"/>
              <w:rPr>
                <w:sz w:val="24"/>
                <w:highlight w:val="none"/>
              </w:rPr>
            </w:pPr>
            <w:r>
              <w:rPr>
                <w:sz w:val="24"/>
                <w:highlight w:val="none"/>
              </w:rPr>
              <w:t xml:space="preserve"> </w:t>
            </w:r>
          </w:p>
        </w:tc>
        <w:tc>
          <w:tcPr>
            <w:tcW w:w="1620" w:type="dxa"/>
            <w:gridSpan w:val="3"/>
          </w:tcPr>
          <w:p w14:paraId="0C986BA3">
            <w:pPr>
              <w:pStyle w:val="65"/>
              <w:spacing w:before="170"/>
              <w:ind w:left="568"/>
              <w:rPr>
                <w:sz w:val="24"/>
                <w:highlight w:val="none"/>
              </w:rPr>
            </w:pPr>
            <w:r>
              <w:rPr>
                <w:sz w:val="24"/>
                <w:highlight w:val="none"/>
              </w:rPr>
              <w:t xml:space="preserve">性别 </w:t>
            </w:r>
          </w:p>
        </w:tc>
        <w:tc>
          <w:tcPr>
            <w:tcW w:w="1440" w:type="dxa"/>
            <w:gridSpan w:val="2"/>
          </w:tcPr>
          <w:p w14:paraId="2E4D7CE2">
            <w:pPr>
              <w:pStyle w:val="65"/>
              <w:spacing w:before="170"/>
              <w:ind w:left="129"/>
              <w:jc w:val="center"/>
              <w:rPr>
                <w:sz w:val="24"/>
                <w:highlight w:val="none"/>
              </w:rPr>
            </w:pPr>
            <w:r>
              <w:rPr>
                <w:sz w:val="24"/>
                <w:highlight w:val="none"/>
              </w:rPr>
              <w:t xml:space="preserve"> </w:t>
            </w:r>
          </w:p>
        </w:tc>
        <w:tc>
          <w:tcPr>
            <w:tcW w:w="1285" w:type="dxa"/>
            <w:gridSpan w:val="3"/>
          </w:tcPr>
          <w:p w14:paraId="45446246">
            <w:pPr>
              <w:pStyle w:val="65"/>
              <w:spacing w:before="170"/>
              <w:ind w:left="403"/>
              <w:rPr>
                <w:sz w:val="24"/>
                <w:highlight w:val="none"/>
              </w:rPr>
            </w:pPr>
            <w:r>
              <w:rPr>
                <w:sz w:val="24"/>
                <w:highlight w:val="none"/>
              </w:rPr>
              <w:t xml:space="preserve">年龄 </w:t>
            </w:r>
          </w:p>
        </w:tc>
        <w:tc>
          <w:tcPr>
            <w:tcW w:w="1776" w:type="dxa"/>
          </w:tcPr>
          <w:p w14:paraId="18D9FBE1">
            <w:pPr>
              <w:pStyle w:val="65"/>
              <w:spacing w:before="170"/>
              <w:ind w:right="758"/>
              <w:jc w:val="right"/>
              <w:rPr>
                <w:sz w:val="24"/>
                <w:highlight w:val="none"/>
              </w:rPr>
            </w:pPr>
            <w:r>
              <w:rPr>
                <w:sz w:val="24"/>
                <w:highlight w:val="none"/>
              </w:rPr>
              <w:t xml:space="preserve"> </w:t>
            </w:r>
          </w:p>
        </w:tc>
      </w:tr>
      <w:tr w14:paraId="78A96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1375" w:type="dxa"/>
          </w:tcPr>
          <w:p w14:paraId="3D43616D">
            <w:pPr>
              <w:pStyle w:val="65"/>
              <w:spacing w:before="194"/>
              <w:ind w:right="316"/>
              <w:jc w:val="right"/>
              <w:rPr>
                <w:sz w:val="24"/>
                <w:highlight w:val="none"/>
              </w:rPr>
            </w:pPr>
            <w:r>
              <w:rPr>
                <w:sz w:val="24"/>
                <w:highlight w:val="none"/>
              </w:rPr>
              <w:t xml:space="preserve">职务 </w:t>
            </w:r>
          </w:p>
        </w:tc>
        <w:tc>
          <w:tcPr>
            <w:tcW w:w="1801" w:type="dxa"/>
            <w:gridSpan w:val="3"/>
          </w:tcPr>
          <w:p w14:paraId="37B827FC">
            <w:pPr>
              <w:pStyle w:val="65"/>
              <w:spacing w:before="194"/>
              <w:ind w:left="128"/>
              <w:jc w:val="center"/>
              <w:rPr>
                <w:sz w:val="24"/>
                <w:highlight w:val="none"/>
              </w:rPr>
            </w:pPr>
            <w:r>
              <w:rPr>
                <w:sz w:val="24"/>
                <w:highlight w:val="none"/>
              </w:rPr>
              <w:t xml:space="preserve"> </w:t>
            </w:r>
          </w:p>
        </w:tc>
        <w:tc>
          <w:tcPr>
            <w:tcW w:w="1620" w:type="dxa"/>
            <w:gridSpan w:val="3"/>
          </w:tcPr>
          <w:p w14:paraId="44284BCE">
            <w:pPr>
              <w:pStyle w:val="65"/>
              <w:spacing w:before="194"/>
              <w:ind w:left="568"/>
              <w:rPr>
                <w:sz w:val="24"/>
                <w:highlight w:val="none"/>
              </w:rPr>
            </w:pPr>
            <w:r>
              <w:rPr>
                <w:sz w:val="24"/>
                <w:highlight w:val="none"/>
              </w:rPr>
              <w:t xml:space="preserve">职称 </w:t>
            </w:r>
          </w:p>
        </w:tc>
        <w:tc>
          <w:tcPr>
            <w:tcW w:w="1440" w:type="dxa"/>
            <w:gridSpan w:val="2"/>
          </w:tcPr>
          <w:p w14:paraId="650E7955">
            <w:pPr>
              <w:pStyle w:val="65"/>
              <w:spacing w:before="194"/>
              <w:ind w:left="129"/>
              <w:jc w:val="center"/>
              <w:rPr>
                <w:sz w:val="24"/>
                <w:highlight w:val="none"/>
              </w:rPr>
            </w:pPr>
            <w:r>
              <w:rPr>
                <w:sz w:val="24"/>
                <w:highlight w:val="none"/>
              </w:rPr>
              <w:t xml:space="preserve"> </w:t>
            </w:r>
          </w:p>
        </w:tc>
        <w:tc>
          <w:tcPr>
            <w:tcW w:w="1285" w:type="dxa"/>
            <w:gridSpan w:val="3"/>
          </w:tcPr>
          <w:p w14:paraId="43D78130">
            <w:pPr>
              <w:pStyle w:val="65"/>
              <w:spacing w:before="194"/>
              <w:ind w:left="403"/>
              <w:rPr>
                <w:sz w:val="24"/>
                <w:highlight w:val="none"/>
              </w:rPr>
            </w:pPr>
            <w:r>
              <w:rPr>
                <w:sz w:val="24"/>
                <w:highlight w:val="none"/>
              </w:rPr>
              <w:t xml:space="preserve">学历 </w:t>
            </w:r>
          </w:p>
        </w:tc>
        <w:tc>
          <w:tcPr>
            <w:tcW w:w="1776" w:type="dxa"/>
          </w:tcPr>
          <w:p w14:paraId="7B9EA7FC">
            <w:pPr>
              <w:pStyle w:val="65"/>
              <w:spacing w:before="194"/>
              <w:ind w:right="758"/>
              <w:jc w:val="right"/>
              <w:rPr>
                <w:sz w:val="24"/>
                <w:highlight w:val="none"/>
              </w:rPr>
            </w:pPr>
            <w:r>
              <w:rPr>
                <w:sz w:val="24"/>
                <w:highlight w:val="none"/>
              </w:rPr>
              <w:t xml:space="preserve"> </w:t>
            </w:r>
          </w:p>
        </w:tc>
      </w:tr>
      <w:tr w14:paraId="5A52D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908" w:type="dxa"/>
            <w:gridSpan w:val="3"/>
          </w:tcPr>
          <w:p w14:paraId="3ACD3BBB">
            <w:pPr>
              <w:pStyle w:val="65"/>
              <w:spacing w:before="189"/>
              <w:ind w:left="232"/>
              <w:rPr>
                <w:sz w:val="24"/>
                <w:highlight w:val="none"/>
              </w:rPr>
            </w:pPr>
            <w:r>
              <w:rPr>
                <w:sz w:val="24"/>
                <w:highlight w:val="none"/>
              </w:rPr>
              <w:t xml:space="preserve">项目经理等级 </w:t>
            </w:r>
          </w:p>
        </w:tc>
        <w:tc>
          <w:tcPr>
            <w:tcW w:w="1801" w:type="dxa"/>
            <w:gridSpan w:val="3"/>
          </w:tcPr>
          <w:p w14:paraId="715E4708">
            <w:pPr>
              <w:pStyle w:val="65"/>
              <w:spacing w:before="189"/>
              <w:ind w:left="129"/>
              <w:jc w:val="center"/>
              <w:rPr>
                <w:sz w:val="24"/>
                <w:highlight w:val="none"/>
              </w:rPr>
            </w:pPr>
            <w:r>
              <w:rPr>
                <w:sz w:val="24"/>
                <w:highlight w:val="none"/>
              </w:rPr>
              <w:t xml:space="preserve"> </w:t>
            </w:r>
          </w:p>
        </w:tc>
        <w:tc>
          <w:tcPr>
            <w:tcW w:w="2880" w:type="dxa"/>
            <w:gridSpan w:val="4"/>
          </w:tcPr>
          <w:p w14:paraId="4E8C55BD">
            <w:pPr>
              <w:pStyle w:val="65"/>
              <w:spacing w:before="189"/>
              <w:ind w:left="479"/>
              <w:rPr>
                <w:sz w:val="24"/>
                <w:highlight w:val="none"/>
              </w:rPr>
            </w:pPr>
            <w:r>
              <w:rPr>
                <w:sz w:val="24"/>
                <w:highlight w:val="none"/>
              </w:rPr>
              <w:t xml:space="preserve">项目经理证书编号 </w:t>
            </w:r>
          </w:p>
        </w:tc>
        <w:tc>
          <w:tcPr>
            <w:tcW w:w="2708" w:type="dxa"/>
            <w:gridSpan w:val="3"/>
          </w:tcPr>
          <w:p w14:paraId="786BD3BC">
            <w:pPr>
              <w:pStyle w:val="65"/>
              <w:spacing w:before="189"/>
              <w:ind w:left="129"/>
              <w:jc w:val="center"/>
              <w:rPr>
                <w:sz w:val="24"/>
                <w:highlight w:val="none"/>
              </w:rPr>
            </w:pPr>
            <w:r>
              <w:rPr>
                <w:sz w:val="24"/>
                <w:highlight w:val="none"/>
              </w:rPr>
              <w:t xml:space="preserve"> </w:t>
            </w:r>
          </w:p>
        </w:tc>
      </w:tr>
      <w:tr w14:paraId="635831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1908" w:type="dxa"/>
            <w:gridSpan w:val="3"/>
          </w:tcPr>
          <w:p w14:paraId="075DF3F1">
            <w:pPr>
              <w:pStyle w:val="65"/>
              <w:spacing w:before="194"/>
              <w:ind w:left="232"/>
              <w:rPr>
                <w:sz w:val="24"/>
                <w:highlight w:val="none"/>
              </w:rPr>
            </w:pPr>
            <w:r>
              <w:rPr>
                <w:sz w:val="24"/>
                <w:highlight w:val="none"/>
              </w:rPr>
              <w:t xml:space="preserve">参加工作时间 </w:t>
            </w:r>
          </w:p>
        </w:tc>
        <w:tc>
          <w:tcPr>
            <w:tcW w:w="1801" w:type="dxa"/>
            <w:gridSpan w:val="3"/>
          </w:tcPr>
          <w:p w14:paraId="0094A9C4">
            <w:pPr>
              <w:pStyle w:val="65"/>
              <w:spacing w:before="194"/>
              <w:ind w:left="129"/>
              <w:jc w:val="center"/>
              <w:rPr>
                <w:sz w:val="24"/>
                <w:highlight w:val="none"/>
              </w:rPr>
            </w:pPr>
            <w:r>
              <w:rPr>
                <w:sz w:val="24"/>
                <w:highlight w:val="none"/>
              </w:rPr>
              <w:t xml:space="preserve"> </w:t>
            </w:r>
          </w:p>
        </w:tc>
        <w:tc>
          <w:tcPr>
            <w:tcW w:w="2880" w:type="dxa"/>
            <w:gridSpan w:val="4"/>
          </w:tcPr>
          <w:p w14:paraId="05806BD4">
            <w:pPr>
              <w:pStyle w:val="65"/>
              <w:spacing w:before="194"/>
              <w:ind w:left="479"/>
              <w:rPr>
                <w:sz w:val="24"/>
                <w:highlight w:val="none"/>
              </w:rPr>
            </w:pPr>
            <w:r>
              <w:rPr>
                <w:sz w:val="24"/>
                <w:highlight w:val="none"/>
              </w:rPr>
              <w:t xml:space="preserve">从事项目经理年限 </w:t>
            </w:r>
          </w:p>
        </w:tc>
        <w:tc>
          <w:tcPr>
            <w:tcW w:w="2708" w:type="dxa"/>
            <w:gridSpan w:val="3"/>
          </w:tcPr>
          <w:p w14:paraId="3133A0F5">
            <w:pPr>
              <w:pStyle w:val="65"/>
              <w:spacing w:before="194"/>
              <w:ind w:left="129"/>
              <w:jc w:val="center"/>
              <w:rPr>
                <w:sz w:val="24"/>
                <w:highlight w:val="none"/>
              </w:rPr>
            </w:pPr>
            <w:r>
              <w:rPr>
                <w:sz w:val="24"/>
                <w:highlight w:val="none"/>
              </w:rPr>
              <w:t xml:space="preserve"> </w:t>
            </w:r>
          </w:p>
        </w:tc>
      </w:tr>
      <w:tr w14:paraId="3E020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9297" w:type="dxa"/>
            <w:gridSpan w:val="13"/>
          </w:tcPr>
          <w:p w14:paraId="1E16AA3E">
            <w:pPr>
              <w:pStyle w:val="65"/>
              <w:spacing w:before="191"/>
              <w:ind w:left="3726" w:right="3600"/>
              <w:jc w:val="center"/>
              <w:rPr>
                <w:sz w:val="24"/>
                <w:highlight w:val="none"/>
              </w:rPr>
            </w:pPr>
            <w:r>
              <w:rPr>
                <w:sz w:val="24"/>
                <w:highlight w:val="none"/>
              </w:rPr>
              <w:t xml:space="preserve">已完工程项目情况 </w:t>
            </w:r>
          </w:p>
        </w:tc>
      </w:tr>
      <w:tr w14:paraId="49D64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548" w:type="dxa"/>
            <w:gridSpan w:val="2"/>
          </w:tcPr>
          <w:p w14:paraId="3DB4EF23">
            <w:pPr>
              <w:pStyle w:val="65"/>
              <w:spacing w:before="197"/>
              <w:ind w:left="292"/>
              <w:rPr>
                <w:sz w:val="24"/>
                <w:highlight w:val="none"/>
              </w:rPr>
            </w:pPr>
            <w:r>
              <w:rPr>
                <w:sz w:val="24"/>
                <w:highlight w:val="none"/>
              </w:rPr>
              <w:t xml:space="preserve">建设单位 </w:t>
            </w:r>
          </w:p>
        </w:tc>
        <w:tc>
          <w:tcPr>
            <w:tcW w:w="1861" w:type="dxa"/>
            <w:gridSpan w:val="3"/>
          </w:tcPr>
          <w:p w14:paraId="1D74FC2C">
            <w:pPr>
              <w:pStyle w:val="65"/>
              <w:spacing w:before="197"/>
              <w:ind w:left="448"/>
              <w:rPr>
                <w:sz w:val="24"/>
                <w:highlight w:val="none"/>
              </w:rPr>
            </w:pPr>
            <w:r>
              <w:rPr>
                <w:sz w:val="24"/>
                <w:highlight w:val="none"/>
              </w:rPr>
              <w:t xml:space="preserve">项目名称 </w:t>
            </w:r>
          </w:p>
        </w:tc>
        <w:tc>
          <w:tcPr>
            <w:tcW w:w="1920" w:type="dxa"/>
            <w:gridSpan w:val="3"/>
          </w:tcPr>
          <w:p w14:paraId="0C9F2EB9">
            <w:pPr>
              <w:pStyle w:val="65"/>
              <w:spacing w:before="197"/>
              <w:ind w:left="479"/>
              <w:rPr>
                <w:sz w:val="24"/>
                <w:highlight w:val="none"/>
              </w:rPr>
            </w:pPr>
            <w:r>
              <w:rPr>
                <w:sz w:val="24"/>
                <w:highlight w:val="none"/>
              </w:rPr>
              <w:t xml:space="preserve">建设规模 </w:t>
            </w:r>
          </w:p>
        </w:tc>
        <w:tc>
          <w:tcPr>
            <w:tcW w:w="1800" w:type="dxa"/>
            <w:gridSpan w:val="3"/>
          </w:tcPr>
          <w:p w14:paraId="0CC21386">
            <w:pPr>
              <w:pStyle w:val="65"/>
              <w:spacing w:before="197"/>
              <w:ind w:left="179"/>
              <w:rPr>
                <w:sz w:val="24"/>
                <w:highlight w:val="none"/>
              </w:rPr>
            </w:pPr>
            <w:r>
              <w:rPr>
                <w:sz w:val="24"/>
                <w:highlight w:val="none"/>
              </w:rPr>
              <w:t xml:space="preserve">开、竣工日期 </w:t>
            </w:r>
          </w:p>
        </w:tc>
        <w:tc>
          <w:tcPr>
            <w:tcW w:w="2168" w:type="dxa"/>
            <w:gridSpan w:val="2"/>
          </w:tcPr>
          <w:p w14:paraId="4BC4FAFF">
            <w:pPr>
              <w:pStyle w:val="65"/>
              <w:spacing w:before="197"/>
              <w:ind w:left="602"/>
              <w:rPr>
                <w:sz w:val="24"/>
                <w:highlight w:val="none"/>
              </w:rPr>
            </w:pPr>
            <w:r>
              <w:rPr>
                <w:sz w:val="24"/>
                <w:highlight w:val="none"/>
              </w:rPr>
              <w:t xml:space="preserve">工程质量 </w:t>
            </w:r>
          </w:p>
        </w:tc>
      </w:tr>
      <w:tr w14:paraId="7FA0D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trPr>
        <w:tc>
          <w:tcPr>
            <w:tcW w:w="1548" w:type="dxa"/>
            <w:gridSpan w:val="2"/>
          </w:tcPr>
          <w:p w14:paraId="79FF6B34">
            <w:pPr>
              <w:pStyle w:val="65"/>
              <w:spacing w:line="307" w:lineRule="exact"/>
              <w:ind w:left="107"/>
              <w:rPr>
                <w:sz w:val="24"/>
                <w:highlight w:val="none"/>
              </w:rPr>
            </w:pPr>
            <w:r>
              <w:rPr>
                <w:sz w:val="24"/>
                <w:highlight w:val="none"/>
              </w:rPr>
              <w:t xml:space="preserve"> </w:t>
            </w:r>
          </w:p>
        </w:tc>
        <w:tc>
          <w:tcPr>
            <w:tcW w:w="1861" w:type="dxa"/>
            <w:gridSpan w:val="3"/>
          </w:tcPr>
          <w:p w14:paraId="642A4366">
            <w:pPr>
              <w:pStyle w:val="65"/>
              <w:spacing w:line="307" w:lineRule="exact"/>
              <w:ind w:left="107"/>
              <w:rPr>
                <w:sz w:val="24"/>
                <w:highlight w:val="none"/>
              </w:rPr>
            </w:pPr>
            <w:r>
              <w:rPr>
                <w:sz w:val="24"/>
                <w:highlight w:val="none"/>
              </w:rPr>
              <w:t xml:space="preserve"> </w:t>
            </w:r>
          </w:p>
        </w:tc>
        <w:tc>
          <w:tcPr>
            <w:tcW w:w="1920" w:type="dxa"/>
            <w:gridSpan w:val="3"/>
          </w:tcPr>
          <w:p w14:paraId="7A333768">
            <w:pPr>
              <w:pStyle w:val="65"/>
              <w:spacing w:line="307" w:lineRule="exact"/>
              <w:ind w:left="107"/>
              <w:rPr>
                <w:sz w:val="24"/>
                <w:highlight w:val="none"/>
              </w:rPr>
            </w:pPr>
            <w:r>
              <w:rPr>
                <w:sz w:val="24"/>
                <w:highlight w:val="none"/>
              </w:rPr>
              <w:t xml:space="preserve"> </w:t>
            </w:r>
          </w:p>
        </w:tc>
        <w:tc>
          <w:tcPr>
            <w:tcW w:w="1800" w:type="dxa"/>
            <w:gridSpan w:val="3"/>
          </w:tcPr>
          <w:p w14:paraId="1E4DF37E">
            <w:pPr>
              <w:pStyle w:val="65"/>
              <w:spacing w:line="307" w:lineRule="exact"/>
              <w:ind w:left="107"/>
              <w:rPr>
                <w:sz w:val="24"/>
                <w:highlight w:val="none"/>
              </w:rPr>
            </w:pPr>
            <w:r>
              <w:rPr>
                <w:sz w:val="24"/>
                <w:highlight w:val="none"/>
              </w:rPr>
              <w:t xml:space="preserve"> </w:t>
            </w:r>
          </w:p>
        </w:tc>
        <w:tc>
          <w:tcPr>
            <w:tcW w:w="2168" w:type="dxa"/>
            <w:gridSpan w:val="2"/>
          </w:tcPr>
          <w:p w14:paraId="5CDFD62A">
            <w:pPr>
              <w:pStyle w:val="65"/>
              <w:spacing w:line="307" w:lineRule="exact"/>
              <w:ind w:left="107"/>
              <w:rPr>
                <w:sz w:val="24"/>
                <w:highlight w:val="none"/>
              </w:rPr>
            </w:pPr>
            <w:r>
              <w:rPr>
                <w:sz w:val="24"/>
                <w:highlight w:val="none"/>
              </w:rPr>
              <w:t xml:space="preserve"> </w:t>
            </w:r>
          </w:p>
        </w:tc>
      </w:tr>
      <w:tr w14:paraId="4210A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trPr>
        <w:tc>
          <w:tcPr>
            <w:tcW w:w="1548" w:type="dxa"/>
            <w:gridSpan w:val="2"/>
          </w:tcPr>
          <w:p w14:paraId="27576BA9">
            <w:pPr>
              <w:pStyle w:val="65"/>
              <w:ind w:left="107"/>
              <w:rPr>
                <w:sz w:val="24"/>
                <w:highlight w:val="none"/>
              </w:rPr>
            </w:pPr>
            <w:r>
              <w:rPr>
                <w:sz w:val="24"/>
                <w:highlight w:val="none"/>
              </w:rPr>
              <w:t xml:space="preserve"> </w:t>
            </w:r>
          </w:p>
        </w:tc>
        <w:tc>
          <w:tcPr>
            <w:tcW w:w="1861" w:type="dxa"/>
            <w:gridSpan w:val="3"/>
          </w:tcPr>
          <w:p w14:paraId="44739325">
            <w:pPr>
              <w:pStyle w:val="65"/>
              <w:ind w:left="107"/>
              <w:rPr>
                <w:sz w:val="24"/>
                <w:highlight w:val="none"/>
              </w:rPr>
            </w:pPr>
            <w:r>
              <w:rPr>
                <w:sz w:val="24"/>
                <w:highlight w:val="none"/>
              </w:rPr>
              <w:t xml:space="preserve"> </w:t>
            </w:r>
          </w:p>
        </w:tc>
        <w:tc>
          <w:tcPr>
            <w:tcW w:w="1920" w:type="dxa"/>
            <w:gridSpan w:val="3"/>
          </w:tcPr>
          <w:p w14:paraId="45D72D7A">
            <w:pPr>
              <w:pStyle w:val="65"/>
              <w:ind w:left="107"/>
              <w:rPr>
                <w:sz w:val="24"/>
                <w:highlight w:val="none"/>
              </w:rPr>
            </w:pPr>
            <w:r>
              <w:rPr>
                <w:sz w:val="24"/>
                <w:highlight w:val="none"/>
              </w:rPr>
              <w:t xml:space="preserve"> </w:t>
            </w:r>
          </w:p>
        </w:tc>
        <w:tc>
          <w:tcPr>
            <w:tcW w:w="1800" w:type="dxa"/>
            <w:gridSpan w:val="3"/>
          </w:tcPr>
          <w:p w14:paraId="0B1C6293">
            <w:pPr>
              <w:pStyle w:val="65"/>
              <w:ind w:left="107"/>
              <w:rPr>
                <w:sz w:val="24"/>
                <w:highlight w:val="none"/>
              </w:rPr>
            </w:pPr>
            <w:r>
              <w:rPr>
                <w:sz w:val="24"/>
                <w:highlight w:val="none"/>
              </w:rPr>
              <w:t xml:space="preserve"> </w:t>
            </w:r>
          </w:p>
        </w:tc>
        <w:tc>
          <w:tcPr>
            <w:tcW w:w="2168" w:type="dxa"/>
            <w:gridSpan w:val="2"/>
          </w:tcPr>
          <w:p w14:paraId="08AE305E">
            <w:pPr>
              <w:pStyle w:val="65"/>
              <w:ind w:left="107"/>
              <w:rPr>
                <w:sz w:val="24"/>
                <w:highlight w:val="none"/>
              </w:rPr>
            </w:pPr>
            <w:r>
              <w:rPr>
                <w:sz w:val="24"/>
                <w:highlight w:val="none"/>
              </w:rPr>
              <w:t xml:space="preserve"> </w:t>
            </w:r>
          </w:p>
        </w:tc>
      </w:tr>
      <w:tr w14:paraId="4CB93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trPr>
        <w:tc>
          <w:tcPr>
            <w:tcW w:w="1548" w:type="dxa"/>
            <w:gridSpan w:val="2"/>
          </w:tcPr>
          <w:p w14:paraId="1191643D">
            <w:pPr>
              <w:pStyle w:val="65"/>
              <w:spacing w:line="307" w:lineRule="exact"/>
              <w:ind w:left="107"/>
              <w:rPr>
                <w:sz w:val="24"/>
                <w:highlight w:val="none"/>
              </w:rPr>
            </w:pPr>
            <w:r>
              <w:rPr>
                <w:sz w:val="24"/>
                <w:highlight w:val="none"/>
              </w:rPr>
              <w:t xml:space="preserve"> </w:t>
            </w:r>
          </w:p>
        </w:tc>
        <w:tc>
          <w:tcPr>
            <w:tcW w:w="1861" w:type="dxa"/>
            <w:gridSpan w:val="3"/>
          </w:tcPr>
          <w:p w14:paraId="11C56F9F">
            <w:pPr>
              <w:pStyle w:val="65"/>
              <w:spacing w:line="307" w:lineRule="exact"/>
              <w:ind w:left="107"/>
              <w:rPr>
                <w:sz w:val="24"/>
                <w:highlight w:val="none"/>
              </w:rPr>
            </w:pPr>
            <w:r>
              <w:rPr>
                <w:sz w:val="24"/>
                <w:highlight w:val="none"/>
              </w:rPr>
              <w:t xml:space="preserve"> </w:t>
            </w:r>
          </w:p>
        </w:tc>
        <w:tc>
          <w:tcPr>
            <w:tcW w:w="1920" w:type="dxa"/>
            <w:gridSpan w:val="3"/>
          </w:tcPr>
          <w:p w14:paraId="7D18A4A3">
            <w:pPr>
              <w:pStyle w:val="65"/>
              <w:spacing w:line="307" w:lineRule="exact"/>
              <w:ind w:left="107"/>
              <w:rPr>
                <w:sz w:val="24"/>
                <w:highlight w:val="none"/>
              </w:rPr>
            </w:pPr>
            <w:r>
              <w:rPr>
                <w:sz w:val="24"/>
                <w:highlight w:val="none"/>
              </w:rPr>
              <w:t xml:space="preserve"> </w:t>
            </w:r>
          </w:p>
        </w:tc>
        <w:tc>
          <w:tcPr>
            <w:tcW w:w="1800" w:type="dxa"/>
            <w:gridSpan w:val="3"/>
          </w:tcPr>
          <w:p w14:paraId="39BD5F9F">
            <w:pPr>
              <w:pStyle w:val="65"/>
              <w:spacing w:line="307" w:lineRule="exact"/>
              <w:ind w:left="107"/>
              <w:rPr>
                <w:sz w:val="24"/>
                <w:highlight w:val="none"/>
              </w:rPr>
            </w:pPr>
            <w:r>
              <w:rPr>
                <w:sz w:val="24"/>
                <w:highlight w:val="none"/>
              </w:rPr>
              <w:t xml:space="preserve"> </w:t>
            </w:r>
          </w:p>
        </w:tc>
        <w:tc>
          <w:tcPr>
            <w:tcW w:w="2168" w:type="dxa"/>
            <w:gridSpan w:val="2"/>
          </w:tcPr>
          <w:p w14:paraId="29300B5B">
            <w:pPr>
              <w:pStyle w:val="65"/>
              <w:spacing w:line="307" w:lineRule="exact"/>
              <w:ind w:left="107"/>
              <w:rPr>
                <w:sz w:val="24"/>
                <w:highlight w:val="none"/>
              </w:rPr>
            </w:pPr>
            <w:r>
              <w:rPr>
                <w:sz w:val="24"/>
                <w:highlight w:val="none"/>
              </w:rPr>
              <w:t xml:space="preserve"> </w:t>
            </w:r>
          </w:p>
        </w:tc>
      </w:tr>
      <w:tr w14:paraId="36DAD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1548" w:type="dxa"/>
            <w:gridSpan w:val="2"/>
          </w:tcPr>
          <w:p w14:paraId="56D52B26">
            <w:pPr>
              <w:pStyle w:val="65"/>
              <w:ind w:left="107"/>
              <w:rPr>
                <w:sz w:val="24"/>
                <w:highlight w:val="none"/>
              </w:rPr>
            </w:pPr>
            <w:r>
              <w:rPr>
                <w:sz w:val="24"/>
                <w:highlight w:val="none"/>
              </w:rPr>
              <w:t xml:space="preserve"> </w:t>
            </w:r>
          </w:p>
        </w:tc>
        <w:tc>
          <w:tcPr>
            <w:tcW w:w="1861" w:type="dxa"/>
            <w:gridSpan w:val="3"/>
          </w:tcPr>
          <w:p w14:paraId="72BECA51">
            <w:pPr>
              <w:pStyle w:val="65"/>
              <w:ind w:left="107"/>
              <w:rPr>
                <w:sz w:val="24"/>
                <w:highlight w:val="none"/>
              </w:rPr>
            </w:pPr>
            <w:r>
              <w:rPr>
                <w:sz w:val="24"/>
                <w:highlight w:val="none"/>
              </w:rPr>
              <w:t xml:space="preserve"> </w:t>
            </w:r>
          </w:p>
        </w:tc>
        <w:tc>
          <w:tcPr>
            <w:tcW w:w="1920" w:type="dxa"/>
            <w:gridSpan w:val="3"/>
          </w:tcPr>
          <w:p w14:paraId="449E14B5">
            <w:pPr>
              <w:pStyle w:val="65"/>
              <w:ind w:left="107"/>
              <w:rPr>
                <w:sz w:val="24"/>
                <w:highlight w:val="none"/>
              </w:rPr>
            </w:pPr>
            <w:r>
              <w:rPr>
                <w:sz w:val="24"/>
                <w:highlight w:val="none"/>
              </w:rPr>
              <w:t xml:space="preserve"> </w:t>
            </w:r>
          </w:p>
        </w:tc>
        <w:tc>
          <w:tcPr>
            <w:tcW w:w="1800" w:type="dxa"/>
            <w:gridSpan w:val="3"/>
          </w:tcPr>
          <w:p w14:paraId="425C1125">
            <w:pPr>
              <w:pStyle w:val="65"/>
              <w:ind w:left="107"/>
              <w:rPr>
                <w:sz w:val="24"/>
                <w:highlight w:val="none"/>
              </w:rPr>
            </w:pPr>
            <w:r>
              <w:rPr>
                <w:sz w:val="24"/>
                <w:highlight w:val="none"/>
              </w:rPr>
              <w:t xml:space="preserve"> </w:t>
            </w:r>
          </w:p>
        </w:tc>
        <w:tc>
          <w:tcPr>
            <w:tcW w:w="2168" w:type="dxa"/>
            <w:gridSpan w:val="2"/>
          </w:tcPr>
          <w:p w14:paraId="5F47674B">
            <w:pPr>
              <w:pStyle w:val="65"/>
              <w:ind w:left="107"/>
              <w:rPr>
                <w:sz w:val="24"/>
                <w:highlight w:val="none"/>
              </w:rPr>
            </w:pPr>
            <w:r>
              <w:rPr>
                <w:sz w:val="24"/>
                <w:highlight w:val="none"/>
              </w:rPr>
              <w:t xml:space="preserve"> </w:t>
            </w:r>
          </w:p>
        </w:tc>
      </w:tr>
      <w:tr w14:paraId="6D54A2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trPr>
        <w:tc>
          <w:tcPr>
            <w:tcW w:w="1548" w:type="dxa"/>
            <w:gridSpan w:val="2"/>
          </w:tcPr>
          <w:p w14:paraId="7844560B">
            <w:pPr>
              <w:pStyle w:val="65"/>
              <w:ind w:left="107"/>
              <w:rPr>
                <w:sz w:val="24"/>
                <w:highlight w:val="none"/>
              </w:rPr>
            </w:pPr>
            <w:r>
              <w:rPr>
                <w:sz w:val="24"/>
                <w:highlight w:val="none"/>
              </w:rPr>
              <w:t xml:space="preserve"> </w:t>
            </w:r>
          </w:p>
        </w:tc>
        <w:tc>
          <w:tcPr>
            <w:tcW w:w="1861" w:type="dxa"/>
            <w:gridSpan w:val="3"/>
          </w:tcPr>
          <w:p w14:paraId="65EF6971">
            <w:pPr>
              <w:pStyle w:val="65"/>
              <w:ind w:left="107"/>
              <w:rPr>
                <w:sz w:val="24"/>
                <w:highlight w:val="none"/>
              </w:rPr>
            </w:pPr>
            <w:r>
              <w:rPr>
                <w:sz w:val="24"/>
                <w:highlight w:val="none"/>
              </w:rPr>
              <w:t xml:space="preserve"> </w:t>
            </w:r>
          </w:p>
        </w:tc>
        <w:tc>
          <w:tcPr>
            <w:tcW w:w="1920" w:type="dxa"/>
            <w:gridSpan w:val="3"/>
          </w:tcPr>
          <w:p w14:paraId="592F9B31">
            <w:pPr>
              <w:pStyle w:val="65"/>
              <w:ind w:left="107"/>
              <w:rPr>
                <w:sz w:val="24"/>
                <w:highlight w:val="none"/>
              </w:rPr>
            </w:pPr>
            <w:r>
              <w:rPr>
                <w:sz w:val="24"/>
                <w:highlight w:val="none"/>
              </w:rPr>
              <w:t xml:space="preserve"> </w:t>
            </w:r>
          </w:p>
        </w:tc>
        <w:tc>
          <w:tcPr>
            <w:tcW w:w="1800" w:type="dxa"/>
            <w:gridSpan w:val="3"/>
          </w:tcPr>
          <w:p w14:paraId="58321796">
            <w:pPr>
              <w:pStyle w:val="65"/>
              <w:ind w:left="107"/>
              <w:rPr>
                <w:sz w:val="24"/>
                <w:highlight w:val="none"/>
              </w:rPr>
            </w:pPr>
            <w:r>
              <w:rPr>
                <w:sz w:val="24"/>
                <w:highlight w:val="none"/>
              </w:rPr>
              <w:t xml:space="preserve"> </w:t>
            </w:r>
          </w:p>
        </w:tc>
        <w:tc>
          <w:tcPr>
            <w:tcW w:w="2168" w:type="dxa"/>
            <w:gridSpan w:val="2"/>
          </w:tcPr>
          <w:p w14:paraId="198A8317">
            <w:pPr>
              <w:pStyle w:val="65"/>
              <w:ind w:left="107"/>
              <w:rPr>
                <w:sz w:val="24"/>
                <w:highlight w:val="none"/>
              </w:rPr>
            </w:pPr>
            <w:r>
              <w:rPr>
                <w:sz w:val="24"/>
                <w:highlight w:val="none"/>
              </w:rPr>
              <w:t xml:space="preserve"> </w:t>
            </w:r>
          </w:p>
        </w:tc>
      </w:tr>
      <w:tr w14:paraId="77776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trPr>
        <w:tc>
          <w:tcPr>
            <w:tcW w:w="1548" w:type="dxa"/>
            <w:gridSpan w:val="2"/>
          </w:tcPr>
          <w:p w14:paraId="32EB6400">
            <w:pPr>
              <w:pStyle w:val="65"/>
              <w:ind w:left="107"/>
              <w:rPr>
                <w:sz w:val="24"/>
                <w:highlight w:val="none"/>
              </w:rPr>
            </w:pPr>
            <w:r>
              <w:rPr>
                <w:sz w:val="24"/>
                <w:highlight w:val="none"/>
              </w:rPr>
              <w:t xml:space="preserve"> </w:t>
            </w:r>
          </w:p>
        </w:tc>
        <w:tc>
          <w:tcPr>
            <w:tcW w:w="1861" w:type="dxa"/>
            <w:gridSpan w:val="3"/>
          </w:tcPr>
          <w:p w14:paraId="323B5A26">
            <w:pPr>
              <w:pStyle w:val="65"/>
              <w:ind w:left="107"/>
              <w:rPr>
                <w:sz w:val="24"/>
                <w:highlight w:val="none"/>
              </w:rPr>
            </w:pPr>
            <w:r>
              <w:rPr>
                <w:sz w:val="24"/>
                <w:highlight w:val="none"/>
              </w:rPr>
              <w:t xml:space="preserve"> </w:t>
            </w:r>
          </w:p>
        </w:tc>
        <w:tc>
          <w:tcPr>
            <w:tcW w:w="1920" w:type="dxa"/>
            <w:gridSpan w:val="3"/>
          </w:tcPr>
          <w:p w14:paraId="6C0A95A9">
            <w:pPr>
              <w:pStyle w:val="65"/>
              <w:ind w:left="107"/>
              <w:rPr>
                <w:sz w:val="24"/>
                <w:highlight w:val="none"/>
              </w:rPr>
            </w:pPr>
            <w:r>
              <w:rPr>
                <w:sz w:val="24"/>
                <w:highlight w:val="none"/>
              </w:rPr>
              <w:t xml:space="preserve"> </w:t>
            </w:r>
          </w:p>
        </w:tc>
        <w:tc>
          <w:tcPr>
            <w:tcW w:w="1800" w:type="dxa"/>
            <w:gridSpan w:val="3"/>
          </w:tcPr>
          <w:p w14:paraId="03DB5022">
            <w:pPr>
              <w:pStyle w:val="65"/>
              <w:ind w:left="107"/>
              <w:rPr>
                <w:sz w:val="24"/>
                <w:highlight w:val="none"/>
              </w:rPr>
            </w:pPr>
            <w:r>
              <w:rPr>
                <w:sz w:val="24"/>
                <w:highlight w:val="none"/>
              </w:rPr>
              <w:t xml:space="preserve"> </w:t>
            </w:r>
          </w:p>
        </w:tc>
        <w:tc>
          <w:tcPr>
            <w:tcW w:w="2168" w:type="dxa"/>
            <w:gridSpan w:val="2"/>
          </w:tcPr>
          <w:p w14:paraId="70471E01">
            <w:pPr>
              <w:pStyle w:val="65"/>
              <w:ind w:left="107"/>
              <w:rPr>
                <w:sz w:val="24"/>
                <w:highlight w:val="none"/>
              </w:rPr>
            </w:pPr>
            <w:r>
              <w:rPr>
                <w:sz w:val="24"/>
                <w:highlight w:val="none"/>
              </w:rPr>
              <w:t xml:space="preserve"> </w:t>
            </w:r>
          </w:p>
        </w:tc>
      </w:tr>
      <w:tr w14:paraId="38954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trPr>
        <w:tc>
          <w:tcPr>
            <w:tcW w:w="1548" w:type="dxa"/>
            <w:gridSpan w:val="2"/>
          </w:tcPr>
          <w:p w14:paraId="71121705">
            <w:pPr>
              <w:pStyle w:val="65"/>
              <w:spacing w:line="307" w:lineRule="exact"/>
              <w:ind w:left="107"/>
              <w:rPr>
                <w:sz w:val="24"/>
                <w:highlight w:val="none"/>
              </w:rPr>
            </w:pPr>
            <w:r>
              <w:rPr>
                <w:sz w:val="24"/>
                <w:highlight w:val="none"/>
              </w:rPr>
              <w:t xml:space="preserve"> </w:t>
            </w:r>
          </w:p>
        </w:tc>
        <w:tc>
          <w:tcPr>
            <w:tcW w:w="1861" w:type="dxa"/>
            <w:gridSpan w:val="3"/>
          </w:tcPr>
          <w:p w14:paraId="3C85D114">
            <w:pPr>
              <w:pStyle w:val="65"/>
              <w:spacing w:line="307" w:lineRule="exact"/>
              <w:ind w:left="107"/>
              <w:rPr>
                <w:sz w:val="24"/>
                <w:highlight w:val="none"/>
              </w:rPr>
            </w:pPr>
            <w:r>
              <w:rPr>
                <w:sz w:val="24"/>
                <w:highlight w:val="none"/>
              </w:rPr>
              <w:t xml:space="preserve"> </w:t>
            </w:r>
          </w:p>
        </w:tc>
        <w:tc>
          <w:tcPr>
            <w:tcW w:w="1920" w:type="dxa"/>
            <w:gridSpan w:val="3"/>
          </w:tcPr>
          <w:p w14:paraId="5F812AE0">
            <w:pPr>
              <w:pStyle w:val="65"/>
              <w:spacing w:line="307" w:lineRule="exact"/>
              <w:ind w:left="107"/>
              <w:rPr>
                <w:sz w:val="24"/>
                <w:highlight w:val="none"/>
              </w:rPr>
            </w:pPr>
            <w:r>
              <w:rPr>
                <w:sz w:val="24"/>
                <w:highlight w:val="none"/>
              </w:rPr>
              <w:t xml:space="preserve"> </w:t>
            </w:r>
          </w:p>
        </w:tc>
        <w:tc>
          <w:tcPr>
            <w:tcW w:w="1800" w:type="dxa"/>
            <w:gridSpan w:val="3"/>
          </w:tcPr>
          <w:p w14:paraId="7013F452">
            <w:pPr>
              <w:pStyle w:val="65"/>
              <w:spacing w:line="307" w:lineRule="exact"/>
              <w:ind w:left="107"/>
              <w:rPr>
                <w:sz w:val="24"/>
                <w:highlight w:val="none"/>
              </w:rPr>
            </w:pPr>
            <w:r>
              <w:rPr>
                <w:sz w:val="24"/>
                <w:highlight w:val="none"/>
              </w:rPr>
              <w:t xml:space="preserve"> </w:t>
            </w:r>
          </w:p>
        </w:tc>
        <w:tc>
          <w:tcPr>
            <w:tcW w:w="2168" w:type="dxa"/>
            <w:gridSpan w:val="2"/>
          </w:tcPr>
          <w:p w14:paraId="032A273C">
            <w:pPr>
              <w:pStyle w:val="65"/>
              <w:spacing w:line="307" w:lineRule="exact"/>
              <w:ind w:left="107"/>
              <w:rPr>
                <w:sz w:val="24"/>
                <w:highlight w:val="none"/>
              </w:rPr>
            </w:pPr>
            <w:r>
              <w:rPr>
                <w:sz w:val="24"/>
                <w:highlight w:val="none"/>
              </w:rPr>
              <w:t xml:space="preserve"> </w:t>
            </w:r>
          </w:p>
        </w:tc>
      </w:tr>
      <w:tr w14:paraId="4E449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1548" w:type="dxa"/>
            <w:gridSpan w:val="2"/>
          </w:tcPr>
          <w:p w14:paraId="44FD688D">
            <w:pPr>
              <w:pStyle w:val="65"/>
              <w:spacing w:line="307" w:lineRule="exact"/>
              <w:ind w:left="107"/>
              <w:rPr>
                <w:sz w:val="24"/>
                <w:highlight w:val="none"/>
              </w:rPr>
            </w:pPr>
            <w:r>
              <w:rPr>
                <w:sz w:val="24"/>
                <w:highlight w:val="none"/>
              </w:rPr>
              <w:t xml:space="preserve"> </w:t>
            </w:r>
          </w:p>
        </w:tc>
        <w:tc>
          <w:tcPr>
            <w:tcW w:w="1861" w:type="dxa"/>
            <w:gridSpan w:val="3"/>
          </w:tcPr>
          <w:p w14:paraId="068ECCEB">
            <w:pPr>
              <w:pStyle w:val="65"/>
              <w:spacing w:line="307" w:lineRule="exact"/>
              <w:ind w:left="107"/>
              <w:rPr>
                <w:sz w:val="24"/>
                <w:highlight w:val="none"/>
              </w:rPr>
            </w:pPr>
            <w:r>
              <w:rPr>
                <w:sz w:val="24"/>
                <w:highlight w:val="none"/>
              </w:rPr>
              <w:t xml:space="preserve"> </w:t>
            </w:r>
          </w:p>
        </w:tc>
        <w:tc>
          <w:tcPr>
            <w:tcW w:w="1920" w:type="dxa"/>
            <w:gridSpan w:val="3"/>
          </w:tcPr>
          <w:p w14:paraId="55966CF5">
            <w:pPr>
              <w:pStyle w:val="65"/>
              <w:spacing w:line="307" w:lineRule="exact"/>
              <w:ind w:left="107"/>
              <w:rPr>
                <w:sz w:val="24"/>
                <w:highlight w:val="none"/>
              </w:rPr>
            </w:pPr>
            <w:r>
              <w:rPr>
                <w:sz w:val="24"/>
                <w:highlight w:val="none"/>
              </w:rPr>
              <w:t xml:space="preserve"> </w:t>
            </w:r>
          </w:p>
        </w:tc>
        <w:tc>
          <w:tcPr>
            <w:tcW w:w="1800" w:type="dxa"/>
            <w:gridSpan w:val="3"/>
          </w:tcPr>
          <w:p w14:paraId="3E3E6D27">
            <w:pPr>
              <w:pStyle w:val="65"/>
              <w:spacing w:line="307" w:lineRule="exact"/>
              <w:ind w:left="107"/>
              <w:rPr>
                <w:sz w:val="24"/>
                <w:highlight w:val="none"/>
              </w:rPr>
            </w:pPr>
            <w:r>
              <w:rPr>
                <w:sz w:val="24"/>
                <w:highlight w:val="none"/>
              </w:rPr>
              <w:t xml:space="preserve"> </w:t>
            </w:r>
          </w:p>
        </w:tc>
        <w:tc>
          <w:tcPr>
            <w:tcW w:w="2168" w:type="dxa"/>
            <w:gridSpan w:val="2"/>
          </w:tcPr>
          <w:p w14:paraId="73BF6267">
            <w:pPr>
              <w:pStyle w:val="65"/>
              <w:spacing w:line="307" w:lineRule="exact"/>
              <w:ind w:left="107"/>
              <w:rPr>
                <w:sz w:val="24"/>
                <w:highlight w:val="none"/>
              </w:rPr>
            </w:pPr>
            <w:r>
              <w:rPr>
                <w:sz w:val="24"/>
                <w:highlight w:val="none"/>
              </w:rPr>
              <w:t xml:space="preserve"> </w:t>
            </w:r>
          </w:p>
        </w:tc>
      </w:tr>
      <w:tr w14:paraId="4BD1B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2" w:hRule="atLeast"/>
        </w:trPr>
        <w:tc>
          <w:tcPr>
            <w:tcW w:w="1548" w:type="dxa"/>
            <w:gridSpan w:val="2"/>
          </w:tcPr>
          <w:p w14:paraId="346EE2F8">
            <w:pPr>
              <w:pStyle w:val="65"/>
              <w:ind w:left="107"/>
              <w:rPr>
                <w:sz w:val="24"/>
                <w:highlight w:val="none"/>
              </w:rPr>
            </w:pPr>
            <w:r>
              <w:rPr>
                <w:sz w:val="24"/>
                <w:highlight w:val="none"/>
              </w:rPr>
              <w:t xml:space="preserve"> </w:t>
            </w:r>
          </w:p>
        </w:tc>
        <w:tc>
          <w:tcPr>
            <w:tcW w:w="1861" w:type="dxa"/>
            <w:gridSpan w:val="3"/>
          </w:tcPr>
          <w:p w14:paraId="2ADCADEF">
            <w:pPr>
              <w:pStyle w:val="65"/>
              <w:ind w:left="107"/>
              <w:rPr>
                <w:sz w:val="24"/>
                <w:highlight w:val="none"/>
              </w:rPr>
            </w:pPr>
            <w:r>
              <w:rPr>
                <w:sz w:val="24"/>
                <w:highlight w:val="none"/>
              </w:rPr>
              <w:t xml:space="preserve"> </w:t>
            </w:r>
          </w:p>
        </w:tc>
        <w:tc>
          <w:tcPr>
            <w:tcW w:w="1920" w:type="dxa"/>
            <w:gridSpan w:val="3"/>
          </w:tcPr>
          <w:p w14:paraId="3BA15E5D">
            <w:pPr>
              <w:pStyle w:val="65"/>
              <w:ind w:left="107"/>
              <w:rPr>
                <w:sz w:val="24"/>
                <w:highlight w:val="none"/>
              </w:rPr>
            </w:pPr>
            <w:r>
              <w:rPr>
                <w:sz w:val="24"/>
                <w:highlight w:val="none"/>
              </w:rPr>
              <w:t xml:space="preserve"> </w:t>
            </w:r>
          </w:p>
        </w:tc>
        <w:tc>
          <w:tcPr>
            <w:tcW w:w="1800" w:type="dxa"/>
            <w:gridSpan w:val="3"/>
          </w:tcPr>
          <w:p w14:paraId="0FE9E57F">
            <w:pPr>
              <w:pStyle w:val="65"/>
              <w:ind w:left="107"/>
              <w:rPr>
                <w:sz w:val="24"/>
                <w:highlight w:val="none"/>
              </w:rPr>
            </w:pPr>
            <w:r>
              <w:rPr>
                <w:sz w:val="24"/>
                <w:highlight w:val="none"/>
              </w:rPr>
              <w:t xml:space="preserve"> </w:t>
            </w:r>
          </w:p>
        </w:tc>
        <w:tc>
          <w:tcPr>
            <w:tcW w:w="2168" w:type="dxa"/>
            <w:gridSpan w:val="2"/>
          </w:tcPr>
          <w:p w14:paraId="12E29303">
            <w:pPr>
              <w:pStyle w:val="65"/>
              <w:ind w:left="107"/>
              <w:rPr>
                <w:sz w:val="24"/>
                <w:highlight w:val="none"/>
              </w:rPr>
            </w:pPr>
            <w:r>
              <w:rPr>
                <w:sz w:val="24"/>
                <w:highlight w:val="none"/>
              </w:rPr>
              <w:t xml:space="preserve"> </w:t>
            </w:r>
          </w:p>
        </w:tc>
      </w:tr>
      <w:tr w14:paraId="16FC4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trPr>
        <w:tc>
          <w:tcPr>
            <w:tcW w:w="1548" w:type="dxa"/>
            <w:gridSpan w:val="2"/>
          </w:tcPr>
          <w:p w14:paraId="00F50698">
            <w:pPr>
              <w:pStyle w:val="65"/>
              <w:ind w:left="107"/>
              <w:rPr>
                <w:sz w:val="24"/>
                <w:highlight w:val="none"/>
              </w:rPr>
            </w:pPr>
            <w:r>
              <w:rPr>
                <w:sz w:val="24"/>
                <w:highlight w:val="none"/>
              </w:rPr>
              <w:t xml:space="preserve"> </w:t>
            </w:r>
          </w:p>
        </w:tc>
        <w:tc>
          <w:tcPr>
            <w:tcW w:w="1861" w:type="dxa"/>
            <w:gridSpan w:val="3"/>
          </w:tcPr>
          <w:p w14:paraId="0B1610D1">
            <w:pPr>
              <w:pStyle w:val="65"/>
              <w:ind w:left="107"/>
              <w:rPr>
                <w:sz w:val="24"/>
                <w:highlight w:val="none"/>
              </w:rPr>
            </w:pPr>
            <w:r>
              <w:rPr>
                <w:sz w:val="24"/>
                <w:highlight w:val="none"/>
              </w:rPr>
              <w:t xml:space="preserve"> </w:t>
            </w:r>
          </w:p>
        </w:tc>
        <w:tc>
          <w:tcPr>
            <w:tcW w:w="1920" w:type="dxa"/>
            <w:gridSpan w:val="3"/>
          </w:tcPr>
          <w:p w14:paraId="0D4204CE">
            <w:pPr>
              <w:pStyle w:val="65"/>
              <w:ind w:left="107"/>
              <w:rPr>
                <w:sz w:val="24"/>
                <w:highlight w:val="none"/>
              </w:rPr>
            </w:pPr>
            <w:r>
              <w:rPr>
                <w:sz w:val="24"/>
                <w:highlight w:val="none"/>
              </w:rPr>
              <w:t xml:space="preserve"> </w:t>
            </w:r>
          </w:p>
        </w:tc>
        <w:tc>
          <w:tcPr>
            <w:tcW w:w="1800" w:type="dxa"/>
            <w:gridSpan w:val="3"/>
          </w:tcPr>
          <w:p w14:paraId="54B7B457">
            <w:pPr>
              <w:pStyle w:val="65"/>
              <w:ind w:left="107"/>
              <w:rPr>
                <w:sz w:val="24"/>
                <w:highlight w:val="none"/>
              </w:rPr>
            </w:pPr>
            <w:r>
              <w:rPr>
                <w:sz w:val="24"/>
                <w:highlight w:val="none"/>
              </w:rPr>
              <w:t xml:space="preserve"> </w:t>
            </w:r>
          </w:p>
        </w:tc>
        <w:tc>
          <w:tcPr>
            <w:tcW w:w="2168" w:type="dxa"/>
            <w:gridSpan w:val="2"/>
          </w:tcPr>
          <w:p w14:paraId="44224DDE">
            <w:pPr>
              <w:pStyle w:val="65"/>
              <w:ind w:left="107"/>
              <w:rPr>
                <w:sz w:val="24"/>
                <w:highlight w:val="none"/>
              </w:rPr>
            </w:pPr>
            <w:r>
              <w:rPr>
                <w:sz w:val="24"/>
                <w:highlight w:val="none"/>
              </w:rPr>
              <w:t xml:space="preserve"> </w:t>
            </w:r>
          </w:p>
        </w:tc>
      </w:tr>
    </w:tbl>
    <w:p w14:paraId="4393E148">
      <w:pPr>
        <w:rPr>
          <w:sz w:val="24"/>
          <w:highlight w:val="none"/>
        </w:rPr>
        <w:sectPr>
          <w:pgSz w:w="11910" w:h="16840"/>
          <w:pgMar w:top="1300" w:right="1100" w:bottom="1400" w:left="1100" w:header="872" w:footer="1202" w:gutter="0"/>
          <w:pgBorders>
            <w:top w:val="none" w:sz="0" w:space="0"/>
            <w:left w:val="none" w:sz="0" w:space="0"/>
            <w:bottom w:val="none" w:sz="0" w:space="0"/>
            <w:right w:val="none" w:sz="0" w:space="0"/>
          </w:pgBorders>
          <w:pgNumType w:fmt="decimal"/>
          <w:cols w:space="720" w:num="1"/>
        </w:sectPr>
      </w:pPr>
    </w:p>
    <w:p w14:paraId="27D48C33">
      <w:pPr>
        <w:spacing w:line="566" w:lineRule="exact"/>
        <w:ind w:left="159"/>
        <w:jc w:val="center"/>
        <w:rPr>
          <w:rFonts w:ascii="微软雅黑" w:eastAsia="微软雅黑"/>
          <w:b/>
          <w:sz w:val="32"/>
          <w:highlight w:val="none"/>
        </w:rPr>
      </w:pPr>
      <w:r>
        <w:rPr>
          <w:highlight w:val="none"/>
        </w:rPr>
        <mc:AlternateContent>
          <mc:Choice Requires="wps">
            <w:drawing>
              <wp:anchor distT="0" distB="0" distL="114300" distR="114300" simplePos="0" relativeHeight="251663360" behindDoc="0" locked="0" layoutInCell="1" allowOverlap="1">
                <wp:simplePos x="0" y="0"/>
                <wp:positionH relativeFrom="page">
                  <wp:posOffset>865505</wp:posOffset>
                </wp:positionH>
                <wp:positionV relativeFrom="page">
                  <wp:posOffset>1224915</wp:posOffset>
                </wp:positionV>
                <wp:extent cx="5748020" cy="771271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48020" cy="7712710"/>
                        </a:xfrm>
                        <a:prstGeom prst="rect">
                          <a:avLst/>
                        </a:prstGeom>
                        <a:noFill/>
                        <a:ln>
                          <a:noFill/>
                        </a:ln>
                      </wps:spPr>
                      <wps:txbx>
                        <w:txbxContent>
                          <w:tbl>
                            <w:tblPr>
                              <w:tblStyle w:val="35"/>
                              <w:tblW w:w="11369"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95"/>
                              <w:gridCol w:w="422"/>
                              <w:gridCol w:w="939"/>
                              <w:gridCol w:w="821"/>
                              <w:gridCol w:w="931"/>
                              <w:gridCol w:w="951"/>
                              <w:gridCol w:w="1716"/>
                              <w:gridCol w:w="2197"/>
                              <w:gridCol w:w="2197"/>
                            </w:tblGrid>
                            <w:tr w14:paraId="3C53A6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1195" w:type="dxa"/>
                                  <w:tcBorders>
                                    <w:tl2br w:val="nil"/>
                                    <w:tr2bl w:val="nil"/>
                                  </w:tcBorders>
                                </w:tcPr>
                                <w:p w14:paraId="3E561820">
                                  <w:pPr>
                                    <w:pStyle w:val="65"/>
                                    <w:spacing w:before="98"/>
                                    <w:ind w:left="177"/>
                                    <w:rPr>
                                      <w:sz w:val="24"/>
                                    </w:rPr>
                                  </w:pPr>
                                  <w:r>
                                    <w:rPr>
                                      <w:sz w:val="24"/>
                                    </w:rPr>
                                    <w:t xml:space="preserve">姓 名 </w:t>
                                  </w:r>
                                </w:p>
                              </w:tc>
                              <w:tc>
                                <w:tcPr>
                                  <w:tcW w:w="1361" w:type="dxa"/>
                                  <w:gridSpan w:val="2"/>
                                  <w:tcBorders>
                                    <w:tl2br w:val="nil"/>
                                    <w:tr2bl w:val="nil"/>
                                  </w:tcBorders>
                                </w:tcPr>
                                <w:p w14:paraId="6AA882B6">
                                  <w:pPr>
                                    <w:pStyle w:val="65"/>
                                    <w:spacing w:before="98"/>
                                    <w:ind w:left="127"/>
                                    <w:jc w:val="center"/>
                                    <w:rPr>
                                      <w:sz w:val="24"/>
                                    </w:rPr>
                                  </w:pPr>
                                  <w:r>
                                    <w:rPr>
                                      <w:sz w:val="24"/>
                                    </w:rPr>
                                    <w:t xml:space="preserve"> </w:t>
                                  </w:r>
                                </w:p>
                              </w:tc>
                              <w:tc>
                                <w:tcPr>
                                  <w:tcW w:w="821" w:type="dxa"/>
                                  <w:tcBorders>
                                    <w:tl2br w:val="nil"/>
                                    <w:tr2bl w:val="nil"/>
                                  </w:tcBorders>
                                </w:tcPr>
                                <w:p w14:paraId="749D641D">
                                  <w:pPr>
                                    <w:pStyle w:val="65"/>
                                    <w:spacing w:before="98"/>
                                    <w:ind w:right="38"/>
                                    <w:jc w:val="right"/>
                                    <w:rPr>
                                      <w:sz w:val="24"/>
                                    </w:rPr>
                                  </w:pPr>
                                  <w:r>
                                    <w:rPr>
                                      <w:sz w:val="24"/>
                                    </w:rPr>
                                    <w:t xml:space="preserve">年龄 </w:t>
                                  </w:r>
                                </w:p>
                              </w:tc>
                              <w:tc>
                                <w:tcPr>
                                  <w:tcW w:w="931" w:type="dxa"/>
                                  <w:tcBorders>
                                    <w:tl2br w:val="nil"/>
                                    <w:tr2bl w:val="nil"/>
                                  </w:tcBorders>
                                </w:tcPr>
                                <w:p w14:paraId="40865557">
                                  <w:pPr>
                                    <w:pStyle w:val="65"/>
                                    <w:rPr>
                                      <w:rFonts w:ascii="Times New Roman"/>
                                      <w:sz w:val="24"/>
                                    </w:rPr>
                                  </w:pPr>
                                </w:p>
                              </w:tc>
                              <w:tc>
                                <w:tcPr>
                                  <w:tcW w:w="2667" w:type="dxa"/>
                                  <w:gridSpan w:val="2"/>
                                  <w:tcBorders>
                                    <w:tl2br w:val="nil"/>
                                    <w:tr2bl w:val="nil"/>
                                  </w:tcBorders>
                                </w:tcPr>
                                <w:p w14:paraId="31372A71">
                                  <w:pPr>
                                    <w:pStyle w:val="65"/>
                                    <w:spacing w:before="98"/>
                                    <w:ind w:left="792"/>
                                    <w:rPr>
                                      <w:sz w:val="24"/>
                                    </w:rPr>
                                  </w:pPr>
                                  <w:r>
                                    <w:rPr>
                                      <w:sz w:val="24"/>
                                    </w:rPr>
                                    <w:t xml:space="preserve">学 历 </w:t>
                                  </w:r>
                                </w:p>
                              </w:tc>
                              <w:tc>
                                <w:tcPr>
                                  <w:tcW w:w="2197" w:type="dxa"/>
                                  <w:tcBorders>
                                    <w:tl2br w:val="nil"/>
                                    <w:tr2bl w:val="nil"/>
                                  </w:tcBorders>
                                </w:tcPr>
                                <w:p w14:paraId="1FEF2C21">
                                  <w:pPr>
                                    <w:pStyle w:val="65"/>
                                    <w:spacing w:before="98"/>
                                    <w:ind w:right="547"/>
                                    <w:jc w:val="right"/>
                                    <w:rPr>
                                      <w:sz w:val="24"/>
                                    </w:rPr>
                                  </w:pPr>
                                  <w:r>
                                    <w:rPr>
                                      <w:sz w:val="24"/>
                                    </w:rPr>
                                    <w:t xml:space="preserve"> </w:t>
                                  </w:r>
                                </w:p>
                              </w:tc>
                              <w:tc>
                                <w:tcPr>
                                  <w:tcW w:w="2197" w:type="dxa"/>
                                  <w:tcBorders>
                                    <w:tl2br w:val="nil"/>
                                    <w:tr2bl w:val="nil"/>
                                  </w:tcBorders>
                                </w:tcPr>
                                <w:p w14:paraId="092DA8A3">
                                  <w:pPr>
                                    <w:pStyle w:val="65"/>
                                    <w:spacing w:before="98"/>
                                    <w:ind w:right="547"/>
                                    <w:jc w:val="right"/>
                                    <w:rPr>
                                      <w:sz w:val="24"/>
                                    </w:rPr>
                                  </w:pPr>
                                </w:p>
                              </w:tc>
                            </w:tr>
                            <w:tr w14:paraId="1640B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1" w:hRule="atLeast"/>
                              </w:trPr>
                              <w:tc>
                                <w:tcPr>
                                  <w:tcW w:w="1195" w:type="dxa"/>
                                  <w:tcBorders>
                                    <w:tl2br w:val="nil"/>
                                    <w:tr2bl w:val="nil"/>
                                  </w:tcBorders>
                                </w:tcPr>
                                <w:p w14:paraId="79EB7D66">
                                  <w:pPr>
                                    <w:pStyle w:val="65"/>
                                    <w:spacing w:before="98"/>
                                    <w:ind w:right="105"/>
                                    <w:jc w:val="right"/>
                                    <w:rPr>
                                      <w:sz w:val="24"/>
                                    </w:rPr>
                                  </w:pPr>
                                  <w:r>
                                    <w:rPr>
                                      <w:sz w:val="24"/>
                                    </w:rPr>
                                    <w:t xml:space="preserve">执业资格 </w:t>
                                  </w:r>
                                </w:p>
                              </w:tc>
                              <w:tc>
                                <w:tcPr>
                                  <w:tcW w:w="3113" w:type="dxa"/>
                                  <w:gridSpan w:val="4"/>
                                  <w:tcBorders>
                                    <w:tl2br w:val="nil"/>
                                    <w:tr2bl w:val="nil"/>
                                  </w:tcBorders>
                                </w:tcPr>
                                <w:p w14:paraId="4FAE95C4">
                                  <w:pPr>
                                    <w:pStyle w:val="65"/>
                                    <w:spacing w:before="98"/>
                                    <w:ind w:left="1975"/>
                                    <w:rPr>
                                      <w:sz w:val="24"/>
                                    </w:rPr>
                                  </w:pPr>
                                  <w:r>
                                    <w:rPr>
                                      <w:sz w:val="24"/>
                                    </w:rPr>
                                    <w:t xml:space="preserve"> </w:t>
                                  </w:r>
                                </w:p>
                              </w:tc>
                              <w:tc>
                                <w:tcPr>
                                  <w:tcW w:w="2667" w:type="dxa"/>
                                  <w:gridSpan w:val="2"/>
                                  <w:tcBorders>
                                    <w:tl2br w:val="nil"/>
                                    <w:tr2bl w:val="nil"/>
                                  </w:tcBorders>
                                </w:tcPr>
                                <w:p w14:paraId="0049350F">
                                  <w:pPr>
                                    <w:pStyle w:val="65"/>
                                    <w:spacing w:before="98"/>
                                    <w:ind w:left="132"/>
                                    <w:rPr>
                                      <w:sz w:val="24"/>
                                    </w:rPr>
                                  </w:pPr>
                                  <w:r>
                                    <w:rPr>
                                      <w:sz w:val="24"/>
                                    </w:rPr>
                                    <w:t xml:space="preserve">安全生产考核合格证书 </w:t>
                                  </w:r>
                                </w:p>
                              </w:tc>
                              <w:tc>
                                <w:tcPr>
                                  <w:tcW w:w="2197" w:type="dxa"/>
                                  <w:tcBorders>
                                    <w:tl2br w:val="nil"/>
                                    <w:tr2bl w:val="nil"/>
                                  </w:tcBorders>
                                </w:tcPr>
                                <w:p w14:paraId="569262F1">
                                  <w:pPr>
                                    <w:pStyle w:val="65"/>
                                    <w:spacing w:before="98"/>
                                    <w:ind w:right="547"/>
                                    <w:jc w:val="right"/>
                                    <w:rPr>
                                      <w:sz w:val="24"/>
                                    </w:rPr>
                                  </w:pPr>
                                  <w:r>
                                    <w:rPr>
                                      <w:sz w:val="24"/>
                                    </w:rPr>
                                    <w:t xml:space="preserve"> </w:t>
                                  </w:r>
                                </w:p>
                              </w:tc>
                              <w:tc>
                                <w:tcPr>
                                  <w:tcW w:w="2197" w:type="dxa"/>
                                  <w:tcBorders>
                                    <w:tl2br w:val="nil"/>
                                    <w:tr2bl w:val="nil"/>
                                  </w:tcBorders>
                                </w:tcPr>
                                <w:p w14:paraId="4EAEC273">
                                  <w:pPr>
                                    <w:pStyle w:val="65"/>
                                    <w:spacing w:before="98"/>
                                    <w:ind w:right="547"/>
                                    <w:jc w:val="right"/>
                                    <w:rPr>
                                      <w:sz w:val="24"/>
                                    </w:rPr>
                                  </w:pPr>
                                </w:p>
                              </w:tc>
                            </w:tr>
                            <w:tr w14:paraId="00419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195" w:type="dxa"/>
                                  <w:tcBorders>
                                    <w:tl2br w:val="nil"/>
                                    <w:tr2bl w:val="nil"/>
                                  </w:tcBorders>
                                </w:tcPr>
                                <w:p w14:paraId="3EB3D8F2">
                                  <w:pPr>
                                    <w:pStyle w:val="65"/>
                                    <w:spacing w:before="96"/>
                                    <w:ind w:right="345"/>
                                    <w:jc w:val="right"/>
                                    <w:rPr>
                                      <w:sz w:val="24"/>
                                    </w:rPr>
                                  </w:pPr>
                                  <w:r>
                                    <w:rPr>
                                      <w:sz w:val="24"/>
                                    </w:rPr>
                                    <w:t xml:space="preserve">职 称 </w:t>
                                  </w:r>
                                </w:p>
                              </w:tc>
                              <w:tc>
                                <w:tcPr>
                                  <w:tcW w:w="1361" w:type="dxa"/>
                                  <w:gridSpan w:val="2"/>
                                  <w:tcBorders>
                                    <w:tl2br w:val="nil"/>
                                    <w:tr2bl w:val="nil"/>
                                  </w:tcBorders>
                                </w:tcPr>
                                <w:p w14:paraId="201B0E79">
                                  <w:pPr>
                                    <w:pStyle w:val="65"/>
                                    <w:spacing w:before="96"/>
                                    <w:ind w:right="129"/>
                                    <w:jc w:val="right"/>
                                    <w:rPr>
                                      <w:sz w:val="24"/>
                                    </w:rPr>
                                  </w:pPr>
                                  <w:r>
                                    <w:rPr>
                                      <w:sz w:val="24"/>
                                    </w:rPr>
                                    <w:t xml:space="preserve"> </w:t>
                                  </w:r>
                                </w:p>
                              </w:tc>
                              <w:tc>
                                <w:tcPr>
                                  <w:tcW w:w="821" w:type="dxa"/>
                                  <w:tcBorders>
                                    <w:tl2br w:val="nil"/>
                                    <w:tr2bl w:val="nil"/>
                                  </w:tcBorders>
                                </w:tcPr>
                                <w:p w14:paraId="23CE86AA">
                                  <w:pPr>
                                    <w:pStyle w:val="65"/>
                                    <w:spacing w:before="96"/>
                                    <w:ind w:right="38"/>
                                    <w:jc w:val="right"/>
                                    <w:rPr>
                                      <w:sz w:val="24"/>
                                    </w:rPr>
                                  </w:pPr>
                                  <w:r>
                                    <w:rPr>
                                      <w:sz w:val="24"/>
                                    </w:rPr>
                                    <w:t xml:space="preserve">职务 </w:t>
                                  </w:r>
                                </w:p>
                              </w:tc>
                              <w:tc>
                                <w:tcPr>
                                  <w:tcW w:w="931" w:type="dxa"/>
                                  <w:tcBorders>
                                    <w:tl2br w:val="nil"/>
                                    <w:tr2bl w:val="nil"/>
                                  </w:tcBorders>
                                </w:tcPr>
                                <w:p w14:paraId="19568BCA">
                                  <w:pPr>
                                    <w:pStyle w:val="65"/>
                                    <w:rPr>
                                      <w:rFonts w:ascii="Times New Roman"/>
                                      <w:sz w:val="24"/>
                                    </w:rPr>
                                  </w:pPr>
                                </w:p>
                              </w:tc>
                              <w:tc>
                                <w:tcPr>
                                  <w:tcW w:w="2667" w:type="dxa"/>
                                  <w:gridSpan w:val="2"/>
                                  <w:tcBorders>
                                    <w:tl2br w:val="nil"/>
                                    <w:tr2bl w:val="nil"/>
                                  </w:tcBorders>
                                </w:tcPr>
                                <w:p w14:paraId="4963AC5D">
                                  <w:pPr>
                                    <w:pStyle w:val="65"/>
                                    <w:spacing w:before="96"/>
                                    <w:ind w:left="492"/>
                                    <w:rPr>
                                      <w:sz w:val="24"/>
                                    </w:rPr>
                                  </w:pPr>
                                  <w:r>
                                    <w:rPr>
                                      <w:sz w:val="24"/>
                                    </w:rPr>
                                    <w:t xml:space="preserve">拟在本合同任职 </w:t>
                                  </w:r>
                                </w:p>
                              </w:tc>
                              <w:tc>
                                <w:tcPr>
                                  <w:tcW w:w="2197" w:type="dxa"/>
                                  <w:tcBorders>
                                    <w:tl2br w:val="nil"/>
                                    <w:tr2bl w:val="nil"/>
                                  </w:tcBorders>
                                </w:tcPr>
                                <w:p w14:paraId="4C3FC2DC">
                                  <w:pPr>
                                    <w:pStyle w:val="65"/>
                                    <w:spacing w:before="96"/>
                                    <w:ind w:right="547"/>
                                    <w:jc w:val="right"/>
                                    <w:rPr>
                                      <w:sz w:val="24"/>
                                    </w:rPr>
                                  </w:pPr>
                                  <w:r>
                                    <w:rPr>
                                      <w:sz w:val="24"/>
                                    </w:rPr>
                                    <w:t xml:space="preserve"> </w:t>
                                  </w:r>
                                </w:p>
                              </w:tc>
                              <w:tc>
                                <w:tcPr>
                                  <w:tcW w:w="2197" w:type="dxa"/>
                                  <w:tcBorders>
                                    <w:tl2br w:val="nil"/>
                                    <w:tr2bl w:val="nil"/>
                                  </w:tcBorders>
                                </w:tcPr>
                                <w:p w14:paraId="332756F4">
                                  <w:pPr>
                                    <w:pStyle w:val="65"/>
                                    <w:spacing w:before="96"/>
                                    <w:ind w:right="547"/>
                                    <w:jc w:val="right"/>
                                    <w:rPr>
                                      <w:sz w:val="24"/>
                                    </w:rPr>
                                  </w:pPr>
                                </w:p>
                              </w:tc>
                            </w:tr>
                            <w:tr w14:paraId="29604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1195" w:type="dxa"/>
                                  <w:tcBorders>
                                    <w:tl2br w:val="nil"/>
                                    <w:tr2bl w:val="nil"/>
                                  </w:tcBorders>
                                </w:tcPr>
                                <w:p w14:paraId="1B808391">
                                  <w:pPr>
                                    <w:pStyle w:val="65"/>
                                    <w:spacing w:before="105"/>
                                    <w:ind w:right="105"/>
                                    <w:jc w:val="right"/>
                                    <w:rPr>
                                      <w:sz w:val="24"/>
                                    </w:rPr>
                                  </w:pPr>
                                  <w:r>
                                    <w:rPr>
                                      <w:sz w:val="24"/>
                                    </w:rPr>
                                    <w:t xml:space="preserve">毕业学校 </w:t>
                                  </w:r>
                                </w:p>
                              </w:tc>
                              <w:tc>
                                <w:tcPr>
                                  <w:tcW w:w="7977" w:type="dxa"/>
                                  <w:gridSpan w:val="7"/>
                                  <w:tcBorders>
                                    <w:tl2br w:val="nil"/>
                                    <w:tr2bl w:val="nil"/>
                                  </w:tcBorders>
                                </w:tcPr>
                                <w:p w14:paraId="1086EC11">
                                  <w:pPr>
                                    <w:pStyle w:val="65"/>
                                    <w:spacing w:before="105"/>
                                    <w:ind w:left="2906"/>
                                    <w:rPr>
                                      <w:sz w:val="24"/>
                                    </w:rPr>
                                  </w:pPr>
                                  <w:r>
                                    <w:rPr>
                                      <w:sz w:val="24"/>
                                    </w:rPr>
                                    <w:t xml:space="preserve">年毕业于 学校 专业 </w:t>
                                  </w:r>
                                </w:p>
                              </w:tc>
                              <w:tc>
                                <w:tcPr>
                                  <w:tcW w:w="2197" w:type="dxa"/>
                                  <w:tcBorders>
                                    <w:tl2br w:val="nil"/>
                                    <w:tr2bl w:val="nil"/>
                                  </w:tcBorders>
                                </w:tcPr>
                                <w:p w14:paraId="036CA615">
                                  <w:pPr>
                                    <w:pStyle w:val="65"/>
                                    <w:spacing w:before="105"/>
                                    <w:ind w:left="2906"/>
                                    <w:rPr>
                                      <w:sz w:val="24"/>
                                    </w:rPr>
                                  </w:pPr>
                                </w:p>
                              </w:tc>
                            </w:tr>
                            <w:tr w14:paraId="5C27F4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1" w:hRule="atLeast"/>
                              </w:trPr>
                              <w:tc>
                                <w:tcPr>
                                  <w:tcW w:w="9172" w:type="dxa"/>
                                  <w:gridSpan w:val="8"/>
                                  <w:tcBorders>
                                    <w:tl2br w:val="nil"/>
                                    <w:tr2bl w:val="nil"/>
                                  </w:tcBorders>
                                </w:tcPr>
                                <w:p w14:paraId="3AD73CA6">
                                  <w:pPr>
                                    <w:pStyle w:val="65"/>
                                    <w:spacing w:before="98"/>
                                    <w:ind w:left="3664" w:right="3537"/>
                                    <w:jc w:val="center"/>
                                    <w:rPr>
                                      <w:sz w:val="24"/>
                                    </w:rPr>
                                  </w:pPr>
                                  <w:r>
                                    <w:rPr>
                                      <w:sz w:val="24"/>
                                    </w:rPr>
                                    <w:t xml:space="preserve">主要施工管理经历 </w:t>
                                  </w:r>
                                </w:p>
                              </w:tc>
                              <w:tc>
                                <w:tcPr>
                                  <w:tcW w:w="2197" w:type="dxa"/>
                                  <w:tcBorders>
                                    <w:tl2br w:val="nil"/>
                                    <w:tr2bl w:val="nil"/>
                                  </w:tcBorders>
                                </w:tcPr>
                                <w:p w14:paraId="6512071A">
                                  <w:pPr>
                                    <w:pStyle w:val="65"/>
                                    <w:spacing w:before="98"/>
                                    <w:ind w:left="3664" w:right="3537"/>
                                    <w:jc w:val="center"/>
                                    <w:rPr>
                                      <w:sz w:val="24"/>
                                    </w:rPr>
                                  </w:pPr>
                                </w:p>
                              </w:tc>
                            </w:tr>
                            <w:tr w14:paraId="35B58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1617" w:type="dxa"/>
                                  <w:gridSpan w:val="2"/>
                                  <w:tcBorders>
                                    <w:tl2br w:val="nil"/>
                                    <w:tr2bl w:val="nil"/>
                                  </w:tcBorders>
                                </w:tcPr>
                                <w:p w14:paraId="268EF05A">
                                  <w:pPr>
                                    <w:pStyle w:val="65"/>
                                    <w:spacing w:before="96"/>
                                    <w:ind w:left="328"/>
                                    <w:rPr>
                                      <w:sz w:val="24"/>
                                    </w:rPr>
                                  </w:pPr>
                                  <w:r>
                                    <w:rPr>
                                      <w:sz w:val="24"/>
                                    </w:rPr>
                                    <w:t xml:space="preserve">时 间 </w:t>
                                  </w:r>
                                </w:p>
                              </w:tc>
                              <w:tc>
                                <w:tcPr>
                                  <w:tcW w:w="3642" w:type="dxa"/>
                                  <w:gridSpan w:val="4"/>
                                  <w:tcBorders>
                                    <w:tl2br w:val="nil"/>
                                    <w:tr2bl w:val="nil"/>
                                  </w:tcBorders>
                                </w:tcPr>
                                <w:p w14:paraId="50BD5FB3">
                                  <w:pPr>
                                    <w:pStyle w:val="65"/>
                                    <w:spacing w:before="96"/>
                                    <w:ind w:left="862"/>
                                    <w:rPr>
                                      <w:sz w:val="24"/>
                                    </w:rPr>
                                  </w:pPr>
                                  <w:r>
                                    <w:rPr>
                                      <w:sz w:val="24"/>
                                    </w:rPr>
                                    <w:t xml:space="preserve">参加过的类似项目 </w:t>
                                  </w:r>
                                </w:p>
                              </w:tc>
                              <w:tc>
                                <w:tcPr>
                                  <w:tcW w:w="1716" w:type="dxa"/>
                                  <w:tcBorders>
                                    <w:tl2br w:val="nil"/>
                                    <w:tr2bl w:val="nil"/>
                                  </w:tcBorders>
                                </w:tcPr>
                                <w:p w14:paraId="3DC97EF8">
                                  <w:pPr>
                                    <w:pStyle w:val="65"/>
                                    <w:spacing w:before="96"/>
                                    <w:ind w:right="247"/>
                                    <w:jc w:val="right"/>
                                    <w:rPr>
                                      <w:sz w:val="24"/>
                                    </w:rPr>
                                  </w:pPr>
                                  <w:r>
                                    <w:rPr>
                                      <w:sz w:val="24"/>
                                    </w:rPr>
                                    <w:t xml:space="preserve">担任职务 </w:t>
                                  </w:r>
                                </w:p>
                              </w:tc>
                              <w:tc>
                                <w:tcPr>
                                  <w:tcW w:w="2197" w:type="dxa"/>
                                  <w:tcBorders>
                                    <w:tl2br w:val="nil"/>
                                    <w:tr2bl w:val="nil"/>
                                  </w:tcBorders>
                                </w:tcPr>
                                <w:p w14:paraId="5F212E5E">
                                  <w:pPr>
                                    <w:pStyle w:val="65"/>
                                    <w:spacing w:before="96"/>
                                    <w:ind w:left="136"/>
                                    <w:rPr>
                                      <w:sz w:val="24"/>
                                    </w:rPr>
                                  </w:pPr>
                                  <w:r>
                                    <w:rPr>
                                      <w:sz w:val="24"/>
                                    </w:rPr>
                                    <w:t xml:space="preserve">发包人及联系电话 </w:t>
                                  </w:r>
                                </w:p>
                              </w:tc>
                              <w:tc>
                                <w:tcPr>
                                  <w:tcW w:w="2197" w:type="dxa"/>
                                  <w:tcBorders>
                                    <w:tl2br w:val="nil"/>
                                    <w:tr2bl w:val="nil"/>
                                  </w:tcBorders>
                                </w:tcPr>
                                <w:p w14:paraId="126CB198">
                                  <w:pPr>
                                    <w:pStyle w:val="65"/>
                                    <w:spacing w:before="96"/>
                                    <w:ind w:left="136"/>
                                    <w:rPr>
                                      <w:sz w:val="24"/>
                                    </w:rPr>
                                  </w:pPr>
                                </w:p>
                              </w:tc>
                            </w:tr>
                            <w:tr w14:paraId="32CA8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1617" w:type="dxa"/>
                                  <w:gridSpan w:val="2"/>
                                  <w:tcBorders>
                                    <w:tl2br w:val="nil"/>
                                    <w:tr2bl w:val="nil"/>
                                  </w:tcBorders>
                                </w:tcPr>
                                <w:p w14:paraId="171A7D14">
                                  <w:pPr>
                                    <w:pStyle w:val="65"/>
                                    <w:spacing w:before="98"/>
                                    <w:ind w:right="256"/>
                                    <w:jc w:val="right"/>
                                    <w:rPr>
                                      <w:sz w:val="24"/>
                                    </w:rPr>
                                  </w:pPr>
                                  <w:r>
                                    <w:rPr>
                                      <w:sz w:val="24"/>
                                    </w:rPr>
                                    <w:t xml:space="preserve"> </w:t>
                                  </w:r>
                                </w:p>
                              </w:tc>
                              <w:tc>
                                <w:tcPr>
                                  <w:tcW w:w="3642" w:type="dxa"/>
                                  <w:gridSpan w:val="4"/>
                                  <w:tcBorders>
                                    <w:tl2br w:val="nil"/>
                                    <w:tr2bl w:val="nil"/>
                                  </w:tcBorders>
                                </w:tcPr>
                                <w:p w14:paraId="6DEB7215">
                                  <w:pPr>
                                    <w:pStyle w:val="65"/>
                                    <w:spacing w:before="98"/>
                                    <w:ind w:left="973"/>
                                    <w:jc w:val="center"/>
                                    <w:rPr>
                                      <w:sz w:val="24"/>
                                    </w:rPr>
                                  </w:pPr>
                                  <w:r>
                                    <w:rPr>
                                      <w:sz w:val="24"/>
                                    </w:rPr>
                                    <w:t xml:space="preserve"> </w:t>
                                  </w:r>
                                </w:p>
                              </w:tc>
                              <w:tc>
                                <w:tcPr>
                                  <w:tcW w:w="1716" w:type="dxa"/>
                                  <w:tcBorders>
                                    <w:tl2br w:val="nil"/>
                                    <w:tr2bl w:val="nil"/>
                                  </w:tcBorders>
                                </w:tcPr>
                                <w:p w14:paraId="61667DEF">
                                  <w:pPr>
                                    <w:pStyle w:val="65"/>
                                    <w:spacing w:before="98"/>
                                    <w:ind w:right="307"/>
                                    <w:jc w:val="right"/>
                                    <w:rPr>
                                      <w:sz w:val="24"/>
                                    </w:rPr>
                                  </w:pPr>
                                  <w:r>
                                    <w:rPr>
                                      <w:sz w:val="24"/>
                                    </w:rPr>
                                    <w:t xml:space="preserve"> </w:t>
                                  </w:r>
                                </w:p>
                              </w:tc>
                              <w:tc>
                                <w:tcPr>
                                  <w:tcW w:w="2197" w:type="dxa"/>
                                  <w:tcBorders>
                                    <w:tl2br w:val="nil"/>
                                    <w:tr2bl w:val="nil"/>
                                  </w:tcBorders>
                                </w:tcPr>
                                <w:p w14:paraId="324D9669">
                                  <w:pPr>
                                    <w:pStyle w:val="65"/>
                                    <w:spacing w:before="98"/>
                                    <w:ind w:right="547"/>
                                    <w:jc w:val="right"/>
                                    <w:rPr>
                                      <w:sz w:val="24"/>
                                    </w:rPr>
                                  </w:pPr>
                                  <w:r>
                                    <w:rPr>
                                      <w:sz w:val="24"/>
                                    </w:rPr>
                                    <w:t xml:space="preserve"> </w:t>
                                  </w:r>
                                </w:p>
                              </w:tc>
                              <w:tc>
                                <w:tcPr>
                                  <w:tcW w:w="2197" w:type="dxa"/>
                                  <w:tcBorders>
                                    <w:tl2br w:val="nil"/>
                                    <w:tr2bl w:val="nil"/>
                                  </w:tcBorders>
                                </w:tcPr>
                                <w:p w14:paraId="345E4006">
                                  <w:pPr>
                                    <w:pStyle w:val="65"/>
                                    <w:spacing w:before="98"/>
                                    <w:ind w:right="547"/>
                                    <w:jc w:val="right"/>
                                    <w:rPr>
                                      <w:sz w:val="24"/>
                                    </w:rPr>
                                  </w:pPr>
                                </w:p>
                              </w:tc>
                            </w:tr>
                            <w:tr w14:paraId="1A433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1617" w:type="dxa"/>
                                  <w:gridSpan w:val="2"/>
                                  <w:tcBorders>
                                    <w:tl2br w:val="nil"/>
                                    <w:tr2bl w:val="nil"/>
                                  </w:tcBorders>
                                </w:tcPr>
                                <w:p w14:paraId="61579ED9">
                                  <w:pPr>
                                    <w:pStyle w:val="65"/>
                                    <w:spacing w:before="98"/>
                                    <w:ind w:right="256"/>
                                    <w:jc w:val="right"/>
                                    <w:rPr>
                                      <w:sz w:val="24"/>
                                    </w:rPr>
                                  </w:pPr>
                                  <w:r>
                                    <w:rPr>
                                      <w:sz w:val="24"/>
                                    </w:rPr>
                                    <w:t xml:space="preserve"> </w:t>
                                  </w:r>
                                </w:p>
                              </w:tc>
                              <w:tc>
                                <w:tcPr>
                                  <w:tcW w:w="3642" w:type="dxa"/>
                                  <w:gridSpan w:val="4"/>
                                  <w:tcBorders>
                                    <w:tl2br w:val="nil"/>
                                    <w:tr2bl w:val="nil"/>
                                  </w:tcBorders>
                                </w:tcPr>
                                <w:p w14:paraId="12A8900A">
                                  <w:pPr>
                                    <w:pStyle w:val="65"/>
                                    <w:spacing w:before="98"/>
                                    <w:ind w:left="973"/>
                                    <w:jc w:val="center"/>
                                    <w:rPr>
                                      <w:sz w:val="24"/>
                                    </w:rPr>
                                  </w:pPr>
                                  <w:r>
                                    <w:rPr>
                                      <w:sz w:val="24"/>
                                    </w:rPr>
                                    <w:t xml:space="preserve"> </w:t>
                                  </w:r>
                                </w:p>
                              </w:tc>
                              <w:tc>
                                <w:tcPr>
                                  <w:tcW w:w="1716" w:type="dxa"/>
                                  <w:tcBorders>
                                    <w:tl2br w:val="nil"/>
                                    <w:tr2bl w:val="nil"/>
                                  </w:tcBorders>
                                </w:tcPr>
                                <w:p w14:paraId="07F34C08">
                                  <w:pPr>
                                    <w:pStyle w:val="65"/>
                                    <w:spacing w:before="98"/>
                                    <w:ind w:right="307"/>
                                    <w:jc w:val="right"/>
                                    <w:rPr>
                                      <w:sz w:val="24"/>
                                    </w:rPr>
                                  </w:pPr>
                                  <w:r>
                                    <w:rPr>
                                      <w:sz w:val="24"/>
                                    </w:rPr>
                                    <w:t xml:space="preserve"> </w:t>
                                  </w:r>
                                </w:p>
                              </w:tc>
                              <w:tc>
                                <w:tcPr>
                                  <w:tcW w:w="2197" w:type="dxa"/>
                                  <w:tcBorders>
                                    <w:tl2br w:val="nil"/>
                                    <w:tr2bl w:val="nil"/>
                                  </w:tcBorders>
                                </w:tcPr>
                                <w:p w14:paraId="02D10804">
                                  <w:pPr>
                                    <w:pStyle w:val="65"/>
                                    <w:spacing w:before="98"/>
                                    <w:ind w:right="547"/>
                                    <w:jc w:val="right"/>
                                    <w:rPr>
                                      <w:sz w:val="24"/>
                                    </w:rPr>
                                  </w:pPr>
                                  <w:r>
                                    <w:rPr>
                                      <w:sz w:val="24"/>
                                    </w:rPr>
                                    <w:t xml:space="preserve"> </w:t>
                                  </w:r>
                                </w:p>
                              </w:tc>
                              <w:tc>
                                <w:tcPr>
                                  <w:tcW w:w="2197" w:type="dxa"/>
                                  <w:tcBorders>
                                    <w:tl2br w:val="nil"/>
                                    <w:tr2bl w:val="nil"/>
                                  </w:tcBorders>
                                </w:tcPr>
                                <w:p w14:paraId="1D11C193">
                                  <w:pPr>
                                    <w:pStyle w:val="65"/>
                                    <w:spacing w:before="98"/>
                                    <w:ind w:right="547"/>
                                    <w:jc w:val="right"/>
                                    <w:rPr>
                                      <w:sz w:val="24"/>
                                    </w:rPr>
                                  </w:pPr>
                                </w:p>
                              </w:tc>
                            </w:tr>
                            <w:tr w14:paraId="581D9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1617" w:type="dxa"/>
                                  <w:gridSpan w:val="2"/>
                                  <w:tcBorders>
                                    <w:tl2br w:val="nil"/>
                                    <w:tr2bl w:val="nil"/>
                                  </w:tcBorders>
                                </w:tcPr>
                                <w:p w14:paraId="3BB9FCF4">
                                  <w:pPr>
                                    <w:pStyle w:val="65"/>
                                    <w:spacing w:before="105"/>
                                    <w:ind w:right="256"/>
                                    <w:jc w:val="right"/>
                                    <w:rPr>
                                      <w:sz w:val="24"/>
                                    </w:rPr>
                                  </w:pPr>
                                  <w:r>
                                    <w:rPr>
                                      <w:sz w:val="24"/>
                                    </w:rPr>
                                    <w:t xml:space="preserve"> </w:t>
                                  </w:r>
                                </w:p>
                              </w:tc>
                              <w:tc>
                                <w:tcPr>
                                  <w:tcW w:w="3642" w:type="dxa"/>
                                  <w:gridSpan w:val="4"/>
                                  <w:tcBorders>
                                    <w:tl2br w:val="nil"/>
                                    <w:tr2bl w:val="nil"/>
                                  </w:tcBorders>
                                </w:tcPr>
                                <w:p w14:paraId="3554288D">
                                  <w:pPr>
                                    <w:pStyle w:val="65"/>
                                    <w:spacing w:before="105"/>
                                    <w:ind w:left="973"/>
                                    <w:jc w:val="center"/>
                                    <w:rPr>
                                      <w:sz w:val="24"/>
                                    </w:rPr>
                                  </w:pPr>
                                  <w:r>
                                    <w:rPr>
                                      <w:sz w:val="24"/>
                                    </w:rPr>
                                    <w:t xml:space="preserve"> </w:t>
                                  </w:r>
                                </w:p>
                              </w:tc>
                              <w:tc>
                                <w:tcPr>
                                  <w:tcW w:w="1716" w:type="dxa"/>
                                  <w:tcBorders>
                                    <w:tl2br w:val="nil"/>
                                    <w:tr2bl w:val="nil"/>
                                  </w:tcBorders>
                                </w:tcPr>
                                <w:p w14:paraId="094B051A">
                                  <w:pPr>
                                    <w:pStyle w:val="65"/>
                                    <w:spacing w:before="105"/>
                                    <w:ind w:right="307"/>
                                    <w:jc w:val="right"/>
                                    <w:rPr>
                                      <w:sz w:val="24"/>
                                    </w:rPr>
                                  </w:pPr>
                                  <w:r>
                                    <w:rPr>
                                      <w:sz w:val="24"/>
                                    </w:rPr>
                                    <w:t xml:space="preserve"> </w:t>
                                  </w:r>
                                </w:p>
                              </w:tc>
                              <w:tc>
                                <w:tcPr>
                                  <w:tcW w:w="2197" w:type="dxa"/>
                                  <w:tcBorders>
                                    <w:tl2br w:val="nil"/>
                                    <w:tr2bl w:val="nil"/>
                                  </w:tcBorders>
                                </w:tcPr>
                                <w:p w14:paraId="30139326">
                                  <w:pPr>
                                    <w:pStyle w:val="65"/>
                                    <w:spacing w:before="105"/>
                                    <w:ind w:right="547"/>
                                    <w:jc w:val="right"/>
                                    <w:rPr>
                                      <w:sz w:val="24"/>
                                    </w:rPr>
                                  </w:pPr>
                                  <w:r>
                                    <w:rPr>
                                      <w:sz w:val="24"/>
                                    </w:rPr>
                                    <w:t xml:space="preserve"> </w:t>
                                  </w:r>
                                </w:p>
                              </w:tc>
                              <w:tc>
                                <w:tcPr>
                                  <w:tcW w:w="2197" w:type="dxa"/>
                                  <w:tcBorders>
                                    <w:tl2br w:val="nil"/>
                                    <w:tr2bl w:val="nil"/>
                                  </w:tcBorders>
                                </w:tcPr>
                                <w:p w14:paraId="64FDA20C">
                                  <w:pPr>
                                    <w:pStyle w:val="65"/>
                                    <w:spacing w:before="105"/>
                                    <w:ind w:right="547"/>
                                    <w:jc w:val="right"/>
                                    <w:rPr>
                                      <w:sz w:val="24"/>
                                    </w:rPr>
                                  </w:pPr>
                                </w:p>
                              </w:tc>
                            </w:tr>
                            <w:tr w14:paraId="65DF1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617" w:type="dxa"/>
                                  <w:gridSpan w:val="2"/>
                                  <w:tcBorders>
                                    <w:tl2br w:val="nil"/>
                                    <w:tr2bl w:val="nil"/>
                                  </w:tcBorders>
                                </w:tcPr>
                                <w:p w14:paraId="290C3710">
                                  <w:pPr>
                                    <w:pStyle w:val="65"/>
                                    <w:spacing w:before="96"/>
                                    <w:ind w:right="256"/>
                                    <w:jc w:val="right"/>
                                    <w:rPr>
                                      <w:sz w:val="24"/>
                                    </w:rPr>
                                  </w:pPr>
                                  <w:r>
                                    <w:rPr>
                                      <w:sz w:val="24"/>
                                    </w:rPr>
                                    <w:t xml:space="preserve"> </w:t>
                                  </w:r>
                                </w:p>
                              </w:tc>
                              <w:tc>
                                <w:tcPr>
                                  <w:tcW w:w="3642" w:type="dxa"/>
                                  <w:gridSpan w:val="4"/>
                                  <w:tcBorders>
                                    <w:tl2br w:val="nil"/>
                                    <w:tr2bl w:val="nil"/>
                                  </w:tcBorders>
                                </w:tcPr>
                                <w:p w14:paraId="52E2D2A9">
                                  <w:pPr>
                                    <w:pStyle w:val="65"/>
                                    <w:spacing w:before="96"/>
                                    <w:ind w:left="973"/>
                                    <w:jc w:val="center"/>
                                    <w:rPr>
                                      <w:sz w:val="24"/>
                                    </w:rPr>
                                  </w:pPr>
                                  <w:r>
                                    <w:rPr>
                                      <w:sz w:val="24"/>
                                    </w:rPr>
                                    <w:t xml:space="preserve"> </w:t>
                                  </w:r>
                                </w:p>
                              </w:tc>
                              <w:tc>
                                <w:tcPr>
                                  <w:tcW w:w="1716" w:type="dxa"/>
                                  <w:tcBorders>
                                    <w:tl2br w:val="nil"/>
                                    <w:tr2bl w:val="nil"/>
                                  </w:tcBorders>
                                </w:tcPr>
                                <w:p w14:paraId="7A10EE0F">
                                  <w:pPr>
                                    <w:pStyle w:val="65"/>
                                    <w:spacing w:before="96"/>
                                    <w:ind w:right="307"/>
                                    <w:jc w:val="right"/>
                                    <w:rPr>
                                      <w:sz w:val="24"/>
                                    </w:rPr>
                                  </w:pPr>
                                  <w:r>
                                    <w:rPr>
                                      <w:sz w:val="24"/>
                                    </w:rPr>
                                    <w:t xml:space="preserve"> </w:t>
                                  </w:r>
                                </w:p>
                              </w:tc>
                              <w:tc>
                                <w:tcPr>
                                  <w:tcW w:w="2197" w:type="dxa"/>
                                  <w:tcBorders>
                                    <w:tl2br w:val="nil"/>
                                    <w:tr2bl w:val="nil"/>
                                  </w:tcBorders>
                                </w:tcPr>
                                <w:p w14:paraId="304C311E">
                                  <w:pPr>
                                    <w:pStyle w:val="65"/>
                                    <w:spacing w:before="96"/>
                                    <w:ind w:right="547"/>
                                    <w:jc w:val="right"/>
                                    <w:rPr>
                                      <w:sz w:val="24"/>
                                    </w:rPr>
                                  </w:pPr>
                                  <w:r>
                                    <w:rPr>
                                      <w:sz w:val="24"/>
                                    </w:rPr>
                                    <w:t xml:space="preserve"> </w:t>
                                  </w:r>
                                </w:p>
                              </w:tc>
                              <w:tc>
                                <w:tcPr>
                                  <w:tcW w:w="2197" w:type="dxa"/>
                                  <w:tcBorders>
                                    <w:tl2br w:val="nil"/>
                                    <w:tr2bl w:val="nil"/>
                                  </w:tcBorders>
                                </w:tcPr>
                                <w:p w14:paraId="4EC01B14">
                                  <w:pPr>
                                    <w:pStyle w:val="65"/>
                                    <w:spacing w:before="96"/>
                                    <w:ind w:right="547"/>
                                    <w:jc w:val="right"/>
                                    <w:rPr>
                                      <w:sz w:val="24"/>
                                    </w:rPr>
                                  </w:pPr>
                                </w:p>
                              </w:tc>
                            </w:tr>
                            <w:tr w14:paraId="0F708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1617" w:type="dxa"/>
                                  <w:gridSpan w:val="2"/>
                                  <w:tcBorders>
                                    <w:tl2br w:val="nil"/>
                                    <w:tr2bl w:val="nil"/>
                                  </w:tcBorders>
                                </w:tcPr>
                                <w:p w14:paraId="41E74806">
                                  <w:pPr>
                                    <w:pStyle w:val="65"/>
                                    <w:spacing w:before="98"/>
                                    <w:ind w:right="256"/>
                                    <w:jc w:val="right"/>
                                    <w:rPr>
                                      <w:sz w:val="24"/>
                                    </w:rPr>
                                  </w:pPr>
                                  <w:r>
                                    <w:rPr>
                                      <w:sz w:val="24"/>
                                    </w:rPr>
                                    <w:t xml:space="preserve"> </w:t>
                                  </w:r>
                                </w:p>
                              </w:tc>
                              <w:tc>
                                <w:tcPr>
                                  <w:tcW w:w="3642" w:type="dxa"/>
                                  <w:gridSpan w:val="4"/>
                                  <w:tcBorders>
                                    <w:tl2br w:val="nil"/>
                                    <w:tr2bl w:val="nil"/>
                                  </w:tcBorders>
                                </w:tcPr>
                                <w:p w14:paraId="51AA0C5A">
                                  <w:pPr>
                                    <w:pStyle w:val="65"/>
                                    <w:spacing w:before="98"/>
                                    <w:ind w:left="973"/>
                                    <w:jc w:val="center"/>
                                    <w:rPr>
                                      <w:sz w:val="24"/>
                                    </w:rPr>
                                  </w:pPr>
                                  <w:r>
                                    <w:rPr>
                                      <w:sz w:val="24"/>
                                    </w:rPr>
                                    <w:t xml:space="preserve"> </w:t>
                                  </w:r>
                                </w:p>
                              </w:tc>
                              <w:tc>
                                <w:tcPr>
                                  <w:tcW w:w="1716" w:type="dxa"/>
                                  <w:tcBorders>
                                    <w:tl2br w:val="nil"/>
                                    <w:tr2bl w:val="nil"/>
                                  </w:tcBorders>
                                </w:tcPr>
                                <w:p w14:paraId="0F395104">
                                  <w:pPr>
                                    <w:pStyle w:val="65"/>
                                    <w:spacing w:before="98"/>
                                    <w:ind w:right="307"/>
                                    <w:jc w:val="right"/>
                                    <w:rPr>
                                      <w:sz w:val="24"/>
                                    </w:rPr>
                                  </w:pPr>
                                  <w:r>
                                    <w:rPr>
                                      <w:sz w:val="24"/>
                                    </w:rPr>
                                    <w:t xml:space="preserve"> </w:t>
                                  </w:r>
                                </w:p>
                              </w:tc>
                              <w:tc>
                                <w:tcPr>
                                  <w:tcW w:w="2197" w:type="dxa"/>
                                  <w:tcBorders>
                                    <w:tl2br w:val="nil"/>
                                    <w:tr2bl w:val="nil"/>
                                  </w:tcBorders>
                                </w:tcPr>
                                <w:p w14:paraId="0DA19E5E">
                                  <w:pPr>
                                    <w:pStyle w:val="65"/>
                                    <w:spacing w:before="98"/>
                                    <w:ind w:right="547"/>
                                    <w:jc w:val="right"/>
                                    <w:rPr>
                                      <w:sz w:val="24"/>
                                    </w:rPr>
                                  </w:pPr>
                                  <w:r>
                                    <w:rPr>
                                      <w:sz w:val="24"/>
                                    </w:rPr>
                                    <w:t xml:space="preserve"> </w:t>
                                  </w:r>
                                </w:p>
                              </w:tc>
                              <w:tc>
                                <w:tcPr>
                                  <w:tcW w:w="2197" w:type="dxa"/>
                                  <w:tcBorders>
                                    <w:tl2br w:val="nil"/>
                                    <w:tr2bl w:val="nil"/>
                                  </w:tcBorders>
                                </w:tcPr>
                                <w:p w14:paraId="4A835A0E">
                                  <w:pPr>
                                    <w:pStyle w:val="65"/>
                                    <w:spacing w:before="98"/>
                                    <w:ind w:right="547"/>
                                    <w:jc w:val="right"/>
                                    <w:rPr>
                                      <w:sz w:val="24"/>
                                    </w:rPr>
                                  </w:pPr>
                                </w:p>
                              </w:tc>
                            </w:tr>
                            <w:tr w14:paraId="2E7A1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617" w:type="dxa"/>
                                  <w:gridSpan w:val="2"/>
                                  <w:tcBorders>
                                    <w:tl2br w:val="nil"/>
                                    <w:tr2bl w:val="nil"/>
                                  </w:tcBorders>
                                </w:tcPr>
                                <w:p w14:paraId="559D6C63">
                                  <w:pPr>
                                    <w:pStyle w:val="65"/>
                                    <w:spacing w:before="95"/>
                                    <w:ind w:right="256"/>
                                    <w:jc w:val="right"/>
                                    <w:rPr>
                                      <w:sz w:val="24"/>
                                    </w:rPr>
                                  </w:pPr>
                                  <w:r>
                                    <w:rPr>
                                      <w:sz w:val="24"/>
                                    </w:rPr>
                                    <w:t xml:space="preserve"> </w:t>
                                  </w:r>
                                </w:p>
                              </w:tc>
                              <w:tc>
                                <w:tcPr>
                                  <w:tcW w:w="3642" w:type="dxa"/>
                                  <w:gridSpan w:val="4"/>
                                  <w:tcBorders>
                                    <w:tl2br w:val="nil"/>
                                    <w:tr2bl w:val="nil"/>
                                  </w:tcBorders>
                                </w:tcPr>
                                <w:p w14:paraId="20AE9780">
                                  <w:pPr>
                                    <w:pStyle w:val="65"/>
                                    <w:spacing w:before="95"/>
                                    <w:ind w:left="973"/>
                                    <w:jc w:val="center"/>
                                    <w:rPr>
                                      <w:sz w:val="24"/>
                                    </w:rPr>
                                  </w:pPr>
                                  <w:r>
                                    <w:rPr>
                                      <w:sz w:val="24"/>
                                    </w:rPr>
                                    <w:t xml:space="preserve"> </w:t>
                                  </w:r>
                                </w:p>
                              </w:tc>
                              <w:tc>
                                <w:tcPr>
                                  <w:tcW w:w="1716" w:type="dxa"/>
                                  <w:tcBorders>
                                    <w:tl2br w:val="nil"/>
                                    <w:tr2bl w:val="nil"/>
                                  </w:tcBorders>
                                </w:tcPr>
                                <w:p w14:paraId="044AB46C">
                                  <w:pPr>
                                    <w:pStyle w:val="65"/>
                                    <w:spacing w:before="95"/>
                                    <w:ind w:right="307"/>
                                    <w:jc w:val="right"/>
                                    <w:rPr>
                                      <w:sz w:val="24"/>
                                    </w:rPr>
                                  </w:pPr>
                                  <w:r>
                                    <w:rPr>
                                      <w:sz w:val="24"/>
                                    </w:rPr>
                                    <w:t xml:space="preserve"> </w:t>
                                  </w:r>
                                </w:p>
                              </w:tc>
                              <w:tc>
                                <w:tcPr>
                                  <w:tcW w:w="2197" w:type="dxa"/>
                                  <w:tcBorders>
                                    <w:tl2br w:val="nil"/>
                                    <w:tr2bl w:val="nil"/>
                                  </w:tcBorders>
                                </w:tcPr>
                                <w:p w14:paraId="49229B5C">
                                  <w:pPr>
                                    <w:pStyle w:val="65"/>
                                    <w:spacing w:before="95"/>
                                    <w:ind w:right="547"/>
                                    <w:jc w:val="right"/>
                                    <w:rPr>
                                      <w:sz w:val="24"/>
                                    </w:rPr>
                                  </w:pPr>
                                  <w:r>
                                    <w:rPr>
                                      <w:sz w:val="24"/>
                                    </w:rPr>
                                    <w:t xml:space="preserve"> </w:t>
                                  </w:r>
                                </w:p>
                              </w:tc>
                              <w:tc>
                                <w:tcPr>
                                  <w:tcW w:w="2197" w:type="dxa"/>
                                  <w:tcBorders>
                                    <w:tl2br w:val="nil"/>
                                    <w:tr2bl w:val="nil"/>
                                  </w:tcBorders>
                                </w:tcPr>
                                <w:p w14:paraId="4F1B35B1">
                                  <w:pPr>
                                    <w:pStyle w:val="65"/>
                                    <w:spacing w:before="95"/>
                                    <w:ind w:right="547"/>
                                    <w:jc w:val="right"/>
                                    <w:rPr>
                                      <w:sz w:val="24"/>
                                    </w:rPr>
                                  </w:pPr>
                                </w:p>
                              </w:tc>
                            </w:tr>
                            <w:tr w14:paraId="30E14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1617" w:type="dxa"/>
                                  <w:gridSpan w:val="2"/>
                                  <w:tcBorders>
                                    <w:tl2br w:val="nil"/>
                                    <w:tr2bl w:val="nil"/>
                                  </w:tcBorders>
                                </w:tcPr>
                                <w:p w14:paraId="34F07746">
                                  <w:pPr>
                                    <w:pStyle w:val="65"/>
                                    <w:spacing w:before="98"/>
                                    <w:ind w:right="256"/>
                                    <w:jc w:val="right"/>
                                    <w:rPr>
                                      <w:sz w:val="24"/>
                                    </w:rPr>
                                  </w:pPr>
                                  <w:r>
                                    <w:rPr>
                                      <w:sz w:val="24"/>
                                    </w:rPr>
                                    <w:t xml:space="preserve"> </w:t>
                                  </w:r>
                                </w:p>
                              </w:tc>
                              <w:tc>
                                <w:tcPr>
                                  <w:tcW w:w="3642" w:type="dxa"/>
                                  <w:gridSpan w:val="4"/>
                                  <w:tcBorders>
                                    <w:tl2br w:val="nil"/>
                                    <w:tr2bl w:val="nil"/>
                                  </w:tcBorders>
                                </w:tcPr>
                                <w:p w14:paraId="1C131010">
                                  <w:pPr>
                                    <w:pStyle w:val="65"/>
                                    <w:spacing w:before="98"/>
                                    <w:ind w:left="973"/>
                                    <w:jc w:val="center"/>
                                    <w:rPr>
                                      <w:sz w:val="24"/>
                                    </w:rPr>
                                  </w:pPr>
                                  <w:r>
                                    <w:rPr>
                                      <w:sz w:val="24"/>
                                    </w:rPr>
                                    <w:t xml:space="preserve"> </w:t>
                                  </w:r>
                                </w:p>
                              </w:tc>
                              <w:tc>
                                <w:tcPr>
                                  <w:tcW w:w="1716" w:type="dxa"/>
                                  <w:tcBorders>
                                    <w:tl2br w:val="nil"/>
                                    <w:tr2bl w:val="nil"/>
                                  </w:tcBorders>
                                </w:tcPr>
                                <w:p w14:paraId="464BA745">
                                  <w:pPr>
                                    <w:pStyle w:val="65"/>
                                    <w:spacing w:before="98"/>
                                    <w:ind w:right="307"/>
                                    <w:jc w:val="right"/>
                                    <w:rPr>
                                      <w:sz w:val="24"/>
                                    </w:rPr>
                                  </w:pPr>
                                  <w:r>
                                    <w:rPr>
                                      <w:sz w:val="24"/>
                                    </w:rPr>
                                    <w:t xml:space="preserve"> </w:t>
                                  </w:r>
                                </w:p>
                              </w:tc>
                              <w:tc>
                                <w:tcPr>
                                  <w:tcW w:w="2197" w:type="dxa"/>
                                  <w:tcBorders>
                                    <w:tl2br w:val="nil"/>
                                    <w:tr2bl w:val="nil"/>
                                  </w:tcBorders>
                                </w:tcPr>
                                <w:p w14:paraId="492E5958">
                                  <w:pPr>
                                    <w:pStyle w:val="65"/>
                                    <w:spacing w:before="98"/>
                                    <w:ind w:right="547"/>
                                    <w:jc w:val="right"/>
                                    <w:rPr>
                                      <w:sz w:val="24"/>
                                    </w:rPr>
                                  </w:pPr>
                                  <w:r>
                                    <w:rPr>
                                      <w:sz w:val="24"/>
                                    </w:rPr>
                                    <w:t xml:space="preserve"> </w:t>
                                  </w:r>
                                </w:p>
                              </w:tc>
                              <w:tc>
                                <w:tcPr>
                                  <w:tcW w:w="2197" w:type="dxa"/>
                                  <w:tcBorders>
                                    <w:tl2br w:val="nil"/>
                                    <w:tr2bl w:val="nil"/>
                                  </w:tcBorders>
                                </w:tcPr>
                                <w:p w14:paraId="238FA436">
                                  <w:pPr>
                                    <w:pStyle w:val="65"/>
                                    <w:spacing w:before="98"/>
                                    <w:ind w:right="547"/>
                                    <w:jc w:val="right"/>
                                    <w:rPr>
                                      <w:sz w:val="24"/>
                                    </w:rPr>
                                  </w:pPr>
                                </w:p>
                              </w:tc>
                            </w:tr>
                            <w:tr w14:paraId="78F08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1" w:hRule="atLeast"/>
                              </w:trPr>
                              <w:tc>
                                <w:tcPr>
                                  <w:tcW w:w="1617" w:type="dxa"/>
                                  <w:gridSpan w:val="2"/>
                                  <w:tcBorders>
                                    <w:tl2br w:val="nil"/>
                                    <w:tr2bl w:val="nil"/>
                                  </w:tcBorders>
                                </w:tcPr>
                                <w:p w14:paraId="4BA49A36">
                                  <w:pPr>
                                    <w:pStyle w:val="65"/>
                                    <w:spacing w:before="98"/>
                                    <w:ind w:right="256"/>
                                    <w:jc w:val="right"/>
                                    <w:rPr>
                                      <w:sz w:val="24"/>
                                    </w:rPr>
                                  </w:pPr>
                                  <w:r>
                                    <w:rPr>
                                      <w:sz w:val="24"/>
                                    </w:rPr>
                                    <w:t xml:space="preserve"> </w:t>
                                  </w:r>
                                </w:p>
                              </w:tc>
                              <w:tc>
                                <w:tcPr>
                                  <w:tcW w:w="3642" w:type="dxa"/>
                                  <w:gridSpan w:val="4"/>
                                  <w:tcBorders>
                                    <w:tl2br w:val="nil"/>
                                    <w:tr2bl w:val="nil"/>
                                  </w:tcBorders>
                                </w:tcPr>
                                <w:p w14:paraId="605280AA">
                                  <w:pPr>
                                    <w:pStyle w:val="65"/>
                                    <w:spacing w:before="98"/>
                                    <w:ind w:left="973"/>
                                    <w:jc w:val="center"/>
                                    <w:rPr>
                                      <w:sz w:val="24"/>
                                    </w:rPr>
                                  </w:pPr>
                                  <w:r>
                                    <w:rPr>
                                      <w:sz w:val="24"/>
                                    </w:rPr>
                                    <w:t xml:space="preserve"> </w:t>
                                  </w:r>
                                </w:p>
                              </w:tc>
                              <w:tc>
                                <w:tcPr>
                                  <w:tcW w:w="1716" w:type="dxa"/>
                                  <w:tcBorders>
                                    <w:tl2br w:val="nil"/>
                                    <w:tr2bl w:val="nil"/>
                                  </w:tcBorders>
                                </w:tcPr>
                                <w:p w14:paraId="419F6501">
                                  <w:pPr>
                                    <w:pStyle w:val="65"/>
                                    <w:spacing w:before="98"/>
                                    <w:ind w:right="307"/>
                                    <w:jc w:val="right"/>
                                    <w:rPr>
                                      <w:sz w:val="24"/>
                                    </w:rPr>
                                  </w:pPr>
                                  <w:r>
                                    <w:rPr>
                                      <w:sz w:val="24"/>
                                    </w:rPr>
                                    <w:t xml:space="preserve"> </w:t>
                                  </w:r>
                                </w:p>
                              </w:tc>
                              <w:tc>
                                <w:tcPr>
                                  <w:tcW w:w="2197" w:type="dxa"/>
                                  <w:tcBorders>
                                    <w:tl2br w:val="nil"/>
                                    <w:tr2bl w:val="nil"/>
                                  </w:tcBorders>
                                </w:tcPr>
                                <w:p w14:paraId="7851019A">
                                  <w:pPr>
                                    <w:pStyle w:val="65"/>
                                    <w:spacing w:before="98"/>
                                    <w:ind w:right="547"/>
                                    <w:jc w:val="right"/>
                                    <w:rPr>
                                      <w:sz w:val="24"/>
                                    </w:rPr>
                                  </w:pPr>
                                  <w:r>
                                    <w:rPr>
                                      <w:sz w:val="24"/>
                                    </w:rPr>
                                    <w:t xml:space="preserve"> </w:t>
                                  </w:r>
                                </w:p>
                              </w:tc>
                              <w:tc>
                                <w:tcPr>
                                  <w:tcW w:w="2197" w:type="dxa"/>
                                  <w:tcBorders>
                                    <w:tl2br w:val="nil"/>
                                    <w:tr2bl w:val="nil"/>
                                  </w:tcBorders>
                                </w:tcPr>
                                <w:p w14:paraId="59655320">
                                  <w:pPr>
                                    <w:pStyle w:val="65"/>
                                    <w:spacing w:before="98"/>
                                    <w:ind w:right="547"/>
                                    <w:jc w:val="right"/>
                                    <w:rPr>
                                      <w:sz w:val="24"/>
                                    </w:rPr>
                                  </w:pPr>
                                </w:p>
                              </w:tc>
                            </w:tr>
                            <w:tr w14:paraId="15366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1617" w:type="dxa"/>
                                  <w:gridSpan w:val="2"/>
                                  <w:tcBorders>
                                    <w:tl2br w:val="nil"/>
                                    <w:tr2bl w:val="nil"/>
                                  </w:tcBorders>
                                </w:tcPr>
                                <w:p w14:paraId="68175A66">
                                  <w:pPr>
                                    <w:pStyle w:val="65"/>
                                    <w:spacing w:before="105"/>
                                    <w:ind w:right="256"/>
                                    <w:jc w:val="right"/>
                                    <w:rPr>
                                      <w:sz w:val="24"/>
                                    </w:rPr>
                                  </w:pPr>
                                  <w:r>
                                    <w:rPr>
                                      <w:sz w:val="24"/>
                                    </w:rPr>
                                    <w:t xml:space="preserve"> </w:t>
                                  </w:r>
                                </w:p>
                              </w:tc>
                              <w:tc>
                                <w:tcPr>
                                  <w:tcW w:w="3642" w:type="dxa"/>
                                  <w:gridSpan w:val="4"/>
                                  <w:tcBorders>
                                    <w:tl2br w:val="nil"/>
                                    <w:tr2bl w:val="nil"/>
                                  </w:tcBorders>
                                </w:tcPr>
                                <w:p w14:paraId="41085CEA">
                                  <w:pPr>
                                    <w:pStyle w:val="65"/>
                                    <w:spacing w:before="105"/>
                                    <w:ind w:left="973"/>
                                    <w:jc w:val="center"/>
                                    <w:rPr>
                                      <w:sz w:val="24"/>
                                    </w:rPr>
                                  </w:pPr>
                                  <w:r>
                                    <w:rPr>
                                      <w:sz w:val="24"/>
                                    </w:rPr>
                                    <w:t xml:space="preserve"> </w:t>
                                  </w:r>
                                </w:p>
                              </w:tc>
                              <w:tc>
                                <w:tcPr>
                                  <w:tcW w:w="1716" w:type="dxa"/>
                                  <w:tcBorders>
                                    <w:tl2br w:val="nil"/>
                                    <w:tr2bl w:val="nil"/>
                                  </w:tcBorders>
                                </w:tcPr>
                                <w:p w14:paraId="0F018279">
                                  <w:pPr>
                                    <w:pStyle w:val="65"/>
                                    <w:spacing w:before="105"/>
                                    <w:ind w:right="307"/>
                                    <w:jc w:val="right"/>
                                    <w:rPr>
                                      <w:sz w:val="24"/>
                                    </w:rPr>
                                  </w:pPr>
                                  <w:r>
                                    <w:rPr>
                                      <w:sz w:val="24"/>
                                    </w:rPr>
                                    <w:t xml:space="preserve"> </w:t>
                                  </w:r>
                                </w:p>
                              </w:tc>
                              <w:tc>
                                <w:tcPr>
                                  <w:tcW w:w="2197" w:type="dxa"/>
                                  <w:tcBorders>
                                    <w:tl2br w:val="nil"/>
                                    <w:tr2bl w:val="nil"/>
                                  </w:tcBorders>
                                </w:tcPr>
                                <w:p w14:paraId="3AF9C17D">
                                  <w:pPr>
                                    <w:pStyle w:val="65"/>
                                    <w:spacing w:before="105"/>
                                    <w:ind w:right="547"/>
                                    <w:jc w:val="right"/>
                                    <w:rPr>
                                      <w:sz w:val="24"/>
                                    </w:rPr>
                                  </w:pPr>
                                  <w:r>
                                    <w:rPr>
                                      <w:sz w:val="24"/>
                                    </w:rPr>
                                    <w:t xml:space="preserve"> </w:t>
                                  </w:r>
                                </w:p>
                              </w:tc>
                              <w:tc>
                                <w:tcPr>
                                  <w:tcW w:w="2197" w:type="dxa"/>
                                  <w:tcBorders>
                                    <w:tl2br w:val="nil"/>
                                    <w:tr2bl w:val="nil"/>
                                  </w:tcBorders>
                                </w:tcPr>
                                <w:p w14:paraId="15514AEB">
                                  <w:pPr>
                                    <w:pStyle w:val="65"/>
                                    <w:spacing w:before="105"/>
                                    <w:ind w:right="547"/>
                                    <w:jc w:val="right"/>
                                    <w:rPr>
                                      <w:sz w:val="24"/>
                                    </w:rPr>
                                  </w:pPr>
                                </w:p>
                              </w:tc>
                            </w:tr>
                            <w:tr w14:paraId="3B80B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617" w:type="dxa"/>
                                  <w:gridSpan w:val="2"/>
                                  <w:tcBorders>
                                    <w:tl2br w:val="nil"/>
                                    <w:tr2bl w:val="nil"/>
                                  </w:tcBorders>
                                </w:tcPr>
                                <w:p w14:paraId="02831E79">
                                  <w:pPr>
                                    <w:pStyle w:val="65"/>
                                    <w:spacing w:before="96"/>
                                    <w:ind w:right="256"/>
                                    <w:jc w:val="right"/>
                                    <w:rPr>
                                      <w:sz w:val="24"/>
                                    </w:rPr>
                                  </w:pPr>
                                  <w:r>
                                    <w:rPr>
                                      <w:sz w:val="24"/>
                                    </w:rPr>
                                    <w:t xml:space="preserve"> </w:t>
                                  </w:r>
                                </w:p>
                              </w:tc>
                              <w:tc>
                                <w:tcPr>
                                  <w:tcW w:w="3642" w:type="dxa"/>
                                  <w:gridSpan w:val="4"/>
                                  <w:tcBorders>
                                    <w:tl2br w:val="nil"/>
                                    <w:tr2bl w:val="nil"/>
                                  </w:tcBorders>
                                </w:tcPr>
                                <w:p w14:paraId="5F0FFF8F">
                                  <w:pPr>
                                    <w:pStyle w:val="65"/>
                                    <w:spacing w:before="96"/>
                                    <w:ind w:left="973"/>
                                    <w:jc w:val="center"/>
                                    <w:rPr>
                                      <w:sz w:val="24"/>
                                    </w:rPr>
                                  </w:pPr>
                                  <w:r>
                                    <w:rPr>
                                      <w:sz w:val="24"/>
                                    </w:rPr>
                                    <w:t xml:space="preserve"> </w:t>
                                  </w:r>
                                </w:p>
                              </w:tc>
                              <w:tc>
                                <w:tcPr>
                                  <w:tcW w:w="1716" w:type="dxa"/>
                                  <w:tcBorders>
                                    <w:tl2br w:val="nil"/>
                                    <w:tr2bl w:val="nil"/>
                                  </w:tcBorders>
                                </w:tcPr>
                                <w:p w14:paraId="2B9E4C3B">
                                  <w:pPr>
                                    <w:pStyle w:val="65"/>
                                    <w:spacing w:before="96"/>
                                    <w:ind w:right="307"/>
                                    <w:jc w:val="right"/>
                                    <w:rPr>
                                      <w:sz w:val="24"/>
                                    </w:rPr>
                                  </w:pPr>
                                  <w:r>
                                    <w:rPr>
                                      <w:sz w:val="24"/>
                                    </w:rPr>
                                    <w:t xml:space="preserve"> </w:t>
                                  </w:r>
                                </w:p>
                              </w:tc>
                              <w:tc>
                                <w:tcPr>
                                  <w:tcW w:w="2197" w:type="dxa"/>
                                  <w:tcBorders>
                                    <w:tl2br w:val="nil"/>
                                    <w:tr2bl w:val="nil"/>
                                  </w:tcBorders>
                                </w:tcPr>
                                <w:p w14:paraId="0FDD5C43">
                                  <w:pPr>
                                    <w:pStyle w:val="65"/>
                                    <w:spacing w:before="96"/>
                                    <w:ind w:right="547"/>
                                    <w:jc w:val="right"/>
                                    <w:rPr>
                                      <w:sz w:val="24"/>
                                    </w:rPr>
                                  </w:pPr>
                                  <w:r>
                                    <w:rPr>
                                      <w:sz w:val="24"/>
                                    </w:rPr>
                                    <w:t xml:space="preserve"> </w:t>
                                  </w:r>
                                </w:p>
                              </w:tc>
                              <w:tc>
                                <w:tcPr>
                                  <w:tcW w:w="2197" w:type="dxa"/>
                                  <w:tcBorders>
                                    <w:tl2br w:val="nil"/>
                                    <w:tr2bl w:val="nil"/>
                                  </w:tcBorders>
                                </w:tcPr>
                                <w:p w14:paraId="4FE5C4C8">
                                  <w:pPr>
                                    <w:pStyle w:val="65"/>
                                    <w:spacing w:before="96"/>
                                    <w:ind w:right="547"/>
                                    <w:jc w:val="right"/>
                                    <w:rPr>
                                      <w:sz w:val="24"/>
                                    </w:rPr>
                                  </w:pPr>
                                </w:p>
                              </w:tc>
                            </w:tr>
                            <w:tr w14:paraId="0D37F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1617" w:type="dxa"/>
                                  <w:gridSpan w:val="2"/>
                                  <w:tcBorders>
                                    <w:tl2br w:val="nil"/>
                                    <w:tr2bl w:val="nil"/>
                                  </w:tcBorders>
                                </w:tcPr>
                                <w:p w14:paraId="4AC03285">
                                  <w:pPr>
                                    <w:pStyle w:val="65"/>
                                    <w:spacing w:before="98"/>
                                    <w:ind w:right="256"/>
                                    <w:jc w:val="right"/>
                                    <w:rPr>
                                      <w:sz w:val="24"/>
                                    </w:rPr>
                                  </w:pPr>
                                  <w:r>
                                    <w:rPr>
                                      <w:sz w:val="24"/>
                                    </w:rPr>
                                    <w:t xml:space="preserve"> </w:t>
                                  </w:r>
                                </w:p>
                              </w:tc>
                              <w:tc>
                                <w:tcPr>
                                  <w:tcW w:w="3642" w:type="dxa"/>
                                  <w:gridSpan w:val="4"/>
                                  <w:tcBorders>
                                    <w:tl2br w:val="nil"/>
                                    <w:tr2bl w:val="nil"/>
                                  </w:tcBorders>
                                </w:tcPr>
                                <w:p w14:paraId="31EA5256">
                                  <w:pPr>
                                    <w:pStyle w:val="65"/>
                                    <w:spacing w:before="98"/>
                                    <w:ind w:left="973"/>
                                    <w:jc w:val="center"/>
                                    <w:rPr>
                                      <w:sz w:val="24"/>
                                    </w:rPr>
                                  </w:pPr>
                                  <w:r>
                                    <w:rPr>
                                      <w:sz w:val="24"/>
                                    </w:rPr>
                                    <w:t xml:space="preserve"> </w:t>
                                  </w:r>
                                </w:p>
                              </w:tc>
                              <w:tc>
                                <w:tcPr>
                                  <w:tcW w:w="1716" w:type="dxa"/>
                                  <w:tcBorders>
                                    <w:tl2br w:val="nil"/>
                                    <w:tr2bl w:val="nil"/>
                                  </w:tcBorders>
                                </w:tcPr>
                                <w:p w14:paraId="12C3EA87">
                                  <w:pPr>
                                    <w:pStyle w:val="65"/>
                                    <w:spacing w:before="98"/>
                                    <w:ind w:right="307"/>
                                    <w:jc w:val="right"/>
                                    <w:rPr>
                                      <w:sz w:val="24"/>
                                    </w:rPr>
                                  </w:pPr>
                                  <w:r>
                                    <w:rPr>
                                      <w:sz w:val="24"/>
                                    </w:rPr>
                                    <w:t xml:space="preserve"> </w:t>
                                  </w:r>
                                </w:p>
                              </w:tc>
                              <w:tc>
                                <w:tcPr>
                                  <w:tcW w:w="2197" w:type="dxa"/>
                                  <w:tcBorders>
                                    <w:tl2br w:val="nil"/>
                                    <w:tr2bl w:val="nil"/>
                                  </w:tcBorders>
                                </w:tcPr>
                                <w:p w14:paraId="1E2E3E7C">
                                  <w:pPr>
                                    <w:pStyle w:val="65"/>
                                    <w:spacing w:before="98"/>
                                    <w:ind w:right="547"/>
                                    <w:jc w:val="right"/>
                                    <w:rPr>
                                      <w:sz w:val="24"/>
                                    </w:rPr>
                                  </w:pPr>
                                  <w:r>
                                    <w:rPr>
                                      <w:sz w:val="24"/>
                                    </w:rPr>
                                    <w:t xml:space="preserve"> </w:t>
                                  </w:r>
                                </w:p>
                              </w:tc>
                              <w:tc>
                                <w:tcPr>
                                  <w:tcW w:w="2197" w:type="dxa"/>
                                  <w:tcBorders>
                                    <w:tl2br w:val="nil"/>
                                    <w:tr2bl w:val="nil"/>
                                  </w:tcBorders>
                                </w:tcPr>
                                <w:p w14:paraId="2CF9B524">
                                  <w:pPr>
                                    <w:pStyle w:val="65"/>
                                    <w:spacing w:before="98"/>
                                    <w:ind w:right="547"/>
                                    <w:jc w:val="right"/>
                                    <w:rPr>
                                      <w:sz w:val="24"/>
                                    </w:rPr>
                                  </w:pPr>
                                </w:p>
                              </w:tc>
                            </w:tr>
                            <w:tr w14:paraId="460CC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1617" w:type="dxa"/>
                                  <w:gridSpan w:val="2"/>
                                  <w:tcBorders>
                                    <w:tl2br w:val="nil"/>
                                    <w:tr2bl w:val="nil"/>
                                  </w:tcBorders>
                                </w:tcPr>
                                <w:p w14:paraId="61153CF1">
                                  <w:pPr>
                                    <w:pStyle w:val="65"/>
                                    <w:spacing w:before="96"/>
                                    <w:ind w:right="256"/>
                                    <w:jc w:val="right"/>
                                    <w:rPr>
                                      <w:sz w:val="24"/>
                                    </w:rPr>
                                  </w:pPr>
                                  <w:r>
                                    <w:rPr>
                                      <w:sz w:val="24"/>
                                    </w:rPr>
                                    <w:t xml:space="preserve"> </w:t>
                                  </w:r>
                                </w:p>
                              </w:tc>
                              <w:tc>
                                <w:tcPr>
                                  <w:tcW w:w="3642" w:type="dxa"/>
                                  <w:gridSpan w:val="4"/>
                                  <w:tcBorders>
                                    <w:tl2br w:val="nil"/>
                                    <w:tr2bl w:val="nil"/>
                                  </w:tcBorders>
                                </w:tcPr>
                                <w:p w14:paraId="6ABCB6D6">
                                  <w:pPr>
                                    <w:pStyle w:val="65"/>
                                    <w:spacing w:before="96"/>
                                    <w:ind w:left="973"/>
                                    <w:jc w:val="center"/>
                                    <w:rPr>
                                      <w:sz w:val="24"/>
                                    </w:rPr>
                                  </w:pPr>
                                  <w:r>
                                    <w:rPr>
                                      <w:sz w:val="24"/>
                                    </w:rPr>
                                    <w:t xml:space="preserve"> </w:t>
                                  </w:r>
                                </w:p>
                              </w:tc>
                              <w:tc>
                                <w:tcPr>
                                  <w:tcW w:w="1716" w:type="dxa"/>
                                  <w:tcBorders>
                                    <w:tl2br w:val="nil"/>
                                    <w:tr2bl w:val="nil"/>
                                  </w:tcBorders>
                                </w:tcPr>
                                <w:p w14:paraId="108ABF09">
                                  <w:pPr>
                                    <w:pStyle w:val="65"/>
                                    <w:spacing w:before="96"/>
                                    <w:ind w:right="307"/>
                                    <w:jc w:val="right"/>
                                    <w:rPr>
                                      <w:sz w:val="24"/>
                                    </w:rPr>
                                  </w:pPr>
                                  <w:r>
                                    <w:rPr>
                                      <w:sz w:val="24"/>
                                    </w:rPr>
                                    <w:t xml:space="preserve"> </w:t>
                                  </w:r>
                                </w:p>
                              </w:tc>
                              <w:tc>
                                <w:tcPr>
                                  <w:tcW w:w="2197" w:type="dxa"/>
                                  <w:tcBorders>
                                    <w:tl2br w:val="nil"/>
                                    <w:tr2bl w:val="nil"/>
                                  </w:tcBorders>
                                </w:tcPr>
                                <w:p w14:paraId="1B586FD6">
                                  <w:pPr>
                                    <w:pStyle w:val="65"/>
                                    <w:spacing w:before="96"/>
                                    <w:ind w:right="547"/>
                                    <w:jc w:val="right"/>
                                    <w:rPr>
                                      <w:sz w:val="24"/>
                                    </w:rPr>
                                  </w:pPr>
                                  <w:r>
                                    <w:rPr>
                                      <w:sz w:val="24"/>
                                    </w:rPr>
                                    <w:t xml:space="preserve"> </w:t>
                                  </w:r>
                                </w:p>
                              </w:tc>
                              <w:tc>
                                <w:tcPr>
                                  <w:tcW w:w="2197" w:type="dxa"/>
                                  <w:tcBorders>
                                    <w:tl2br w:val="nil"/>
                                    <w:tr2bl w:val="nil"/>
                                  </w:tcBorders>
                                </w:tcPr>
                                <w:p w14:paraId="27671000">
                                  <w:pPr>
                                    <w:pStyle w:val="65"/>
                                    <w:spacing w:before="96"/>
                                    <w:ind w:right="547"/>
                                    <w:jc w:val="right"/>
                                    <w:rPr>
                                      <w:sz w:val="24"/>
                                    </w:rPr>
                                  </w:pPr>
                                </w:p>
                              </w:tc>
                            </w:tr>
                          </w:tbl>
                          <w:p w14:paraId="2E1C34ED">
                            <w:pPr>
                              <w:pStyle w:val="16"/>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68.15pt;margin-top:96.45pt;height:607.3pt;width:452.6pt;mso-position-horizontal-relative:page;mso-position-vertical-relative:page;z-index:251663360;mso-width-relative:page;mso-height-relative:page;" filled="f" stroked="f" coordsize="21600,21600" o:gfxdata="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27lLw2gAAAA0BAAAPAAAAAAAAAAEA&#10;IAAAACIAAABkcnMvZG93bnJldi54bWxQSwECFAAUAAAACACHTuJA2MrdZg0CAAAGBAAADgAAAAAA&#10;AAABACAAAAApAQAAZHJzL2Uyb0RvYy54bWxQSwUGAAAAAAYABgBZAQAAqAUAAAAA&#10;">
                <v:fill on="f" focussize="0,0"/>
                <v:stroke on="f"/>
                <v:imagedata o:title=""/>
                <o:lock v:ext="edit" aspectratio="f"/>
                <v:textbox inset="0mm,0mm,0mm,0mm">
                  <w:txbxContent>
                    <w:tbl>
                      <w:tblPr>
                        <w:tblStyle w:val="35"/>
                        <w:tblW w:w="11369"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95"/>
                        <w:gridCol w:w="422"/>
                        <w:gridCol w:w="939"/>
                        <w:gridCol w:w="821"/>
                        <w:gridCol w:w="931"/>
                        <w:gridCol w:w="951"/>
                        <w:gridCol w:w="1716"/>
                        <w:gridCol w:w="2197"/>
                        <w:gridCol w:w="2197"/>
                      </w:tblGrid>
                      <w:tr w14:paraId="3C53A6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1195" w:type="dxa"/>
                            <w:tcBorders>
                              <w:tl2br w:val="nil"/>
                              <w:tr2bl w:val="nil"/>
                            </w:tcBorders>
                          </w:tcPr>
                          <w:p w14:paraId="3E561820">
                            <w:pPr>
                              <w:pStyle w:val="65"/>
                              <w:spacing w:before="98"/>
                              <w:ind w:left="177"/>
                              <w:rPr>
                                <w:sz w:val="24"/>
                              </w:rPr>
                            </w:pPr>
                            <w:r>
                              <w:rPr>
                                <w:sz w:val="24"/>
                              </w:rPr>
                              <w:t xml:space="preserve">姓 名 </w:t>
                            </w:r>
                          </w:p>
                        </w:tc>
                        <w:tc>
                          <w:tcPr>
                            <w:tcW w:w="1361" w:type="dxa"/>
                            <w:gridSpan w:val="2"/>
                            <w:tcBorders>
                              <w:tl2br w:val="nil"/>
                              <w:tr2bl w:val="nil"/>
                            </w:tcBorders>
                          </w:tcPr>
                          <w:p w14:paraId="6AA882B6">
                            <w:pPr>
                              <w:pStyle w:val="65"/>
                              <w:spacing w:before="98"/>
                              <w:ind w:left="127"/>
                              <w:jc w:val="center"/>
                              <w:rPr>
                                <w:sz w:val="24"/>
                              </w:rPr>
                            </w:pPr>
                            <w:r>
                              <w:rPr>
                                <w:sz w:val="24"/>
                              </w:rPr>
                              <w:t xml:space="preserve"> </w:t>
                            </w:r>
                          </w:p>
                        </w:tc>
                        <w:tc>
                          <w:tcPr>
                            <w:tcW w:w="821" w:type="dxa"/>
                            <w:tcBorders>
                              <w:tl2br w:val="nil"/>
                              <w:tr2bl w:val="nil"/>
                            </w:tcBorders>
                          </w:tcPr>
                          <w:p w14:paraId="749D641D">
                            <w:pPr>
                              <w:pStyle w:val="65"/>
                              <w:spacing w:before="98"/>
                              <w:ind w:right="38"/>
                              <w:jc w:val="right"/>
                              <w:rPr>
                                <w:sz w:val="24"/>
                              </w:rPr>
                            </w:pPr>
                            <w:r>
                              <w:rPr>
                                <w:sz w:val="24"/>
                              </w:rPr>
                              <w:t xml:space="preserve">年龄 </w:t>
                            </w:r>
                          </w:p>
                        </w:tc>
                        <w:tc>
                          <w:tcPr>
                            <w:tcW w:w="931" w:type="dxa"/>
                            <w:tcBorders>
                              <w:tl2br w:val="nil"/>
                              <w:tr2bl w:val="nil"/>
                            </w:tcBorders>
                          </w:tcPr>
                          <w:p w14:paraId="40865557">
                            <w:pPr>
                              <w:pStyle w:val="65"/>
                              <w:rPr>
                                <w:rFonts w:ascii="Times New Roman"/>
                                <w:sz w:val="24"/>
                              </w:rPr>
                            </w:pPr>
                          </w:p>
                        </w:tc>
                        <w:tc>
                          <w:tcPr>
                            <w:tcW w:w="2667" w:type="dxa"/>
                            <w:gridSpan w:val="2"/>
                            <w:tcBorders>
                              <w:tl2br w:val="nil"/>
                              <w:tr2bl w:val="nil"/>
                            </w:tcBorders>
                          </w:tcPr>
                          <w:p w14:paraId="31372A71">
                            <w:pPr>
                              <w:pStyle w:val="65"/>
                              <w:spacing w:before="98"/>
                              <w:ind w:left="792"/>
                              <w:rPr>
                                <w:sz w:val="24"/>
                              </w:rPr>
                            </w:pPr>
                            <w:r>
                              <w:rPr>
                                <w:sz w:val="24"/>
                              </w:rPr>
                              <w:t xml:space="preserve">学 历 </w:t>
                            </w:r>
                          </w:p>
                        </w:tc>
                        <w:tc>
                          <w:tcPr>
                            <w:tcW w:w="2197" w:type="dxa"/>
                            <w:tcBorders>
                              <w:tl2br w:val="nil"/>
                              <w:tr2bl w:val="nil"/>
                            </w:tcBorders>
                          </w:tcPr>
                          <w:p w14:paraId="1FEF2C21">
                            <w:pPr>
                              <w:pStyle w:val="65"/>
                              <w:spacing w:before="98"/>
                              <w:ind w:right="547"/>
                              <w:jc w:val="right"/>
                              <w:rPr>
                                <w:sz w:val="24"/>
                              </w:rPr>
                            </w:pPr>
                            <w:r>
                              <w:rPr>
                                <w:sz w:val="24"/>
                              </w:rPr>
                              <w:t xml:space="preserve"> </w:t>
                            </w:r>
                          </w:p>
                        </w:tc>
                        <w:tc>
                          <w:tcPr>
                            <w:tcW w:w="2197" w:type="dxa"/>
                            <w:tcBorders>
                              <w:tl2br w:val="nil"/>
                              <w:tr2bl w:val="nil"/>
                            </w:tcBorders>
                          </w:tcPr>
                          <w:p w14:paraId="092DA8A3">
                            <w:pPr>
                              <w:pStyle w:val="65"/>
                              <w:spacing w:before="98"/>
                              <w:ind w:right="547"/>
                              <w:jc w:val="right"/>
                              <w:rPr>
                                <w:sz w:val="24"/>
                              </w:rPr>
                            </w:pPr>
                          </w:p>
                        </w:tc>
                      </w:tr>
                      <w:tr w14:paraId="1640B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1" w:hRule="atLeast"/>
                        </w:trPr>
                        <w:tc>
                          <w:tcPr>
                            <w:tcW w:w="1195" w:type="dxa"/>
                            <w:tcBorders>
                              <w:tl2br w:val="nil"/>
                              <w:tr2bl w:val="nil"/>
                            </w:tcBorders>
                          </w:tcPr>
                          <w:p w14:paraId="79EB7D66">
                            <w:pPr>
                              <w:pStyle w:val="65"/>
                              <w:spacing w:before="98"/>
                              <w:ind w:right="105"/>
                              <w:jc w:val="right"/>
                              <w:rPr>
                                <w:sz w:val="24"/>
                              </w:rPr>
                            </w:pPr>
                            <w:r>
                              <w:rPr>
                                <w:sz w:val="24"/>
                              </w:rPr>
                              <w:t xml:space="preserve">执业资格 </w:t>
                            </w:r>
                          </w:p>
                        </w:tc>
                        <w:tc>
                          <w:tcPr>
                            <w:tcW w:w="3113" w:type="dxa"/>
                            <w:gridSpan w:val="4"/>
                            <w:tcBorders>
                              <w:tl2br w:val="nil"/>
                              <w:tr2bl w:val="nil"/>
                            </w:tcBorders>
                          </w:tcPr>
                          <w:p w14:paraId="4FAE95C4">
                            <w:pPr>
                              <w:pStyle w:val="65"/>
                              <w:spacing w:before="98"/>
                              <w:ind w:left="1975"/>
                              <w:rPr>
                                <w:sz w:val="24"/>
                              </w:rPr>
                            </w:pPr>
                            <w:r>
                              <w:rPr>
                                <w:sz w:val="24"/>
                              </w:rPr>
                              <w:t xml:space="preserve"> </w:t>
                            </w:r>
                          </w:p>
                        </w:tc>
                        <w:tc>
                          <w:tcPr>
                            <w:tcW w:w="2667" w:type="dxa"/>
                            <w:gridSpan w:val="2"/>
                            <w:tcBorders>
                              <w:tl2br w:val="nil"/>
                              <w:tr2bl w:val="nil"/>
                            </w:tcBorders>
                          </w:tcPr>
                          <w:p w14:paraId="0049350F">
                            <w:pPr>
                              <w:pStyle w:val="65"/>
                              <w:spacing w:before="98"/>
                              <w:ind w:left="132"/>
                              <w:rPr>
                                <w:sz w:val="24"/>
                              </w:rPr>
                            </w:pPr>
                            <w:r>
                              <w:rPr>
                                <w:sz w:val="24"/>
                              </w:rPr>
                              <w:t xml:space="preserve">安全生产考核合格证书 </w:t>
                            </w:r>
                          </w:p>
                        </w:tc>
                        <w:tc>
                          <w:tcPr>
                            <w:tcW w:w="2197" w:type="dxa"/>
                            <w:tcBorders>
                              <w:tl2br w:val="nil"/>
                              <w:tr2bl w:val="nil"/>
                            </w:tcBorders>
                          </w:tcPr>
                          <w:p w14:paraId="569262F1">
                            <w:pPr>
                              <w:pStyle w:val="65"/>
                              <w:spacing w:before="98"/>
                              <w:ind w:right="547"/>
                              <w:jc w:val="right"/>
                              <w:rPr>
                                <w:sz w:val="24"/>
                              </w:rPr>
                            </w:pPr>
                            <w:r>
                              <w:rPr>
                                <w:sz w:val="24"/>
                              </w:rPr>
                              <w:t xml:space="preserve"> </w:t>
                            </w:r>
                          </w:p>
                        </w:tc>
                        <w:tc>
                          <w:tcPr>
                            <w:tcW w:w="2197" w:type="dxa"/>
                            <w:tcBorders>
                              <w:tl2br w:val="nil"/>
                              <w:tr2bl w:val="nil"/>
                            </w:tcBorders>
                          </w:tcPr>
                          <w:p w14:paraId="4EAEC273">
                            <w:pPr>
                              <w:pStyle w:val="65"/>
                              <w:spacing w:before="98"/>
                              <w:ind w:right="547"/>
                              <w:jc w:val="right"/>
                              <w:rPr>
                                <w:sz w:val="24"/>
                              </w:rPr>
                            </w:pPr>
                          </w:p>
                        </w:tc>
                      </w:tr>
                      <w:tr w14:paraId="00419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195" w:type="dxa"/>
                            <w:tcBorders>
                              <w:tl2br w:val="nil"/>
                              <w:tr2bl w:val="nil"/>
                            </w:tcBorders>
                          </w:tcPr>
                          <w:p w14:paraId="3EB3D8F2">
                            <w:pPr>
                              <w:pStyle w:val="65"/>
                              <w:spacing w:before="96"/>
                              <w:ind w:right="345"/>
                              <w:jc w:val="right"/>
                              <w:rPr>
                                <w:sz w:val="24"/>
                              </w:rPr>
                            </w:pPr>
                            <w:r>
                              <w:rPr>
                                <w:sz w:val="24"/>
                              </w:rPr>
                              <w:t xml:space="preserve">职 称 </w:t>
                            </w:r>
                          </w:p>
                        </w:tc>
                        <w:tc>
                          <w:tcPr>
                            <w:tcW w:w="1361" w:type="dxa"/>
                            <w:gridSpan w:val="2"/>
                            <w:tcBorders>
                              <w:tl2br w:val="nil"/>
                              <w:tr2bl w:val="nil"/>
                            </w:tcBorders>
                          </w:tcPr>
                          <w:p w14:paraId="201B0E79">
                            <w:pPr>
                              <w:pStyle w:val="65"/>
                              <w:spacing w:before="96"/>
                              <w:ind w:right="129"/>
                              <w:jc w:val="right"/>
                              <w:rPr>
                                <w:sz w:val="24"/>
                              </w:rPr>
                            </w:pPr>
                            <w:r>
                              <w:rPr>
                                <w:sz w:val="24"/>
                              </w:rPr>
                              <w:t xml:space="preserve"> </w:t>
                            </w:r>
                          </w:p>
                        </w:tc>
                        <w:tc>
                          <w:tcPr>
                            <w:tcW w:w="821" w:type="dxa"/>
                            <w:tcBorders>
                              <w:tl2br w:val="nil"/>
                              <w:tr2bl w:val="nil"/>
                            </w:tcBorders>
                          </w:tcPr>
                          <w:p w14:paraId="23CE86AA">
                            <w:pPr>
                              <w:pStyle w:val="65"/>
                              <w:spacing w:before="96"/>
                              <w:ind w:right="38"/>
                              <w:jc w:val="right"/>
                              <w:rPr>
                                <w:sz w:val="24"/>
                              </w:rPr>
                            </w:pPr>
                            <w:r>
                              <w:rPr>
                                <w:sz w:val="24"/>
                              </w:rPr>
                              <w:t xml:space="preserve">职务 </w:t>
                            </w:r>
                          </w:p>
                        </w:tc>
                        <w:tc>
                          <w:tcPr>
                            <w:tcW w:w="931" w:type="dxa"/>
                            <w:tcBorders>
                              <w:tl2br w:val="nil"/>
                              <w:tr2bl w:val="nil"/>
                            </w:tcBorders>
                          </w:tcPr>
                          <w:p w14:paraId="19568BCA">
                            <w:pPr>
                              <w:pStyle w:val="65"/>
                              <w:rPr>
                                <w:rFonts w:ascii="Times New Roman"/>
                                <w:sz w:val="24"/>
                              </w:rPr>
                            </w:pPr>
                          </w:p>
                        </w:tc>
                        <w:tc>
                          <w:tcPr>
                            <w:tcW w:w="2667" w:type="dxa"/>
                            <w:gridSpan w:val="2"/>
                            <w:tcBorders>
                              <w:tl2br w:val="nil"/>
                              <w:tr2bl w:val="nil"/>
                            </w:tcBorders>
                          </w:tcPr>
                          <w:p w14:paraId="4963AC5D">
                            <w:pPr>
                              <w:pStyle w:val="65"/>
                              <w:spacing w:before="96"/>
                              <w:ind w:left="492"/>
                              <w:rPr>
                                <w:sz w:val="24"/>
                              </w:rPr>
                            </w:pPr>
                            <w:r>
                              <w:rPr>
                                <w:sz w:val="24"/>
                              </w:rPr>
                              <w:t xml:space="preserve">拟在本合同任职 </w:t>
                            </w:r>
                          </w:p>
                        </w:tc>
                        <w:tc>
                          <w:tcPr>
                            <w:tcW w:w="2197" w:type="dxa"/>
                            <w:tcBorders>
                              <w:tl2br w:val="nil"/>
                              <w:tr2bl w:val="nil"/>
                            </w:tcBorders>
                          </w:tcPr>
                          <w:p w14:paraId="4C3FC2DC">
                            <w:pPr>
                              <w:pStyle w:val="65"/>
                              <w:spacing w:before="96"/>
                              <w:ind w:right="547"/>
                              <w:jc w:val="right"/>
                              <w:rPr>
                                <w:sz w:val="24"/>
                              </w:rPr>
                            </w:pPr>
                            <w:r>
                              <w:rPr>
                                <w:sz w:val="24"/>
                              </w:rPr>
                              <w:t xml:space="preserve"> </w:t>
                            </w:r>
                          </w:p>
                        </w:tc>
                        <w:tc>
                          <w:tcPr>
                            <w:tcW w:w="2197" w:type="dxa"/>
                            <w:tcBorders>
                              <w:tl2br w:val="nil"/>
                              <w:tr2bl w:val="nil"/>
                            </w:tcBorders>
                          </w:tcPr>
                          <w:p w14:paraId="332756F4">
                            <w:pPr>
                              <w:pStyle w:val="65"/>
                              <w:spacing w:before="96"/>
                              <w:ind w:right="547"/>
                              <w:jc w:val="right"/>
                              <w:rPr>
                                <w:sz w:val="24"/>
                              </w:rPr>
                            </w:pPr>
                          </w:p>
                        </w:tc>
                      </w:tr>
                      <w:tr w14:paraId="29604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1195" w:type="dxa"/>
                            <w:tcBorders>
                              <w:tl2br w:val="nil"/>
                              <w:tr2bl w:val="nil"/>
                            </w:tcBorders>
                          </w:tcPr>
                          <w:p w14:paraId="1B808391">
                            <w:pPr>
                              <w:pStyle w:val="65"/>
                              <w:spacing w:before="105"/>
                              <w:ind w:right="105"/>
                              <w:jc w:val="right"/>
                              <w:rPr>
                                <w:sz w:val="24"/>
                              </w:rPr>
                            </w:pPr>
                            <w:r>
                              <w:rPr>
                                <w:sz w:val="24"/>
                              </w:rPr>
                              <w:t xml:space="preserve">毕业学校 </w:t>
                            </w:r>
                          </w:p>
                        </w:tc>
                        <w:tc>
                          <w:tcPr>
                            <w:tcW w:w="7977" w:type="dxa"/>
                            <w:gridSpan w:val="7"/>
                            <w:tcBorders>
                              <w:tl2br w:val="nil"/>
                              <w:tr2bl w:val="nil"/>
                            </w:tcBorders>
                          </w:tcPr>
                          <w:p w14:paraId="1086EC11">
                            <w:pPr>
                              <w:pStyle w:val="65"/>
                              <w:spacing w:before="105"/>
                              <w:ind w:left="2906"/>
                              <w:rPr>
                                <w:sz w:val="24"/>
                              </w:rPr>
                            </w:pPr>
                            <w:r>
                              <w:rPr>
                                <w:sz w:val="24"/>
                              </w:rPr>
                              <w:t xml:space="preserve">年毕业于 学校 专业 </w:t>
                            </w:r>
                          </w:p>
                        </w:tc>
                        <w:tc>
                          <w:tcPr>
                            <w:tcW w:w="2197" w:type="dxa"/>
                            <w:tcBorders>
                              <w:tl2br w:val="nil"/>
                              <w:tr2bl w:val="nil"/>
                            </w:tcBorders>
                          </w:tcPr>
                          <w:p w14:paraId="036CA615">
                            <w:pPr>
                              <w:pStyle w:val="65"/>
                              <w:spacing w:before="105"/>
                              <w:ind w:left="2906"/>
                              <w:rPr>
                                <w:sz w:val="24"/>
                              </w:rPr>
                            </w:pPr>
                          </w:p>
                        </w:tc>
                      </w:tr>
                      <w:tr w14:paraId="5C27F4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1" w:hRule="atLeast"/>
                        </w:trPr>
                        <w:tc>
                          <w:tcPr>
                            <w:tcW w:w="9172" w:type="dxa"/>
                            <w:gridSpan w:val="8"/>
                            <w:tcBorders>
                              <w:tl2br w:val="nil"/>
                              <w:tr2bl w:val="nil"/>
                            </w:tcBorders>
                          </w:tcPr>
                          <w:p w14:paraId="3AD73CA6">
                            <w:pPr>
                              <w:pStyle w:val="65"/>
                              <w:spacing w:before="98"/>
                              <w:ind w:left="3664" w:right="3537"/>
                              <w:jc w:val="center"/>
                              <w:rPr>
                                <w:sz w:val="24"/>
                              </w:rPr>
                            </w:pPr>
                            <w:r>
                              <w:rPr>
                                <w:sz w:val="24"/>
                              </w:rPr>
                              <w:t xml:space="preserve">主要施工管理经历 </w:t>
                            </w:r>
                          </w:p>
                        </w:tc>
                        <w:tc>
                          <w:tcPr>
                            <w:tcW w:w="2197" w:type="dxa"/>
                            <w:tcBorders>
                              <w:tl2br w:val="nil"/>
                              <w:tr2bl w:val="nil"/>
                            </w:tcBorders>
                          </w:tcPr>
                          <w:p w14:paraId="6512071A">
                            <w:pPr>
                              <w:pStyle w:val="65"/>
                              <w:spacing w:before="98"/>
                              <w:ind w:left="3664" w:right="3537"/>
                              <w:jc w:val="center"/>
                              <w:rPr>
                                <w:sz w:val="24"/>
                              </w:rPr>
                            </w:pPr>
                          </w:p>
                        </w:tc>
                      </w:tr>
                      <w:tr w14:paraId="35B58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1617" w:type="dxa"/>
                            <w:gridSpan w:val="2"/>
                            <w:tcBorders>
                              <w:tl2br w:val="nil"/>
                              <w:tr2bl w:val="nil"/>
                            </w:tcBorders>
                          </w:tcPr>
                          <w:p w14:paraId="268EF05A">
                            <w:pPr>
                              <w:pStyle w:val="65"/>
                              <w:spacing w:before="96"/>
                              <w:ind w:left="328"/>
                              <w:rPr>
                                <w:sz w:val="24"/>
                              </w:rPr>
                            </w:pPr>
                            <w:r>
                              <w:rPr>
                                <w:sz w:val="24"/>
                              </w:rPr>
                              <w:t xml:space="preserve">时 间 </w:t>
                            </w:r>
                          </w:p>
                        </w:tc>
                        <w:tc>
                          <w:tcPr>
                            <w:tcW w:w="3642" w:type="dxa"/>
                            <w:gridSpan w:val="4"/>
                            <w:tcBorders>
                              <w:tl2br w:val="nil"/>
                              <w:tr2bl w:val="nil"/>
                            </w:tcBorders>
                          </w:tcPr>
                          <w:p w14:paraId="50BD5FB3">
                            <w:pPr>
                              <w:pStyle w:val="65"/>
                              <w:spacing w:before="96"/>
                              <w:ind w:left="862"/>
                              <w:rPr>
                                <w:sz w:val="24"/>
                              </w:rPr>
                            </w:pPr>
                            <w:r>
                              <w:rPr>
                                <w:sz w:val="24"/>
                              </w:rPr>
                              <w:t xml:space="preserve">参加过的类似项目 </w:t>
                            </w:r>
                          </w:p>
                        </w:tc>
                        <w:tc>
                          <w:tcPr>
                            <w:tcW w:w="1716" w:type="dxa"/>
                            <w:tcBorders>
                              <w:tl2br w:val="nil"/>
                              <w:tr2bl w:val="nil"/>
                            </w:tcBorders>
                          </w:tcPr>
                          <w:p w14:paraId="3DC97EF8">
                            <w:pPr>
                              <w:pStyle w:val="65"/>
                              <w:spacing w:before="96"/>
                              <w:ind w:right="247"/>
                              <w:jc w:val="right"/>
                              <w:rPr>
                                <w:sz w:val="24"/>
                              </w:rPr>
                            </w:pPr>
                            <w:r>
                              <w:rPr>
                                <w:sz w:val="24"/>
                              </w:rPr>
                              <w:t xml:space="preserve">担任职务 </w:t>
                            </w:r>
                          </w:p>
                        </w:tc>
                        <w:tc>
                          <w:tcPr>
                            <w:tcW w:w="2197" w:type="dxa"/>
                            <w:tcBorders>
                              <w:tl2br w:val="nil"/>
                              <w:tr2bl w:val="nil"/>
                            </w:tcBorders>
                          </w:tcPr>
                          <w:p w14:paraId="5F212E5E">
                            <w:pPr>
                              <w:pStyle w:val="65"/>
                              <w:spacing w:before="96"/>
                              <w:ind w:left="136"/>
                              <w:rPr>
                                <w:sz w:val="24"/>
                              </w:rPr>
                            </w:pPr>
                            <w:r>
                              <w:rPr>
                                <w:sz w:val="24"/>
                              </w:rPr>
                              <w:t xml:space="preserve">发包人及联系电话 </w:t>
                            </w:r>
                          </w:p>
                        </w:tc>
                        <w:tc>
                          <w:tcPr>
                            <w:tcW w:w="2197" w:type="dxa"/>
                            <w:tcBorders>
                              <w:tl2br w:val="nil"/>
                              <w:tr2bl w:val="nil"/>
                            </w:tcBorders>
                          </w:tcPr>
                          <w:p w14:paraId="126CB198">
                            <w:pPr>
                              <w:pStyle w:val="65"/>
                              <w:spacing w:before="96"/>
                              <w:ind w:left="136"/>
                              <w:rPr>
                                <w:sz w:val="24"/>
                              </w:rPr>
                            </w:pPr>
                          </w:p>
                        </w:tc>
                      </w:tr>
                      <w:tr w14:paraId="32CA8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1617" w:type="dxa"/>
                            <w:gridSpan w:val="2"/>
                            <w:tcBorders>
                              <w:tl2br w:val="nil"/>
                              <w:tr2bl w:val="nil"/>
                            </w:tcBorders>
                          </w:tcPr>
                          <w:p w14:paraId="171A7D14">
                            <w:pPr>
                              <w:pStyle w:val="65"/>
                              <w:spacing w:before="98"/>
                              <w:ind w:right="256"/>
                              <w:jc w:val="right"/>
                              <w:rPr>
                                <w:sz w:val="24"/>
                              </w:rPr>
                            </w:pPr>
                            <w:r>
                              <w:rPr>
                                <w:sz w:val="24"/>
                              </w:rPr>
                              <w:t xml:space="preserve"> </w:t>
                            </w:r>
                          </w:p>
                        </w:tc>
                        <w:tc>
                          <w:tcPr>
                            <w:tcW w:w="3642" w:type="dxa"/>
                            <w:gridSpan w:val="4"/>
                            <w:tcBorders>
                              <w:tl2br w:val="nil"/>
                              <w:tr2bl w:val="nil"/>
                            </w:tcBorders>
                          </w:tcPr>
                          <w:p w14:paraId="6DEB7215">
                            <w:pPr>
                              <w:pStyle w:val="65"/>
                              <w:spacing w:before="98"/>
                              <w:ind w:left="973"/>
                              <w:jc w:val="center"/>
                              <w:rPr>
                                <w:sz w:val="24"/>
                              </w:rPr>
                            </w:pPr>
                            <w:r>
                              <w:rPr>
                                <w:sz w:val="24"/>
                              </w:rPr>
                              <w:t xml:space="preserve"> </w:t>
                            </w:r>
                          </w:p>
                        </w:tc>
                        <w:tc>
                          <w:tcPr>
                            <w:tcW w:w="1716" w:type="dxa"/>
                            <w:tcBorders>
                              <w:tl2br w:val="nil"/>
                              <w:tr2bl w:val="nil"/>
                            </w:tcBorders>
                          </w:tcPr>
                          <w:p w14:paraId="61667DEF">
                            <w:pPr>
                              <w:pStyle w:val="65"/>
                              <w:spacing w:before="98"/>
                              <w:ind w:right="307"/>
                              <w:jc w:val="right"/>
                              <w:rPr>
                                <w:sz w:val="24"/>
                              </w:rPr>
                            </w:pPr>
                            <w:r>
                              <w:rPr>
                                <w:sz w:val="24"/>
                              </w:rPr>
                              <w:t xml:space="preserve"> </w:t>
                            </w:r>
                          </w:p>
                        </w:tc>
                        <w:tc>
                          <w:tcPr>
                            <w:tcW w:w="2197" w:type="dxa"/>
                            <w:tcBorders>
                              <w:tl2br w:val="nil"/>
                              <w:tr2bl w:val="nil"/>
                            </w:tcBorders>
                          </w:tcPr>
                          <w:p w14:paraId="324D9669">
                            <w:pPr>
                              <w:pStyle w:val="65"/>
                              <w:spacing w:before="98"/>
                              <w:ind w:right="547"/>
                              <w:jc w:val="right"/>
                              <w:rPr>
                                <w:sz w:val="24"/>
                              </w:rPr>
                            </w:pPr>
                            <w:r>
                              <w:rPr>
                                <w:sz w:val="24"/>
                              </w:rPr>
                              <w:t xml:space="preserve"> </w:t>
                            </w:r>
                          </w:p>
                        </w:tc>
                        <w:tc>
                          <w:tcPr>
                            <w:tcW w:w="2197" w:type="dxa"/>
                            <w:tcBorders>
                              <w:tl2br w:val="nil"/>
                              <w:tr2bl w:val="nil"/>
                            </w:tcBorders>
                          </w:tcPr>
                          <w:p w14:paraId="345E4006">
                            <w:pPr>
                              <w:pStyle w:val="65"/>
                              <w:spacing w:before="98"/>
                              <w:ind w:right="547"/>
                              <w:jc w:val="right"/>
                              <w:rPr>
                                <w:sz w:val="24"/>
                              </w:rPr>
                            </w:pPr>
                          </w:p>
                        </w:tc>
                      </w:tr>
                      <w:tr w14:paraId="1A433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1617" w:type="dxa"/>
                            <w:gridSpan w:val="2"/>
                            <w:tcBorders>
                              <w:tl2br w:val="nil"/>
                              <w:tr2bl w:val="nil"/>
                            </w:tcBorders>
                          </w:tcPr>
                          <w:p w14:paraId="61579ED9">
                            <w:pPr>
                              <w:pStyle w:val="65"/>
                              <w:spacing w:before="98"/>
                              <w:ind w:right="256"/>
                              <w:jc w:val="right"/>
                              <w:rPr>
                                <w:sz w:val="24"/>
                              </w:rPr>
                            </w:pPr>
                            <w:r>
                              <w:rPr>
                                <w:sz w:val="24"/>
                              </w:rPr>
                              <w:t xml:space="preserve"> </w:t>
                            </w:r>
                          </w:p>
                        </w:tc>
                        <w:tc>
                          <w:tcPr>
                            <w:tcW w:w="3642" w:type="dxa"/>
                            <w:gridSpan w:val="4"/>
                            <w:tcBorders>
                              <w:tl2br w:val="nil"/>
                              <w:tr2bl w:val="nil"/>
                            </w:tcBorders>
                          </w:tcPr>
                          <w:p w14:paraId="12A8900A">
                            <w:pPr>
                              <w:pStyle w:val="65"/>
                              <w:spacing w:before="98"/>
                              <w:ind w:left="973"/>
                              <w:jc w:val="center"/>
                              <w:rPr>
                                <w:sz w:val="24"/>
                              </w:rPr>
                            </w:pPr>
                            <w:r>
                              <w:rPr>
                                <w:sz w:val="24"/>
                              </w:rPr>
                              <w:t xml:space="preserve"> </w:t>
                            </w:r>
                          </w:p>
                        </w:tc>
                        <w:tc>
                          <w:tcPr>
                            <w:tcW w:w="1716" w:type="dxa"/>
                            <w:tcBorders>
                              <w:tl2br w:val="nil"/>
                              <w:tr2bl w:val="nil"/>
                            </w:tcBorders>
                          </w:tcPr>
                          <w:p w14:paraId="07F34C08">
                            <w:pPr>
                              <w:pStyle w:val="65"/>
                              <w:spacing w:before="98"/>
                              <w:ind w:right="307"/>
                              <w:jc w:val="right"/>
                              <w:rPr>
                                <w:sz w:val="24"/>
                              </w:rPr>
                            </w:pPr>
                            <w:r>
                              <w:rPr>
                                <w:sz w:val="24"/>
                              </w:rPr>
                              <w:t xml:space="preserve"> </w:t>
                            </w:r>
                          </w:p>
                        </w:tc>
                        <w:tc>
                          <w:tcPr>
                            <w:tcW w:w="2197" w:type="dxa"/>
                            <w:tcBorders>
                              <w:tl2br w:val="nil"/>
                              <w:tr2bl w:val="nil"/>
                            </w:tcBorders>
                          </w:tcPr>
                          <w:p w14:paraId="02D10804">
                            <w:pPr>
                              <w:pStyle w:val="65"/>
                              <w:spacing w:before="98"/>
                              <w:ind w:right="547"/>
                              <w:jc w:val="right"/>
                              <w:rPr>
                                <w:sz w:val="24"/>
                              </w:rPr>
                            </w:pPr>
                            <w:r>
                              <w:rPr>
                                <w:sz w:val="24"/>
                              </w:rPr>
                              <w:t xml:space="preserve"> </w:t>
                            </w:r>
                          </w:p>
                        </w:tc>
                        <w:tc>
                          <w:tcPr>
                            <w:tcW w:w="2197" w:type="dxa"/>
                            <w:tcBorders>
                              <w:tl2br w:val="nil"/>
                              <w:tr2bl w:val="nil"/>
                            </w:tcBorders>
                          </w:tcPr>
                          <w:p w14:paraId="1D11C193">
                            <w:pPr>
                              <w:pStyle w:val="65"/>
                              <w:spacing w:before="98"/>
                              <w:ind w:right="547"/>
                              <w:jc w:val="right"/>
                              <w:rPr>
                                <w:sz w:val="24"/>
                              </w:rPr>
                            </w:pPr>
                          </w:p>
                        </w:tc>
                      </w:tr>
                      <w:tr w14:paraId="581D9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1617" w:type="dxa"/>
                            <w:gridSpan w:val="2"/>
                            <w:tcBorders>
                              <w:tl2br w:val="nil"/>
                              <w:tr2bl w:val="nil"/>
                            </w:tcBorders>
                          </w:tcPr>
                          <w:p w14:paraId="3BB9FCF4">
                            <w:pPr>
                              <w:pStyle w:val="65"/>
                              <w:spacing w:before="105"/>
                              <w:ind w:right="256"/>
                              <w:jc w:val="right"/>
                              <w:rPr>
                                <w:sz w:val="24"/>
                              </w:rPr>
                            </w:pPr>
                            <w:r>
                              <w:rPr>
                                <w:sz w:val="24"/>
                              </w:rPr>
                              <w:t xml:space="preserve"> </w:t>
                            </w:r>
                          </w:p>
                        </w:tc>
                        <w:tc>
                          <w:tcPr>
                            <w:tcW w:w="3642" w:type="dxa"/>
                            <w:gridSpan w:val="4"/>
                            <w:tcBorders>
                              <w:tl2br w:val="nil"/>
                              <w:tr2bl w:val="nil"/>
                            </w:tcBorders>
                          </w:tcPr>
                          <w:p w14:paraId="3554288D">
                            <w:pPr>
                              <w:pStyle w:val="65"/>
                              <w:spacing w:before="105"/>
                              <w:ind w:left="973"/>
                              <w:jc w:val="center"/>
                              <w:rPr>
                                <w:sz w:val="24"/>
                              </w:rPr>
                            </w:pPr>
                            <w:r>
                              <w:rPr>
                                <w:sz w:val="24"/>
                              </w:rPr>
                              <w:t xml:space="preserve"> </w:t>
                            </w:r>
                          </w:p>
                        </w:tc>
                        <w:tc>
                          <w:tcPr>
                            <w:tcW w:w="1716" w:type="dxa"/>
                            <w:tcBorders>
                              <w:tl2br w:val="nil"/>
                              <w:tr2bl w:val="nil"/>
                            </w:tcBorders>
                          </w:tcPr>
                          <w:p w14:paraId="094B051A">
                            <w:pPr>
                              <w:pStyle w:val="65"/>
                              <w:spacing w:before="105"/>
                              <w:ind w:right="307"/>
                              <w:jc w:val="right"/>
                              <w:rPr>
                                <w:sz w:val="24"/>
                              </w:rPr>
                            </w:pPr>
                            <w:r>
                              <w:rPr>
                                <w:sz w:val="24"/>
                              </w:rPr>
                              <w:t xml:space="preserve"> </w:t>
                            </w:r>
                          </w:p>
                        </w:tc>
                        <w:tc>
                          <w:tcPr>
                            <w:tcW w:w="2197" w:type="dxa"/>
                            <w:tcBorders>
                              <w:tl2br w:val="nil"/>
                              <w:tr2bl w:val="nil"/>
                            </w:tcBorders>
                          </w:tcPr>
                          <w:p w14:paraId="30139326">
                            <w:pPr>
                              <w:pStyle w:val="65"/>
                              <w:spacing w:before="105"/>
                              <w:ind w:right="547"/>
                              <w:jc w:val="right"/>
                              <w:rPr>
                                <w:sz w:val="24"/>
                              </w:rPr>
                            </w:pPr>
                            <w:r>
                              <w:rPr>
                                <w:sz w:val="24"/>
                              </w:rPr>
                              <w:t xml:space="preserve"> </w:t>
                            </w:r>
                          </w:p>
                        </w:tc>
                        <w:tc>
                          <w:tcPr>
                            <w:tcW w:w="2197" w:type="dxa"/>
                            <w:tcBorders>
                              <w:tl2br w:val="nil"/>
                              <w:tr2bl w:val="nil"/>
                            </w:tcBorders>
                          </w:tcPr>
                          <w:p w14:paraId="64FDA20C">
                            <w:pPr>
                              <w:pStyle w:val="65"/>
                              <w:spacing w:before="105"/>
                              <w:ind w:right="547"/>
                              <w:jc w:val="right"/>
                              <w:rPr>
                                <w:sz w:val="24"/>
                              </w:rPr>
                            </w:pPr>
                          </w:p>
                        </w:tc>
                      </w:tr>
                      <w:tr w14:paraId="65DF1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617" w:type="dxa"/>
                            <w:gridSpan w:val="2"/>
                            <w:tcBorders>
                              <w:tl2br w:val="nil"/>
                              <w:tr2bl w:val="nil"/>
                            </w:tcBorders>
                          </w:tcPr>
                          <w:p w14:paraId="290C3710">
                            <w:pPr>
                              <w:pStyle w:val="65"/>
                              <w:spacing w:before="96"/>
                              <w:ind w:right="256"/>
                              <w:jc w:val="right"/>
                              <w:rPr>
                                <w:sz w:val="24"/>
                              </w:rPr>
                            </w:pPr>
                            <w:r>
                              <w:rPr>
                                <w:sz w:val="24"/>
                              </w:rPr>
                              <w:t xml:space="preserve"> </w:t>
                            </w:r>
                          </w:p>
                        </w:tc>
                        <w:tc>
                          <w:tcPr>
                            <w:tcW w:w="3642" w:type="dxa"/>
                            <w:gridSpan w:val="4"/>
                            <w:tcBorders>
                              <w:tl2br w:val="nil"/>
                              <w:tr2bl w:val="nil"/>
                            </w:tcBorders>
                          </w:tcPr>
                          <w:p w14:paraId="52E2D2A9">
                            <w:pPr>
                              <w:pStyle w:val="65"/>
                              <w:spacing w:before="96"/>
                              <w:ind w:left="973"/>
                              <w:jc w:val="center"/>
                              <w:rPr>
                                <w:sz w:val="24"/>
                              </w:rPr>
                            </w:pPr>
                            <w:r>
                              <w:rPr>
                                <w:sz w:val="24"/>
                              </w:rPr>
                              <w:t xml:space="preserve"> </w:t>
                            </w:r>
                          </w:p>
                        </w:tc>
                        <w:tc>
                          <w:tcPr>
                            <w:tcW w:w="1716" w:type="dxa"/>
                            <w:tcBorders>
                              <w:tl2br w:val="nil"/>
                              <w:tr2bl w:val="nil"/>
                            </w:tcBorders>
                          </w:tcPr>
                          <w:p w14:paraId="7A10EE0F">
                            <w:pPr>
                              <w:pStyle w:val="65"/>
                              <w:spacing w:before="96"/>
                              <w:ind w:right="307"/>
                              <w:jc w:val="right"/>
                              <w:rPr>
                                <w:sz w:val="24"/>
                              </w:rPr>
                            </w:pPr>
                            <w:r>
                              <w:rPr>
                                <w:sz w:val="24"/>
                              </w:rPr>
                              <w:t xml:space="preserve"> </w:t>
                            </w:r>
                          </w:p>
                        </w:tc>
                        <w:tc>
                          <w:tcPr>
                            <w:tcW w:w="2197" w:type="dxa"/>
                            <w:tcBorders>
                              <w:tl2br w:val="nil"/>
                              <w:tr2bl w:val="nil"/>
                            </w:tcBorders>
                          </w:tcPr>
                          <w:p w14:paraId="304C311E">
                            <w:pPr>
                              <w:pStyle w:val="65"/>
                              <w:spacing w:before="96"/>
                              <w:ind w:right="547"/>
                              <w:jc w:val="right"/>
                              <w:rPr>
                                <w:sz w:val="24"/>
                              </w:rPr>
                            </w:pPr>
                            <w:r>
                              <w:rPr>
                                <w:sz w:val="24"/>
                              </w:rPr>
                              <w:t xml:space="preserve"> </w:t>
                            </w:r>
                          </w:p>
                        </w:tc>
                        <w:tc>
                          <w:tcPr>
                            <w:tcW w:w="2197" w:type="dxa"/>
                            <w:tcBorders>
                              <w:tl2br w:val="nil"/>
                              <w:tr2bl w:val="nil"/>
                            </w:tcBorders>
                          </w:tcPr>
                          <w:p w14:paraId="4EC01B14">
                            <w:pPr>
                              <w:pStyle w:val="65"/>
                              <w:spacing w:before="96"/>
                              <w:ind w:right="547"/>
                              <w:jc w:val="right"/>
                              <w:rPr>
                                <w:sz w:val="24"/>
                              </w:rPr>
                            </w:pPr>
                          </w:p>
                        </w:tc>
                      </w:tr>
                      <w:tr w14:paraId="0F708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1617" w:type="dxa"/>
                            <w:gridSpan w:val="2"/>
                            <w:tcBorders>
                              <w:tl2br w:val="nil"/>
                              <w:tr2bl w:val="nil"/>
                            </w:tcBorders>
                          </w:tcPr>
                          <w:p w14:paraId="41E74806">
                            <w:pPr>
                              <w:pStyle w:val="65"/>
                              <w:spacing w:before="98"/>
                              <w:ind w:right="256"/>
                              <w:jc w:val="right"/>
                              <w:rPr>
                                <w:sz w:val="24"/>
                              </w:rPr>
                            </w:pPr>
                            <w:r>
                              <w:rPr>
                                <w:sz w:val="24"/>
                              </w:rPr>
                              <w:t xml:space="preserve"> </w:t>
                            </w:r>
                          </w:p>
                        </w:tc>
                        <w:tc>
                          <w:tcPr>
                            <w:tcW w:w="3642" w:type="dxa"/>
                            <w:gridSpan w:val="4"/>
                            <w:tcBorders>
                              <w:tl2br w:val="nil"/>
                              <w:tr2bl w:val="nil"/>
                            </w:tcBorders>
                          </w:tcPr>
                          <w:p w14:paraId="51AA0C5A">
                            <w:pPr>
                              <w:pStyle w:val="65"/>
                              <w:spacing w:before="98"/>
                              <w:ind w:left="973"/>
                              <w:jc w:val="center"/>
                              <w:rPr>
                                <w:sz w:val="24"/>
                              </w:rPr>
                            </w:pPr>
                            <w:r>
                              <w:rPr>
                                <w:sz w:val="24"/>
                              </w:rPr>
                              <w:t xml:space="preserve"> </w:t>
                            </w:r>
                          </w:p>
                        </w:tc>
                        <w:tc>
                          <w:tcPr>
                            <w:tcW w:w="1716" w:type="dxa"/>
                            <w:tcBorders>
                              <w:tl2br w:val="nil"/>
                              <w:tr2bl w:val="nil"/>
                            </w:tcBorders>
                          </w:tcPr>
                          <w:p w14:paraId="0F395104">
                            <w:pPr>
                              <w:pStyle w:val="65"/>
                              <w:spacing w:before="98"/>
                              <w:ind w:right="307"/>
                              <w:jc w:val="right"/>
                              <w:rPr>
                                <w:sz w:val="24"/>
                              </w:rPr>
                            </w:pPr>
                            <w:r>
                              <w:rPr>
                                <w:sz w:val="24"/>
                              </w:rPr>
                              <w:t xml:space="preserve"> </w:t>
                            </w:r>
                          </w:p>
                        </w:tc>
                        <w:tc>
                          <w:tcPr>
                            <w:tcW w:w="2197" w:type="dxa"/>
                            <w:tcBorders>
                              <w:tl2br w:val="nil"/>
                              <w:tr2bl w:val="nil"/>
                            </w:tcBorders>
                          </w:tcPr>
                          <w:p w14:paraId="0DA19E5E">
                            <w:pPr>
                              <w:pStyle w:val="65"/>
                              <w:spacing w:before="98"/>
                              <w:ind w:right="547"/>
                              <w:jc w:val="right"/>
                              <w:rPr>
                                <w:sz w:val="24"/>
                              </w:rPr>
                            </w:pPr>
                            <w:r>
                              <w:rPr>
                                <w:sz w:val="24"/>
                              </w:rPr>
                              <w:t xml:space="preserve"> </w:t>
                            </w:r>
                          </w:p>
                        </w:tc>
                        <w:tc>
                          <w:tcPr>
                            <w:tcW w:w="2197" w:type="dxa"/>
                            <w:tcBorders>
                              <w:tl2br w:val="nil"/>
                              <w:tr2bl w:val="nil"/>
                            </w:tcBorders>
                          </w:tcPr>
                          <w:p w14:paraId="4A835A0E">
                            <w:pPr>
                              <w:pStyle w:val="65"/>
                              <w:spacing w:before="98"/>
                              <w:ind w:right="547"/>
                              <w:jc w:val="right"/>
                              <w:rPr>
                                <w:sz w:val="24"/>
                              </w:rPr>
                            </w:pPr>
                          </w:p>
                        </w:tc>
                      </w:tr>
                      <w:tr w14:paraId="2E7A1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617" w:type="dxa"/>
                            <w:gridSpan w:val="2"/>
                            <w:tcBorders>
                              <w:tl2br w:val="nil"/>
                              <w:tr2bl w:val="nil"/>
                            </w:tcBorders>
                          </w:tcPr>
                          <w:p w14:paraId="559D6C63">
                            <w:pPr>
                              <w:pStyle w:val="65"/>
                              <w:spacing w:before="95"/>
                              <w:ind w:right="256"/>
                              <w:jc w:val="right"/>
                              <w:rPr>
                                <w:sz w:val="24"/>
                              </w:rPr>
                            </w:pPr>
                            <w:r>
                              <w:rPr>
                                <w:sz w:val="24"/>
                              </w:rPr>
                              <w:t xml:space="preserve"> </w:t>
                            </w:r>
                          </w:p>
                        </w:tc>
                        <w:tc>
                          <w:tcPr>
                            <w:tcW w:w="3642" w:type="dxa"/>
                            <w:gridSpan w:val="4"/>
                            <w:tcBorders>
                              <w:tl2br w:val="nil"/>
                              <w:tr2bl w:val="nil"/>
                            </w:tcBorders>
                          </w:tcPr>
                          <w:p w14:paraId="20AE9780">
                            <w:pPr>
                              <w:pStyle w:val="65"/>
                              <w:spacing w:before="95"/>
                              <w:ind w:left="973"/>
                              <w:jc w:val="center"/>
                              <w:rPr>
                                <w:sz w:val="24"/>
                              </w:rPr>
                            </w:pPr>
                            <w:r>
                              <w:rPr>
                                <w:sz w:val="24"/>
                              </w:rPr>
                              <w:t xml:space="preserve"> </w:t>
                            </w:r>
                          </w:p>
                        </w:tc>
                        <w:tc>
                          <w:tcPr>
                            <w:tcW w:w="1716" w:type="dxa"/>
                            <w:tcBorders>
                              <w:tl2br w:val="nil"/>
                              <w:tr2bl w:val="nil"/>
                            </w:tcBorders>
                          </w:tcPr>
                          <w:p w14:paraId="044AB46C">
                            <w:pPr>
                              <w:pStyle w:val="65"/>
                              <w:spacing w:before="95"/>
                              <w:ind w:right="307"/>
                              <w:jc w:val="right"/>
                              <w:rPr>
                                <w:sz w:val="24"/>
                              </w:rPr>
                            </w:pPr>
                            <w:r>
                              <w:rPr>
                                <w:sz w:val="24"/>
                              </w:rPr>
                              <w:t xml:space="preserve"> </w:t>
                            </w:r>
                          </w:p>
                        </w:tc>
                        <w:tc>
                          <w:tcPr>
                            <w:tcW w:w="2197" w:type="dxa"/>
                            <w:tcBorders>
                              <w:tl2br w:val="nil"/>
                              <w:tr2bl w:val="nil"/>
                            </w:tcBorders>
                          </w:tcPr>
                          <w:p w14:paraId="49229B5C">
                            <w:pPr>
                              <w:pStyle w:val="65"/>
                              <w:spacing w:before="95"/>
                              <w:ind w:right="547"/>
                              <w:jc w:val="right"/>
                              <w:rPr>
                                <w:sz w:val="24"/>
                              </w:rPr>
                            </w:pPr>
                            <w:r>
                              <w:rPr>
                                <w:sz w:val="24"/>
                              </w:rPr>
                              <w:t xml:space="preserve"> </w:t>
                            </w:r>
                          </w:p>
                        </w:tc>
                        <w:tc>
                          <w:tcPr>
                            <w:tcW w:w="2197" w:type="dxa"/>
                            <w:tcBorders>
                              <w:tl2br w:val="nil"/>
                              <w:tr2bl w:val="nil"/>
                            </w:tcBorders>
                          </w:tcPr>
                          <w:p w14:paraId="4F1B35B1">
                            <w:pPr>
                              <w:pStyle w:val="65"/>
                              <w:spacing w:before="95"/>
                              <w:ind w:right="547"/>
                              <w:jc w:val="right"/>
                              <w:rPr>
                                <w:sz w:val="24"/>
                              </w:rPr>
                            </w:pPr>
                          </w:p>
                        </w:tc>
                      </w:tr>
                      <w:tr w14:paraId="30E14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1617" w:type="dxa"/>
                            <w:gridSpan w:val="2"/>
                            <w:tcBorders>
                              <w:tl2br w:val="nil"/>
                              <w:tr2bl w:val="nil"/>
                            </w:tcBorders>
                          </w:tcPr>
                          <w:p w14:paraId="34F07746">
                            <w:pPr>
                              <w:pStyle w:val="65"/>
                              <w:spacing w:before="98"/>
                              <w:ind w:right="256"/>
                              <w:jc w:val="right"/>
                              <w:rPr>
                                <w:sz w:val="24"/>
                              </w:rPr>
                            </w:pPr>
                            <w:r>
                              <w:rPr>
                                <w:sz w:val="24"/>
                              </w:rPr>
                              <w:t xml:space="preserve"> </w:t>
                            </w:r>
                          </w:p>
                        </w:tc>
                        <w:tc>
                          <w:tcPr>
                            <w:tcW w:w="3642" w:type="dxa"/>
                            <w:gridSpan w:val="4"/>
                            <w:tcBorders>
                              <w:tl2br w:val="nil"/>
                              <w:tr2bl w:val="nil"/>
                            </w:tcBorders>
                          </w:tcPr>
                          <w:p w14:paraId="1C131010">
                            <w:pPr>
                              <w:pStyle w:val="65"/>
                              <w:spacing w:before="98"/>
                              <w:ind w:left="973"/>
                              <w:jc w:val="center"/>
                              <w:rPr>
                                <w:sz w:val="24"/>
                              </w:rPr>
                            </w:pPr>
                            <w:r>
                              <w:rPr>
                                <w:sz w:val="24"/>
                              </w:rPr>
                              <w:t xml:space="preserve"> </w:t>
                            </w:r>
                          </w:p>
                        </w:tc>
                        <w:tc>
                          <w:tcPr>
                            <w:tcW w:w="1716" w:type="dxa"/>
                            <w:tcBorders>
                              <w:tl2br w:val="nil"/>
                              <w:tr2bl w:val="nil"/>
                            </w:tcBorders>
                          </w:tcPr>
                          <w:p w14:paraId="464BA745">
                            <w:pPr>
                              <w:pStyle w:val="65"/>
                              <w:spacing w:before="98"/>
                              <w:ind w:right="307"/>
                              <w:jc w:val="right"/>
                              <w:rPr>
                                <w:sz w:val="24"/>
                              </w:rPr>
                            </w:pPr>
                            <w:r>
                              <w:rPr>
                                <w:sz w:val="24"/>
                              </w:rPr>
                              <w:t xml:space="preserve"> </w:t>
                            </w:r>
                          </w:p>
                        </w:tc>
                        <w:tc>
                          <w:tcPr>
                            <w:tcW w:w="2197" w:type="dxa"/>
                            <w:tcBorders>
                              <w:tl2br w:val="nil"/>
                              <w:tr2bl w:val="nil"/>
                            </w:tcBorders>
                          </w:tcPr>
                          <w:p w14:paraId="492E5958">
                            <w:pPr>
                              <w:pStyle w:val="65"/>
                              <w:spacing w:before="98"/>
                              <w:ind w:right="547"/>
                              <w:jc w:val="right"/>
                              <w:rPr>
                                <w:sz w:val="24"/>
                              </w:rPr>
                            </w:pPr>
                            <w:r>
                              <w:rPr>
                                <w:sz w:val="24"/>
                              </w:rPr>
                              <w:t xml:space="preserve"> </w:t>
                            </w:r>
                          </w:p>
                        </w:tc>
                        <w:tc>
                          <w:tcPr>
                            <w:tcW w:w="2197" w:type="dxa"/>
                            <w:tcBorders>
                              <w:tl2br w:val="nil"/>
                              <w:tr2bl w:val="nil"/>
                            </w:tcBorders>
                          </w:tcPr>
                          <w:p w14:paraId="238FA436">
                            <w:pPr>
                              <w:pStyle w:val="65"/>
                              <w:spacing w:before="98"/>
                              <w:ind w:right="547"/>
                              <w:jc w:val="right"/>
                              <w:rPr>
                                <w:sz w:val="24"/>
                              </w:rPr>
                            </w:pPr>
                          </w:p>
                        </w:tc>
                      </w:tr>
                      <w:tr w14:paraId="78F08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1" w:hRule="atLeast"/>
                        </w:trPr>
                        <w:tc>
                          <w:tcPr>
                            <w:tcW w:w="1617" w:type="dxa"/>
                            <w:gridSpan w:val="2"/>
                            <w:tcBorders>
                              <w:tl2br w:val="nil"/>
                              <w:tr2bl w:val="nil"/>
                            </w:tcBorders>
                          </w:tcPr>
                          <w:p w14:paraId="4BA49A36">
                            <w:pPr>
                              <w:pStyle w:val="65"/>
                              <w:spacing w:before="98"/>
                              <w:ind w:right="256"/>
                              <w:jc w:val="right"/>
                              <w:rPr>
                                <w:sz w:val="24"/>
                              </w:rPr>
                            </w:pPr>
                            <w:r>
                              <w:rPr>
                                <w:sz w:val="24"/>
                              </w:rPr>
                              <w:t xml:space="preserve"> </w:t>
                            </w:r>
                          </w:p>
                        </w:tc>
                        <w:tc>
                          <w:tcPr>
                            <w:tcW w:w="3642" w:type="dxa"/>
                            <w:gridSpan w:val="4"/>
                            <w:tcBorders>
                              <w:tl2br w:val="nil"/>
                              <w:tr2bl w:val="nil"/>
                            </w:tcBorders>
                          </w:tcPr>
                          <w:p w14:paraId="605280AA">
                            <w:pPr>
                              <w:pStyle w:val="65"/>
                              <w:spacing w:before="98"/>
                              <w:ind w:left="973"/>
                              <w:jc w:val="center"/>
                              <w:rPr>
                                <w:sz w:val="24"/>
                              </w:rPr>
                            </w:pPr>
                            <w:r>
                              <w:rPr>
                                <w:sz w:val="24"/>
                              </w:rPr>
                              <w:t xml:space="preserve"> </w:t>
                            </w:r>
                          </w:p>
                        </w:tc>
                        <w:tc>
                          <w:tcPr>
                            <w:tcW w:w="1716" w:type="dxa"/>
                            <w:tcBorders>
                              <w:tl2br w:val="nil"/>
                              <w:tr2bl w:val="nil"/>
                            </w:tcBorders>
                          </w:tcPr>
                          <w:p w14:paraId="419F6501">
                            <w:pPr>
                              <w:pStyle w:val="65"/>
                              <w:spacing w:before="98"/>
                              <w:ind w:right="307"/>
                              <w:jc w:val="right"/>
                              <w:rPr>
                                <w:sz w:val="24"/>
                              </w:rPr>
                            </w:pPr>
                            <w:r>
                              <w:rPr>
                                <w:sz w:val="24"/>
                              </w:rPr>
                              <w:t xml:space="preserve"> </w:t>
                            </w:r>
                          </w:p>
                        </w:tc>
                        <w:tc>
                          <w:tcPr>
                            <w:tcW w:w="2197" w:type="dxa"/>
                            <w:tcBorders>
                              <w:tl2br w:val="nil"/>
                              <w:tr2bl w:val="nil"/>
                            </w:tcBorders>
                          </w:tcPr>
                          <w:p w14:paraId="7851019A">
                            <w:pPr>
                              <w:pStyle w:val="65"/>
                              <w:spacing w:before="98"/>
                              <w:ind w:right="547"/>
                              <w:jc w:val="right"/>
                              <w:rPr>
                                <w:sz w:val="24"/>
                              </w:rPr>
                            </w:pPr>
                            <w:r>
                              <w:rPr>
                                <w:sz w:val="24"/>
                              </w:rPr>
                              <w:t xml:space="preserve"> </w:t>
                            </w:r>
                          </w:p>
                        </w:tc>
                        <w:tc>
                          <w:tcPr>
                            <w:tcW w:w="2197" w:type="dxa"/>
                            <w:tcBorders>
                              <w:tl2br w:val="nil"/>
                              <w:tr2bl w:val="nil"/>
                            </w:tcBorders>
                          </w:tcPr>
                          <w:p w14:paraId="59655320">
                            <w:pPr>
                              <w:pStyle w:val="65"/>
                              <w:spacing w:before="98"/>
                              <w:ind w:right="547"/>
                              <w:jc w:val="right"/>
                              <w:rPr>
                                <w:sz w:val="24"/>
                              </w:rPr>
                            </w:pPr>
                          </w:p>
                        </w:tc>
                      </w:tr>
                      <w:tr w14:paraId="15366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1617" w:type="dxa"/>
                            <w:gridSpan w:val="2"/>
                            <w:tcBorders>
                              <w:tl2br w:val="nil"/>
                              <w:tr2bl w:val="nil"/>
                            </w:tcBorders>
                          </w:tcPr>
                          <w:p w14:paraId="68175A66">
                            <w:pPr>
                              <w:pStyle w:val="65"/>
                              <w:spacing w:before="105"/>
                              <w:ind w:right="256"/>
                              <w:jc w:val="right"/>
                              <w:rPr>
                                <w:sz w:val="24"/>
                              </w:rPr>
                            </w:pPr>
                            <w:r>
                              <w:rPr>
                                <w:sz w:val="24"/>
                              </w:rPr>
                              <w:t xml:space="preserve"> </w:t>
                            </w:r>
                          </w:p>
                        </w:tc>
                        <w:tc>
                          <w:tcPr>
                            <w:tcW w:w="3642" w:type="dxa"/>
                            <w:gridSpan w:val="4"/>
                            <w:tcBorders>
                              <w:tl2br w:val="nil"/>
                              <w:tr2bl w:val="nil"/>
                            </w:tcBorders>
                          </w:tcPr>
                          <w:p w14:paraId="41085CEA">
                            <w:pPr>
                              <w:pStyle w:val="65"/>
                              <w:spacing w:before="105"/>
                              <w:ind w:left="973"/>
                              <w:jc w:val="center"/>
                              <w:rPr>
                                <w:sz w:val="24"/>
                              </w:rPr>
                            </w:pPr>
                            <w:r>
                              <w:rPr>
                                <w:sz w:val="24"/>
                              </w:rPr>
                              <w:t xml:space="preserve"> </w:t>
                            </w:r>
                          </w:p>
                        </w:tc>
                        <w:tc>
                          <w:tcPr>
                            <w:tcW w:w="1716" w:type="dxa"/>
                            <w:tcBorders>
                              <w:tl2br w:val="nil"/>
                              <w:tr2bl w:val="nil"/>
                            </w:tcBorders>
                          </w:tcPr>
                          <w:p w14:paraId="0F018279">
                            <w:pPr>
                              <w:pStyle w:val="65"/>
                              <w:spacing w:before="105"/>
                              <w:ind w:right="307"/>
                              <w:jc w:val="right"/>
                              <w:rPr>
                                <w:sz w:val="24"/>
                              </w:rPr>
                            </w:pPr>
                            <w:r>
                              <w:rPr>
                                <w:sz w:val="24"/>
                              </w:rPr>
                              <w:t xml:space="preserve"> </w:t>
                            </w:r>
                          </w:p>
                        </w:tc>
                        <w:tc>
                          <w:tcPr>
                            <w:tcW w:w="2197" w:type="dxa"/>
                            <w:tcBorders>
                              <w:tl2br w:val="nil"/>
                              <w:tr2bl w:val="nil"/>
                            </w:tcBorders>
                          </w:tcPr>
                          <w:p w14:paraId="3AF9C17D">
                            <w:pPr>
                              <w:pStyle w:val="65"/>
                              <w:spacing w:before="105"/>
                              <w:ind w:right="547"/>
                              <w:jc w:val="right"/>
                              <w:rPr>
                                <w:sz w:val="24"/>
                              </w:rPr>
                            </w:pPr>
                            <w:r>
                              <w:rPr>
                                <w:sz w:val="24"/>
                              </w:rPr>
                              <w:t xml:space="preserve"> </w:t>
                            </w:r>
                          </w:p>
                        </w:tc>
                        <w:tc>
                          <w:tcPr>
                            <w:tcW w:w="2197" w:type="dxa"/>
                            <w:tcBorders>
                              <w:tl2br w:val="nil"/>
                              <w:tr2bl w:val="nil"/>
                            </w:tcBorders>
                          </w:tcPr>
                          <w:p w14:paraId="15514AEB">
                            <w:pPr>
                              <w:pStyle w:val="65"/>
                              <w:spacing w:before="105"/>
                              <w:ind w:right="547"/>
                              <w:jc w:val="right"/>
                              <w:rPr>
                                <w:sz w:val="24"/>
                              </w:rPr>
                            </w:pPr>
                          </w:p>
                        </w:tc>
                      </w:tr>
                      <w:tr w14:paraId="3B80B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617" w:type="dxa"/>
                            <w:gridSpan w:val="2"/>
                            <w:tcBorders>
                              <w:tl2br w:val="nil"/>
                              <w:tr2bl w:val="nil"/>
                            </w:tcBorders>
                          </w:tcPr>
                          <w:p w14:paraId="02831E79">
                            <w:pPr>
                              <w:pStyle w:val="65"/>
                              <w:spacing w:before="96"/>
                              <w:ind w:right="256"/>
                              <w:jc w:val="right"/>
                              <w:rPr>
                                <w:sz w:val="24"/>
                              </w:rPr>
                            </w:pPr>
                            <w:r>
                              <w:rPr>
                                <w:sz w:val="24"/>
                              </w:rPr>
                              <w:t xml:space="preserve"> </w:t>
                            </w:r>
                          </w:p>
                        </w:tc>
                        <w:tc>
                          <w:tcPr>
                            <w:tcW w:w="3642" w:type="dxa"/>
                            <w:gridSpan w:val="4"/>
                            <w:tcBorders>
                              <w:tl2br w:val="nil"/>
                              <w:tr2bl w:val="nil"/>
                            </w:tcBorders>
                          </w:tcPr>
                          <w:p w14:paraId="5F0FFF8F">
                            <w:pPr>
                              <w:pStyle w:val="65"/>
                              <w:spacing w:before="96"/>
                              <w:ind w:left="973"/>
                              <w:jc w:val="center"/>
                              <w:rPr>
                                <w:sz w:val="24"/>
                              </w:rPr>
                            </w:pPr>
                            <w:r>
                              <w:rPr>
                                <w:sz w:val="24"/>
                              </w:rPr>
                              <w:t xml:space="preserve"> </w:t>
                            </w:r>
                          </w:p>
                        </w:tc>
                        <w:tc>
                          <w:tcPr>
                            <w:tcW w:w="1716" w:type="dxa"/>
                            <w:tcBorders>
                              <w:tl2br w:val="nil"/>
                              <w:tr2bl w:val="nil"/>
                            </w:tcBorders>
                          </w:tcPr>
                          <w:p w14:paraId="2B9E4C3B">
                            <w:pPr>
                              <w:pStyle w:val="65"/>
                              <w:spacing w:before="96"/>
                              <w:ind w:right="307"/>
                              <w:jc w:val="right"/>
                              <w:rPr>
                                <w:sz w:val="24"/>
                              </w:rPr>
                            </w:pPr>
                            <w:r>
                              <w:rPr>
                                <w:sz w:val="24"/>
                              </w:rPr>
                              <w:t xml:space="preserve"> </w:t>
                            </w:r>
                          </w:p>
                        </w:tc>
                        <w:tc>
                          <w:tcPr>
                            <w:tcW w:w="2197" w:type="dxa"/>
                            <w:tcBorders>
                              <w:tl2br w:val="nil"/>
                              <w:tr2bl w:val="nil"/>
                            </w:tcBorders>
                          </w:tcPr>
                          <w:p w14:paraId="0FDD5C43">
                            <w:pPr>
                              <w:pStyle w:val="65"/>
                              <w:spacing w:before="96"/>
                              <w:ind w:right="547"/>
                              <w:jc w:val="right"/>
                              <w:rPr>
                                <w:sz w:val="24"/>
                              </w:rPr>
                            </w:pPr>
                            <w:r>
                              <w:rPr>
                                <w:sz w:val="24"/>
                              </w:rPr>
                              <w:t xml:space="preserve"> </w:t>
                            </w:r>
                          </w:p>
                        </w:tc>
                        <w:tc>
                          <w:tcPr>
                            <w:tcW w:w="2197" w:type="dxa"/>
                            <w:tcBorders>
                              <w:tl2br w:val="nil"/>
                              <w:tr2bl w:val="nil"/>
                            </w:tcBorders>
                          </w:tcPr>
                          <w:p w14:paraId="4FE5C4C8">
                            <w:pPr>
                              <w:pStyle w:val="65"/>
                              <w:spacing w:before="96"/>
                              <w:ind w:right="547"/>
                              <w:jc w:val="right"/>
                              <w:rPr>
                                <w:sz w:val="24"/>
                              </w:rPr>
                            </w:pPr>
                          </w:p>
                        </w:tc>
                      </w:tr>
                      <w:tr w14:paraId="0D37F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1617" w:type="dxa"/>
                            <w:gridSpan w:val="2"/>
                            <w:tcBorders>
                              <w:tl2br w:val="nil"/>
                              <w:tr2bl w:val="nil"/>
                            </w:tcBorders>
                          </w:tcPr>
                          <w:p w14:paraId="4AC03285">
                            <w:pPr>
                              <w:pStyle w:val="65"/>
                              <w:spacing w:before="98"/>
                              <w:ind w:right="256"/>
                              <w:jc w:val="right"/>
                              <w:rPr>
                                <w:sz w:val="24"/>
                              </w:rPr>
                            </w:pPr>
                            <w:r>
                              <w:rPr>
                                <w:sz w:val="24"/>
                              </w:rPr>
                              <w:t xml:space="preserve"> </w:t>
                            </w:r>
                          </w:p>
                        </w:tc>
                        <w:tc>
                          <w:tcPr>
                            <w:tcW w:w="3642" w:type="dxa"/>
                            <w:gridSpan w:val="4"/>
                            <w:tcBorders>
                              <w:tl2br w:val="nil"/>
                              <w:tr2bl w:val="nil"/>
                            </w:tcBorders>
                          </w:tcPr>
                          <w:p w14:paraId="31EA5256">
                            <w:pPr>
                              <w:pStyle w:val="65"/>
                              <w:spacing w:before="98"/>
                              <w:ind w:left="973"/>
                              <w:jc w:val="center"/>
                              <w:rPr>
                                <w:sz w:val="24"/>
                              </w:rPr>
                            </w:pPr>
                            <w:r>
                              <w:rPr>
                                <w:sz w:val="24"/>
                              </w:rPr>
                              <w:t xml:space="preserve"> </w:t>
                            </w:r>
                          </w:p>
                        </w:tc>
                        <w:tc>
                          <w:tcPr>
                            <w:tcW w:w="1716" w:type="dxa"/>
                            <w:tcBorders>
                              <w:tl2br w:val="nil"/>
                              <w:tr2bl w:val="nil"/>
                            </w:tcBorders>
                          </w:tcPr>
                          <w:p w14:paraId="12C3EA87">
                            <w:pPr>
                              <w:pStyle w:val="65"/>
                              <w:spacing w:before="98"/>
                              <w:ind w:right="307"/>
                              <w:jc w:val="right"/>
                              <w:rPr>
                                <w:sz w:val="24"/>
                              </w:rPr>
                            </w:pPr>
                            <w:r>
                              <w:rPr>
                                <w:sz w:val="24"/>
                              </w:rPr>
                              <w:t xml:space="preserve"> </w:t>
                            </w:r>
                          </w:p>
                        </w:tc>
                        <w:tc>
                          <w:tcPr>
                            <w:tcW w:w="2197" w:type="dxa"/>
                            <w:tcBorders>
                              <w:tl2br w:val="nil"/>
                              <w:tr2bl w:val="nil"/>
                            </w:tcBorders>
                          </w:tcPr>
                          <w:p w14:paraId="1E2E3E7C">
                            <w:pPr>
                              <w:pStyle w:val="65"/>
                              <w:spacing w:before="98"/>
                              <w:ind w:right="547"/>
                              <w:jc w:val="right"/>
                              <w:rPr>
                                <w:sz w:val="24"/>
                              </w:rPr>
                            </w:pPr>
                            <w:r>
                              <w:rPr>
                                <w:sz w:val="24"/>
                              </w:rPr>
                              <w:t xml:space="preserve"> </w:t>
                            </w:r>
                          </w:p>
                        </w:tc>
                        <w:tc>
                          <w:tcPr>
                            <w:tcW w:w="2197" w:type="dxa"/>
                            <w:tcBorders>
                              <w:tl2br w:val="nil"/>
                              <w:tr2bl w:val="nil"/>
                            </w:tcBorders>
                          </w:tcPr>
                          <w:p w14:paraId="2CF9B524">
                            <w:pPr>
                              <w:pStyle w:val="65"/>
                              <w:spacing w:before="98"/>
                              <w:ind w:right="547"/>
                              <w:jc w:val="right"/>
                              <w:rPr>
                                <w:sz w:val="24"/>
                              </w:rPr>
                            </w:pPr>
                          </w:p>
                        </w:tc>
                      </w:tr>
                      <w:tr w14:paraId="460CC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1617" w:type="dxa"/>
                            <w:gridSpan w:val="2"/>
                            <w:tcBorders>
                              <w:tl2br w:val="nil"/>
                              <w:tr2bl w:val="nil"/>
                            </w:tcBorders>
                          </w:tcPr>
                          <w:p w14:paraId="61153CF1">
                            <w:pPr>
                              <w:pStyle w:val="65"/>
                              <w:spacing w:before="96"/>
                              <w:ind w:right="256"/>
                              <w:jc w:val="right"/>
                              <w:rPr>
                                <w:sz w:val="24"/>
                              </w:rPr>
                            </w:pPr>
                            <w:r>
                              <w:rPr>
                                <w:sz w:val="24"/>
                              </w:rPr>
                              <w:t xml:space="preserve"> </w:t>
                            </w:r>
                          </w:p>
                        </w:tc>
                        <w:tc>
                          <w:tcPr>
                            <w:tcW w:w="3642" w:type="dxa"/>
                            <w:gridSpan w:val="4"/>
                            <w:tcBorders>
                              <w:tl2br w:val="nil"/>
                              <w:tr2bl w:val="nil"/>
                            </w:tcBorders>
                          </w:tcPr>
                          <w:p w14:paraId="6ABCB6D6">
                            <w:pPr>
                              <w:pStyle w:val="65"/>
                              <w:spacing w:before="96"/>
                              <w:ind w:left="973"/>
                              <w:jc w:val="center"/>
                              <w:rPr>
                                <w:sz w:val="24"/>
                              </w:rPr>
                            </w:pPr>
                            <w:r>
                              <w:rPr>
                                <w:sz w:val="24"/>
                              </w:rPr>
                              <w:t xml:space="preserve"> </w:t>
                            </w:r>
                          </w:p>
                        </w:tc>
                        <w:tc>
                          <w:tcPr>
                            <w:tcW w:w="1716" w:type="dxa"/>
                            <w:tcBorders>
                              <w:tl2br w:val="nil"/>
                              <w:tr2bl w:val="nil"/>
                            </w:tcBorders>
                          </w:tcPr>
                          <w:p w14:paraId="108ABF09">
                            <w:pPr>
                              <w:pStyle w:val="65"/>
                              <w:spacing w:before="96"/>
                              <w:ind w:right="307"/>
                              <w:jc w:val="right"/>
                              <w:rPr>
                                <w:sz w:val="24"/>
                              </w:rPr>
                            </w:pPr>
                            <w:r>
                              <w:rPr>
                                <w:sz w:val="24"/>
                              </w:rPr>
                              <w:t xml:space="preserve"> </w:t>
                            </w:r>
                          </w:p>
                        </w:tc>
                        <w:tc>
                          <w:tcPr>
                            <w:tcW w:w="2197" w:type="dxa"/>
                            <w:tcBorders>
                              <w:tl2br w:val="nil"/>
                              <w:tr2bl w:val="nil"/>
                            </w:tcBorders>
                          </w:tcPr>
                          <w:p w14:paraId="1B586FD6">
                            <w:pPr>
                              <w:pStyle w:val="65"/>
                              <w:spacing w:before="96"/>
                              <w:ind w:right="547"/>
                              <w:jc w:val="right"/>
                              <w:rPr>
                                <w:sz w:val="24"/>
                              </w:rPr>
                            </w:pPr>
                            <w:r>
                              <w:rPr>
                                <w:sz w:val="24"/>
                              </w:rPr>
                              <w:t xml:space="preserve"> </w:t>
                            </w:r>
                          </w:p>
                        </w:tc>
                        <w:tc>
                          <w:tcPr>
                            <w:tcW w:w="2197" w:type="dxa"/>
                            <w:tcBorders>
                              <w:tl2br w:val="nil"/>
                              <w:tr2bl w:val="nil"/>
                            </w:tcBorders>
                          </w:tcPr>
                          <w:p w14:paraId="27671000">
                            <w:pPr>
                              <w:pStyle w:val="65"/>
                              <w:spacing w:before="96"/>
                              <w:ind w:right="547"/>
                              <w:jc w:val="right"/>
                              <w:rPr>
                                <w:sz w:val="24"/>
                              </w:rPr>
                            </w:pPr>
                          </w:p>
                        </w:tc>
                      </w:tr>
                    </w:tbl>
                    <w:p w14:paraId="2E1C34ED">
                      <w:pPr>
                        <w:pStyle w:val="16"/>
                      </w:pPr>
                    </w:p>
                  </w:txbxContent>
                </v:textbox>
              </v:shape>
            </w:pict>
          </mc:Fallback>
        </mc:AlternateContent>
      </w:r>
      <w:r>
        <w:rPr>
          <w:rFonts w:hint="eastAsia" w:ascii="微软雅黑" w:eastAsia="微软雅黑"/>
          <w:b/>
          <w:sz w:val="32"/>
          <w:highlight w:val="none"/>
        </w:rPr>
        <w:t>主要管理及施工人员简况表</w:t>
      </w:r>
      <w:r>
        <w:rPr>
          <w:rFonts w:hint="eastAsia" w:ascii="微软雅黑" w:eastAsia="微软雅黑"/>
          <w:b/>
          <w:w w:val="167"/>
          <w:sz w:val="32"/>
          <w:highlight w:val="none"/>
        </w:rPr>
        <w:t xml:space="preserve"> </w:t>
      </w:r>
    </w:p>
    <w:p w14:paraId="5B72E5FD">
      <w:pPr>
        <w:pStyle w:val="16"/>
        <w:rPr>
          <w:rFonts w:ascii="微软雅黑"/>
          <w:b/>
          <w:sz w:val="32"/>
          <w:highlight w:val="none"/>
        </w:rPr>
      </w:pPr>
    </w:p>
    <w:p w14:paraId="47B6F852">
      <w:pPr>
        <w:pStyle w:val="16"/>
        <w:rPr>
          <w:rFonts w:ascii="微软雅黑"/>
          <w:b/>
          <w:sz w:val="32"/>
          <w:highlight w:val="none"/>
        </w:rPr>
      </w:pPr>
    </w:p>
    <w:p w14:paraId="52A0E42A">
      <w:pPr>
        <w:pStyle w:val="16"/>
        <w:rPr>
          <w:rFonts w:ascii="微软雅黑"/>
          <w:b/>
          <w:sz w:val="32"/>
          <w:highlight w:val="none"/>
        </w:rPr>
      </w:pPr>
    </w:p>
    <w:p w14:paraId="533177E0">
      <w:pPr>
        <w:pStyle w:val="16"/>
        <w:rPr>
          <w:rFonts w:ascii="微软雅黑"/>
          <w:b/>
          <w:sz w:val="32"/>
          <w:highlight w:val="none"/>
        </w:rPr>
      </w:pPr>
    </w:p>
    <w:p w14:paraId="2E1846E2">
      <w:pPr>
        <w:pStyle w:val="16"/>
        <w:rPr>
          <w:rFonts w:ascii="微软雅黑"/>
          <w:b/>
          <w:sz w:val="32"/>
          <w:highlight w:val="none"/>
        </w:rPr>
      </w:pPr>
    </w:p>
    <w:p w14:paraId="070D302C">
      <w:pPr>
        <w:pStyle w:val="16"/>
        <w:rPr>
          <w:rFonts w:ascii="微软雅黑"/>
          <w:b/>
          <w:sz w:val="32"/>
          <w:highlight w:val="none"/>
        </w:rPr>
      </w:pPr>
    </w:p>
    <w:p w14:paraId="7D1629DC">
      <w:pPr>
        <w:pStyle w:val="16"/>
        <w:rPr>
          <w:rFonts w:ascii="微软雅黑"/>
          <w:b/>
          <w:sz w:val="32"/>
          <w:highlight w:val="none"/>
        </w:rPr>
      </w:pPr>
    </w:p>
    <w:p w14:paraId="2E88A132">
      <w:pPr>
        <w:pStyle w:val="16"/>
        <w:rPr>
          <w:rFonts w:ascii="微软雅黑"/>
          <w:b/>
          <w:sz w:val="32"/>
          <w:highlight w:val="none"/>
        </w:rPr>
      </w:pPr>
    </w:p>
    <w:p w14:paraId="20040C30">
      <w:pPr>
        <w:pStyle w:val="16"/>
        <w:rPr>
          <w:rFonts w:ascii="微软雅黑"/>
          <w:b/>
          <w:sz w:val="32"/>
          <w:highlight w:val="none"/>
        </w:rPr>
      </w:pPr>
    </w:p>
    <w:p w14:paraId="14FF5458">
      <w:pPr>
        <w:pStyle w:val="16"/>
        <w:rPr>
          <w:rFonts w:ascii="微软雅黑"/>
          <w:b/>
          <w:sz w:val="32"/>
          <w:highlight w:val="none"/>
        </w:rPr>
      </w:pPr>
    </w:p>
    <w:p w14:paraId="18184F5B">
      <w:pPr>
        <w:pStyle w:val="16"/>
        <w:rPr>
          <w:rFonts w:ascii="微软雅黑"/>
          <w:b/>
          <w:sz w:val="32"/>
          <w:highlight w:val="none"/>
        </w:rPr>
      </w:pPr>
    </w:p>
    <w:p w14:paraId="2F1AF0A6">
      <w:pPr>
        <w:pStyle w:val="16"/>
        <w:rPr>
          <w:rFonts w:ascii="微软雅黑"/>
          <w:b/>
          <w:sz w:val="32"/>
          <w:highlight w:val="none"/>
        </w:rPr>
      </w:pPr>
    </w:p>
    <w:p w14:paraId="310BEA1B">
      <w:pPr>
        <w:pStyle w:val="16"/>
        <w:rPr>
          <w:rFonts w:ascii="微软雅黑"/>
          <w:b/>
          <w:sz w:val="32"/>
          <w:highlight w:val="none"/>
        </w:rPr>
      </w:pPr>
    </w:p>
    <w:p w14:paraId="2CFED8E4">
      <w:pPr>
        <w:pStyle w:val="16"/>
        <w:rPr>
          <w:rFonts w:ascii="微软雅黑"/>
          <w:b/>
          <w:sz w:val="32"/>
          <w:highlight w:val="none"/>
        </w:rPr>
      </w:pPr>
    </w:p>
    <w:p w14:paraId="6589CFF6">
      <w:pPr>
        <w:pStyle w:val="16"/>
        <w:rPr>
          <w:rFonts w:ascii="微软雅黑"/>
          <w:b/>
          <w:sz w:val="32"/>
          <w:highlight w:val="none"/>
        </w:rPr>
      </w:pPr>
    </w:p>
    <w:p w14:paraId="692F4731">
      <w:pPr>
        <w:pStyle w:val="16"/>
        <w:rPr>
          <w:rFonts w:ascii="微软雅黑"/>
          <w:b/>
          <w:sz w:val="32"/>
          <w:highlight w:val="none"/>
        </w:rPr>
      </w:pPr>
    </w:p>
    <w:p w14:paraId="7D2186E2">
      <w:pPr>
        <w:pStyle w:val="16"/>
        <w:rPr>
          <w:rFonts w:ascii="微软雅黑"/>
          <w:b/>
          <w:sz w:val="32"/>
          <w:highlight w:val="none"/>
        </w:rPr>
      </w:pPr>
    </w:p>
    <w:p w14:paraId="1B64E992">
      <w:pPr>
        <w:pStyle w:val="16"/>
        <w:rPr>
          <w:rFonts w:ascii="微软雅黑"/>
          <w:b/>
          <w:sz w:val="32"/>
          <w:highlight w:val="none"/>
        </w:rPr>
      </w:pPr>
    </w:p>
    <w:p w14:paraId="2E444807">
      <w:pPr>
        <w:pStyle w:val="16"/>
        <w:rPr>
          <w:rFonts w:ascii="微软雅黑"/>
          <w:b/>
          <w:sz w:val="32"/>
          <w:highlight w:val="none"/>
        </w:rPr>
      </w:pPr>
    </w:p>
    <w:p w14:paraId="20A58D52">
      <w:pPr>
        <w:pStyle w:val="16"/>
        <w:spacing w:before="18"/>
        <w:rPr>
          <w:rFonts w:ascii="微软雅黑"/>
          <w:b/>
          <w:sz w:val="47"/>
          <w:highlight w:val="none"/>
        </w:rPr>
      </w:pPr>
    </w:p>
    <w:p w14:paraId="6E1C7BCD">
      <w:pPr>
        <w:ind w:left="261"/>
        <w:rPr>
          <w:rFonts w:ascii="微软雅黑"/>
          <w:b/>
          <w:sz w:val="32"/>
          <w:highlight w:val="none"/>
        </w:rPr>
      </w:pPr>
      <w:r>
        <w:rPr>
          <w:rFonts w:ascii="微软雅黑"/>
          <w:b/>
          <w:w w:val="167"/>
          <w:sz w:val="32"/>
          <w:highlight w:val="none"/>
        </w:rPr>
        <w:t xml:space="preserve"> </w:t>
      </w:r>
    </w:p>
    <w:p w14:paraId="66CF065A">
      <w:pPr>
        <w:rPr>
          <w:rFonts w:ascii="微软雅黑"/>
          <w:sz w:val="32"/>
          <w:highlight w:val="none"/>
        </w:rPr>
        <w:sectPr>
          <w:pgSz w:w="11910" w:h="16840"/>
          <w:pgMar w:top="1300" w:right="1100" w:bottom="1400" w:left="1100" w:header="872" w:footer="1202" w:gutter="0"/>
          <w:pgBorders>
            <w:top w:val="none" w:sz="0" w:space="0"/>
            <w:left w:val="none" w:sz="0" w:space="0"/>
            <w:bottom w:val="none" w:sz="0" w:space="0"/>
            <w:right w:val="none" w:sz="0" w:space="0"/>
          </w:pgBorders>
          <w:pgNumType w:fmt="decimal"/>
          <w:cols w:space="720" w:num="1"/>
        </w:sectPr>
      </w:pPr>
    </w:p>
    <w:p w14:paraId="04680C87">
      <w:pPr>
        <w:spacing w:line="566" w:lineRule="exact"/>
        <w:ind w:left="159"/>
        <w:jc w:val="center"/>
        <w:rPr>
          <w:rFonts w:ascii="微软雅黑" w:eastAsia="微软雅黑"/>
          <w:b/>
          <w:sz w:val="32"/>
          <w:highlight w:val="none"/>
        </w:rPr>
      </w:pPr>
      <w:r>
        <w:rPr>
          <w:rFonts w:hint="eastAsia" w:ascii="微软雅黑" w:eastAsia="微软雅黑"/>
          <w:b/>
          <w:sz w:val="32"/>
          <w:highlight w:val="none"/>
        </w:rPr>
        <w:t>近 3 年完成的同类项目情况表</w:t>
      </w:r>
      <w:r>
        <w:rPr>
          <w:rFonts w:hint="eastAsia" w:ascii="微软雅黑" w:eastAsia="微软雅黑"/>
          <w:b/>
          <w:w w:val="167"/>
          <w:sz w:val="32"/>
          <w:highlight w:val="none"/>
        </w:rPr>
        <w:t xml:space="preserve"> </w:t>
      </w:r>
    </w:p>
    <w:p w14:paraId="4BD0F3A9">
      <w:pPr>
        <w:spacing w:before="171" w:after="25"/>
        <w:ind w:left="114"/>
        <w:jc w:val="center"/>
        <w:rPr>
          <w:sz w:val="23"/>
          <w:highlight w:val="none"/>
        </w:rPr>
      </w:pPr>
      <w:r>
        <w:rPr>
          <w:sz w:val="23"/>
          <w:highlight w:val="none"/>
        </w:rPr>
        <w:t xml:space="preserve"> </w:t>
      </w:r>
    </w:p>
    <w:tbl>
      <w:tblPr>
        <w:tblStyle w:val="35"/>
        <w:tblW w:w="0" w:type="auto"/>
        <w:tblInd w:w="2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85"/>
        <w:gridCol w:w="6661"/>
      </w:tblGrid>
      <w:tr w14:paraId="64D18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2585" w:type="dxa"/>
          </w:tcPr>
          <w:p w14:paraId="75EE2A31">
            <w:pPr>
              <w:pStyle w:val="65"/>
              <w:spacing w:before="9"/>
              <w:rPr>
                <w:sz w:val="17"/>
                <w:highlight w:val="none"/>
              </w:rPr>
            </w:pPr>
          </w:p>
          <w:p w14:paraId="2AE8D7F5">
            <w:pPr>
              <w:pStyle w:val="65"/>
              <w:spacing w:before="1"/>
              <w:ind w:left="253" w:right="122"/>
              <w:jc w:val="center"/>
              <w:rPr>
                <w:sz w:val="24"/>
                <w:highlight w:val="none"/>
              </w:rPr>
            </w:pPr>
            <w:r>
              <w:rPr>
                <w:sz w:val="24"/>
                <w:highlight w:val="none"/>
              </w:rPr>
              <w:t xml:space="preserve">项目名称 </w:t>
            </w:r>
          </w:p>
        </w:tc>
        <w:tc>
          <w:tcPr>
            <w:tcW w:w="6661" w:type="dxa"/>
          </w:tcPr>
          <w:p w14:paraId="357430C1">
            <w:pPr>
              <w:pStyle w:val="65"/>
              <w:spacing w:before="112"/>
              <w:ind w:left="108"/>
              <w:rPr>
                <w:sz w:val="24"/>
                <w:highlight w:val="none"/>
              </w:rPr>
            </w:pPr>
            <w:r>
              <w:rPr>
                <w:sz w:val="24"/>
                <w:highlight w:val="none"/>
              </w:rPr>
              <w:t xml:space="preserve"> </w:t>
            </w:r>
          </w:p>
        </w:tc>
      </w:tr>
      <w:tr w14:paraId="5E239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85" w:type="dxa"/>
          </w:tcPr>
          <w:p w14:paraId="501EF681">
            <w:pPr>
              <w:pStyle w:val="65"/>
              <w:spacing w:before="196"/>
              <w:ind w:left="253" w:right="122"/>
              <w:jc w:val="center"/>
              <w:rPr>
                <w:sz w:val="24"/>
                <w:highlight w:val="none"/>
              </w:rPr>
            </w:pPr>
            <w:r>
              <w:rPr>
                <w:sz w:val="24"/>
                <w:highlight w:val="none"/>
              </w:rPr>
              <w:t xml:space="preserve">项目所在地 </w:t>
            </w:r>
          </w:p>
        </w:tc>
        <w:tc>
          <w:tcPr>
            <w:tcW w:w="6661" w:type="dxa"/>
          </w:tcPr>
          <w:p w14:paraId="341D0211">
            <w:pPr>
              <w:pStyle w:val="65"/>
              <w:spacing w:before="112"/>
              <w:ind w:left="108"/>
              <w:rPr>
                <w:sz w:val="24"/>
                <w:highlight w:val="none"/>
              </w:rPr>
            </w:pPr>
            <w:r>
              <w:rPr>
                <w:sz w:val="24"/>
                <w:highlight w:val="none"/>
              </w:rPr>
              <w:t xml:space="preserve"> </w:t>
            </w:r>
          </w:p>
        </w:tc>
      </w:tr>
      <w:tr w14:paraId="5711C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2585" w:type="dxa"/>
          </w:tcPr>
          <w:p w14:paraId="503B07A6">
            <w:pPr>
              <w:pStyle w:val="65"/>
              <w:spacing w:before="199"/>
              <w:ind w:left="253" w:right="122"/>
              <w:jc w:val="center"/>
              <w:rPr>
                <w:sz w:val="24"/>
                <w:highlight w:val="none"/>
              </w:rPr>
            </w:pPr>
            <w:r>
              <w:rPr>
                <w:sz w:val="24"/>
                <w:highlight w:val="none"/>
              </w:rPr>
              <w:t xml:space="preserve">发包人名称 </w:t>
            </w:r>
          </w:p>
        </w:tc>
        <w:tc>
          <w:tcPr>
            <w:tcW w:w="6661" w:type="dxa"/>
          </w:tcPr>
          <w:p w14:paraId="2448ECDB">
            <w:pPr>
              <w:pStyle w:val="65"/>
              <w:spacing w:before="112"/>
              <w:ind w:left="108"/>
              <w:rPr>
                <w:sz w:val="24"/>
                <w:highlight w:val="none"/>
              </w:rPr>
            </w:pPr>
            <w:r>
              <w:rPr>
                <w:sz w:val="24"/>
                <w:highlight w:val="none"/>
              </w:rPr>
              <w:t xml:space="preserve"> </w:t>
            </w:r>
          </w:p>
        </w:tc>
      </w:tr>
      <w:tr w14:paraId="343C4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85" w:type="dxa"/>
          </w:tcPr>
          <w:p w14:paraId="249832A8">
            <w:pPr>
              <w:pStyle w:val="65"/>
              <w:spacing w:before="196"/>
              <w:ind w:left="253" w:right="122"/>
              <w:jc w:val="center"/>
              <w:rPr>
                <w:sz w:val="24"/>
                <w:highlight w:val="none"/>
              </w:rPr>
            </w:pPr>
            <w:r>
              <w:rPr>
                <w:sz w:val="24"/>
                <w:highlight w:val="none"/>
              </w:rPr>
              <w:t xml:space="preserve">发包人地址 </w:t>
            </w:r>
          </w:p>
        </w:tc>
        <w:tc>
          <w:tcPr>
            <w:tcW w:w="6661" w:type="dxa"/>
          </w:tcPr>
          <w:p w14:paraId="5288A21C">
            <w:pPr>
              <w:pStyle w:val="65"/>
              <w:spacing w:before="112"/>
              <w:ind w:left="108"/>
              <w:rPr>
                <w:sz w:val="24"/>
                <w:highlight w:val="none"/>
              </w:rPr>
            </w:pPr>
            <w:r>
              <w:rPr>
                <w:sz w:val="24"/>
                <w:highlight w:val="none"/>
              </w:rPr>
              <w:t xml:space="preserve"> </w:t>
            </w:r>
          </w:p>
        </w:tc>
      </w:tr>
      <w:tr w14:paraId="1B3E3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585" w:type="dxa"/>
            <w:tcBorders>
              <w:bottom w:val="single" w:color="000000" w:sz="6" w:space="0"/>
            </w:tcBorders>
          </w:tcPr>
          <w:p w14:paraId="7AEC3AF2">
            <w:pPr>
              <w:pStyle w:val="65"/>
              <w:spacing w:before="201"/>
              <w:ind w:left="253" w:right="122"/>
              <w:jc w:val="center"/>
              <w:rPr>
                <w:sz w:val="24"/>
                <w:highlight w:val="none"/>
              </w:rPr>
            </w:pPr>
            <w:r>
              <w:rPr>
                <w:sz w:val="24"/>
                <w:highlight w:val="none"/>
              </w:rPr>
              <w:t xml:space="preserve">发包人电话 </w:t>
            </w:r>
          </w:p>
        </w:tc>
        <w:tc>
          <w:tcPr>
            <w:tcW w:w="6661" w:type="dxa"/>
            <w:tcBorders>
              <w:bottom w:val="single" w:color="000000" w:sz="6" w:space="0"/>
            </w:tcBorders>
          </w:tcPr>
          <w:p w14:paraId="19B7143A">
            <w:pPr>
              <w:pStyle w:val="65"/>
              <w:spacing w:before="112"/>
              <w:ind w:left="108"/>
              <w:rPr>
                <w:sz w:val="24"/>
                <w:highlight w:val="none"/>
              </w:rPr>
            </w:pPr>
            <w:r>
              <w:rPr>
                <w:sz w:val="24"/>
                <w:highlight w:val="none"/>
              </w:rPr>
              <w:t xml:space="preserve"> </w:t>
            </w:r>
          </w:p>
        </w:tc>
      </w:tr>
      <w:tr w14:paraId="5243F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85" w:type="dxa"/>
            <w:tcBorders>
              <w:top w:val="single" w:color="000000" w:sz="6" w:space="0"/>
            </w:tcBorders>
          </w:tcPr>
          <w:p w14:paraId="20BC5FF2">
            <w:pPr>
              <w:pStyle w:val="65"/>
              <w:spacing w:before="196"/>
              <w:ind w:left="253" w:right="122"/>
              <w:jc w:val="center"/>
              <w:rPr>
                <w:sz w:val="24"/>
                <w:highlight w:val="none"/>
              </w:rPr>
            </w:pPr>
            <w:r>
              <w:rPr>
                <w:sz w:val="24"/>
                <w:highlight w:val="none"/>
              </w:rPr>
              <w:t xml:space="preserve">合同价格 </w:t>
            </w:r>
          </w:p>
        </w:tc>
        <w:tc>
          <w:tcPr>
            <w:tcW w:w="6661" w:type="dxa"/>
            <w:tcBorders>
              <w:top w:val="single" w:color="000000" w:sz="6" w:space="0"/>
            </w:tcBorders>
          </w:tcPr>
          <w:p w14:paraId="477297B3">
            <w:pPr>
              <w:pStyle w:val="65"/>
              <w:spacing w:before="110"/>
              <w:ind w:left="108"/>
              <w:rPr>
                <w:sz w:val="24"/>
                <w:highlight w:val="none"/>
              </w:rPr>
            </w:pPr>
            <w:r>
              <w:rPr>
                <w:sz w:val="24"/>
                <w:highlight w:val="none"/>
              </w:rPr>
              <w:t xml:space="preserve"> </w:t>
            </w:r>
          </w:p>
        </w:tc>
      </w:tr>
      <w:tr w14:paraId="3ABA1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585" w:type="dxa"/>
          </w:tcPr>
          <w:p w14:paraId="1FEB4B72">
            <w:pPr>
              <w:pStyle w:val="65"/>
              <w:spacing w:before="196"/>
              <w:ind w:left="253" w:right="122"/>
              <w:jc w:val="center"/>
              <w:rPr>
                <w:sz w:val="24"/>
                <w:highlight w:val="none"/>
              </w:rPr>
            </w:pPr>
            <w:r>
              <w:rPr>
                <w:sz w:val="24"/>
                <w:highlight w:val="none"/>
              </w:rPr>
              <w:t xml:space="preserve">开工日期 </w:t>
            </w:r>
          </w:p>
        </w:tc>
        <w:tc>
          <w:tcPr>
            <w:tcW w:w="6661" w:type="dxa"/>
          </w:tcPr>
          <w:p w14:paraId="06E7B7FE">
            <w:pPr>
              <w:pStyle w:val="65"/>
              <w:spacing w:before="115"/>
              <w:ind w:left="108"/>
              <w:rPr>
                <w:sz w:val="24"/>
                <w:highlight w:val="none"/>
              </w:rPr>
            </w:pPr>
            <w:r>
              <w:rPr>
                <w:sz w:val="24"/>
                <w:highlight w:val="none"/>
              </w:rPr>
              <w:t xml:space="preserve"> </w:t>
            </w:r>
          </w:p>
        </w:tc>
      </w:tr>
      <w:tr w14:paraId="6282D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585" w:type="dxa"/>
          </w:tcPr>
          <w:p w14:paraId="4C16D33C">
            <w:pPr>
              <w:pStyle w:val="65"/>
              <w:spacing w:before="206"/>
              <w:ind w:left="253" w:right="122"/>
              <w:jc w:val="center"/>
              <w:rPr>
                <w:sz w:val="24"/>
                <w:highlight w:val="none"/>
              </w:rPr>
            </w:pPr>
            <w:r>
              <w:rPr>
                <w:sz w:val="24"/>
                <w:highlight w:val="none"/>
              </w:rPr>
              <w:t xml:space="preserve">竣工日期 </w:t>
            </w:r>
          </w:p>
        </w:tc>
        <w:tc>
          <w:tcPr>
            <w:tcW w:w="6661" w:type="dxa"/>
          </w:tcPr>
          <w:p w14:paraId="3243740D">
            <w:pPr>
              <w:pStyle w:val="65"/>
              <w:spacing w:before="112"/>
              <w:ind w:left="108"/>
              <w:rPr>
                <w:sz w:val="24"/>
                <w:highlight w:val="none"/>
              </w:rPr>
            </w:pPr>
            <w:r>
              <w:rPr>
                <w:sz w:val="24"/>
                <w:highlight w:val="none"/>
              </w:rPr>
              <w:t xml:space="preserve"> </w:t>
            </w:r>
          </w:p>
        </w:tc>
      </w:tr>
      <w:tr w14:paraId="25B995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85" w:type="dxa"/>
          </w:tcPr>
          <w:p w14:paraId="4EF05C1C">
            <w:pPr>
              <w:pStyle w:val="65"/>
              <w:spacing w:before="196"/>
              <w:ind w:left="253" w:right="122"/>
              <w:jc w:val="center"/>
              <w:rPr>
                <w:sz w:val="24"/>
                <w:highlight w:val="none"/>
              </w:rPr>
            </w:pPr>
            <w:r>
              <w:rPr>
                <w:sz w:val="24"/>
                <w:highlight w:val="none"/>
              </w:rPr>
              <w:t xml:space="preserve">承担的工作 </w:t>
            </w:r>
          </w:p>
        </w:tc>
        <w:tc>
          <w:tcPr>
            <w:tcW w:w="6661" w:type="dxa"/>
          </w:tcPr>
          <w:p w14:paraId="0EA4FBF5">
            <w:pPr>
              <w:pStyle w:val="65"/>
              <w:spacing w:before="112"/>
              <w:ind w:left="108"/>
              <w:rPr>
                <w:sz w:val="24"/>
                <w:highlight w:val="none"/>
              </w:rPr>
            </w:pPr>
            <w:r>
              <w:rPr>
                <w:sz w:val="24"/>
                <w:highlight w:val="none"/>
              </w:rPr>
              <w:t xml:space="preserve"> </w:t>
            </w:r>
          </w:p>
        </w:tc>
      </w:tr>
      <w:tr w14:paraId="2C995F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2585" w:type="dxa"/>
          </w:tcPr>
          <w:p w14:paraId="583182DA">
            <w:pPr>
              <w:pStyle w:val="65"/>
              <w:spacing w:before="199"/>
              <w:ind w:left="253" w:right="122"/>
              <w:jc w:val="center"/>
              <w:rPr>
                <w:sz w:val="24"/>
                <w:highlight w:val="none"/>
              </w:rPr>
            </w:pPr>
            <w:r>
              <w:rPr>
                <w:sz w:val="24"/>
                <w:highlight w:val="none"/>
              </w:rPr>
              <w:t xml:space="preserve">工程质量 </w:t>
            </w:r>
          </w:p>
        </w:tc>
        <w:tc>
          <w:tcPr>
            <w:tcW w:w="6661" w:type="dxa"/>
          </w:tcPr>
          <w:p w14:paraId="245DA33C">
            <w:pPr>
              <w:pStyle w:val="65"/>
              <w:spacing w:before="112"/>
              <w:ind w:left="108"/>
              <w:rPr>
                <w:sz w:val="24"/>
                <w:highlight w:val="none"/>
              </w:rPr>
            </w:pPr>
            <w:r>
              <w:rPr>
                <w:sz w:val="24"/>
                <w:highlight w:val="none"/>
              </w:rPr>
              <w:t xml:space="preserve"> </w:t>
            </w:r>
          </w:p>
        </w:tc>
      </w:tr>
      <w:tr w14:paraId="567A8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585" w:type="dxa"/>
          </w:tcPr>
          <w:p w14:paraId="5E3CD899">
            <w:pPr>
              <w:pStyle w:val="65"/>
              <w:spacing w:before="196"/>
              <w:ind w:left="253" w:right="122"/>
              <w:jc w:val="center"/>
              <w:rPr>
                <w:sz w:val="24"/>
                <w:highlight w:val="none"/>
              </w:rPr>
            </w:pPr>
            <w:r>
              <w:rPr>
                <w:sz w:val="24"/>
                <w:highlight w:val="none"/>
              </w:rPr>
              <w:t xml:space="preserve">项目经理 </w:t>
            </w:r>
          </w:p>
        </w:tc>
        <w:tc>
          <w:tcPr>
            <w:tcW w:w="6661" w:type="dxa"/>
          </w:tcPr>
          <w:p w14:paraId="3156B8CB">
            <w:pPr>
              <w:pStyle w:val="65"/>
              <w:spacing w:before="112"/>
              <w:ind w:left="108"/>
              <w:rPr>
                <w:sz w:val="24"/>
                <w:highlight w:val="none"/>
              </w:rPr>
            </w:pPr>
            <w:r>
              <w:rPr>
                <w:sz w:val="24"/>
                <w:highlight w:val="none"/>
              </w:rPr>
              <w:t xml:space="preserve"> </w:t>
            </w:r>
          </w:p>
        </w:tc>
      </w:tr>
      <w:tr w14:paraId="0022B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585" w:type="dxa"/>
          </w:tcPr>
          <w:p w14:paraId="2AAAC5E7">
            <w:pPr>
              <w:pStyle w:val="65"/>
              <w:spacing w:before="199"/>
              <w:ind w:left="253" w:right="122"/>
              <w:jc w:val="center"/>
              <w:rPr>
                <w:sz w:val="24"/>
                <w:highlight w:val="none"/>
              </w:rPr>
            </w:pPr>
            <w:r>
              <w:rPr>
                <w:sz w:val="24"/>
                <w:highlight w:val="none"/>
              </w:rPr>
              <w:t xml:space="preserve">总监理工程师及电话 </w:t>
            </w:r>
          </w:p>
        </w:tc>
        <w:tc>
          <w:tcPr>
            <w:tcW w:w="6661" w:type="dxa"/>
          </w:tcPr>
          <w:p w14:paraId="67B525CC">
            <w:pPr>
              <w:pStyle w:val="65"/>
              <w:spacing w:before="113"/>
              <w:ind w:left="108"/>
              <w:rPr>
                <w:sz w:val="24"/>
                <w:highlight w:val="none"/>
              </w:rPr>
            </w:pPr>
            <w:r>
              <w:rPr>
                <w:sz w:val="24"/>
                <w:highlight w:val="none"/>
              </w:rPr>
              <w:t xml:space="preserve"> </w:t>
            </w:r>
          </w:p>
        </w:tc>
      </w:tr>
      <w:tr w14:paraId="48543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1" w:hRule="atLeast"/>
        </w:trPr>
        <w:tc>
          <w:tcPr>
            <w:tcW w:w="2585" w:type="dxa"/>
          </w:tcPr>
          <w:p w14:paraId="7043D798">
            <w:pPr>
              <w:pStyle w:val="65"/>
              <w:rPr>
                <w:sz w:val="24"/>
                <w:highlight w:val="none"/>
              </w:rPr>
            </w:pPr>
          </w:p>
          <w:p w14:paraId="4FFBE289">
            <w:pPr>
              <w:pStyle w:val="65"/>
              <w:rPr>
                <w:sz w:val="24"/>
                <w:highlight w:val="none"/>
              </w:rPr>
            </w:pPr>
          </w:p>
          <w:p w14:paraId="44337E7D">
            <w:pPr>
              <w:pStyle w:val="65"/>
              <w:rPr>
                <w:sz w:val="24"/>
                <w:highlight w:val="none"/>
              </w:rPr>
            </w:pPr>
          </w:p>
          <w:p w14:paraId="32DD8AB5">
            <w:pPr>
              <w:pStyle w:val="65"/>
              <w:rPr>
                <w:sz w:val="24"/>
                <w:highlight w:val="none"/>
              </w:rPr>
            </w:pPr>
          </w:p>
          <w:p w14:paraId="0D0A26B0">
            <w:pPr>
              <w:pStyle w:val="65"/>
              <w:rPr>
                <w:sz w:val="33"/>
                <w:highlight w:val="none"/>
              </w:rPr>
            </w:pPr>
          </w:p>
          <w:p w14:paraId="66249BCA">
            <w:pPr>
              <w:pStyle w:val="65"/>
              <w:ind w:left="253" w:right="122"/>
              <w:jc w:val="center"/>
              <w:rPr>
                <w:sz w:val="24"/>
                <w:highlight w:val="none"/>
              </w:rPr>
            </w:pPr>
            <w:r>
              <w:rPr>
                <w:sz w:val="24"/>
                <w:highlight w:val="none"/>
              </w:rPr>
              <w:t xml:space="preserve">项目描述 </w:t>
            </w:r>
          </w:p>
        </w:tc>
        <w:tc>
          <w:tcPr>
            <w:tcW w:w="6661" w:type="dxa"/>
          </w:tcPr>
          <w:p w14:paraId="6D23DE27">
            <w:pPr>
              <w:pStyle w:val="65"/>
              <w:spacing w:before="115"/>
              <w:ind w:left="108"/>
              <w:rPr>
                <w:sz w:val="24"/>
                <w:highlight w:val="none"/>
              </w:rPr>
            </w:pPr>
            <w:r>
              <w:rPr>
                <w:sz w:val="24"/>
                <w:highlight w:val="none"/>
              </w:rPr>
              <w:t xml:space="preserve"> </w:t>
            </w:r>
          </w:p>
          <w:p w14:paraId="43C3CDFE">
            <w:pPr>
              <w:pStyle w:val="65"/>
              <w:spacing w:before="131"/>
              <w:ind w:left="108"/>
              <w:rPr>
                <w:sz w:val="24"/>
                <w:highlight w:val="none"/>
              </w:rPr>
            </w:pPr>
            <w:r>
              <w:rPr>
                <w:sz w:val="24"/>
                <w:highlight w:val="none"/>
              </w:rPr>
              <w:t xml:space="preserve"> </w:t>
            </w:r>
          </w:p>
          <w:p w14:paraId="0CBDE7B1">
            <w:pPr>
              <w:pStyle w:val="65"/>
              <w:spacing w:before="132"/>
              <w:ind w:left="108"/>
              <w:rPr>
                <w:sz w:val="24"/>
                <w:highlight w:val="none"/>
              </w:rPr>
            </w:pPr>
            <w:r>
              <w:rPr>
                <w:sz w:val="24"/>
                <w:highlight w:val="none"/>
              </w:rPr>
              <w:t xml:space="preserve"> </w:t>
            </w:r>
          </w:p>
          <w:p w14:paraId="2BEEC085">
            <w:pPr>
              <w:pStyle w:val="65"/>
              <w:spacing w:before="134"/>
              <w:ind w:left="108"/>
              <w:rPr>
                <w:sz w:val="24"/>
                <w:highlight w:val="none"/>
              </w:rPr>
            </w:pPr>
            <w:r>
              <w:rPr>
                <w:sz w:val="24"/>
                <w:highlight w:val="none"/>
              </w:rPr>
              <w:t xml:space="preserve"> </w:t>
            </w:r>
          </w:p>
          <w:p w14:paraId="09EF4A3F">
            <w:pPr>
              <w:pStyle w:val="65"/>
              <w:spacing w:before="132"/>
              <w:ind w:left="108"/>
              <w:rPr>
                <w:sz w:val="24"/>
                <w:highlight w:val="none"/>
              </w:rPr>
            </w:pPr>
            <w:r>
              <w:rPr>
                <w:sz w:val="24"/>
                <w:highlight w:val="none"/>
              </w:rPr>
              <w:t xml:space="preserve"> </w:t>
            </w:r>
          </w:p>
          <w:p w14:paraId="33054B86">
            <w:pPr>
              <w:pStyle w:val="65"/>
              <w:spacing w:before="132"/>
              <w:ind w:left="108"/>
              <w:rPr>
                <w:sz w:val="24"/>
                <w:highlight w:val="none"/>
              </w:rPr>
            </w:pPr>
            <w:r>
              <w:rPr>
                <w:sz w:val="24"/>
                <w:highlight w:val="none"/>
              </w:rPr>
              <w:t xml:space="preserve"> </w:t>
            </w:r>
          </w:p>
          <w:p w14:paraId="50572FC3">
            <w:pPr>
              <w:pStyle w:val="65"/>
              <w:spacing w:before="134"/>
              <w:ind w:left="108"/>
              <w:rPr>
                <w:sz w:val="24"/>
                <w:highlight w:val="none"/>
              </w:rPr>
            </w:pPr>
            <w:r>
              <w:rPr>
                <w:sz w:val="24"/>
                <w:highlight w:val="none"/>
              </w:rPr>
              <w:t xml:space="preserve"> </w:t>
            </w:r>
          </w:p>
          <w:p w14:paraId="5F2D79E6">
            <w:pPr>
              <w:pStyle w:val="65"/>
              <w:spacing w:before="132" w:line="306" w:lineRule="exact"/>
              <w:ind w:left="108"/>
              <w:rPr>
                <w:sz w:val="24"/>
                <w:highlight w:val="none"/>
              </w:rPr>
            </w:pPr>
            <w:r>
              <w:rPr>
                <w:sz w:val="24"/>
                <w:highlight w:val="none"/>
              </w:rPr>
              <w:t xml:space="preserve"> </w:t>
            </w:r>
          </w:p>
        </w:tc>
      </w:tr>
      <w:tr w14:paraId="4BEB1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585" w:type="dxa"/>
          </w:tcPr>
          <w:p w14:paraId="6257F963">
            <w:pPr>
              <w:pStyle w:val="65"/>
              <w:spacing w:before="196"/>
              <w:ind w:left="253" w:right="122"/>
              <w:jc w:val="center"/>
              <w:rPr>
                <w:sz w:val="24"/>
                <w:highlight w:val="none"/>
              </w:rPr>
            </w:pPr>
            <w:r>
              <w:rPr>
                <w:sz w:val="24"/>
                <w:highlight w:val="none"/>
              </w:rPr>
              <w:t xml:space="preserve">备注 </w:t>
            </w:r>
          </w:p>
        </w:tc>
        <w:tc>
          <w:tcPr>
            <w:tcW w:w="6661" w:type="dxa"/>
          </w:tcPr>
          <w:p w14:paraId="18EEE68A">
            <w:pPr>
              <w:pStyle w:val="65"/>
              <w:spacing w:before="112"/>
              <w:ind w:left="108"/>
              <w:rPr>
                <w:sz w:val="24"/>
                <w:highlight w:val="none"/>
              </w:rPr>
            </w:pPr>
            <w:r>
              <w:rPr>
                <w:sz w:val="24"/>
                <w:highlight w:val="none"/>
              </w:rPr>
              <w:t xml:space="preserve"> </w:t>
            </w:r>
          </w:p>
        </w:tc>
      </w:tr>
    </w:tbl>
    <w:p w14:paraId="4C61C3F1">
      <w:pPr>
        <w:rPr>
          <w:sz w:val="24"/>
          <w:highlight w:val="none"/>
        </w:rPr>
        <w:sectPr>
          <w:pgSz w:w="11910" w:h="16840"/>
          <w:pgMar w:top="1300" w:right="1100" w:bottom="1400" w:left="1100" w:header="872" w:footer="1202" w:gutter="0"/>
          <w:pgBorders>
            <w:top w:val="none" w:sz="0" w:space="0"/>
            <w:left w:val="none" w:sz="0" w:space="0"/>
            <w:bottom w:val="none" w:sz="0" w:space="0"/>
            <w:right w:val="none" w:sz="0" w:space="0"/>
          </w:pgBorders>
          <w:pgNumType w:fmt="decimal"/>
          <w:cols w:space="720" w:num="1"/>
        </w:sectPr>
      </w:pPr>
    </w:p>
    <w:p w14:paraId="543B0034">
      <w:pPr>
        <w:spacing w:line="566" w:lineRule="exact"/>
        <w:ind w:left="161"/>
        <w:jc w:val="center"/>
        <w:rPr>
          <w:rFonts w:ascii="微软雅黑" w:eastAsia="微软雅黑"/>
          <w:b/>
          <w:sz w:val="32"/>
          <w:highlight w:val="none"/>
        </w:rPr>
      </w:pPr>
      <w:r>
        <w:rPr>
          <w:rFonts w:hint="eastAsia" w:ascii="微软雅黑" w:eastAsia="微软雅黑"/>
          <w:b/>
          <w:sz w:val="32"/>
          <w:highlight w:val="none"/>
        </w:rPr>
        <w:t>正在履行的项目情况表</w:t>
      </w:r>
      <w:r>
        <w:rPr>
          <w:rFonts w:hint="eastAsia" w:ascii="微软雅黑" w:eastAsia="微软雅黑"/>
          <w:b/>
          <w:w w:val="167"/>
          <w:sz w:val="32"/>
          <w:highlight w:val="none"/>
        </w:rPr>
        <w:t xml:space="preserve"> </w:t>
      </w:r>
    </w:p>
    <w:p w14:paraId="5932E144">
      <w:pPr>
        <w:pStyle w:val="16"/>
        <w:spacing w:before="1"/>
        <w:rPr>
          <w:rFonts w:ascii="微软雅黑"/>
          <w:b/>
          <w:sz w:val="7"/>
          <w:highlight w:val="none"/>
        </w:rPr>
      </w:pPr>
    </w:p>
    <w:p w14:paraId="65F9A167">
      <w:pPr>
        <w:spacing w:before="71" w:after="33"/>
        <w:ind w:left="261"/>
        <w:rPr>
          <w:sz w:val="20"/>
          <w:highlight w:val="none"/>
        </w:rPr>
      </w:pPr>
      <w:r>
        <w:rPr>
          <w:w w:val="99"/>
          <w:sz w:val="20"/>
          <w:highlight w:val="none"/>
        </w:rPr>
        <w:t xml:space="preserve"> </w:t>
      </w:r>
    </w:p>
    <w:tbl>
      <w:tblPr>
        <w:tblStyle w:val="35"/>
        <w:tblW w:w="0" w:type="auto"/>
        <w:tblInd w:w="2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49"/>
        <w:gridCol w:w="6841"/>
      </w:tblGrid>
      <w:tr w14:paraId="7E9DB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2449" w:type="dxa"/>
          </w:tcPr>
          <w:p w14:paraId="273C06D2">
            <w:pPr>
              <w:pStyle w:val="65"/>
              <w:spacing w:before="9"/>
              <w:rPr>
                <w:sz w:val="17"/>
                <w:highlight w:val="none"/>
              </w:rPr>
            </w:pPr>
          </w:p>
          <w:p w14:paraId="7A08807C">
            <w:pPr>
              <w:pStyle w:val="65"/>
              <w:spacing w:before="1"/>
              <w:ind w:left="183" w:right="55"/>
              <w:jc w:val="center"/>
              <w:rPr>
                <w:sz w:val="24"/>
                <w:highlight w:val="none"/>
              </w:rPr>
            </w:pPr>
            <w:r>
              <w:rPr>
                <w:sz w:val="24"/>
                <w:highlight w:val="none"/>
              </w:rPr>
              <w:t xml:space="preserve">项目名称 </w:t>
            </w:r>
          </w:p>
        </w:tc>
        <w:tc>
          <w:tcPr>
            <w:tcW w:w="6841" w:type="dxa"/>
          </w:tcPr>
          <w:p w14:paraId="256D2D54">
            <w:pPr>
              <w:pStyle w:val="65"/>
              <w:spacing w:before="112"/>
              <w:ind w:left="107"/>
              <w:rPr>
                <w:sz w:val="24"/>
                <w:highlight w:val="none"/>
              </w:rPr>
            </w:pPr>
            <w:r>
              <w:rPr>
                <w:sz w:val="24"/>
                <w:highlight w:val="none"/>
              </w:rPr>
              <w:t xml:space="preserve"> </w:t>
            </w:r>
          </w:p>
        </w:tc>
      </w:tr>
      <w:tr w14:paraId="43739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449" w:type="dxa"/>
          </w:tcPr>
          <w:p w14:paraId="2BE92F8F">
            <w:pPr>
              <w:pStyle w:val="65"/>
              <w:spacing w:before="196"/>
              <w:ind w:left="183" w:right="55"/>
              <w:jc w:val="center"/>
              <w:rPr>
                <w:sz w:val="24"/>
                <w:highlight w:val="none"/>
              </w:rPr>
            </w:pPr>
            <w:r>
              <w:rPr>
                <w:sz w:val="24"/>
                <w:highlight w:val="none"/>
              </w:rPr>
              <w:t xml:space="preserve">项目所在地 </w:t>
            </w:r>
          </w:p>
        </w:tc>
        <w:tc>
          <w:tcPr>
            <w:tcW w:w="6841" w:type="dxa"/>
          </w:tcPr>
          <w:p w14:paraId="65DF599C">
            <w:pPr>
              <w:pStyle w:val="65"/>
              <w:spacing w:before="112"/>
              <w:ind w:left="107"/>
              <w:rPr>
                <w:sz w:val="24"/>
                <w:highlight w:val="none"/>
              </w:rPr>
            </w:pPr>
            <w:r>
              <w:rPr>
                <w:sz w:val="24"/>
                <w:highlight w:val="none"/>
              </w:rPr>
              <w:t xml:space="preserve"> </w:t>
            </w:r>
          </w:p>
        </w:tc>
      </w:tr>
      <w:tr w14:paraId="731BF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2449" w:type="dxa"/>
          </w:tcPr>
          <w:p w14:paraId="10CB984D">
            <w:pPr>
              <w:pStyle w:val="65"/>
              <w:spacing w:before="199"/>
              <w:ind w:left="183" w:right="55"/>
              <w:jc w:val="center"/>
              <w:rPr>
                <w:sz w:val="24"/>
                <w:highlight w:val="none"/>
              </w:rPr>
            </w:pPr>
            <w:r>
              <w:rPr>
                <w:sz w:val="24"/>
                <w:highlight w:val="none"/>
              </w:rPr>
              <w:t xml:space="preserve">发包人名称 </w:t>
            </w:r>
          </w:p>
        </w:tc>
        <w:tc>
          <w:tcPr>
            <w:tcW w:w="6841" w:type="dxa"/>
          </w:tcPr>
          <w:p w14:paraId="00732E7F">
            <w:pPr>
              <w:pStyle w:val="65"/>
              <w:spacing w:before="112"/>
              <w:ind w:left="107"/>
              <w:rPr>
                <w:sz w:val="24"/>
                <w:highlight w:val="none"/>
              </w:rPr>
            </w:pPr>
            <w:r>
              <w:rPr>
                <w:sz w:val="24"/>
                <w:highlight w:val="none"/>
              </w:rPr>
              <w:t xml:space="preserve"> </w:t>
            </w:r>
          </w:p>
        </w:tc>
      </w:tr>
      <w:tr w14:paraId="6946D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449" w:type="dxa"/>
          </w:tcPr>
          <w:p w14:paraId="184FDED1">
            <w:pPr>
              <w:pStyle w:val="65"/>
              <w:spacing w:before="196"/>
              <w:ind w:left="183" w:right="55"/>
              <w:jc w:val="center"/>
              <w:rPr>
                <w:sz w:val="24"/>
                <w:highlight w:val="none"/>
              </w:rPr>
            </w:pPr>
            <w:r>
              <w:rPr>
                <w:sz w:val="24"/>
                <w:highlight w:val="none"/>
              </w:rPr>
              <w:t xml:space="preserve">发包人地址 </w:t>
            </w:r>
          </w:p>
        </w:tc>
        <w:tc>
          <w:tcPr>
            <w:tcW w:w="6841" w:type="dxa"/>
          </w:tcPr>
          <w:p w14:paraId="3FCDC45C">
            <w:pPr>
              <w:pStyle w:val="65"/>
              <w:spacing w:before="112"/>
              <w:ind w:left="107"/>
              <w:rPr>
                <w:sz w:val="24"/>
                <w:highlight w:val="none"/>
              </w:rPr>
            </w:pPr>
            <w:r>
              <w:rPr>
                <w:sz w:val="24"/>
                <w:highlight w:val="none"/>
              </w:rPr>
              <w:t xml:space="preserve"> </w:t>
            </w:r>
          </w:p>
        </w:tc>
      </w:tr>
      <w:tr w14:paraId="4F2ED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449" w:type="dxa"/>
            <w:tcBorders>
              <w:bottom w:val="single" w:color="000000" w:sz="6" w:space="0"/>
            </w:tcBorders>
          </w:tcPr>
          <w:p w14:paraId="77443196">
            <w:pPr>
              <w:pStyle w:val="65"/>
              <w:spacing w:before="201"/>
              <w:ind w:left="183" w:right="55"/>
              <w:jc w:val="center"/>
              <w:rPr>
                <w:sz w:val="24"/>
                <w:highlight w:val="none"/>
              </w:rPr>
            </w:pPr>
            <w:r>
              <w:rPr>
                <w:sz w:val="24"/>
                <w:highlight w:val="none"/>
              </w:rPr>
              <w:t xml:space="preserve">发包人电话 </w:t>
            </w:r>
          </w:p>
        </w:tc>
        <w:tc>
          <w:tcPr>
            <w:tcW w:w="6841" w:type="dxa"/>
            <w:tcBorders>
              <w:bottom w:val="single" w:color="000000" w:sz="6" w:space="0"/>
            </w:tcBorders>
          </w:tcPr>
          <w:p w14:paraId="3566F6B0">
            <w:pPr>
              <w:pStyle w:val="65"/>
              <w:spacing w:before="112"/>
              <w:ind w:left="107"/>
              <w:rPr>
                <w:sz w:val="24"/>
                <w:highlight w:val="none"/>
              </w:rPr>
            </w:pPr>
            <w:r>
              <w:rPr>
                <w:sz w:val="24"/>
                <w:highlight w:val="none"/>
              </w:rPr>
              <w:t xml:space="preserve"> </w:t>
            </w:r>
          </w:p>
        </w:tc>
      </w:tr>
      <w:tr w14:paraId="2A729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449" w:type="dxa"/>
            <w:tcBorders>
              <w:top w:val="single" w:color="000000" w:sz="6" w:space="0"/>
            </w:tcBorders>
          </w:tcPr>
          <w:p w14:paraId="2B846F2F">
            <w:pPr>
              <w:pStyle w:val="65"/>
              <w:spacing w:before="196"/>
              <w:ind w:left="183" w:right="55"/>
              <w:jc w:val="center"/>
              <w:rPr>
                <w:sz w:val="24"/>
                <w:highlight w:val="none"/>
              </w:rPr>
            </w:pPr>
            <w:r>
              <w:rPr>
                <w:sz w:val="24"/>
                <w:highlight w:val="none"/>
              </w:rPr>
              <w:t xml:space="preserve">签约合同价 </w:t>
            </w:r>
          </w:p>
        </w:tc>
        <w:tc>
          <w:tcPr>
            <w:tcW w:w="6841" w:type="dxa"/>
            <w:tcBorders>
              <w:top w:val="single" w:color="000000" w:sz="6" w:space="0"/>
            </w:tcBorders>
          </w:tcPr>
          <w:p w14:paraId="7BE74397">
            <w:pPr>
              <w:pStyle w:val="65"/>
              <w:spacing w:before="110"/>
              <w:ind w:left="107"/>
              <w:rPr>
                <w:sz w:val="24"/>
                <w:highlight w:val="none"/>
              </w:rPr>
            </w:pPr>
            <w:r>
              <w:rPr>
                <w:sz w:val="24"/>
                <w:highlight w:val="none"/>
              </w:rPr>
              <w:t xml:space="preserve"> </w:t>
            </w:r>
          </w:p>
        </w:tc>
      </w:tr>
      <w:tr w14:paraId="1BE03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449" w:type="dxa"/>
          </w:tcPr>
          <w:p w14:paraId="39A29204">
            <w:pPr>
              <w:pStyle w:val="65"/>
              <w:spacing w:before="196"/>
              <w:ind w:left="183" w:right="55"/>
              <w:jc w:val="center"/>
              <w:rPr>
                <w:sz w:val="24"/>
                <w:highlight w:val="none"/>
              </w:rPr>
            </w:pPr>
            <w:r>
              <w:rPr>
                <w:sz w:val="24"/>
                <w:highlight w:val="none"/>
              </w:rPr>
              <w:t xml:space="preserve">开工日期 </w:t>
            </w:r>
          </w:p>
        </w:tc>
        <w:tc>
          <w:tcPr>
            <w:tcW w:w="6841" w:type="dxa"/>
          </w:tcPr>
          <w:p w14:paraId="31F2A031">
            <w:pPr>
              <w:pStyle w:val="65"/>
              <w:spacing w:before="115"/>
              <w:ind w:left="107"/>
              <w:rPr>
                <w:sz w:val="24"/>
                <w:highlight w:val="none"/>
              </w:rPr>
            </w:pPr>
            <w:r>
              <w:rPr>
                <w:sz w:val="24"/>
                <w:highlight w:val="none"/>
              </w:rPr>
              <w:t xml:space="preserve"> </w:t>
            </w:r>
          </w:p>
        </w:tc>
      </w:tr>
      <w:tr w14:paraId="7B457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449" w:type="dxa"/>
          </w:tcPr>
          <w:p w14:paraId="5AE45BC5">
            <w:pPr>
              <w:pStyle w:val="65"/>
              <w:spacing w:before="206"/>
              <w:ind w:left="183" w:right="55"/>
              <w:jc w:val="center"/>
              <w:rPr>
                <w:sz w:val="24"/>
                <w:highlight w:val="none"/>
              </w:rPr>
            </w:pPr>
            <w:r>
              <w:rPr>
                <w:sz w:val="24"/>
                <w:highlight w:val="none"/>
              </w:rPr>
              <w:t xml:space="preserve">计划竣工日期 </w:t>
            </w:r>
          </w:p>
        </w:tc>
        <w:tc>
          <w:tcPr>
            <w:tcW w:w="6841" w:type="dxa"/>
          </w:tcPr>
          <w:p w14:paraId="3B03FEA4">
            <w:pPr>
              <w:pStyle w:val="65"/>
              <w:spacing w:before="112"/>
              <w:ind w:left="107"/>
              <w:rPr>
                <w:sz w:val="24"/>
                <w:highlight w:val="none"/>
              </w:rPr>
            </w:pPr>
            <w:r>
              <w:rPr>
                <w:sz w:val="24"/>
                <w:highlight w:val="none"/>
              </w:rPr>
              <w:t xml:space="preserve"> </w:t>
            </w:r>
          </w:p>
        </w:tc>
      </w:tr>
      <w:tr w14:paraId="13EBF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449" w:type="dxa"/>
          </w:tcPr>
          <w:p w14:paraId="7BD836CB">
            <w:pPr>
              <w:pStyle w:val="65"/>
              <w:spacing w:before="196"/>
              <w:ind w:left="183" w:right="55"/>
              <w:jc w:val="center"/>
              <w:rPr>
                <w:sz w:val="24"/>
                <w:highlight w:val="none"/>
              </w:rPr>
            </w:pPr>
            <w:r>
              <w:rPr>
                <w:sz w:val="24"/>
                <w:highlight w:val="none"/>
              </w:rPr>
              <w:t xml:space="preserve">承担的工作 </w:t>
            </w:r>
          </w:p>
        </w:tc>
        <w:tc>
          <w:tcPr>
            <w:tcW w:w="6841" w:type="dxa"/>
          </w:tcPr>
          <w:p w14:paraId="56A4A914">
            <w:pPr>
              <w:pStyle w:val="65"/>
              <w:spacing w:before="112"/>
              <w:ind w:left="107"/>
              <w:rPr>
                <w:sz w:val="24"/>
                <w:highlight w:val="none"/>
              </w:rPr>
            </w:pPr>
            <w:r>
              <w:rPr>
                <w:sz w:val="24"/>
                <w:highlight w:val="none"/>
              </w:rPr>
              <w:t xml:space="preserve"> </w:t>
            </w:r>
          </w:p>
        </w:tc>
      </w:tr>
      <w:tr w14:paraId="74639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2449" w:type="dxa"/>
          </w:tcPr>
          <w:p w14:paraId="69BA9EF0">
            <w:pPr>
              <w:pStyle w:val="65"/>
              <w:spacing w:before="199"/>
              <w:ind w:left="183" w:right="55"/>
              <w:jc w:val="center"/>
              <w:rPr>
                <w:sz w:val="24"/>
                <w:highlight w:val="none"/>
              </w:rPr>
            </w:pPr>
            <w:r>
              <w:rPr>
                <w:sz w:val="24"/>
                <w:highlight w:val="none"/>
              </w:rPr>
              <w:t xml:space="preserve">工程质量 </w:t>
            </w:r>
          </w:p>
        </w:tc>
        <w:tc>
          <w:tcPr>
            <w:tcW w:w="6841" w:type="dxa"/>
          </w:tcPr>
          <w:p w14:paraId="476E0740">
            <w:pPr>
              <w:pStyle w:val="65"/>
              <w:spacing w:before="112"/>
              <w:ind w:left="107"/>
              <w:rPr>
                <w:sz w:val="24"/>
                <w:highlight w:val="none"/>
              </w:rPr>
            </w:pPr>
            <w:r>
              <w:rPr>
                <w:sz w:val="24"/>
                <w:highlight w:val="none"/>
              </w:rPr>
              <w:t xml:space="preserve"> </w:t>
            </w:r>
          </w:p>
        </w:tc>
      </w:tr>
      <w:tr w14:paraId="30752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449" w:type="dxa"/>
          </w:tcPr>
          <w:p w14:paraId="6F1F9853">
            <w:pPr>
              <w:pStyle w:val="65"/>
              <w:spacing w:before="196"/>
              <w:ind w:left="183" w:right="55"/>
              <w:jc w:val="center"/>
              <w:rPr>
                <w:sz w:val="24"/>
                <w:highlight w:val="none"/>
              </w:rPr>
            </w:pPr>
            <w:r>
              <w:rPr>
                <w:sz w:val="24"/>
                <w:highlight w:val="none"/>
              </w:rPr>
              <w:t xml:space="preserve">项目经理 </w:t>
            </w:r>
          </w:p>
        </w:tc>
        <w:tc>
          <w:tcPr>
            <w:tcW w:w="6841" w:type="dxa"/>
          </w:tcPr>
          <w:p w14:paraId="3AD5FC66">
            <w:pPr>
              <w:pStyle w:val="65"/>
              <w:spacing w:before="112"/>
              <w:ind w:left="107"/>
              <w:rPr>
                <w:sz w:val="24"/>
                <w:highlight w:val="none"/>
              </w:rPr>
            </w:pPr>
            <w:r>
              <w:rPr>
                <w:sz w:val="24"/>
                <w:highlight w:val="none"/>
              </w:rPr>
              <w:t xml:space="preserve"> </w:t>
            </w:r>
          </w:p>
        </w:tc>
      </w:tr>
      <w:tr w14:paraId="57856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2449" w:type="dxa"/>
          </w:tcPr>
          <w:p w14:paraId="46C82137">
            <w:pPr>
              <w:pStyle w:val="65"/>
              <w:spacing w:before="151"/>
              <w:ind w:left="183" w:right="55"/>
              <w:jc w:val="center"/>
              <w:rPr>
                <w:sz w:val="24"/>
                <w:highlight w:val="none"/>
              </w:rPr>
            </w:pPr>
            <w:r>
              <w:rPr>
                <w:sz w:val="24"/>
                <w:highlight w:val="none"/>
              </w:rPr>
              <w:t xml:space="preserve">总监理工程师及电话 </w:t>
            </w:r>
          </w:p>
        </w:tc>
        <w:tc>
          <w:tcPr>
            <w:tcW w:w="6841" w:type="dxa"/>
          </w:tcPr>
          <w:p w14:paraId="5A800299">
            <w:pPr>
              <w:pStyle w:val="65"/>
              <w:spacing w:before="113"/>
              <w:ind w:left="107"/>
              <w:rPr>
                <w:sz w:val="24"/>
                <w:highlight w:val="none"/>
              </w:rPr>
            </w:pPr>
            <w:r>
              <w:rPr>
                <w:sz w:val="24"/>
                <w:highlight w:val="none"/>
              </w:rPr>
              <w:t xml:space="preserve"> </w:t>
            </w:r>
          </w:p>
        </w:tc>
      </w:tr>
      <w:tr w14:paraId="3361A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8" w:hRule="atLeast"/>
        </w:trPr>
        <w:tc>
          <w:tcPr>
            <w:tcW w:w="2449" w:type="dxa"/>
          </w:tcPr>
          <w:p w14:paraId="64F769C9">
            <w:pPr>
              <w:pStyle w:val="65"/>
              <w:rPr>
                <w:sz w:val="24"/>
                <w:highlight w:val="none"/>
              </w:rPr>
            </w:pPr>
          </w:p>
          <w:p w14:paraId="412DCB1A">
            <w:pPr>
              <w:pStyle w:val="65"/>
              <w:rPr>
                <w:sz w:val="24"/>
                <w:highlight w:val="none"/>
              </w:rPr>
            </w:pPr>
          </w:p>
          <w:p w14:paraId="5FFA4FCC">
            <w:pPr>
              <w:pStyle w:val="65"/>
              <w:rPr>
                <w:sz w:val="24"/>
                <w:highlight w:val="none"/>
              </w:rPr>
            </w:pPr>
          </w:p>
          <w:p w14:paraId="1C62BBBE">
            <w:pPr>
              <w:pStyle w:val="65"/>
              <w:rPr>
                <w:sz w:val="24"/>
                <w:highlight w:val="none"/>
              </w:rPr>
            </w:pPr>
          </w:p>
          <w:p w14:paraId="16BCB762">
            <w:pPr>
              <w:pStyle w:val="65"/>
              <w:spacing w:before="202"/>
              <w:ind w:left="183" w:right="55"/>
              <w:jc w:val="center"/>
              <w:rPr>
                <w:sz w:val="24"/>
                <w:highlight w:val="none"/>
              </w:rPr>
            </w:pPr>
            <w:r>
              <w:rPr>
                <w:sz w:val="24"/>
                <w:highlight w:val="none"/>
              </w:rPr>
              <w:t xml:space="preserve">项目描述 </w:t>
            </w:r>
          </w:p>
        </w:tc>
        <w:tc>
          <w:tcPr>
            <w:tcW w:w="6841" w:type="dxa"/>
          </w:tcPr>
          <w:p w14:paraId="1E2AC7D5">
            <w:pPr>
              <w:pStyle w:val="65"/>
              <w:spacing w:before="112"/>
              <w:ind w:left="107"/>
              <w:rPr>
                <w:sz w:val="24"/>
                <w:highlight w:val="none"/>
              </w:rPr>
            </w:pPr>
            <w:r>
              <w:rPr>
                <w:sz w:val="24"/>
                <w:highlight w:val="none"/>
              </w:rPr>
              <w:t xml:space="preserve"> </w:t>
            </w:r>
          </w:p>
          <w:p w14:paraId="0229A115">
            <w:pPr>
              <w:pStyle w:val="65"/>
              <w:spacing w:before="132"/>
              <w:ind w:left="107"/>
              <w:rPr>
                <w:sz w:val="24"/>
                <w:highlight w:val="none"/>
              </w:rPr>
            </w:pPr>
            <w:r>
              <w:rPr>
                <w:sz w:val="24"/>
                <w:highlight w:val="none"/>
              </w:rPr>
              <w:t xml:space="preserve"> </w:t>
            </w:r>
          </w:p>
          <w:p w14:paraId="4E1DE03F">
            <w:pPr>
              <w:pStyle w:val="65"/>
              <w:spacing w:before="134"/>
              <w:ind w:left="107"/>
              <w:rPr>
                <w:sz w:val="24"/>
                <w:highlight w:val="none"/>
              </w:rPr>
            </w:pPr>
            <w:r>
              <w:rPr>
                <w:sz w:val="24"/>
                <w:highlight w:val="none"/>
              </w:rPr>
              <w:t xml:space="preserve"> </w:t>
            </w:r>
          </w:p>
          <w:p w14:paraId="6A7C3CC1">
            <w:pPr>
              <w:pStyle w:val="65"/>
              <w:spacing w:before="132"/>
              <w:ind w:left="107"/>
              <w:rPr>
                <w:sz w:val="24"/>
                <w:highlight w:val="none"/>
              </w:rPr>
            </w:pPr>
            <w:r>
              <w:rPr>
                <w:sz w:val="24"/>
                <w:highlight w:val="none"/>
              </w:rPr>
              <w:t xml:space="preserve"> </w:t>
            </w:r>
          </w:p>
          <w:p w14:paraId="72BFE486">
            <w:pPr>
              <w:pStyle w:val="65"/>
              <w:spacing w:before="132"/>
              <w:ind w:left="107"/>
              <w:rPr>
                <w:sz w:val="24"/>
                <w:highlight w:val="none"/>
              </w:rPr>
            </w:pPr>
            <w:r>
              <w:rPr>
                <w:sz w:val="24"/>
                <w:highlight w:val="none"/>
              </w:rPr>
              <w:t xml:space="preserve"> </w:t>
            </w:r>
          </w:p>
          <w:p w14:paraId="44E41247">
            <w:pPr>
              <w:pStyle w:val="65"/>
              <w:spacing w:before="134"/>
              <w:ind w:left="107"/>
              <w:rPr>
                <w:sz w:val="24"/>
                <w:highlight w:val="none"/>
              </w:rPr>
            </w:pPr>
            <w:r>
              <w:rPr>
                <w:sz w:val="24"/>
                <w:highlight w:val="none"/>
              </w:rPr>
              <w:t xml:space="preserve"> </w:t>
            </w:r>
          </w:p>
          <w:p w14:paraId="06416E97">
            <w:pPr>
              <w:pStyle w:val="65"/>
              <w:spacing w:before="131" w:line="306" w:lineRule="exact"/>
              <w:ind w:left="107"/>
              <w:rPr>
                <w:sz w:val="24"/>
                <w:highlight w:val="none"/>
              </w:rPr>
            </w:pPr>
            <w:r>
              <w:rPr>
                <w:sz w:val="24"/>
                <w:highlight w:val="none"/>
              </w:rPr>
              <w:t xml:space="preserve"> </w:t>
            </w:r>
          </w:p>
        </w:tc>
      </w:tr>
      <w:tr w14:paraId="7EB7B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2449" w:type="dxa"/>
          </w:tcPr>
          <w:p w14:paraId="7EE0BFF2">
            <w:pPr>
              <w:pStyle w:val="65"/>
              <w:spacing w:before="168"/>
              <w:ind w:left="183" w:right="55"/>
              <w:jc w:val="center"/>
              <w:rPr>
                <w:sz w:val="24"/>
                <w:highlight w:val="none"/>
              </w:rPr>
            </w:pPr>
            <w:r>
              <w:rPr>
                <w:sz w:val="24"/>
                <w:highlight w:val="none"/>
              </w:rPr>
              <w:t xml:space="preserve">备注 </w:t>
            </w:r>
          </w:p>
        </w:tc>
        <w:tc>
          <w:tcPr>
            <w:tcW w:w="6841" w:type="dxa"/>
          </w:tcPr>
          <w:p w14:paraId="417B139E">
            <w:pPr>
              <w:pStyle w:val="65"/>
              <w:spacing w:before="113"/>
              <w:ind w:left="107"/>
              <w:rPr>
                <w:sz w:val="24"/>
                <w:highlight w:val="none"/>
              </w:rPr>
            </w:pPr>
            <w:r>
              <w:rPr>
                <w:sz w:val="24"/>
                <w:highlight w:val="none"/>
              </w:rPr>
              <w:t xml:space="preserve"> </w:t>
            </w:r>
          </w:p>
        </w:tc>
      </w:tr>
    </w:tbl>
    <w:p w14:paraId="533D999D">
      <w:pPr>
        <w:rPr>
          <w:sz w:val="24"/>
          <w:highlight w:val="none"/>
        </w:rPr>
        <w:sectPr>
          <w:pgSz w:w="11910" w:h="16840"/>
          <w:pgMar w:top="1300" w:right="1100" w:bottom="1400" w:left="1100" w:header="872" w:footer="1202" w:gutter="0"/>
          <w:pgBorders>
            <w:top w:val="none" w:sz="0" w:space="0"/>
            <w:left w:val="none" w:sz="0" w:space="0"/>
            <w:bottom w:val="none" w:sz="0" w:space="0"/>
            <w:right w:val="none" w:sz="0" w:space="0"/>
          </w:pgBorders>
          <w:pgNumType w:fmt="decimal"/>
          <w:cols w:space="720" w:num="1"/>
        </w:sectPr>
      </w:pPr>
    </w:p>
    <w:p w14:paraId="4A2AF134">
      <w:pPr>
        <w:spacing w:line="566" w:lineRule="exact"/>
        <w:ind w:left="161"/>
        <w:jc w:val="center"/>
        <w:rPr>
          <w:rFonts w:ascii="微软雅黑" w:eastAsia="微软雅黑"/>
          <w:b/>
          <w:sz w:val="32"/>
          <w:highlight w:val="none"/>
        </w:rPr>
      </w:pPr>
      <w:r>
        <w:rPr>
          <w:w w:val="167"/>
          <w:highlight w:val="none"/>
        </w:rPr>
        <w:t xml:space="preserve">  </w:t>
      </w:r>
      <w:r>
        <w:rPr>
          <w:rFonts w:ascii="微软雅黑" w:eastAsia="微软雅黑"/>
          <w:b/>
          <w:sz w:val="32"/>
          <w:highlight w:val="none"/>
        </w:rPr>
        <w:t xml:space="preserve">拟投入本项目的主要机械设备表 </w:t>
      </w:r>
    </w:p>
    <w:p w14:paraId="4B10EE80">
      <w:pPr>
        <w:spacing w:line="566" w:lineRule="exact"/>
        <w:ind w:left="161"/>
        <w:jc w:val="center"/>
        <w:rPr>
          <w:highlight w:val="none"/>
        </w:rPr>
      </w:pPr>
    </w:p>
    <w:tbl>
      <w:tblPr>
        <w:tblStyle w:val="35"/>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1"/>
        <w:gridCol w:w="1183"/>
        <w:gridCol w:w="1534"/>
        <w:gridCol w:w="540"/>
        <w:gridCol w:w="720"/>
        <w:gridCol w:w="720"/>
        <w:gridCol w:w="1080"/>
        <w:gridCol w:w="1080"/>
        <w:gridCol w:w="901"/>
        <w:gridCol w:w="1260"/>
      </w:tblGrid>
      <w:tr w14:paraId="3BF9C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451" w:type="dxa"/>
          </w:tcPr>
          <w:p w14:paraId="394CB48E">
            <w:pPr>
              <w:pStyle w:val="65"/>
              <w:spacing w:before="138" w:line="242" w:lineRule="auto"/>
              <w:ind w:left="119" w:right="2"/>
              <w:rPr>
                <w:sz w:val="21"/>
                <w:highlight w:val="none"/>
              </w:rPr>
            </w:pPr>
            <w:r>
              <w:rPr>
                <w:sz w:val="21"/>
                <w:highlight w:val="none"/>
              </w:rPr>
              <w:t xml:space="preserve">序号 </w:t>
            </w:r>
          </w:p>
        </w:tc>
        <w:tc>
          <w:tcPr>
            <w:tcW w:w="1183" w:type="dxa"/>
          </w:tcPr>
          <w:p w14:paraId="41195166">
            <w:pPr>
              <w:pStyle w:val="65"/>
              <w:spacing w:before="138" w:line="242" w:lineRule="auto"/>
              <w:ind w:left="170" w:right="55" w:firstLine="105"/>
              <w:rPr>
                <w:sz w:val="21"/>
                <w:highlight w:val="none"/>
              </w:rPr>
            </w:pPr>
            <w:r>
              <w:rPr>
                <w:sz w:val="21"/>
                <w:highlight w:val="none"/>
              </w:rPr>
              <w:t xml:space="preserve">机 械 或 设备名称 </w:t>
            </w:r>
          </w:p>
        </w:tc>
        <w:tc>
          <w:tcPr>
            <w:tcW w:w="1534" w:type="dxa"/>
          </w:tcPr>
          <w:p w14:paraId="54D47DC0">
            <w:pPr>
              <w:pStyle w:val="65"/>
              <w:spacing w:before="14"/>
              <w:rPr>
                <w:rFonts w:ascii="微软雅黑"/>
                <w:b/>
                <w:sz w:val="14"/>
                <w:highlight w:val="none"/>
              </w:rPr>
            </w:pPr>
          </w:p>
          <w:p w14:paraId="36D36463">
            <w:pPr>
              <w:pStyle w:val="65"/>
              <w:ind w:left="345"/>
              <w:rPr>
                <w:sz w:val="21"/>
                <w:highlight w:val="none"/>
              </w:rPr>
            </w:pPr>
            <w:r>
              <w:rPr>
                <w:sz w:val="21"/>
                <w:highlight w:val="none"/>
              </w:rPr>
              <w:t xml:space="preserve">型号规格 </w:t>
            </w:r>
          </w:p>
        </w:tc>
        <w:tc>
          <w:tcPr>
            <w:tcW w:w="540" w:type="dxa"/>
          </w:tcPr>
          <w:p w14:paraId="3F9B2D24">
            <w:pPr>
              <w:pStyle w:val="65"/>
              <w:spacing w:before="138" w:line="242" w:lineRule="auto"/>
              <w:ind w:left="163" w:right="47"/>
              <w:rPr>
                <w:sz w:val="21"/>
                <w:highlight w:val="none"/>
              </w:rPr>
            </w:pPr>
            <w:r>
              <w:rPr>
                <w:sz w:val="21"/>
                <w:highlight w:val="none"/>
              </w:rPr>
              <w:t xml:space="preserve">数量 </w:t>
            </w:r>
          </w:p>
        </w:tc>
        <w:tc>
          <w:tcPr>
            <w:tcW w:w="720" w:type="dxa"/>
          </w:tcPr>
          <w:p w14:paraId="63AFCAA7">
            <w:pPr>
              <w:pStyle w:val="65"/>
              <w:spacing w:before="138" w:line="242" w:lineRule="auto"/>
              <w:ind w:left="149" w:right="33"/>
              <w:rPr>
                <w:sz w:val="21"/>
                <w:highlight w:val="none"/>
              </w:rPr>
            </w:pPr>
            <w:r>
              <w:rPr>
                <w:sz w:val="21"/>
                <w:highlight w:val="none"/>
              </w:rPr>
              <w:t xml:space="preserve">国别产地 </w:t>
            </w:r>
          </w:p>
        </w:tc>
        <w:tc>
          <w:tcPr>
            <w:tcW w:w="720" w:type="dxa"/>
          </w:tcPr>
          <w:p w14:paraId="0FD7A0EB">
            <w:pPr>
              <w:pStyle w:val="65"/>
              <w:spacing w:before="138" w:line="242" w:lineRule="auto"/>
              <w:ind w:left="149" w:right="33"/>
              <w:rPr>
                <w:sz w:val="21"/>
                <w:highlight w:val="none"/>
              </w:rPr>
            </w:pPr>
            <w:r>
              <w:rPr>
                <w:sz w:val="21"/>
                <w:highlight w:val="none"/>
              </w:rPr>
              <w:t xml:space="preserve">制造年份 </w:t>
            </w:r>
          </w:p>
        </w:tc>
        <w:tc>
          <w:tcPr>
            <w:tcW w:w="1080" w:type="dxa"/>
          </w:tcPr>
          <w:p w14:paraId="40F9E22E">
            <w:pPr>
              <w:pStyle w:val="65"/>
              <w:spacing w:before="138" w:line="242" w:lineRule="auto"/>
              <w:ind w:left="199" w:right="80" w:firstLine="129"/>
              <w:rPr>
                <w:sz w:val="21"/>
                <w:highlight w:val="none"/>
              </w:rPr>
            </w:pPr>
            <w:r>
              <w:rPr>
                <w:sz w:val="21"/>
                <w:highlight w:val="none"/>
              </w:rPr>
              <w:t xml:space="preserve">额 定 功率 kw </w:t>
            </w:r>
          </w:p>
        </w:tc>
        <w:tc>
          <w:tcPr>
            <w:tcW w:w="1080" w:type="dxa"/>
          </w:tcPr>
          <w:p w14:paraId="049C36AA">
            <w:pPr>
              <w:pStyle w:val="65"/>
              <w:spacing w:before="14"/>
              <w:rPr>
                <w:rFonts w:ascii="微软雅黑"/>
                <w:b/>
                <w:sz w:val="14"/>
                <w:highlight w:val="none"/>
              </w:rPr>
            </w:pPr>
          </w:p>
          <w:p w14:paraId="531BFD97">
            <w:pPr>
              <w:pStyle w:val="65"/>
              <w:ind w:left="120"/>
              <w:rPr>
                <w:sz w:val="21"/>
                <w:highlight w:val="none"/>
              </w:rPr>
            </w:pPr>
            <w:r>
              <w:rPr>
                <w:sz w:val="21"/>
                <w:highlight w:val="none"/>
              </w:rPr>
              <w:t xml:space="preserve">生产能力 </w:t>
            </w:r>
          </w:p>
        </w:tc>
        <w:tc>
          <w:tcPr>
            <w:tcW w:w="901" w:type="dxa"/>
          </w:tcPr>
          <w:p w14:paraId="71D15ABF">
            <w:pPr>
              <w:pStyle w:val="65"/>
              <w:spacing w:before="14"/>
              <w:rPr>
                <w:rFonts w:ascii="微软雅黑"/>
                <w:b/>
                <w:sz w:val="14"/>
                <w:highlight w:val="none"/>
              </w:rPr>
            </w:pPr>
          </w:p>
          <w:p w14:paraId="633AC723">
            <w:pPr>
              <w:pStyle w:val="65"/>
              <w:ind w:left="135"/>
              <w:rPr>
                <w:sz w:val="21"/>
                <w:highlight w:val="none"/>
              </w:rPr>
            </w:pPr>
            <w:r>
              <w:rPr>
                <w:sz w:val="21"/>
                <w:highlight w:val="none"/>
              </w:rPr>
              <w:t xml:space="preserve">车牌号 </w:t>
            </w:r>
          </w:p>
        </w:tc>
        <w:tc>
          <w:tcPr>
            <w:tcW w:w="1260" w:type="dxa"/>
          </w:tcPr>
          <w:p w14:paraId="47035171">
            <w:pPr>
              <w:pStyle w:val="65"/>
              <w:spacing w:before="1" w:line="242" w:lineRule="auto"/>
              <w:ind w:left="209" w:right="196" w:firstLine="211"/>
              <w:rPr>
                <w:sz w:val="21"/>
                <w:highlight w:val="none"/>
              </w:rPr>
            </w:pPr>
            <w:r>
              <w:rPr>
                <w:spacing w:val="-1"/>
                <w:sz w:val="21"/>
                <w:highlight w:val="none"/>
              </w:rPr>
              <w:t xml:space="preserve">备 注 </w:t>
            </w:r>
            <w:r>
              <w:rPr>
                <w:sz w:val="21"/>
                <w:highlight w:val="none"/>
              </w:rPr>
              <w:t>(自有</w:t>
            </w:r>
            <w:r>
              <w:rPr>
                <w:spacing w:val="-3"/>
                <w:sz w:val="21"/>
                <w:highlight w:val="none"/>
              </w:rPr>
              <w:t>/</w:t>
            </w:r>
            <w:r>
              <w:rPr>
                <w:spacing w:val="-17"/>
                <w:sz w:val="21"/>
                <w:highlight w:val="none"/>
              </w:rPr>
              <w:t>租</w:t>
            </w:r>
          </w:p>
          <w:p w14:paraId="7B737121">
            <w:pPr>
              <w:pStyle w:val="65"/>
              <w:spacing w:before="1" w:line="250" w:lineRule="exact"/>
              <w:ind w:left="473"/>
              <w:rPr>
                <w:sz w:val="21"/>
                <w:highlight w:val="none"/>
              </w:rPr>
            </w:pPr>
            <w:r>
              <w:rPr>
                <w:sz w:val="21"/>
                <w:highlight w:val="none"/>
              </w:rPr>
              <w:t xml:space="preserve">赁) </w:t>
            </w:r>
          </w:p>
        </w:tc>
      </w:tr>
      <w:tr w14:paraId="185DB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451" w:type="dxa"/>
          </w:tcPr>
          <w:p w14:paraId="0DCBCE1F">
            <w:pPr>
              <w:pStyle w:val="65"/>
              <w:spacing w:before="3"/>
              <w:ind w:left="107"/>
              <w:rPr>
                <w:sz w:val="21"/>
                <w:highlight w:val="none"/>
              </w:rPr>
            </w:pPr>
            <w:r>
              <w:rPr>
                <w:sz w:val="21"/>
                <w:highlight w:val="none"/>
              </w:rPr>
              <w:t xml:space="preserve"> </w:t>
            </w:r>
          </w:p>
        </w:tc>
        <w:tc>
          <w:tcPr>
            <w:tcW w:w="1183" w:type="dxa"/>
          </w:tcPr>
          <w:p w14:paraId="06BF9DCF">
            <w:pPr>
              <w:pStyle w:val="65"/>
              <w:spacing w:before="3"/>
              <w:ind w:left="108"/>
              <w:rPr>
                <w:sz w:val="21"/>
                <w:highlight w:val="none"/>
              </w:rPr>
            </w:pPr>
            <w:r>
              <w:rPr>
                <w:sz w:val="21"/>
                <w:highlight w:val="none"/>
              </w:rPr>
              <w:t xml:space="preserve"> </w:t>
            </w:r>
          </w:p>
        </w:tc>
        <w:tc>
          <w:tcPr>
            <w:tcW w:w="1534" w:type="dxa"/>
          </w:tcPr>
          <w:p w14:paraId="2905164E">
            <w:pPr>
              <w:pStyle w:val="65"/>
              <w:spacing w:before="3"/>
              <w:ind w:left="108"/>
              <w:rPr>
                <w:sz w:val="21"/>
                <w:highlight w:val="none"/>
              </w:rPr>
            </w:pPr>
            <w:r>
              <w:rPr>
                <w:sz w:val="21"/>
                <w:highlight w:val="none"/>
              </w:rPr>
              <w:t xml:space="preserve"> </w:t>
            </w:r>
          </w:p>
        </w:tc>
        <w:tc>
          <w:tcPr>
            <w:tcW w:w="540" w:type="dxa"/>
          </w:tcPr>
          <w:p w14:paraId="7151CEB3">
            <w:pPr>
              <w:pStyle w:val="65"/>
              <w:spacing w:before="3"/>
              <w:ind w:left="108"/>
              <w:rPr>
                <w:sz w:val="21"/>
                <w:highlight w:val="none"/>
              </w:rPr>
            </w:pPr>
            <w:r>
              <w:rPr>
                <w:sz w:val="21"/>
                <w:highlight w:val="none"/>
              </w:rPr>
              <w:t xml:space="preserve"> </w:t>
            </w:r>
          </w:p>
        </w:tc>
        <w:tc>
          <w:tcPr>
            <w:tcW w:w="720" w:type="dxa"/>
          </w:tcPr>
          <w:p w14:paraId="05424543">
            <w:pPr>
              <w:pStyle w:val="65"/>
              <w:spacing w:before="3"/>
              <w:ind w:left="108"/>
              <w:rPr>
                <w:sz w:val="21"/>
                <w:highlight w:val="none"/>
              </w:rPr>
            </w:pPr>
            <w:r>
              <w:rPr>
                <w:sz w:val="21"/>
                <w:highlight w:val="none"/>
              </w:rPr>
              <w:t xml:space="preserve"> </w:t>
            </w:r>
          </w:p>
        </w:tc>
        <w:tc>
          <w:tcPr>
            <w:tcW w:w="720" w:type="dxa"/>
          </w:tcPr>
          <w:p w14:paraId="4E31C7A7">
            <w:pPr>
              <w:pStyle w:val="65"/>
              <w:spacing w:before="3"/>
              <w:ind w:left="108"/>
              <w:rPr>
                <w:sz w:val="21"/>
                <w:highlight w:val="none"/>
              </w:rPr>
            </w:pPr>
            <w:r>
              <w:rPr>
                <w:sz w:val="21"/>
                <w:highlight w:val="none"/>
              </w:rPr>
              <w:t xml:space="preserve"> </w:t>
            </w:r>
          </w:p>
        </w:tc>
        <w:tc>
          <w:tcPr>
            <w:tcW w:w="1080" w:type="dxa"/>
          </w:tcPr>
          <w:p w14:paraId="40CC67A6">
            <w:pPr>
              <w:pStyle w:val="65"/>
              <w:spacing w:before="3"/>
              <w:ind w:left="108"/>
              <w:rPr>
                <w:sz w:val="21"/>
                <w:highlight w:val="none"/>
              </w:rPr>
            </w:pPr>
            <w:r>
              <w:rPr>
                <w:sz w:val="21"/>
                <w:highlight w:val="none"/>
              </w:rPr>
              <w:t xml:space="preserve"> </w:t>
            </w:r>
          </w:p>
        </w:tc>
        <w:tc>
          <w:tcPr>
            <w:tcW w:w="1080" w:type="dxa"/>
          </w:tcPr>
          <w:p w14:paraId="6CA0B71D">
            <w:pPr>
              <w:pStyle w:val="65"/>
              <w:spacing w:before="3"/>
              <w:ind w:left="108"/>
              <w:rPr>
                <w:sz w:val="21"/>
                <w:highlight w:val="none"/>
              </w:rPr>
            </w:pPr>
            <w:r>
              <w:rPr>
                <w:sz w:val="21"/>
                <w:highlight w:val="none"/>
              </w:rPr>
              <w:t xml:space="preserve"> </w:t>
            </w:r>
          </w:p>
        </w:tc>
        <w:tc>
          <w:tcPr>
            <w:tcW w:w="901" w:type="dxa"/>
          </w:tcPr>
          <w:p w14:paraId="75404BA6">
            <w:pPr>
              <w:pStyle w:val="65"/>
              <w:spacing w:before="3"/>
              <w:ind w:left="108"/>
              <w:rPr>
                <w:sz w:val="21"/>
                <w:highlight w:val="none"/>
              </w:rPr>
            </w:pPr>
            <w:r>
              <w:rPr>
                <w:sz w:val="21"/>
                <w:highlight w:val="none"/>
              </w:rPr>
              <w:t xml:space="preserve"> </w:t>
            </w:r>
          </w:p>
        </w:tc>
        <w:tc>
          <w:tcPr>
            <w:tcW w:w="1260" w:type="dxa"/>
          </w:tcPr>
          <w:p w14:paraId="7DAEA4C1">
            <w:pPr>
              <w:pStyle w:val="65"/>
              <w:spacing w:before="3"/>
              <w:ind w:left="108"/>
              <w:rPr>
                <w:sz w:val="21"/>
                <w:highlight w:val="none"/>
              </w:rPr>
            </w:pPr>
            <w:r>
              <w:rPr>
                <w:sz w:val="21"/>
                <w:highlight w:val="none"/>
              </w:rPr>
              <w:t xml:space="preserve"> </w:t>
            </w:r>
          </w:p>
        </w:tc>
      </w:tr>
      <w:tr w14:paraId="2F86F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451" w:type="dxa"/>
          </w:tcPr>
          <w:p w14:paraId="37EA97B7">
            <w:pPr>
              <w:pStyle w:val="65"/>
              <w:spacing w:before="1"/>
              <w:ind w:left="107"/>
              <w:rPr>
                <w:sz w:val="21"/>
                <w:highlight w:val="none"/>
              </w:rPr>
            </w:pPr>
            <w:r>
              <w:rPr>
                <w:sz w:val="21"/>
                <w:highlight w:val="none"/>
              </w:rPr>
              <w:t xml:space="preserve"> </w:t>
            </w:r>
          </w:p>
        </w:tc>
        <w:tc>
          <w:tcPr>
            <w:tcW w:w="1183" w:type="dxa"/>
          </w:tcPr>
          <w:p w14:paraId="2E4808BA">
            <w:pPr>
              <w:pStyle w:val="65"/>
              <w:spacing w:before="1"/>
              <w:ind w:left="108"/>
              <w:rPr>
                <w:sz w:val="21"/>
                <w:highlight w:val="none"/>
              </w:rPr>
            </w:pPr>
            <w:r>
              <w:rPr>
                <w:sz w:val="21"/>
                <w:highlight w:val="none"/>
              </w:rPr>
              <w:t xml:space="preserve"> </w:t>
            </w:r>
          </w:p>
        </w:tc>
        <w:tc>
          <w:tcPr>
            <w:tcW w:w="1534" w:type="dxa"/>
          </w:tcPr>
          <w:p w14:paraId="09CD1641">
            <w:pPr>
              <w:pStyle w:val="65"/>
              <w:spacing w:before="1"/>
              <w:ind w:left="108"/>
              <w:rPr>
                <w:sz w:val="21"/>
                <w:highlight w:val="none"/>
              </w:rPr>
            </w:pPr>
            <w:r>
              <w:rPr>
                <w:sz w:val="21"/>
                <w:highlight w:val="none"/>
              </w:rPr>
              <w:t xml:space="preserve"> </w:t>
            </w:r>
          </w:p>
        </w:tc>
        <w:tc>
          <w:tcPr>
            <w:tcW w:w="540" w:type="dxa"/>
          </w:tcPr>
          <w:p w14:paraId="3AB3FE9B">
            <w:pPr>
              <w:pStyle w:val="65"/>
              <w:spacing w:before="1"/>
              <w:ind w:left="108"/>
              <w:rPr>
                <w:sz w:val="21"/>
                <w:highlight w:val="none"/>
              </w:rPr>
            </w:pPr>
            <w:r>
              <w:rPr>
                <w:sz w:val="21"/>
                <w:highlight w:val="none"/>
              </w:rPr>
              <w:t xml:space="preserve"> </w:t>
            </w:r>
          </w:p>
        </w:tc>
        <w:tc>
          <w:tcPr>
            <w:tcW w:w="720" w:type="dxa"/>
          </w:tcPr>
          <w:p w14:paraId="0CD93AD6">
            <w:pPr>
              <w:pStyle w:val="65"/>
              <w:spacing w:before="1"/>
              <w:ind w:left="108"/>
              <w:rPr>
                <w:sz w:val="21"/>
                <w:highlight w:val="none"/>
              </w:rPr>
            </w:pPr>
            <w:r>
              <w:rPr>
                <w:sz w:val="21"/>
                <w:highlight w:val="none"/>
              </w:rPr>
              <w:t xml:space="preserve"> </w:t>
            </w:r>
          </w:p>
        </w:tc>
        <w:tc>
          <w:tcPr>
            <w:tcW w:w="720" w:type="dxa"/>
          </w:tcPr>
          <w:p w14:paraId="095D87A0">
            <w:pPr>
              <w:pStyle w:val="65"/>
              <w:spacing w:before="1"/>
              <w:ind w:left="108"/>
              <w:rPr>
                <w:sz w:val="21"/>
                <w:highlight w:val="none"/>
              </w:rPr>
            </w:pPr>
            <w:r>
              <w:rPr>
                <w:sz w:val="21"/>
                <w:highlight w:val="none"/>
              </w:rPr>
              <w:t xml:space="preserve"> </w:t>
            </w:r>
          </w:p>
        </w:tc>
        <w:tc>
          <w:tcPr>
            <w:tcW w:w="1080" w:type="dxa"/>
          </w:tcPr>
          <w:p w14:paraId="0E65203F">
            <w:pPr>
              <w:pStyle w:val="65"/>
              <w:spacing w:before="1"/>
              <w:ind w:left="108"/>
              <w:rPr>
                <w:sz w:val="21"/>
                <w:highlight w:val="none"/>
              </w:rPr>
            </w:pPr>
            <w:r>
              <w:rPr>
                <w:sz w:val="21"/>
                <w:highlight w:val="none"/>
              </w:rPr>
              <w:t xml:space="preserve"> </w:t>
            </w:r>
          </w:p>
        </w:tc>
        <w:tc>
          <w:tcPr>
            <w:tcW w:w="1080" w:type="dxa"/>
          </w:tcPr>
          <w:p w14:paraId="5156EF79">
            <w:pPr>
              <w:pStyle w:val="65"/>
              <w:spacing w:before="1"/>
              <w:ind w:left="108"/>
              <w:rPr>
                <w:sz w:val="21"/>
                <w:highlight w:val="none"/>
              </w:rPr>
            </w:pPr>
            <w:r>
              <w:rPr>
                <w:sz w:val="21"/>
                <w:highlight w:val="none"/>
              </w:rPr>
              <w:t xml:space="preserve"> </w:t>
            </w:r>
          </w:p>
        </w:tc>
        <w:tc>
          <w:tcPr>
            <w:tcW w:w="901" w:type="dxa"/>
          </w:tcPr>
          <w:p w14:paraId="618A6CDB">
            <w:pPr>
              <w:pStyle w:val="65"/>
              <w:spacing w:before="1"/>
              <w:ind w:left="108"/>
              <w:rPr>
                <w:sz w:val="21"/>
                <w:highlight w:val="none"/>
              </w:rPr>
            </w:pPr>
            <w:r>
              <w:rPr>
                <w:sz w:val="21"/>
                <w:highlight w:val="none"/>
              </w:rPr>
              <w:t xml:space="preserve"> </w:t>
            </w:r>
          </w:p>
        </w:tc>
        <w:tc>
          <w:tcPr>
            <w:tcW w:w="1260" w:type="dxa"/>
          </w:tcPr>
          <w:p w14:paraId="49BFAFEB">
            <w:pPr>
              <w:pStyle w:val="65"/>
              <w:spacing w:before="1"/>
              <w:ind w:left="108"/>
              <w:rPr>
                <w:sz w:val="21"/>
                <w:highlight w:val="none"/>
              </w:rPr>
            </w:pPr>
            <w:r>
              <w:rPr>
                <w:sz w:val="21"/>
                <w:highlight w:val="none"/>
              </w:rPr>
              <w:t xml:space="preserve"> </w:t>
            </w:r>
          </w:p>
        </w:tc>
      </w:tr>
      <w:tr w14:paraId="0AB90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451" w:type="dxa"/>
          </w:tcPr>
          <w:p w14:paraId="6D5037D5">
            <w:pPr>
              <w:pStyle w:val="65"/>
              <w:spacing w:before="1"/>
              <w:ind w:left="107"/>
              <w:rPr>
                <w:sz w:val="21"/>
                <w:highlight w:val="none"/>
              </w:rPr>
            </w:pPr>
            <w:r>
              <w:rPr>
                <w:sz w:val="21"/>
                <w:highlight w:val="none"/>
              </w:rPr>
              <w:t xml:space="preserve"> </w:t>
            </w:r>
          </w:p>
        </w:tc>
        <w:tc>
          <w:tcPr>
            <w:tcW w:w="1183" w:type="dxa"/>
          </w:tcPr>
          <w:p w14:paraId="3F61CCC2">
            <w:pPr>
              <w:pStyle w:val="65"/>
              <w:spacing w:before="1"/>
              <w:ind w:left="108"/>
              <w:rPr>
                <w:sz w:val="21"/>
                <w:highlight w:val="none"/>
              </w:rPr>
            </w:pPr>
            <w:r>
              <w:rPr>
                <w:sz w:val="21"/>
                <w:highlight w:val="none"/>
              </w:rPr>
              <w:t xml:space="preserve"> </w:t>
            </w:r>
          </w:p>
        </w:tc>
        <w:tc>
          <w:tcPr>
            <w:tcW w:w="1534" w:type="dxa"/>
          </w:tcPr>
          <w:p w14:paraId="4A6B94B0">
            <w:pPr>
              <w:pStyle w:val="65"/>
              <w:spacing w:before="1"/>
              <w:ind w:left="108"/>
              <w:rPr>
                <w:sz w:val="21"/>
                <w:highlight w:val="none"/>
              </w:rPr>
            </w:pPr>
            <w:r>
              <w:rPr>
                <w:sz w:val="21"/>
                <w:highlight w:val="none"/>
              </w:rPr>
              <w:t xml:space="preserve"> </w:t>
            </w:r>
          </w:p>
        </w:tc>
        <w:tc>
          <w:tcPr>
            <w:tcW w:w="540" w:type="dxa"/>
          </w:tcPr>
          <w:p w14:paraId="4B8F14DE">
            <w:pPr>
              <w:pStyle w:val="65"/>
              <w:spacing w:before="1"/>
              <w:ind w:left="108"/>
              <w:rPr>
                <w:sz w:val="21"/>
                <w:highlight w:val="none"/>
              </w:rPr>
            </w:pPr>
            <w:r>
              <w:rPr>
                <w:sz w:val="21"/>
                <w:highlight w:val="none"/>
              </w:rPr>
              <w:t xml:space="preserve"> </w:t>
            </w:r>
          </w:p>
        </w:tc>
        <w:tc>
          <w:tcPr>
            <w:tcW w:w="720" w:type="dxa"/>
          </w:tcPr>
          <w:p w14:paraId="7BBD4DE0">
            <w:pPr>
              <w:pStyle w:val="65"/>
              <w:spacing w:before="1"/>
              <w:ind w:left="108"/>
              <w:rPr>
                <w:sz w:val="21"/>
                <w:highlight w:val="none"/>
              </w:rPr>
            </w:pPr>
            <w:r>
              <w:rPr>
                <w:sz w:val="21"/>
                <w:highlight w:val="none"/>
              </w:rPr>
              <w:t xml:space="preserve"> </w:t>
            </w:r>
          </w:p>
        </w:tc>
        <w:tc>
          <w:tcPr>
            <w:tcW w:w="720" w:type="dxa"/>
          </w:tcPr>
          <w:p w14:paraId="470C815F">
            <w:pPr>
              <w:pStyle w:val="65"/>
              <w:spacing w:before="1"/>
              <w:ind w:left="108"/>
              <w:rPr>
                <w:sz w:val="21"/>
                <w:highlight w:val="none"/>
              </w:rPr>
            </w:pPr>
            <w:r>
              <w:rPr>
                <w:sz w:val="21"/>
                <w:highlight w:val="none"/>
              </w:rPr>
              <w:t xml:space="preserve"> </w:t>
            </w:r>
          </w:p>
        </w:tc>
        <w:tc>
          <w:tcPr>
            <w:tcW w:w="1080" w:type="dxa"/>
          </w:tcPr>
          <w:p w14:paraId="346B3BE0">
            <w:pPr>
              <w:pStyle w:val="65"/>
              <w:spacing w:before="1"/>
              <w:ind w:left="108"/>
              <w:rPr>
                <w:sz w:val="21"/>
                <w:highlight w:val="none"/>
              </w:rPr>
            </w:pPr>
            <w:r>
              <w:rPr>
                <w:sz w:val="21"/>
                <w:highlight w:val="none"/>
              </w:rPr>
              <w:t xml:space="preserve"> </w:t>
            </w:r>
          </w:p>
        </w:tc>
        <w:tc>
          <w:tcPr>
            <w:tcW w:w="1080" w:type="dxa"/>
          </w:tcPr>
          <w:p w14:paraId="27DE8D6D">
            <w:pPr>
              <w:pStyle w:val="65"/>
              <w:spacing w:before="1"/>
              <w:ind w:left="108"/>
              <w:rPr>
                <w:sz w:val="21"/>
                <w:highlight w:val="none"/>
              </w:rPr>
            </w:pPr>
            <w:r>
              <w:rPr>
                <w:sz w:val="21"/>
                <w:highlight w:val="none"/>
              </w:rPr>
              <w:t xml:space="preserve"> </w:t>
            </w:r>
          </w:p>
        </w:tc>
        <w:tc>
          <w:tcPr>
            <w:tcW w:w="901" w:type="dxa"/>
          </w:tcPr>
          <w:p w14:paraId="34D79707">
            <w:pPr>
              <w:pStyle w:val="65"/>
              <w:spacing w:before="1"/>
              <w:ind w:left="108"/>
              <w:rPr>
                <w:sz w:val="21"/>
                <w:highlight w:val="none"/>
              </w:rPr>
            </w:pPr>
            <w:r>
              <w:rPr>
                <w:sz w:val="21"/>
                <w:highlight w:val="none"/>
              </w:rPr>
              <w:t xml:space="preserve"> </w:t>
            </w:r>
          </w:p>
        </w:tc>
        <w:tc>
          <w:tcPr>
            <w:tcW w:w="1260" w:type="dxa"/>
          </w:tcPr>
          <w:p w14:paraId="7AC85674">
            <w:pPr>
              <w:pStyle w:val="65"/>
              <w:spacing w:before="1"/>
              <w:ind w:left="108"/>
              <w:rPr>
                <w:sz w:val="21"/>
                <w:highlight w:val="none"/>
              </w:rPr>
            </w:pPr>
            <w:r>
              <w:rPr>
                <w:sz w:val="21"/>
                <w:highlight w:val="none"/>
              </w:rPr>
              <w:t xml:space="preserve"> </w:t>
            </w:r>
          </w:p>
        </w:tc>
      </w:tr>
      <w:tr w14:paraId="4A19D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451" w:type="dxa"/>
          </w:tcPr>
          <w:p w14:paraId="119A7E2E">
            <w:pPr>
              <w:pStyle w:val="65"/>
              <w:spacing w:before="1"/>
              <w:ind w:left="107"/>
              <w:rPr>
                <w:sz w:val="21"/>
                <w:highlight w:val="none"/>
              </w:rPr>
            </w:pPr>
            <w:r>
              <w:rPr>
                <w:sz w:val="21"/>
                <w:highlight w:val="none"/>
              </w:rPr>
              <w:t xml:space="preserve"> </w:t>
            </w:r>
          </w:p>
        </w:tc>
        <w:tc>
          <w:tcPr>
            <w:tcW w:w="1183" w:type="dxa"/>
          </w:tcPr>
          <w:p w14:paraId="1CC15A5E">
            <w:pPr>
              <w:pStyle w:val="65"/>
              <w:spacing w:before="1"/>
              <w:ind w:left="108"/>
              <w:rPr>
                <w:sz w:val="21"/>
                <w:highlight w:val="none"/>
              </w:rPr>
            </w:pPr>
            <w:r>
              <w:rPr>
                <w:sz w:val="21"/>
                <w:highlight w:val="none"/>
              </w:rPr>
              <w:t xml:space="preserve"> </w:t>
            </w:r>
          </w:p>
        </w:tc>
        <w:tc>
          <w:tcPr>
            <w:tcW w:w="1534" w:type="dxa"/>
          </w:tcPr>
          <w:p w14:paraId="59169870">
            <w:pPr>
              <w:pStyle w:val="65"/>
              <w:spacing w:before="1"/>
              <w:ind w:left="108"/>
              <w:rPr>
                <w:sz w:val="21"/>
                <w:highlight w:val="none"/>
              </w:rPr>
            </w:pPr>
            <w:r>
              <w:rPr>
                <w:sz w:val="21"/>
                <w:highlight w:val="none"/>
              </w:rPr>
              <w:t xml:space="preserve"> </w:t>
            </w:r>
          </w:p>
        </w:tc>
        <w:tc>
          <w:tcPr>
            <w:tcW w:w="540" w:type="dxa"/>
          </w:tcPr>
          <w:p w14:paraId="203E4DC9">
            <w:pPr>
              <w:pStyle w:val="65"/>
              <w:spacing w:before="1"/>
              <w:ind w:left="108"/>
              <w:rPr>
                <w:sz w:val="21"/>
                <w:highlight w:val="none"/>
              </w:rPr>
            </w:pPr>
            <w:r>
              <w:rPr>
                <w:sz w:val="21"/>
                <w:highlight w:val="none"/>
              </w:rPr>
              <w:t xml:space="preserve"> </w:t>
            </w:r>
          </w:p>
        </w:tc>
        <w:tc>
          <w:tcPr>
            <w:tcW w:w="720" w:type="dxa"/>
          </w:tcPr>
          <w:p w14:paraId="0AD9FE34">
            <w:pPr>
              <w:pStyle w:val="65"/>
              <w:spacing w:before="1"/>
              <w:ind w:left="108"/>
              <w:rPr>
                <w:sz w:val="21"/>
                <w:highlight w:val="none"/>
              </w:rPr>
            </w:pPr>
            <w:r>
              <w:rPr>
                <w:sz w:val="21"/>
                <w:highlight w:val="none"/>
              </w:rPr>
              <w:t xml:space="preserve"> </w:t>
            </w:r>
          </w:p>
        </w:tc>
        <w:tc>
          <w:tcPr>
            <w:tcW w:w="720" w:type="dxa"/>
          </w:tcPr>
          <w:p w14:paraId="7E0C7732">
            <w:pPr>
              <w:pStyle w:val="65"/>
              <w:spacing w:before="1"/>
              <w:ind w:left="108"/>
              <w:rPr>
                <w:sz w:val="21"/>
                <w:highlight w:val="none"/>
              </w:rPr>
            </w:pPr>
            <w:r>
              <w:rPr>
                <w:sz w:val="21"/>
                <w:highlight w:val="none"/>
              </w:rPr>
              <w:t xml:space="preserve"> </w:t>
            </w:r>
          </w:p>
        </w:tc>
        <w:tc>
          <w:tcPr>
            <w:tcW w:w="1080" w:type="dxa"/>
          </w:tcPr>
          <w:p w14:paraId="33122215">
            <w:pPr>
              <w:pStyle w:val="65"/>
              <w:spacing w:before="1"/>
              <w:ind w:left="108"/>
              <w:rPr>
                <w:sz w:val="21"/>
                <w:highlight w:val="none"/>
              </w:rPr>
            </w:pPr>
            <w:r>
              <w:rPr>
                <w:sz w:val="21"/>
                <w:highlight w:val="none"/>
              </w:rPr>
              <w:t xml:space="preserve"> </w:t>
            </w:r>
          </w:p>
        </w:tc>
        <w:tc>
          <w:tcPr>
            <w:tcW w:w="1080" w:type="dxa"/>
          </w:tcPr>
          <w:p w14:paraId="055A26A7">
            <w:pPr>
              <w:pStyle w:val="65"/>
              <w:spacing w:before="1"/>
              <w:ind w:left="108"/>
              <w:rPr>
                <w:sz w:val="21"/>
                <w:highlight w:val="none"/>
              </w:rPr>
            </w:pPr>
            <w:r>
              <w:rPr>
                <w:sz w:val="21"/>
                <w:highlight w:val="none"/>
              </w:rPr>
              <w:t xml:space="preserve"> </w:t>
            </w:r>
          </w:p>
        </w:tc>
        <w:tc>
          <w:tcPr>
            <w:tcW w:w="901" w:type="dxa"/>
          </w:tcPr>
          <w:p w14:paraId="34E16A0E">
            <w:pPr>
              <w:pStyle w:val="65"/>
              <w:spacing w:before="1"/>
              <w:ind w:left="108"/>
              <w:rPr>
                <w:sz w:val="21"/>
                <w:highlight w:val="none"/>
              </w:rPr>
            </w:pPr>
            <w:r>
              <w:rPr>
                <w:sz w:val="21"/>
                <w:highlight w:val="none"/>
              </w:rPr>
              <w:t xml:space="preserve"> </w:t>
            </w:r>
          </w:p>
        </w:tc>
        <w:tc>
          <w:tcPr>
            <w:tcW w:w="1260" w:type="dxa"/>
          </w:tcPr>
          <w:p w14:paraId="098A55AC">
            <w:pPr>
              <w:pStyle w:val="65"/>
              <w:spacing w:before="1"/>
              <w:ind w:left="108"/>
              <w:rPr>
                <w:sz w:val="21"/>
                <w:highlight w:val="none"/>
              </w:rPr>
            </w:pPr>
            <w:r>
              <w:rPr>
                <w:sz w:val="21"/>
                <w:highlight w:val="none"/>
              </w:rPr>
              <w:t xml:space="preserve"> </w:t>
            </w:r>
          </w:p>
        </w:tc>
      </w:tr>
      <w:tr w14:paraId="11BE56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451" w:type="dxa"/>
          </w:tcPr>
          <w:p w14:paraId="3A010888">
            <w:pPr>
              <w:pStyle w:val="65"/>
              <w:spacing w:before="1"/>
              <w:ind w:left="107"/>
              <w:rPr>
                <w:sz w:val="21"/>
                <w:highlight w:val="none"/>
              </w:rPr>
            </w:pPr>
            <w:r>
              <w:rPr>
                <w:sz w:val="21"/>
                <w:highlight w:val="none"/>
              </w:rPr>
              <w:t xml:space="preserve"> </w:t>
            </w:r>
          </w:p>
        </w:tc>
        <w:tc>
          <w:tcPr>
            <w:tcW w:w="1183" w:type="dxa"/>
          </w:tcPr>
          <w:p w14:paraId="5C4DBDDA">
            <w:pPr>
              <w:pStyle w:val="65"/>
              <w:spacing w:before="1"/>
              <w:ind w:left="108"/>
              <w:rPr>
                <w:sz w:val="21"/>
                <w:highlight w:val="none"/>
              </w:rPr>
            </w:pPr>
            <w:r>
              <w:rPr>
                <w:sz w:val="21"/>
                <w:highlight w:val="none"/>
              </w:rPr>
              <w:t xml:space="preserve"> </w:t>
            </w:r>
          </w:p>
        </w:tc>
        <w:tc>
          <w:tcPr>
            <w:tcW w:w="1534" w:type="dxa"/>
          </w:tcPr>
          <w:p w14:paraId="3AAB5539">
            <w:pPr>
              <w:pStyle w:val="65"/>
              <w:spacing w:before="1"/>
              <w:ind w:left="108"/>
              <w:rPr>
                <w:sz w:val="21"/>
                <w:highlight w:val="none"/>
              </w:rPr>
            </w:pPr>
            <w:r>
              <w:rPr>
                <w:sz w:val="21"/>
                <w:highlight w:val="none"/>
              </w:rPr>
              <w:t xml:space="preserve"> </w:t>
            </w:r>
          </w:p>
        </w:tc>
        <w:tc>
          <w:tcPr>
            <w:tcW w:w="540" w:type="dxa"/>
          </w:tcPr>
          <w:p w14:paraId="1E54E232">
            <w:pPr>
              <w:pStyle w:val="65"/>
              <w:spacing w:before="1"/>
              <w:ind w:left="108"/>
              <w:rPr>
                <w:sz w:val="21"/>
                <w:highlight w:val="none"/>
              </w:rPr>
            </w:pPr>
            <w:r>
              <w:rPr>
                <w:sz w:val="21"/>
                <w:highlight w:val="none"/>
              </w:rPr>
              <w:t xml:space="preserve"> </w:t>
            </w:r>
          </w:p>
        </w:tc>
        <w:tc>
          <w:tcPr>
            <w:tcW w:w="720" w:type="dxa"/>
          </w:tcPr>
          <w:p w14:paraId="4BA2367E">
            <w:pPr>
              <w:pStyle w:val="65"/>
              <w:spacing w:before="1"/>
              <w:ind w:left="108"/>
              <w:rPr>
                <w:sz w:val="21"/>
                <w:highlight w:val="none"/>
              </w:rPr>
            </w:pPr>
            <w:r>
              <w:rPr>
                <w:sz w:val="21"/>
                <w:highlight w:val="none"/>
              </w:rPr>
              <w:t xml:space="preserve"> </w:t>
            </w:r>
          </w:p>
        </w:tc>
        <w:tc>
          <w:tcPr>
            <w:tcW w:w="720" w:type="dxa"/>
          </w:tcPr>
          <w:p w14:paraId="1303D960">
            <w:pPr>
              <w:pStyle w:val="65"/>
              <w:spacing w:before="1"/>
              <w:ind w:left="108"/>
              <w:rPr>
                <w:sz w:val="21"/>
                <w:highlight w:val="none"/>
              </w:rPr>
            </w:pPr>
            <w:r>
              <w:rPr>
                <w:sz w:val="21"/>
                <w:highlight w:val="none"/>
              </w:rPr>
              <w:t xml:space="preserve"> </w:t>
            </w:r>
          </w:p>
        </w:tc>
        <w:tc>
          <w:tcPr>
            <w:tcW w:w="1080" w:type="dxa"/>
          </w:tcPr>
          <w:p w14:paraId="55DC7FD0">
            <w:pPr>
              <w:pStyle w:val="65"/>
              <w:spacing w:before="1"/>
              <w:ind w:left="108"/>
              <w:rPr>
                <w:sz w:val="21"/>
                <w:highlight w:val="none"/>
              </w:rPr>
            </w:pPr>
            <w:r>
              <w:rPr>
                <w:sz w:val="21"/>
                <w:highlight w:val="none"/>
              </w:rPr>
              <w:t xml:space="preserve"> </w:t>
            </w:r>
          </w:p>
        </w:tc>
        <w:tc>
          <w:tcPr>
            <w:tcW w:w="1080" w:type="dxa"/>
          </w:tcPr>
          <w:p w14:paraId="4A9EFCA4">
            <w:pPr>
              <w:pStyle w:val="65"/>
              <w:spacing w:before="1"/>
              <w:ind w:left="108"/>
              <w:rPr>
                <w:sz w:val="21"/>
                <w:highlight w:val="none"/>
              </w:rPr>
            </w:pPr>
            <w:r>
              <w:rPr>
                <w:sz w:val="21"/>
                <w:highlight w:val="none"/>
              </w:rPr>
              <w:t xml:space="preserve"> </w:t>
            </w:r>
          </w:p>
        </w:tc>
        <w:tc>
          <w:tcPr>
            <w:tcW w:w="901" w:type="dxa"/>
          </w:tcPr>
          <w:p w14:paraId="755293F9">
            <w:pPr>
              <w:pStyle w:val="65"/>
              <w:spacing w:before="1"/>
              <w:ind w:left="108"/>
              <w:rPr>
                <w:sz w:val="21"/>
                <w:highlight w:val="none"/>
              </w:rPr>
            </w:pPr>
            <w:r>
              <w:rPr>
                <w:sz w:val="21"/>
                <w:highlight w:val="none"/>
              </w:rPr>
              <w:t xml:space="preserve"> </w:t>
            </w:r>
          </w:p>
        </w:tc>
        <w:tc>
          <w:tcPr>
            <w:tcW w:w="1260" w:type="dxa"/>
          </w:tcPr>
          <w:p w14:paraId="4E7B30E0">
            <w:pPr>
              <w:pStyle w:val="65"/>
              <w:spacing w:before="1"/>
              <w:ind w:left="108"/>
              <w:rPr>
                <w:sz w:val="21"/>
                <w:highlight w:val="none"/>
              </w:rPr>
            </w:pPr>
            <w:r>
              <w:rPr>
                <w:sz w:val="21"/>
                <w:highlight w:val="none"/>
              </w:rPr>
              <w:t xml:space="preserve"> </w:t>
            </w:r>
          </w:p>
        </w:tc>
      </w:tr>
      <w:tr w14:paraId="144DB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451" w:type="dxa"/>
          </w:tcPr>
          <w:p w14:paraId="6D03DF00">
            <w:pPr>
              <w:pStyle w:val="65"/>
              <w:spacing w:before="3"/>
              <w:ind w:left="107"/>
              <w:rPr>
                <w:sz w:val="21"/>
                <w:highlight w:val="none"/>
              </w:rPr>
            </w:pPr>
            <w:r>
              <w:rPr>
                <w:sz w:val="21"/>
                <w:highlight w:val="none"/>
              </w:rPr>
              <w:t xml:space="preserve"> </w:t>
            </w:r>
          </w:p>
        </w:tc>
        <w:tc>
          <w:tcPr>
            <w:tcW w:w="1183" w:type="dxa"/>
          </w:tcPr>
          <w:p w14:paraId="142C1FBA">
            <w:pPr>
              <w:pStyle w:val="65"/>
              <w:spacing w:before="3"/>
              <w:ind w:left="108"/>
              <w:rPr>
                <w:sz w:val="21"/>
                <w:highlight w:val="none"/>
              </w:rPr>
            </w:pPr>
            <w:r>
              <w:rPr>
                <w:sz w:val="21"/>
                <w:highlight w:val="none"/>
              </w:rPr>
              <w:t xml:space="preserve"> </w:t>
            </w:r>
          </w:p>
        </w:tc>
        <w:tc>
          <w:tcPr>
            <w:tcW w:w="1534" w:type="dxa"/>
          </w:tcPr>
          <w:p w14:paraId="3AB16A76">
            <w:pPr>
              <w:pStyle w:val="65"/>
              <w:spacing w:before="3"/>
              <w:ind w:left="108"/>
              <w:rPr>
                <w:sz w:val="21"/>
                <w:highlight w:val="none"/>
              </w:rPr>
            </w:pPr>
            <w:r>
              <w:rPr>
                <w:sz w:val="21"/>
                <w:highlight w:val="none"/>
              </w:rPr>
              <w:t xml:space="preserve"> </w:t>
            </w:r>
          </w:p>
        </w:tc>
        <w:tc>
          <w:tcPr>
            <w:tcW w:w="540" w:type="dxa"/>
          </w:tcPr>
          <w:p w14:paraId="69EA6562">
            <w:pPr>
              <w:pStyle w:val="65"/>
              <w:spacing w:before="3"/>
              <w:ind w:left="108"/>
              <w:rPr>
                <w:sz w:val="21"/>
                <w:highlight w:val="none"/>
              </w:rPr>
            </w:pPr>
            <w:r>
              <w:rPr>
                <w:sz w:val="21"/>
                <w:highlight w:val="none"/>
              </w:rPr>
              <w:t xml:space="preserve"> </w:t>
            </w:r>
          </w:p>
        </w:tc>
        <w:tc>
          <w:tcPr>
            <w:tcW w:w="720" w:type="dxa"/>
          </w:tcPr>
          <w:p w14:paraId="1726DA6E">
            <w:pPr>
              <w:pStyle w:val="65"/>
              <w:spacing w:before="3"/>
              <w:ind w:left="108"/>
              <w:rPr>
                <w:sz w:val="21"/>
                <w:highlight w:val="none"/>
              </w:rPr>
            </w:pPr>
            <w:r>
              <w:rPr>
                <w:sz w:val="21"/>
                <w:highlight w:val="none"/>
              </w:rPr>
              <w:t xml:space="preserve"> </w:t>
            </w:r>
          </w:p>
        </w:tc>
        <w:tc>
          <w:tcPr>
            <w:tcW w:w="720" w:type="dxa"/>
          </w:tcPr>
          <w:p w14:paraId="2FF64697">
            <w:pPr>
              <w:pStyle w:val="65"/>
              <w:spacing w:before="3"/>
              <w:ind w:left="108"/>
              <w:rPr>
                <w:sz w:val="21"/>
                <w:highlight w:val="none"/>
              </w:rPr>
            </w:pPr>
            <w:r>
              <w:rPr>
                <w:sz w:val="21"/>
                <w:highlight w:val="none"/>
              </w:rPr>
              <w:t xml:space="preserve"> </w:t>
            </w:r>
          </w:p>
        </w:tc>
        <w:tc>
          <w:tcPr>
            <w:tcW w:w="1080" w:type="dxa"/>
          </w:tcPr>
          <w:p w14:paraId="5BBA8FDF">
            <w:pPr>
              <w:pStyle w:val="65"/>
              <w:spacing w:before="3"/>
              <w:ind w:left="108"/>
              <w:rPr>
                <w:sz w:val="21"/>
                <w:highlight w:val="none"/>
              </w:rPr>
            </w:pPr>
            <w:r>
              <w:rPr>
                <w:sz w:val="21"/>
                <w:highlight w:val="none"/>
              </w:rPr>
              <w:t xml:space="preserve"> </w:t>
            </w:r>
          </w:p>
        </w:tc>
        <w:tc>
          <w:tcPr>
            <w:tcW w:w="1080" w:type="dxa"/>
          </w:tcPr>
          <w:p w14:paraId="2CCC8FA7">
            <w:pPr>
              <w:pStyle w:val="65"/>
              <w:spacing w:before="3"/>
              <w:ind w:left="108"/>
              <w:rPr>
                <w:sz w:val="21"/>
                <w:highlight w:val="none"/>
              </w:rPr>
            </w:pPr>
            <w:r>
              <w:rPr>
                <w:sz w:val="21"/>
                <w:highlight w:val="none"/>
              </w:rPr>
              <w:t xml:space="preserve"> </w:t>
            </w:r>
          </w:p>
        </w:tc>
        <w:tc>
          <w:tcPr>
            <w:tcW w:w="901" w:type="dxa"/>
          </w:tcPr>
          <w:p w14:paraId="12E42619">
            <w:pPr>
              <w:pStyle w:val="65"/>
              <w:spacing w:before="3"/>
              <w:ind w:left="108"/>
              <w:rPr>
                <w:sz w:val="21"/>
                <w:highlight w:val="none"/>
              </w:rPr>
            </w:pPr>
            <w:r>
              <w:rPr>
                <w:sz w:val="21"/>
                <w:highlight w:val="none"/>
              </w:rPr>
              <w:t xml:space="preserve"> </w:t>
            </w:r>
          </w:p>
        </w:tc>
        <w:tc>
          <w:tcPr>
            <w:tcW w:w="1260" w:type="dxa"/>
          </w:tcPr>
          <w:p w14:paraId="09249242">
            <w:pPr>
              <w:pStyle w:val="65"/>
              <w:spacing w:before="3"/>
              <w:ind w:left="108"/>
              <w:rPr>
                <w:sz w:val="21"/>
                <w:highlight w:val="none"/>
              </w:rPr>
            </w:pPr>
            <w:r>
              <w:rPr>
                <w:sz w:val="21"/>
                <w:highlight w:val="none"/>
              </w:rPr>
              <w:t xml:space="preserve"> </w:t>
            </w:r>
          </w:p>
        </w:tc>
      </w:tr>
      <w:tr w14:paraId="2E496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451" w:type="dxa"/>
          </w:tcPr>
          <w:p w14:paraId="55F1772C">
            <w:pPr>
              <w:pStyle w:val="65"/>
              <w:spacing w:before="1"/>
              <w:ind w:left="107"/>
              <w:rPr>
                <w:sz w:val="21"/>
                <w:highlight w:val="none"/>
              </w:rPr>
            </w:pPr>
            <w:r>
              <w:rPr>
                <w:sz w:val="21"/>
                <w:highlight w:val="none"/>
              </w:rPr>
              <w:t xml:space="preserve"> </w:t>
            </w:r>
          </w:p>
        </w:tc>
        <w:tc>
          <w:tcPr>
            <w:tcW w:w="1183" w:type="dxa"/>
          </w:tcPr>
          <w:p w14:paraId="478188D0">
            <w:pPr>
              <w:pStyle w:val="65"/>
              <w:spacing w:before="1"/>
              <w:ind w:left="108"/>
              <w:rPr>
                <w:sz w:val="21"/>
                <w:highlight w:val="none"/>
              </w:rPr>
            </w:pPr>
            <w:r>
              <w:rPr>
                <w:sz w:val="21"/>
                <w:highlight w:val="none"/>
              </w:rPr>
              <w:t xml:space="preserve"> </w:t>
            </w:r>
          </w:p>
        </w:tc>
        <w:tc>
          <w:tcPr>
            <w:tcW w:w="1534" w:type="dxa"/>
          </w:tcPr>
          <w:p w14:paraId="02D9FC97">
            <w:pPr>
              <w:pStyle w:val="65"/>
              <w:spacing w:before="1"/>
              <w:ind w:left="108"/>
              <w:rPr>
                <w:sz w:val="21"/>
                <w:highlight w:val="none"/>
              </w:rPr>
            </w:pPr>
            <w:r>
              <w:rPr>
                <w:sz w:val="21"/>
                <w:highlight w:val="none"/>
              </w:rPr>
              <w:t xml:space="preserve"> </w:t>
            </w:r>
          </w:p>
        </w:tc>
        <w:tc>
          <w:tcPr>
            <w:tcW w:w="540" w:type="dxa"/>
          </w:tcPr>
          <w:p w14:paraId="0476AACA">
            <w:pPr>
              <w:pStyle w:val="65"/>
              <w:spacing w:before="1"/>
              <w:ind w:left="108"/>
              <w:rPr>
                <w:sz w:val="21"/>
                <w:highlight w:val="none"/>
              </w:rPr>
            </w:pPr>
            <w:r>
              <w:rPr>
                <w:sz w:val="21"/>
                <w:highlight w:val="none"/>
              </w:rPr>
              <w:t xml:space="preserve"> </w:t>
            </w:r>
          </w:p>
        </w:tc>
        <w:tc>
          <w:tcPr>
            <w:tcW w:w="720" w:type="dxa"/>
          </w:tcPr>
          <w:p w14:paraId="59ACA926">
            <w:pPr>
              <w:pStyle w:val="65"/>
              <w:spacing w:before="1"/>
              <w:ind w:left="108"/>
              <w:rPr>
                <w:sz w:val="21"/>
                <w:highlight w:val="none"/>
              </w:rPr>
            </w:pPr>
            <w:r>
              <w:rPr>
                <w:sz w:val="21"/>
                <w:highlight w:val="none"/>
              </w:rPr>
              <w:t xml:space="preserve"> </w:t>
            </w:r>
          </w:p>
        </w:tc>
        <w:tc>
          <w:tcPr>
            <w:tcW w:w="720" w:type="dxa"/>
          </w:tcPr>
          <w:p w14:paraId="6C898A6C">
            <w:pPr>
              <w:pStyle w:val="65"/>
              <w:spacing w:before="1"/>
              <w:ind w:left="108"/>
              <w:rPr>
                <w:sz w:val="21"/>
                <w:highlight w:val="none"/>
              </w:rPr>
            </w:pPr>
            <w:r>
              <w:rPr>
                <w:sz w:val="21"/>
                <w:highlight w:val="none"/>
              </w:rPr>
              <w:t xml:space="preserve"> </w:t>
            </w:r>
          </w:p>
        </w:tc>
        <w:tc>
          <w:tcPr>
            <w:tcW w:w="1080" w:type="dxa"/>
          </w:tcPr>
          <w:p w14:paraId="40CD9394">
            <w:pPr>
              <w:pStyle w:val="65"/>
              <w:spacing w:before="1"/>
              <w:ind w:left="108"/>
              <w:rPr>
                <w:sz w:val="21"/>
                <w:highlight w:val="none"/>
              </w:rPr>
            </w:pPr>
            <w:r>
              <w:rPr>
                <w:sz w:val="21"/>
                <w:highlight w:val="none"/>
              </w:rPr>
              <w:t xml:space="preserve"> </w:t>
            </w:r>
          </w:p>
        </w:tc>
        <w:tc>
          <w:tcPr>
            <w:tcW w:w="1080" w:type="dxa"/>
          </w:tcPr>
          <w:p w14:paraId="4EDCAD16">
            <w:pPr>
              <w:pStyle w:val="65"/>
              <w:spacing w:before="1"/>
              <w:ind w:left="108"/>
              <w:rPr>
                <w:sz w:val="21"/>
                <w:highlight w:val="none"/>
              </w:rPr>
            </w:pPr>
            <w:r>
              <w:rPr>
                <w:sz w:val="21"/>
                <w:highlight w:val="none"/>
              </w:rPr>
              <w:t xml:space="preserve"> </w:t>
            </w:r>
          </w:p>
        </w:tc>
        <w:tc>
          <w:tcPr>
            <w:tcW w:w="901" w:type="dxa"/>
          </w:tcPr>
          <w:p w14:paraId="46E3CCE0">
            <w:pPr>
              <w:pStyle w:val="65"/>
              <w:spacing w:before="1"/>
              <w:ind w:left="108"/>
              <w:rPr>
                <w:sz w:val="21"/>
                <w:highlight w:val="none"/>
              </w:rPr>
            </w:pPr>
            <w:r>
              <w:rPr>
                <w:sz w:val="21"/>
                <w:highlight w:val="none"/>
              </w:rPr>
              <w:t xml:space="preserve"> </w:t>
            </w:r>
          </w:p>
        </w:tc>
        <w:tc>
          <w:tcPr>
            <w:tcW w:w="1260" w:type="dxa"/>
          </w:tcPr>
          <w:p w14:paraId="420875CB">
            <w:pPr>
              <w:pStyle w:val="65"/>
              <w:spacing w:before="1"/>
              <w:ind w:left="108"/>
              <w:rPr>
                <w:sz w:val="21"/>
                <w:highlight w:val="none"/>
              </w:rPr>
            </w:pPr>
            <w:r>
              <w:rPr>
                <w:sz w:val="21"/>
                <w:highlight w:val="none"/>
              </w:rPr>
              <w:t xml:space="preserve"> </w:t>
            </w:r>
          </w:p>
        </w:tc>
      </w:tr>
      <w:tr w14:paraId="31A45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451" w:type="dxa"/>
          </w:tcPr>
          <w:p w14:paraId="57A98C48">
            <w:pPr>
              <w:pStyle w:val="65"/>
              <w:spacing w:before="3"/>
              <w:ind w:left="107"/>
              <w:rPr>
                <w:sz w:val="21"/>
                <w:highlight w:val="none"/>
              </w:rPr>
            </w:pPr>
            <w:r>
              <w:rPr>
                <w:sz w:val="21"/>
                <w:highlight w:val="none"/>
              </w:rPr>
              <w:t xml:space="preserve"> </w:t>
            </w:r>
          </w:p>
        </w:tc>
        <w:tc>
          <w:tcPr>
            <w:tcW w:w="1183" w:type="dxa"/>
          </w:tcPr>
          <w:p w14:paraId="35EC46FE">
            <w:pPr>
              <w:pStyle w:val="65"/>
              <w:spacing w:before="3"/>
              <w:ind w:left="108"/>
              <w:rPr>
                <w:sz w:val="21"/>
                <w:highlight w:val="none"/>
              </w:rPr>
            </w:pPr>
            <w:r>
              <w:rPr>
                <w:sz w:val="21"/>
                <w:highlight w:val="none"/>
              </w:rPr>
              <w:t xml:space="preserve"> </w:t>
            </w:r>
          </w:p>
        </w:tc>
        <w:tc>
          <w:tcPr>
            <w:tcW w:w="1534" w:type="dxa"/>
          </w:tcPr>
          <w:p w14:paraId="4D32A070">
            <w:pPr>
              <w:pStyle w:val="65"/>
              <w:spacing w:before="3"/>
              <w:ind w:left="108"/>
              <w:rPr>
                <w:sz w:val="21"/>
                <w:highlight w:val="none"/>
              </w:rPr>
            </w:pPr>
            <w:r>
              <w:rPr>
                <w:sz w:val="21"/>
                <w:highlight w:val="none"/>
              </w:rPr>
              <w:t xml:space="preserve"> </w:t>
            </w:r>
          </w:p>
        </w:tc>
        <w:tc>
          <w:tcPr>
            <w:tcW w:w="540" w:type="dxa"/>
          </w:tcPr>
          <w:p w14:paraId="4F2C04A1">
            <w:pPr>
              <w:pStyle w:val="65"/>
              <w:spacing w:before="3"/>
              <w:ind w:left="108"/>
              <w:rPr>
                <w:sz w:val="21"/>
                <w:highlight w:val="none"/>
              </w:rPr>
            </w:pPr>
            <w:r>
              <w:rPr>
                <w:sz w:val="21"/>
                <w:highlight w:val="none"/>
              </w:rPr>
              <w:t xml:space="preserve"> </w:t>
            </w:r>
          </w:p>
        </w:tc>
        <w:tc>
          <w:tcPr>
            <w:tcW w:w="720" w:type="dxa"/>
          </w:tcPr>
          <w:p w14:paraId="4DC2040E">
            <w:pPr>
              <w:pStyle w:val="65"/>
              <w:spacing w:before="3"/>
              <w:ind w:left="108"/>
              <w:rPr>
                <w:sz w:val="21"/>
                <w:highlight w:val="none"/>
              </w:rPr>
            </w:pPr>
            <w:r>
              <w:rPr>
                <w:sz w:val="21"/>
                <w:highlight w:val="none"/>
              </w:rPr>
              <w:t xml:space="preserve"> </w:t>
            </w:r>
          </w:p>
        </w:tc>
        <w:tc>
          <w:tcPr>
            <w:tcW w:w="720" w:type="dxa"/>
          </w:tcPr>
          <w:p w14:paraId="40CB71EA">
            <w:pPr>
              <w:pStyle w:val="65"/>
              <w:spacing w:before="3"/>
              <w:ind w:left="108"/>
              <w:rPr>
                <w:sz w:val="21"/>
                <w:highlight w:val="none"/>
              </w:rPr>
            </w:pPr>
            <w:r>
              <w:rPr>
                <w:sz w:val="21"/>
                <w:highlight w:val="none"/>
              </w:rPr>
              <w:t xml:space="preserve"> </w:t>
            </w:r>
          </w:p>
        </w:tc>
        <w:tc>
          <w:tcPr>
            <w:tcW w:w="1080" w:type="dxa"/>
          </w:tcPr>
          <w:p w14:paraId="6AF7DA47">
            <w:pPr>
              <w:pStyle w:val="65"/>
              <w:spacing w:before="3"/>
              <w:ind w:left="108"/>
              <w:rPr>
                <w:sz w:val="21"/>
                <w:highlight w:val="none"/>
              </w:rPr>
            </w:pPr>
            <w:r>
              <w:rPr>
                <w:sz w:val="21"/>
                <w:highlight w:val="none"/>
              </w:rPr>
              <w:t xml:space="preserve"> </w:t>
            </w:r>
          </w:p>
        </w:tc>
        <w:tc>
          <w:tcPr>
            <w:tcW w:w="1080" w:type="dxa"/>
          </w:tcPr>
          <w:p w14:paraId="5AFDAAA3">
            <w:pPr>
              <w:pStyle w:val="65"/>
              <w:spacing w:before="3"/>
              <w:ind w:left="108"/>
              <w:rPr>
                <w:sz w:val="21"/>
                <w:highlight w:val="none"/>
              </w:rPr>
            </w:pPr>
            <w:r>
              <w:rPr>
                <w:sz w:val="21"/>
                <w:highlight w:val="none"/>
              </w:rPr>
              <w:t xml:space="preserve"> </w:t>
            </w:r>
          </w:p>
        </w:tc>
        <w:tc>
          <w:tcPr>
            <w:tcW w:w="901" w:type="dxa"/>
          </w:tcPr>
          <w:p w14:paraId="0EA6E8B6">
            <w:pPr>
              <w:pStyle w:val="65"/>
              <w:spacing w:before="3"/>
              <w:ind w:left="108"/>
              <w:rPr>
                <w:sz w:val="21"/>
                <w:highlight w:val="none"/>
              </w:rPr>
            </w:pPr>
            <w:r>
              <w:rPr>
                <w:sz w:val="21"/>
                <w:highlight w:val="none"/>
              </w:rPr>
              <w:t xml:space="preserve"> </w:t>
            </w:r>
          </w:p>
        </w:tc>
        <w:tc>
          <w:tcPr>
            <w:tcW w:w="1260" w:type="dxa"/>
          </w:tcPr>
          <w:p w14:paraId="678E1A10">
            <w:pPr>
              <w:pStyle w:val="65"/>
              <w:spacing w:before="3"/>
              <w:ind w:left="108"/>
              <w:rPr>
                <w:sz w:val="21"/>
                <w:highlight w:val="none"/>
              </w:rPr>
            </w:pPr>
            <w:r>
              <w:rPr>
                <w:sz w:val="21"/>
                <w:highlight w:val="none"/>
              </w:rPr>
              <w:t xml:space="preserve"> </w:t>
            </w:r>
          </w:p>
        </w:tc>
      </w:tr>
      <w:tr w14:paraId="02FB4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451" w:type="dxa"/>
          </w:tcPr>
          <w:p w14:paraId="199FC43D">
            <w:pPr>
              <w:pStyle w:val="65"/>
              <w:spacing w:before="1"/>
              <w:ind w:left="107"/>
              <w:rPr>
                <w:sz w:val="21"/>
                <w:highlight w:val="none"/>
              </w:rPr>
            </w:pPr>
            <w:r>
              <w:rPr>
                <w:sz w:val="21"/>
                <w:highlight w:val="none"/>
              </w:rPr>
              <w:t xml:space="preserve"> </w:t>
            </w:r>
          </w:p>
        </w:tc>
        <w:tc>
          <w:tcPr>
            <w:tcW w:w="1183" w:type="dxa"/>
          </w:tcPr>
          <w:p w14:paraId="45496248">
            <w:pPr>
              <w:pStyle w:val="65"/>
              <w:spacing w:before="1"/>
              <w:ind w:left="108"/>
              <w:rPr>
                <w:sz w:val="21"/>
                <w:highlight w:val="none"/>
              </w:rPr>
            </w:pPr>
            <w:r>
              <w:rPr>
                <w:sz w:val="21"/>
                <w:highlight w:val="none"/>
              </w:rPr>
              <w:t xml:space="preserve"> </w:t>
            </w:r>
          </w:p>
        </w:tc>
        <w:tc>
          <w:tcPr>
            <w:tcW w:w="1534" w:type="dxa"/>
          </w:tcPr>
          <w:p w14:paraId="0F1970F5">
            <w:pPr>
              <w:pStyle w:val="65"/>
              <w:spacing w:before="1"/>
              <w:ind w:left="108"/>
              <w:rPr>
                <w:sz w:val="21"/>
                <w:highlight w:val="none"/>
              </w:rPr>
            </w:pPr>
            <w:r>
              <w:rPr>
                <w:sz w:val="21"/>
                <w:highlight w:val="none"/>
              </w:rPr>
              <w:t xml:space="preserve"> </w:t>
            </w:r>
          </w:p>
        </w:tc>
        <w:tc>
          <w:tcPr>
            <w:tcW w:w="540" w:type="dxa"/>
          </w:tcPr>
          <w:p w14:paraId="31414921">
            <w:pPr>
              <w:pStyle w:val="65"/>
              <w:spacing w:before="1"/>
              <w:ind w:left="108"/>
              <w:rPr>
                <w:sz w:val="21"/>
                <w:highlight w:val="none"/>
              </w:rPr>
            </w:pPr>
            <w:r>
              <w:rPr>
                <w:sz w:val="21"/>
                <w:highlight w:val="none"/>
              </w:rPr>
              <w:t xml:space="preserve"> </w:t>
            </w:r>
          </w:p>
        </w:tc>
        <w:tc>
          <w:tcPr>
            <w:tcW w:w="720" w:type="dxa"/>
          </w:tcPr>
          <w:p w14:paraId="6E995882">
            <w:pPr>
              <w:pStyle w:val="65"/>
              <w:spacing w:before="1"/>
              <w:ind w:left="108"/>
              <w:rPr>
                <w:sz w:val="21"/>
                <w:highlight w:val="none"/>
              </w:rPr>
            </w:pPr>
            <w:r>
              <w:rPr>
                <w:sz w:val="21"/>
                <w:highlight w:val="none"/>
              </w:rPr>
              <w:t xml:space="preserve"> </w:t>
            </w:r>
          </w:p>
        </w:tc>
        <w:tc>
          <w:tcPr>
            <w:tcW w:w="720" w:type="dxa"/>
          </w:tcPr>
          <w:p w14:paraId="7F95FBBE">
            <w:pPr>
              <w:pStyle w:val="65"/>
              <w:spacing w:before="1"/>
              <w:ind w:left="108"/>
              <w:rPr>
                <w:sz w:val="21"/>
                <w:highlight w:val="none"/>
              </w:rPr>
            </w:pPr>
            <w:r>
              <w:rPr>
                <w:sz w:val="21"/>
                <w:highlight w:val="none"/>
              </w:rPr>
              <w:t xml:space="preserve"> </w:t>
            </w:r>
          </w:p>
        </w:tc>
        <w:tc>
          <w:tcPr>
            <w:tcW w:w="1080" w:type="dxa"/>
          </w:tcPr>
          <w:p w14:paraId="37617AD5">
            <w:pPr>
              <w:pStyle w:val="65"/>
              <w:spacing w:before="1"/>
              <w:ind w:left="108"/>
              <w:rPr>
                <w:sz w:val="21"/>
                <w:highlight w:val="none"/>
              </w:rPr>
            </w:pPr>
            <w:r>
              <w:rPr>
                <w:sz w:val="21"/>
                <w:highlight w:val="none"/>
              </w:rPr>
              <w:t xml:space="preserve"> </w:t>
            </w:r>
          </w:p>
        </w:tc>
        <w:tc>
          <w:tcPr>
            <w:tcW w:w="1080" w:type="dxa"/>
          </w:tcPr>
          <w:p w14:paraId="4F62F445">
            <w:pPr>
              <w:pStyle w:val="65"/>
              <w:spacing w:before="1"/>
              <w:ind w:left="108"/>
              <w:rPr>
                <w:sz w:val="21"/>
                <w:highlight w:val="none"/>
              </w:rPr>
            </w:pPr>
            <w:r>
              <w:rPr>
                <w:sz w:val="21"/>
                <w:highlight w:val="none"/>
              </w:rPr>
              <w:t xml:space="preserve"> </w:t>
            </w:r>
          </w:p>
        </w:tc>
        <w:tc>
          <w:tcPr>
            <w:tcW w:w="901" w:type="dxa"/>
          </w:tcPr>
          <w:p w14:paraId="17C7E32C">
            <w:pPr>
              <w:pStyle w:val="65"/>
              <w:spacing w:before="1"/>
              <w:ind w:left="108"/>
              <w:rPr>
                <w:sz w:val="21"/>
                <w:highlight w:val="none"/>
              </w:rPr>
            </w:pPr>
            <w:r>
              <w:rPr>
                <w:sz w:val="21"/>
                <w:highlight w:val="none"/>
              </w:rPr>
              <w:t xml:space="preserve"> </w:t>
            </w:r>
          </w:p>
        </w:tc>
        <w:tc>
          <w:tcPr>
            <w:tcW w:w="1260" w:type="dxa"/>
          </w:tcPr>
          <w:p w14:paraId="5FC3F651">
            <w:pPr>
              <w:pStyle w:val="65"/>
              <w:spacing w:before="1"/>
              <w:ind w:left="108"/>
              <w:rPr>
                <w:sz w:val="21"/>
                <w:highlight w:val="none"/>
              </w:rPr>
            </w:pPr>
            <w:r>
              <w:rPr>
                <w:sz w:val="21"/>
                <w:highlight w:val="none"/>
              </w:rPr>
              <w:t xml:space="preserve"> </w:t>
            </w:r>
          </w:p>
        </w:tc>
      </w:tr>
      <w:tr w14:paraId="020C8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451" w:type="dxa"/>
          </w:tcPr>
          <w:p w14:paraId="639F673C">
            <w:pPr>
              <w:pStyle w:val="65"/>
              <w:spacing w:before="1"/>
              <w:ind w:left="107"/>
              <w:rPr>
                <w:sz w:val="21"/>
                <w:highlight w:val="none"/>
              </w:rPr>
            </w:pPr>
            <w:r>
              <w:rPr>
                <w:sz w:val="21"/>
                <w:highlight w:val="none"/>
              </w:rPr>
              <w:t xml:space="preserve"> </w:t>
            </w:r>
          </w:p>
        </w:tc>
        <w:tc>
          <w:tcPr>
            <w:tcW w:w="1183" w:type="dxa"/>
          </w:tcPr>
          <w:p w14:paraId="2FC88CD5">
            <w:pPr>
              <w:pStyle w:val="65"/>
              <w:spacing w:before="1"/>
              <w:ind w:left="108"/>
              <w:rPr>
                <w:sz w:val="21"/>
                <w:highlight w:val="none"/>
              </w:rPr>
            </w:pPr>
            <w:r>
              <w:rPr>
                <w:sz w:val="21"/>
                <w:highlight w:val="none"/>
              </w:rPr>
              <w:t xml:space="preserve"> </w:t>
            </w:r>
          </w:p>
        </w:tc>
        <w:tc>
          <w:tcPr>
            <w:tcW w:w="1534" w:type="dxa"/>
          </w:tcPr>
          <w:p w14:paraId="413D6B61">
            <w:pPr>
              <w:pStyle w:val="65"/>
              <w:spacing w:before="1"/>
              <w:ind w:left="108"/>
              <w:rPr>
                <w:sz w:val="21"/>
                <w:highlight w:val="none"/>
              </w:rPr>
            </w:pPr>
            <w:r>
              <w:rPr>
                <w:sz w:val="21"/>
                <w:highlight w:val="none"/>
              </w:rPr>
              <w:t xml:space="preserve"> </w:t>
            </w:r>
          </w:p>
        </w:tc>
        <w:tc>
          <w:tcPr>
            <w:tcW w:w="540" w:type="dxa"/>
          </w:tcPr>
          <w:p w14:paraId="4BD49AA4">
            <w:pPr>
              <w:pStyle w:val="65"/>
              <w:spacing w:before="1"/>
              <w:ind w:left="108"/>
              <w:rPr>
                <w:sz w:val="21"/>
                <w:highlight w:val="none"/>
              </w:rPr>
            </w:pPr>
            <w:r>
              <w:rPr>
                <w:sz w:val="21"/>
                <w:highlight w:val="none"/>
              </w:rPr>
              <w:t xml:space="preserve"> </w:t>
            </w:r>
          </w:p>
        </w:tc>
        <w:tc>
          <w:tcPr>
            <w:tcW w:w="720" w:type="dxa"/>
          </w:tcPr>
          <w:p w14:paraId="14198610">
            <w:pPr>
              <w:pStyle w:val="65"/>
              <w:spacing w:before="1"/>
              <w:ind w:left="108"/>
              <w:rPr>
                <w:sz w:val="21"/>
                <w:highlight w:val="none"/>
              </w:rPr>
            </w:pPr>
            <w:r>
              <w:rPr>
                <w:sz w:val="21"/>
                <w:highlight w:val="none"/>
              </w:rPr>
              <w:t xml:space="preserve"> </w:t>
            </w:r>
          </w:p>
        </w:tc>
        <w:tc>
          <w:tcPr>
            <w:tcW w:w="720" w:type="dxa"/>
          </w:tcPr>
          <w:p w14:paraId="67E9756A">
            <w:pPr>
              <w:pStyle w:val="65"/>
              <w:spacing w:before="1"/>
              <w:ind w:left="108"/>
              <w:rPr>
                <w:sz w:val="21"/>
                <w:highlight w:val="none"/>
              </w:rPr>
            </w:pPr>
            <w:r>
              <w:rPr>
                <w:sz w:val="21"/>
                <w:highlight w:val="none"/>
              </w:rPr>
              <w:t xml:space="preserve"> </w:t>
            </w:r>
          </w:p>
        </w:tc>
        <w:tc>
          <w:tcPr>
            <w:tcW w:w="1080" w:type="dxa"/>
          </w:tcPr>
          <w:p w14:paraId="49527E53">
            <w:pPr>
              <w:pStyle w:val="65"/>
              <w:spacing w:before="1"/>
              <w:ind w:left="108"/>
              <w:rPr>
                <w:sz w:val="21"/>
                <w:highlight w:val="none"/>
              </w:rPr>
            </w:pPr>
            <w:r>
              <w:rPr>
                <w:sz w:val="21"/>
                <w:highlight w:val="none"/>
              </w:rPr>
              <w:t xml:space="preserve"> </w:t>
            </w:r>
          </w:p>
        </w:tc>
        <w:tc>
          <w:tcPr>
            <w:tcW w:w="1080" w:type="dxa"/>
          </w:tcPr>
          <w:p w14:paraId="4702A2AE">
            <w:pPr>
              <w:pStyle w:val="65"/>
              <w:spacing w:before="1"/>
              <w:ind w:left="108"/>
              <w:rPr>
                <w:sz w:val="21"/>
                <w:highlight w:val="none"/>
              </w:rPr>
            </w:pPr>
            <w:r>
              <w:rPr>
                <w:sz w:val="21"/>
                <w:highlight w:val="none"/>
              </w:rPr>
              <w:t xml:space="preserve"> </w:t>
            </w:r>
          </w:p>
        </w:tc>
        <w:tc>
          <w:tcPr>
            <w:tcW w:w="901" w:type="dxa"/>
          </w:tcPr>
          <w:p w14:paraId="2BA8FB4A">
            <w:pPr>
              <w:pStyle w:val="65"/>
              <w:spacing w:before="1"/>
              <w:ind w:left="108"/>
              <w:rPr>
                <w:sz w:val="21"/>
                <w:highlight w:val="none"/>
              </w:rPr>
            </w:pPr>
            <w:r>
              <w:rPr>
                <w:sz w:val="21"/>
                <w:highlight w:val="none"/>
              </w:rPr>
              <w:t xml:space="preserve"> </w:t>
            </w:r>
          </w:p>
        </w:tc>
        <w:tc>
          <w:tcPr>
            <w:tcW w:w="1260" w:type="dxa"/>
          </w:tcPr>
          <w:p w14:paraId="3B5E40EC">
            <w:pPr>
              <w:pStyle w:val="65"/>
              <w:spacing w:before="1"/>
              <w:ind w:left="108"/>
              <w:rPr>
                <w:sz w:val="21"/>
                <w:highlight w:val="none"/>
              </w:rPr>
            </w:pPr>
            <w:r>
              <w:rPr>
                <w:sz w:val="21"/>
                <w:highlight w:val="none"/>
              </w:rPr>
              <w:t xml:space="preserve"> </w:t>
            </w:r>
          </w:p>
        </w:tc>
      </w:tr>
      <w:tr w14:paraId="24DFB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451" w:type="dxa"/>
          </w:tcPr>
          <w:p w14:paraId="52EAE704">
            <w:pPr>
              <w:pStyle w:val="65"/>
              <w:spacing w:before="1"/>
              <w:ind w:left="107"/>
              <w:rPr>
                <w:sz w:val="21"/>
                <w:highlight w:val="none"/>
              </w:rPr>
            </w:pPr>
            <w:r>
              <w:rPr>
                <w:sz w:val="21"/>
                <w:highlight w:val="none"/>
              </w:rPr>
              <w:t xml:space="preserve"> </w:t>
            </w:r>
          </w:p>
        </w:tc>
        <w:tc>
          <w:tcPr>
            <w:tcW w:w="1183" w:type="dxa"/>
          </w:tcPr>
          <w:p w14:paraId="47ED18DD">
            <w:pPr>
              <w:pStyle w:val="65"/>
              <w:spacing w:before="1"/>
              <w:ind w:left="108"/>
              <w:rPr>
                <w:sz w:val="21"/>
                <w:highlight w:val="none"/>
              </w:rPr>
            </w:pPr>
            <w:r>
              <w:rPr>
                <w:sz w:val="21"/>
                <w:highlight w:val="none"/>
              </w:rPr>
              <w:t xml:space="preserve"> </w:t>
            </w:r>
          </w:p>
        </w:tc>
        <w:tc>
          <w:tcPr>
            <w:tcW w:w="1534" w:type="dxa"/>
          </w:tcPr>
          <w:p w14:paraId="7CC8EB15">
            <w:pPr>
              <w:pStyle w:val="65"/>
              <w:spacing w:before="1"/>
              <w:ind w:left="108"/>
              <w:rPr>
                <w:sz w:val="21"/>
                <w:highlight w:val="none"/>
              </w:rPr>
            </w:pPr>
            <w:r>
              <w:rPr>
                <w:sz w:val="21"/>
                <w:highlight w:val="none"/>
              </w:rPr>
              <w:t xml:space="preserve"> </w:t>
            </w:r>
          </w:p>
        </w:tc>
        <w:tc>
          <w:tcPr>
            <w:tcW w:w="540" w:type="dxa"/>
          </w:tcPr>
          <w:p w14:paraId="079B0DB5">
            <w:pPr>
              <w:pStyle w:val="65"/>
              <w:spacing w:before="1"/>
              <w:ind w:left="108"/>
              <w:rPr>
                <w:sz w:val="21"/>
                <w:highlight w:val="none"/>
              </w:rPr>
            </w:pPr>
            <w:r>
              <w:rPr>
                <w:sz w:val="21"/>
                <w:highlight w:val="none"/>
              </w:rPr>
              <w:t xml:space="preserve"> </w:t>
            </w:r>
          </w:p>
        </w:tc>
        <w:tc>
          <w:tcPr>
            <w:tcW w:w="720" w:type="dxa"/>
          </w:tcPr>
          <w:p w14:paraId="2B53A8B4">
            <w:pPr>
              <w:pStyle w:val="65"/>
              <w:spacing w:before="1"/>
              <w:ind w:left="108"/>
              <w:rPr>
                <w:sz w:val="21"/>
                <w:highlight w:val="none"/>
              </w:rPr>
            </w:pPr>
            <w:r>
              <w:rPr>
                <w:sz w:val="21"/>
                <w:highlight w:val="none"/>
              </w:rPr>
              <w:t xml:space="preserve"> </w:t>
            </w:r>
          </w:p>
        </w:tc>
        <w:tc>
          <w:tcPr>
            <w:tcW w:w="720" w:type="dxa"/>
          </w:tcPr>
          <w:p w14:paraId="587BFCE2">
            <w:pPr>
              <w:pStyle w:val="65"/>
              <w:spacing w:before="1"/>
              <w:ind w:left="108"/>
              <w:rPr>
                <w:sz w:val="21"/>
                <w:highlight w:val="none"/>
              </w:rPr>
            </w:pPr>
            <w:r>
              <w:rPr>
                <w:sz w:val="21"/>
                <w:highlight w:val="none"/>
              </w:rPr>
              <w:t xml:space="preserve"> </w:t>
            </w:r>
          </w:p>
        </w:tc>
        <w:tc>
          <w:tcPr>
            <w:tcW w:w="1080" w:type="dxa"/>
          </w:tcPr>
          <w:p w14:paraId="69ECEE09">
            <w:pPr>
              <w:pStyle w:val="65"/>
              <w:spacing w:before="1"/>
              <w:ind w:left="108"/>
              <w:rPr>
                <w:sz w:val="21"/>
                <w:highlight w:val="none"/>
              </w:rPr>
            </w:pPr>
            <w:r>
              <w:rPr>
                <w:sz w:val="21"/>
                <w:highlight w:val="none"/>
              </w:rPr>
              <w:t xml:space="preserve"> </w:t>
            </w:r>
          </w:p>
        </w:tc>
        <w:tc>
          <w:tcPr>
            <w:tcW w:w="1080" w:type="dxa"/>
          </w:tcPr>
          <w:p w14:paraId="536650F8">
            <w:pPr>
              <w:pStyle w:val="65"/>
              <w:spacing w:before="1"/>
              <w:ind w:left="108"/>
              <w:rPr>
                <w:sz w:val="21"/>
                <w:highlight w:val="none"/>
              </w:rPr>
            </w:pPr>
            <w:r>
              <w:rPr>
                <w:sz w:val="21"/>
                <w:highlight w:val="none"/>
              </w:rPr>
              <w:t xml:space="preserve"> </w:t>
            </w:r>
          </w:p>
        </w:tc>
        <w:tc>
          <w:tcPr>
            <w:tcW w:w="901" w:type="dxa"/>
          </w:tcPr>
          <w:p w14:paraId="427E191D">
            <w:pPr>
              <w:pStyle w:val="65"/>
              <w:spacing w:before="1"/>
              <w:ind w:left="108"/>
              <w:rPr>
                <w:sz w:val="21"/>
                <w:highlight w:val="none"/>
              </w:rPr>
            </w:pPr>
            <w:r>
              <w:rPr>
                <w:sz w:val="21"/>
                <w:highlight w:val="none"/>
              </w:rPr>
              <w:t xml:space="preserve"> </w:t>
            </w:r>
          </w:p>
        </w:tc>
        <w:tc>
          <w:tcPr>
            <w:tcW w:w="1260" w:type="dxa"/>
          </w:tcPr>
          <w:p w14:paraId="73452BA2">
            <w:pPr>
              <w:pStyle w:val="65"/>
              <w:spacing w:before="1"/>
              <w:ind w:left="108"/>
              <w:rPr>
                <w:sz w:val="21"/>
                <w:highlight w:val="none"/>
              </w:rPr>
            </w:pPr>
            <w:r>
              <w:rPr>
                <w:sz w:val="21"/>
                <w:highlight w:val="none"/>
              </w:rPr>
              <w:t xml:space="preserve"> </w:t>
            </w:r>
          </w:p>
        </w:tc>
      </w:tr>
      <w:tr w14:paraId="1AC5E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451" w:type="dxa"/>
          </w:tcPr>
          <w:p w14:paraId="33E27A5F">
            <w:pPr>
              <w:pStyle w:val="65"/>
              <w:spacing w:before="1"/>
              <w:ind w:left="107"/>
              <w:rPr>
                <w:sz w:val="21"/>
                <w:highlight w:val="none"/>
              </w:rPr>
            </w:pPr>
            <w:r>
              <w:rPr>
                <w:sz w:val="21"/>
                <w:highlight w:val="none"/>
              </w:rPr>
              <w:t xml:space="preserve"> </w:t>
            </w:r>
          </w:p>
        </w:tc>
        <w:tc>
          <w:tcPr>
            <w:tcW w:w="1183" w:type="dxa"/>
          </w:tcPr>
          <w:p w14:paraId="4C1FE5C2">
            <w:pPr>
              <w:pStyle w:val="65"/>
              <w:spacing w:before="1"/>
              <w:ind w:left="108"/>
              <w:rPr>
                <w:sz w:val="21"/>
                <w:highlight w:val="none"/>
              </w:rPr>
            </w:pPr>
            <w:r>
              <w:rPr>
                <w:sz w:val="21"/>
                <w:highlight w:val="none"/>
              </w:rPr>
              <w:t xml:space="preserve"> </w:t>
            </w:r>
          </w:p>
        </w:tc>
        <w:tc>
          <w:tcPr>
            <w:tcW w:w="1534" w:type="dxa"/>
          </w:tcPr>
          <w:p w14:paraId="4766B174">
            <w:pPr>
              <w:pStyle w:val="65"/>
              <w:spacing w:before="1"/>
              <w:ind w:left="108"/>
              <w:rPr>
                <w:sz w:val="21"/>
                <w:highlight w:val="none"/>
              </w:rPr>
            </w:pPr>
            <w:r>
              <w:rPr>
                <w:sz w:val="21"/>
                <w:highlight w:val="none"/>
              </w:rPr>
              <w:t xml:space="preserve"> </w:t>
            </w:r>
          </w:p>
        </w:tc>
        <w:tc>
          <w:tcPr>
            <w:tcW w:w="540" w:type="dxa"/>
          </w:tcPr>
          <w:p w14:paraId="07661E43">
            <w:pPr>
              <w:pStyle w:val="65"/>
              <w:spacing w:before="1"/>
              <w:ind w:left="108"/>
              <w:rPr>
                <w:sz w:val="21"/>
                <w:highlight w:val="none"/>
              </w:rPr>
            </w:pPr>
            <w:r>
              <w:rPr>
                <w:sz w:val="21"/>
                <w:highlight w:val="none"/>
              </w:rPr>
              <w:t xml:space="preserve"> </w:t>
            </w:r>
          </w:p>
        </w:tc>
        <w:tc>
          <w:tcPr>
            <w:tcW w:w="720" w:type="dxa"/>
          </w:tcPr>
          <w:p w14:paraId="1168CAE9">
            <w:pPr>
              <w:pStyle w:val="65"/>
              <w:spacing w:before="1"/>
              <w:ind w:left="108"/>
              <w:rPr>
                <w:sz w:val="21"/>
                <w:highlight w:val="none"/>
              </w:rPr>
            </w:pPr>
            <w:r>
              <w:rPr>
                <w:sz w:val="21"/>
                <w:highlight w:val="none"/>
              </w:rPr>
              <w:t xml:space="preserve"> </w:t>
            </w:r>
          </w:p>
        </w:tc>
        <w:tc>
          <w:tcPr>
            <w:tcW w:w="720" w:type="dxa"/>
          </w:tcPr>
          <w:p w14:paraId="0E9BE75C">
            <w:pPr>
              <w:pStyle w:val="65"/>
              <w:spacing w:before="1"/>
              <w:ind w:left="108"/>
              <w:rPr>
                <w:sz w:val="21"/>
                <w:highlight w:val="none"/>
              </w:rPr>
            </w:pPr>
            <w:r>
              <w:rPr>
                <w:sz w:val="21"/>
                <w:highlight w:val="none"/>
              </w:rPr>
              <w:t xml:space="preserve"> </w:t>
            </w:r>
          </w:p>
        </w:tc>
        <w:tc>
          <w:tcPr>
            <w:tcW w:w="1080" w:type="dxa"/>
          </w:tcPr>
          <w:p w14:paraId="48863255">
            <w:pPr>
              <w:pStyle w:val="65"/>
              <w:spacing w:before="1"/>
              <w:ind w:left="108"/>
              <w:rPr>
                <w:sz w:val="21"/>
                <w:highlight w:val="none"/>
              </w:rPr>
            </w:pPr>
            <w:r>
              <w:rPr>
                <w:sz w:val="21"/>
                <w:highlight w:val="none"/>
              </w:rPr>
              <w:t xml:space="preserve"> </w:t>
            </w:r>
          </w:p>
        </w:tc>
        <w:tc>
          <w:tcPr>
            <w:tcW w:w="1080" w:type="dxa"/>
          </w:tcPr>
          <w:p w14:paraId="148A2C7F">
            <w:pPr>
              <w:pStyle w:val="65"/>
              <w:spacing w:before="1"/>
              <w:ind w:left="108"/>
              <w:rPr>
                <w:sz w:val="21"/>
                <w:highlight w:val="none"/>
              </w:rPr>
            </w:pPr>
            <w:r>
              <w:rPr>
                <w:sz w:val="21"/>
                <w:highlight w:val="none"/>
              </w:rPr>
              <w:t xml:space="preserve"> </w:t>
            </w:r>
          </w:p>
        </w:tc>
        <w:tc>
          <w:tcPr>
            <w:tcW w:w="901" w:type="dxa"/>
          </w:tcPr>
          <w:p w14:paraId="10932D89">
            <w:pPr>
              <w:pStyle w:val="65"/>
              <w:spacing w:before="1"/>
              <w:ind w:left="108"/>
              <w:rPr>
                <w:sz w:val="21"/>
                <w:highlight w:val="none"/>
              </w:rPr>
            </w:pPr>
            <w:r>
              <w:rPr>
                <w:sz w:val="21"/>
                <w:highlight w:val="none"/>
              </w:rPr>
              <w:t xml:space="preserve"> </w:t>
            </w:r>
          </w:p>
        </w:tc>
        <w:tc>
          <w:tcPr>
            <w:tcW w:w="1260" w:type="dxa"/>
          </w:tcPr>
          <w:p w14:paraId="7591661C">
            <w:pPr>
              <w:pStyle w:val="65"/>
              <w:spacing w:before="1"/>
              <w:ind w:left="108"/>
              <w:rPr>
                <w:sz w:val="21"/>
                <w:highlight w:val="none"/>
              </w:rPr>
            </w:pPr>
            <w:r>
              <w:rPr>
                <w:sz w:val="21"/>
                <w:highlight w:val="none"/>
              </w:rPr>
              <w:t xml:space="preserve"> </w:t>
            </w:r>
          </w:p>
        </w:tc>
      </w:tr>
      <w:tr w14:paraId="3432E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451" w:type="dxa"/>
          </w:tcPr>
          <w:p w14:paraId="3F96DFC9">
            <w:pPr>
              <w:pStyle w:val="65"/>
              <w:spacing w:before="3"/>
              <w:ind w:left="107"/>
              <w:rPr>
                <w:sz w:val="21"/>
                <w:highlight w:val="none"/>
              </w:rPr>
            </w:pPr>
            <w:r>
              <w:rPr>
                <w:sz w:val="21"/>
                <w:highlight w:val="none"/>
              </w:rPr>
              <w:t xml:space="preserve"> </w:t>
            </w:r>
          </w:p>
        </w:tc>
        <w:tc>
          <w:tcPr>
            <w:tcW w:w="1183" w:type="dxa"/>
          </w:tcPr>
          <w:p w14:paraId="5F218657">
            <w:pPr>
              <w:pStyle w:val="65"/>
              <w:spacing w:before="3"/>
              <w:ind w:left="108"/>
              <w:rPr>
                <w:sz w:val="21"/>
                <w:highlight w:val="none"/>
              </w:rPr>
            </w:pPr>
            <w:r>
              <w:rPr>
                <w:sz w:val="21"/>
                <w:highlight w:val="none"/>
              </w:rPr>
              <w:t xml:space="preserve"> </w:t>
            </w:r>
          </w:p>
        </w:tc>
        <w:tc>
          <w:tcPr>
            <w:tcW w:w="1534" w:type="dxa"/>
          </w:tcPr>
          <w:p w14:paraId="3362DBE4">
            <w:pPr>
              <w:pStyle w:val="65"/>
              <w:spacing w:before="3"/>
              <w:ind w:left="108"/>
              <w:rPr>
                <w:sz w:val="21"/>
                <w:highlight w:val="none"/>
              </w:rPr>
            </w:pPr>
            <w:r>
              <w:rPr>
                <w:sz w:val="21"/>
                <w:highlight w:val="none"/>
              </w:rPr>
              <w:t xml:space="preserve"> </w:t>
            </w:r>
          </w:p>
        </w:tc>
        <w:tc>
          <w:tcPr>
            <w:tcW w:w="540" w:type="dxa"/>
          </w:tcPr>
          <w:p w14:paraId="7F6CE0C7">
            <w:pPr>
              <w:pStyle w:val="65"/>
              <w:spacing w:before="3"/>
              <w:ind w:left="108"/>
              <w:rPr>
                <w:sz w:val="21"/>
                <w:highlight w:val="none"/>
              </w:rPr>
            </w:pPr>
            <w:r>
              <w:rPr>
                <w:sz w:val="21"/>
                <w:highlight w:val="none"/>
              </w:rPr>
              <w:t xml:space="preserve"> </w:t>
            </w:r>
          </w:p>
        </w:tc>
        <w:tc>
          <w:tcPr>
            <w:tcW w:w="720" w:type="dxa"/>
          </w:tcPr>
          <w:p w14:paraId="3449F94F">
            <w:pPr>
              <w:pStyle w:val="65"/>
              <w:spacing w:before="3"/>
              <w:ind w:left="108"/>
              <w:rPr>
                <w:sz w:val="21"/>
                <w:highlight w:val="none"/>
              </w:rPr>
            </w:pPr>
            <w:r>
              <w:rPr>
                <w:sz w:val="21"/>
                <w:highlight w:val="none"/>
              </w:rPr>
              <w:t xml:space="preserve"> </w:t>
            </w:r>
          </w:p>
        </w:tc>
        <w:tc>
          <w:tcPr>
            <w:tcW w:w="720" w:type="dxa"/>
          </w:tcPr>
          <w:p w14:paraId="7DA07750">
            <w:pPr>
              <w:pStyle w:val="65"/>
              <w:spacing w:before="3"/>
              <w:ind w:left="108"/>
              <w:rPr>
                <w:sz w:val="21"/>
                <w:highlight w:val="none"/>
              </w:rPr>
            </w:pPr>
            <w:r>
              <w:rPr>
                <w:sz w:val="21"/>
                <w:highlight w:val="none"/>
              </w:rPr>
              <w:t xml:space="preserve"> </w:t>
            </w:r>
          </w:p>
        </w:tc>
        <w:tc>
          <w:tcPr>
            <w:tcW w:w="1080" w:type="dxa"/>
          </w:tcPr>
          <w:p w14:paraId="55525FF5">
            <w:pPr>
              <w:pStyle w:val="65"/>
              <w:spacing w:before="3"/>
              <w:ind w:left="108"/>
              <w:rPr>
                <w:sz w:val="21"/>
                <w:highlight w:val="none"/>
              </w:rPr>
            </w:pPr>
            <w:r>
              <w:rPr>
                <w:sz w:val="21"/>
                <w:highlight w:val="none"/>
              </w:rPr>
              <w:t xml:space="preserve"> </w:t>
            </w:r>
          </w:p>
        </w:tc>
        <w:tc>
          <w:tcPr>
            <w:tcW w:w="1080" w:type="dxa"/>
          </w:tcPr>
          <w:p w14:paraId="5D99395A">
            <w:pPr>
              <w:pStyle w:val="65"/>
              <w:spacing w:before="3"/>
              <w:ind w:left="108"/>
              <w:rPr>
                <w:sz w:val="21"/>
                <w:highlight w:val="none"/>
              </w:rPr>
            </w:pPr>
            <w:r>
              <w:rPr>
                <w:sz w:val="21"/>
                <w:highlight w:val="none"/>
              </w:rPr>
              <w:t xml:space="preserve"> </w:t>
            </w:r>
          </w:p>
        </w:tc>
        <w:tc>
          <w:tcPr>
            <w:tcW w:w="901" w:type="dxa"/>
          </w:tcPr>
          <w:p w14:paraId="4D8B1CC4">
            <w:pPr>
              <w:pStyle w:val="65"/>
              <w:spacing w:before="3"/>
              <w:ind w:left="108"/>
              <w:rPr>
                <w:sz w:val="21"/>
                <w:highlight w:val="none"/>
              </w:rPr>
            </w:pPr>
            <w:r>
              <w:rPr>
                <w:sz w:val="21"/>
                <w:highlight w:val="none"/>
              </w:rPr>
              <w:t xml:space="preserve"> </w:t>
            </w:r>
          </w:p>
        </w:tc>
        <w:tc>
          <w:tcPr>
            <w:tcW w:w="1260" w:type="dxa"/>
          </w:tcPr>
          <w:p w14:paraId="30214256">
            <w:pPr>
              <w:pStyle w:val="65"/>
              <w:spacing w:before="3"/>
              <w:ind w:left="108"/>
              <w:rPr>
                <w:sz w:val="21"/>
                <w:highlight w:val="none"/>
              </w:rPr>
            </w:pPr>
            <w:r>
              <w:rPr>
                <w:sz w:val="21"/>
                <w:highlight w:val="none"/>
              </w:rPr>
              <w:t xml:space="preserve"> </w:t>
            </w:r>
          </w:p>
        </w:tc>
      </w:tr>
      <w:tr w14:paraId="3F7ED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451" w:type="dxa"/>
          </w:tcPr>
          <w:p w14:paraId="270B7465">
            <w:pPr>
              <w:pStyle w:val="65"/>
              <w:spacing w:before="1"/>
              <w:ind w:left="107"/>
              <w:rPr>
                <w:sz w:val="21"/>
                <w:highlight w:val="none"/>
              </w:rPr>
            </w:pPr>
            <w:r>
              <w:rPr>
                <w:sz w:val="21"/>
                <w:highlight w:val="none"/>
              </w:rPr>
              <w:t xml:space="preserve"> </w:t>
            </w:r>
          </w:p>
        </w:tc>
        <w:tc>
          <w:tcPr>
            <w:tcW w:w="1183" w:type="dxa"/>
          </w:tcPr>
          <w:p w14:paraId="69C89A6A">
            <w:pPr>
              <w:pStyle w:val="65"/>
              <w:spacing w:before="1"/>
              <w:ind w:left="108"/>
              <w:rPr>
                <w:sz w:val="21"/>
                <w:highlight w:val="none"/>
              </w:rPr>
            </w:pPr>
            <w:r>
              <w:rPr>
                <w:sz w:val="21"/>
                <w:highlight w:val="none"/>
              </w:rPr>
              <w:t xml:space="preserve"> </w:t>
            </w:r>
          </w:p>
        </w:tc>
        <w:tc>
          <w:tcPr>
            <w:tcW w:w="1534" w:type="dxa"/>
          </w:tcPr>
          <w:p w14:paraId="3E2A0FC3">
            <w:pPr>
              <w:pStyle w:val="65"/>
              <w:spacing w:before="1"/>
              <w:ind w:left="108"/>
              <w:rPr>
                <w:sz w:val="21"/>
                <w:highlight w:val="none"/>
              </w:rPr>
            </w:pPr>
            <w:r>
              <w:rPr>
                <w:sz w:val="21"/>
                <w:highlight w:val="none"/>
              </w:rPr>
              <w:t xml:space="preserve"> </w:t>
            </w:r>
          </w:p>
        </w:tc>
        <w:tc>
          <w:tcPr>
            <w:tcW w:w="540" w:type="dxa"/>
          </w:tcPr>
          <w:p w14:paraId="50B738E0">
            <w:pPr>
              <w:pStyle w:val="65"/>
              <w:spacing w:before="1"/>
              <w:ind w:left="108"/>
              <w:rPr>
                <w:sz w:val="21"/>
                <w:highlight w:val="none"/>
              </w:rPr>
            </w:pPr>
            <w:r>
              <w:rPr>
                <w:sz w:val="21"/>
                <w:highlight w:val="none"/>
              </w:rPr>
              <w:t xml:space="preserve"> </w:t>
            </w:r>
          </w:p>
        </w:tc>
        <w:tc>
          <w:tcPr>
            <w:tcW w:w="720" w:type="dxa"/>
          </w:tcPr>
          <w:p w14:paraId="339A001A">
            <w:pPr>
              <w:pStyle w:val="65"/>
              <w:spacing w:before="1"/>
              <w:ind w:left="108"/>
              <w:rPr>
                <w:sz w:val="21"/>
                <w:highlight w:val="none"/>
              </w:rPr>
            </w:pPr>
            <w:r>
              <w:rPr>
                <w:sz w:val="21"/>
                <w:highlight w:val="none"/>
              </w:rPr>
              <w:t xml:space="preserve"> </w:t>
            </w:r>
          </w:p>
        </w:tc>
        <w:tc>
          <w:tcPr>
            <w:tcW w:w="720" w:type="dxa"/>
          </w:tcPr>
          <w:p w14:paraId="0B47FA74">
            <w:pPr>
              <w:pStyle w:val="65"/>
              <w:spacing w:before="1"/>
              <w:ind w:left="108"/>
              <w:rPr>
                <w:sz w:val="21"/>
                <w:highlight w:val="none"/>
              </w:rPr>
            </w:pPr>
            <w:r>
              <w:rPr>
                <w:sz w:val="21"/>
                <w:highlight w:val="none"/>
              </w:rPr>
              <w:t xml:space="preserve"> </w:t>
            </w:r>
          </w:p>
        </w:tc>
        <w:tc>
          <w:tcPr>
            <w:tcW w:w="1080" w:type="dxa"/>
          </w:tcPr>
          <w:p w14:paraId="2E2C9DA4">
            <w:pPr>
              <w:pStyle w:val="65"/>
              <w:spacing w:before="1"/>
              <w:ind w:left="108"/>
              <w:rPr>
                <w:sz w:val="21"/>
                <w:highlight w:val="none"/>
              </w:rPr>
            </w:pPr>
            <w:r>
              <w:rPr>
                <w:sz w:val="21"/>
                <w:highlight w:val="none"/>
              </w:rPr>
              <w:t xml:space="preserve"> </w:t>
            </w:r>
          </w:p>
        </w:tc>
        <w:tc>
          <w:tcPr>
            <w:tcW w:w="1080" w:type="dxa"/>
          </w:tcPr>
          <w:p w14:paraId="4F554208">
            <w:pPr>
              <w:pStyle w:val="65"/>
              <w:spacing w:before="1"/>
              <w:ind w:left="108"/>
              <w:rPr>
                <w:sz w:val="21"/>
                <w:highlight w:val="none"/>
              </w:rPr>
            </w:pPr>
            <w:r>
              <w:rPr>
                <w:sz w:val="21"/>
                <w:highlight w:val="none"/>
              </w:rPr>
              <w:t xml:space="preserve"> </w:t>
            </w:r>
          </w:p>
        </w:tc>
        <w:tc>
          <w:tcPr>
            <w:tcW w:w="901" w:type="dxa"/>
          </w:tcPr>
          <w:p w14:paraId="6D599CCF">
            <w:pPr>
              <w:pStyle w:val="65"/>
              <w:spacing w:before="1"/>
              <w:ind w:left="108"/>
              <w:rPr>
                <w:sz w:val="21"/>
                <w:highlight w:val="none"/>
              </w:rPr>
            </w:pPr>
            <w:r>
              <w:rPr>
                <w:sz w:val="21"/>
                <w:highlight w:val="none"/>
              </w:rPr>
              <w:t xml:space="preserve"> </w:t>
            </w:r>
          </w:p>
        </w:tc>
        <w:tc>
          <w:tcPr>
            <w:tcW w:w="1260" w:type="dxa"/>
          </w:tcPr>
          <w:p w14:paraId="2EEEF4A5">
            <w:pPr>
              <w:pStyle w:val="65"/>
              <w:spacing w:before="1"/>
              <w:ind w:left="108"/>
              <w:rPr>
                <w:sz w:val="21"/>
                <w:highlight w:val="none"/>
              </w:rPr>
            </w:pPr>
            <w:r>
              <w:rPr>
                <w:sz w:val="21"/>
                <w:highlight w:val="none"/>
              </w:rPr>
              <w:t xml:space="preserve"> </w:t>
            </w:r>
          </w:p>
        </w:tc>
      </w:tr>
      <w:tr w14:paraId="1E542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451" w:type="dxa"/>
          </w:tcPr>
          <w:p w14:paraId="76BEA1A1">
            <w:pPr>
              <w:pStyle w:val="65"/>
              <w:spacing w:before="1"/>
              <w:ind w:left="107"/>
              <w:rPr>
                <w:sz w:val="21"/>
                <w:highlight w:val="none"/>
              </w:rPr>
            </w:pPr>
            <w:r>
              <w:rPr>
                <w:sz w:val="21"/>
                <w:highlight w:val="none"/>
              </w:rPr>
              <w:t xml:space="preserve"> </w:t>
            </w:r>
          </w:p>
        </w:tc>
        <w:tc>
          <w:tcPr>
            <w:tcW w:w="1183" w:type="dxa"/>
          </w:tcPr>
          <w:p w14:paraId="11AC2786">
            <w:pPr>
              <w:pStyle w:val="65"/>
              <w:spacing w:before="1"/>
              <w:ind w:left="108"/>
              <w:rPr>
                <w:sz w:val="21"/>
                <w:highlight w:val="none"/>
              </w:rPr>
            </w:pPr>
            <w:r>
              <w:rPr>
                <w:sz w:val="21"/>
                <w:highlight w:val="none"/>
              </w:rPr>
              <w:t xml:space="preserve"> </w:t>
            </w:r>
          </w:p>
        </w:tc>
        <w:tc>
          <w:tcPr>
            <w:tcW w:w="1534" w:type="dxa"/>
          </w:tcPr>
          <w:p w14:paraId="2DC5D613">
            <w:pPr>
              <w:pStyle w:val="65"/>
              <w:spacing w:before="1"/>
              <w:ind w:left="108"/>
              <w:rPr>
                <w:sz w:val="21"/>
                <w:highlight w:val="none"/>
              </w:rPr>
            </w:pPr>
            <w:r>
              <w:rPr>
                <w:sz w:val="21"/>
                <w:highlight w:val="none"/>
              </w:rPr>
              <w:t xml:space="preserve"> </w:t>
            </w:r>
          </w:p>
        </w:tc>
        <w:tc>
          <w:tcPr>
            <w:tcW w:w="540" w:type="dxa"/>
          </w:tcPr>
          <w:p w14:paraId="0F2836B4">
            <w:pPr>
              <w:pStyle w:val="65"/>
              <w:spacing w:before="1"/>
              <w:ind w:left="108"/>
              <w:rPr>
                <w:sz w:val="21"/>
                <w:highlight w:val="none"/>
              </w:rPr>
            </w:pPr>
            <w:r>
              <w:rPr>
                <w:sz w:val="21"/>
                <w:highlight w:val="none"/>
              </w:rPr>
              <w:t xml:space="preserve"> </w:t>
            </w:r>
          </w:p>
        </w:tc>
        <w:tc>
          <w:tcPr>
            <w:tcW w:w="720" w:type="dxa"/>
          </w:tcPr>
          <w:p w14:paraId="53D0C861">
            <w:pPr>
              <w:pStyle w:val="65"/>
              <w:spacing w:before="1"/>
              <w:ind w:left="108"/>
              <w:rPr>
                <w:sz w:val="21"/>
                <w:highlight w:val="none"/>
              </w:rPr>
            </w:pPr>
            <w:r>
              <w:rPr>
                <w:sz w:val="21"/>
                <w:highlight w:val="none"/>
              </w:rPr>
              <w:t xml:space="preserve"> </w:t>
            </w:r>
          </w:p>
        </w:tc>
        <w:tc>
          <w:tcPr>
            <w:tcW w:w="720" w:type="dxa"/>
          </w:tcPr>
          <w:p w14:paraId="0B4CD3E5">
            <w:pPr>
              <w:pStyle w:val="65"/>
              <w:spacing w:before="1"/>
              <w:ind w:left="108"/>
              <w:rPr>
                <w:sz w:val="21"/>
                <w:highlight w:val="none"/>
              </w:rPr>
            </w:pPr>
            <w:r>
              <w:rPr>
                <w:sz w:val="21"/>
                <w:highlight w:val="none"/>
              </w:rPr>
              <w:t xml:space="preserve"> </w:t>
            </w:r>
          </w:p>
        </w:tc>
        <w:tc>
          <w:tcPr>
            <w:tcW w:w="1080" w:type="dxa"/>
          </w:tcPr>
          <w:p w14:paraId="2E6273A0">
            <w:pPr>
              <w:pStyle w:val="65"/>
              <w:spacing w:before="1"/>
              <w:ind w:left="108"/>
              <w:rPr>
                <w:sz w:val="21"/>
                <w:highlight w:val="none"/>
              </w:rPr>
            </w:pPr>
            <w:r>
              <w:rPr>
                <w:sz w:val="21"/>
                <w:highlight w:val="none"/>
              </w:rPr>
              <w:t xml:space="preserve"> </w:t>
            </w:r>
          </w:p>
        </w:tc>
        <w:tc>
          <w:tcPr>
            <w:tcW w:w="1080" w:type="dxa"/>
          </w:tcPr>
          <w:p w14:paraId="2A037A3F">
            <w:pPr>
              <w:pStyle w:val="65"/>
              <w:spacing w:before="1"/>
              <w:ind w:left="108"/>
              <w:rPr>
                <w:sz w:val="21"/>
                <w:highlight w:val="none"/>
              </w:rPr>
            </w:pPr>
            <w:r>
              <w:rPr>
                <w:sz w:val="21"/>
                <w:highlight w:val="none"/>
              </w:rPr>
              <w:t xml:space="preserve"> </w:t>
            </w:r>
          </w:p>
        </w:tc>
        <w:tc>
          <w:tcPr>
            <w:tcW w:w="901" w:type="dxa"/>
          </w:tcPr>
          <w:p w14:paraId="18B65442">
            <w:pPr>
              <w:pStyle w:val="65"/>
              <w:spacing w:before="1"/>
              <w:ind w:left="108"/>
              <w:rPr>
                <w:sz w:val="21"/>
                <w:highlight w:val="none"/>
              </w:rPr>
            </w:pPr>
            <w:r>
              <w:rPr>
                <w:sz w:val="21"/>
                <w:highlight w:val="none"/>
              </w:rPr>
              <w:t xml:space="preserve"> </w:t>
            </w:r>
          </w:p>
        </w:tc>
        <w:tc>
          <w:tcPr>
            <w:tcW w:w="1260" w:type="dxa"/>
          </w:tcPr>
          <w:p w14:paraId="5654E46A">
            <w:pPr>
              <w:pStyle w:val="65"/>
              <w:spacing w:before="1"/>
              <w:ind w:left="108"/>
              <w:rPr>
                <w:sz w:val="21"/>
                <w:highlight w:val="none"/>
              </w:rPr>
            </w:pPr>
            <w:r>
              <w:rPr>
                <w:sz w:val="21"/>
                <w:highlight w:val="none"/>
              </w:rPr>
              <w:t xml:space="preserve"> </w:t>
            </w:r>
          </w:p>
        </w:tc>
      </w:tr>
    </w:tbl>
    <w:p w14:paraId="00B55B9E">
      <w:pPr>
        <w:rPr>
          <w:sz w:val="21"/>
          <w:highlight w:val="none"/>
        </w:rPr>
        <w:sectPr>
          <w:pgSz w:w="11910" w:h="16840"/>
          <w:pgMar w:top="1300" w:right="1100" w:bottom="1400" w:left="1100" w:header="872" w:footer="1202" w:gutter="0"/>
          <w:pgBorders>
            <w:top w:val="none" w:sz="0" w:space="0"/>
            <w:left w:val="none" w:sz="0" w:space="0"/>
            <w:bottom w:val="none" w:sz="0" w:space="0"/>
            <w:right w:val="none" w:sz="0" w:space="0"/>
          </w:pgBorders>
          <w:pgNumType w:fmt="decimal"/>
          <w:cols w:space="720" w:num="1"/>
        </w:sectPr>
      </w:pPr>
    </w:p>
    <w:p w14:paraId="5082030B">
      <w:pPr>
        <w:spacing w:line="566" w:lineRule="exact"/>
        <w:ind w:left="161"/>
        <w:jc w:val="center"/>
        <w:rPr>
          <w:rFonts w:ascii="微软雅黑" w:eastAsia="微软雅黑"/>
          <w:b/>
          <w:sz w:val="32"/>
          <w:highlight w:val="none"/>
        </w:rPr>
      </w:pPr>
      <w:r>
        <w:rPr>
          <w:rFonts w:hint="eastAsia" w:ascii="微软雅黑" w:eastAsia="微软雅黑"/>
          <w:b/>
          <w:sz w:val="32"/>
          <w:highlight w:val="none"/>
        </w:rPr>
        <w:t>劳动力计划表</w:t>
      </w:r>
      <w:r>
        <w:rPr>
          <w:rFonts w:hint="eastAsia" w:ascii="微软雅黑" w:eastAsia="微软雅黑"/>
          <w:b/>
          <w:w w:val="167"/>
          <w:sz w:val="32"/>
          <w:highlight w:val="none"/>
        </w:rPr>
        <w:t xml:space="preserve"> </w:t>
      </w:r>
    </w:p>
    <w:p w14:paraId="5343240A">
      <w:pPr>
        <w:pStyle w:val="16"/>
        <w:spacing w:before="17"/>
        <w:rPr>
          <w:rFonts w:ascii="微软雅黑"/>
          <w:b/>
          <w:highlight w:val="none"/>
        </w:rPr>
      </w:pPr>
    </w:p>
    <w:p w14:paraId="32C6DA6F">
      <w:pPr>
        <w:spacing w:before="67" w:after="26"/>
        <w:ind w:left="261"/>
        <w:rPr>
          <w:sz w:val="24"/>
          <w:highlight w:val="none"/>
        </w:rPr>
      </w:pPr>
      <w:r>
        <w:rPr>
          <w:sz w:val="24"/>
          <w:highlight w:val="none"/>
        </w:rPr>
        <w:t xml:space="preserve">项 目 名 称 ： 单 位 ： 人 </w:t>
      </w:r>
    </w:p>
    <w:tbl>
      <w:tblPr>
        <w:tblStyle w:val="35"/>
        <w:tblW w:w="0" w:type="auto"/>
        <w:tblInd w:w="2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8"/>
        <w:gridCol w:w="1080"/>
        <w:gridCol w:w="1081"/>
        <w:gridCol w:w="1080"/>
        <w:gridCol w:w="1080"/>
        <w:gridCol w:w="1260"/>
        <w:gridCol w:w="1261"/>
        <w:gridCol w:w="1361"/>
      </w:tblGrid>
      <w:tr w14:paraId="791FF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008" w:type="dxa"/>
            <w:vMerge w:val="restart"/>
          </w:tcPr>
          <w:p w14:paraId="7C51212A">
            <w:pPr>
              <w:pStyle w:val="65"/>
              <w:spacing w:before="3"/>
              <w:rPr>
                <w:sz w:val="28"/>
                <w:highlight w:val="none"/>
              </w:rPr>
            </w:pPr>
          </w:p>
          <w:p w14:paraId="2137D13E">
            <w:pPr>
              <w:pStyle w:val="65"/>
              <w:ind w:left="263"/>
              <w:rPr>
                <w:sz w:val="24"/>
                <w:highlight w:val="none"/>
              </w:rPr>
            </w:pPr>
            <w:r>
              <w:rPr>
                <w:sz w:val="24"/>
                <w:highlight w:val="none"/>
              </w:rPr>
              <w:t xml:space="preserve">工种 </w:t>
            </w:r>
          </w:p>
        </w:tc>
        <w:tc>
          <w:tcPr>
            <w:tcW w:w="8203" w:type="dxa"/>
            <w:gridSpan w:val="7"/>
          </w:tcPr>
          <w:p w14:paraId="581446F7">
            <w:pPr>
              <w:pStyle w:val="65"/>
              <w:spacing w:before="127"/>
              <w:ind w:left="2459" w:right="2333"/>
              <w:jc w:val="center"/>
              <w:rPr>
                <w:sz w:val="24"/>
                <w:highlight w:val="none"/>
              </w:rPr>
            </w:pPr>
            <w:r>
              <w:rPr>
                <w:sz w:val="24"/>
                <w:highlight w:val="none"/>
              </w:rPr>
              <w:t xml:space="preserve">按工程施工阶段投入劳动力情况 </w:t>
            </w:r>
          </w:p>
        </w:tc>
      </w:tr>
      <w:tr w14:paraId="4EC16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008" w:type="dxa"/>
            <w:vMerge w:val="continue"/>
            <w:tcBorders>
              <w:top w:val="nil"/>
            </w:tcBorders>
          </w:tcPr>
          <w:p w14:paraId="63FEAD01">
            <w:pPr>
              <w:rPr>
                <w:sz w:val="2"/>
                <w:szCs w:val="2"/>
                <w:highlight w:val="none"/>
              </w:rPr>
            </w:pPr>
          </w:p>
        </w:tc>
        <w:tc>
          <w:tcPr>
            <w:tcW w:w="1080" w:type="dxa"/>
          </w:tcPr>
          <w:p w14:paraId="10E3481B">
            <w:pPr>
              <w:pStyle w:val="65"/>
              <w:spacing w:before="127"/>
              <w:ind w:left="129"/>
              <w:jc w:val="center"/>
              <w:rPr>
                <w:sz w:val="24"/>
                <w:highlight w:val="none"/>
              </w:rPr>
            </w:pPr>
            <w:r>
              <w:rPr>
                <w:sz w:val="24"/>
                <w:highlight w:val="none"/>
              </w:rPr>
              <w:t xml:space="preserve"> </w:t>
            </w:r>
          </w:p>
        </w:tc>
        <w:tc>
          <w:tcPr>
            <w:tcW w:w="1081" w:type="dxa"/>
          </w:tcPr>
          <w:p w14:paraId="44C316ED">
            <w:pPr>
              <w:pStyle w:val="65"/>
              <w:spacing w:before="127"/>
              <w:ind w:left="129"/>
              <w:jc w:val="center"/>
              <w:rPr>
                <w:sz w:val="24"/>
                <w:highlight w:val="none"/>
              </w:rPr>
            </w:pPr>
            <w:r>
              <w:rPr>
                <w:sz w:val="24"/>
                <w:highlight w:val="none"/>
              </w:rPr>
              <w:t xml:space="preserve"> </w:t>
            </w:r>
          </w:p>
        </w:tc>
        <w:tc>
          <w:tcPr>
            <w:tcW w:w="1080" w:type="dxa"/>
          </w:tcPr>
          <w:p w14:paraId="7B616D43">
            <w:pPr>
              <w:pStyle w:val="65"/>
              <w:spacing w:before="127"/>
              <w:ind w:left="128"/>
              <w:jc w:val="center"/>
              <w:rPr>
                <w:sz w:val="24"/>
                <w:highlight w:val="none"/>
              </w:rPr>
            </w:pPr>
            <w:r>
              <w:rPr>
                <w:sz w:val="24"/>
                <w:highlight w:val="none"/>
              </w:rPr>
              <w:t xml:space="preserve"> </w:t>
            </w:r>
          </w:p>
        </w:tc>
        <w:tc>
          <w:tcPr>
            <w:tcW w:w="1080" w:type="dxa"/>
          </w:tcPr>
          <w:p w14:paraId="5355FEB3">
            <w:pPr>
              <w:pStyle w:val="65"/>
              <w:spacing w:before="127"/>
              <w:ind w:left="128"/>
              <w:jc w:val="center"/>
              <w:rPr>
                <w:sz w:val="24"/>
                <w:highlight w:val="none"/>
              </w:rPr>
            </w:pPr>
            <w:r>
              <w:rPr>
                <w:sz w:val="24"/>
                <w:highlight w:val="none"/>
              </w:rPr>
              <w:t xml:space="preserve"> </w:t>
            </w:r>
          </w:p>
        </w:tc>
        <w:tc>
          <w:tcPr>
            <w:tcW w:w="1260" w:type="dxa"/>
          </w:tcPr>
          <w:p w14:paraId="50249F28">
            <w:pPr>
              <w:pStyle w:val="65"/>
              <w:spacing w:before="127"/>
              <w:ind w:left="127"/>
              <w:jc w:val="center"/>
              <w:rPr>
                <w:sz w:val="24"/>
                <w:highlight w:val="none"/>
              </w:rPr>
            </w:pPr>
            <w:r>
              <w:rPr>
                <w:sz w:val="24"/>
                <w:highlight w:val="none"/>
              </w:rPr>
              <w:t xml:space="preserve"> </w:t>
            </w:r>
          </w:p>
        </w:tc>
        <w:tc>
          <w:tcPr>
            <w:tcW w:w="1261" w:type="dxa"/>
          </w:tcPr>
          <w:p w14:paraId="3AA91097">
            <w:pPr>
              <w:pStyle w:val="65"/>
              <w:spacing w:before="127"/>
              <w:ind w:left="126"/>
              <w:jc w:val="center"/>
              <w:rPr>
                <w:sz w:val="24"/>
                <w:highlight w:val="none"/>
              </w:rPr>
            </w:pPr>
            <w:r>
              <w:rPr>
                <w:sz w:val="24"/>
                <w:highlight w:val="none"/>
              </w:rPr>
              <w:t xml:space="preserve"> </w:t>
            </w:r>
          </w:p>
        </w:tc>
        <w:tc>
          <w:tcPr>
            <w:tcW w:w="1361" w:type="dxa"/>
          </w:tcPr>
          <w:p w14:paraId="4C7FA677">
            <w:pPr>
              <w:pStyle w:val="65"/>
              <w:spacing w:before="127"/>
              <w:ind w:left="126"/>
              <w:jc w:val="center"/>
              <w:rPr>
                <w:sz w:val="24"/>
                <w:highlight w:val="none"/>
              </w:rPr>
            </w:pPr>
            <w:r>
              <w:rPr>
                <w:sz w:val="24"/>
                <w:highlight w:val="none"/>
              </w:rPr>
              <w:t xml:space="preserve"> </w:t>
            </w:r>
          </w:p>
        </w:tc>
      </w:tr>
      <w:tr w14:paraId="13280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1008" w:type="dxa"/>
          </w:tcPr>
          <w:p w14:paraId="615ADD6E">
            <w:pPr>
              <w:pStyle w:val="65"/>
              <w:spacing w:before="127"/>
              <w:ind w:left="107"/>
              <w:rPr>
                <w:sz w:val="24"/>
                <w:highlight w:val="none"/>
              </w:rPr>
            </w:pPr>
            <w:r>
              <w:rPr>
                <w:sz w:val="24"/>
                <w:highlight w:val="none"/>
              </w:rPr>
              <w:t xml:space="preserve"> </w:t>
            </w:r>
          </w:p>
        </w:tc>
        <w:tc>
          <w:tcPr>
            <w:tcW w:w="1080" w:type="dxa"/>
          </w:tcPr>
          <w:p w14:paraId="31B6FEF0">
            <w:pPr>
              <w:pStyle w:val="65"/>
              <w:spacing w:before="127"/>
              <w:ind w:left="107"/>
              <w:rPr>
                <w:sz w:val="24"/>
                <w:highlight w:val="none"/>
              </w:rPr>
            </w:pPr>
            <w:r>
              <w:rPr>
                <w:sz w:val="24"/>
                <w:highlight w:val="none"/>
              </w:rPr>
              <w:t xml:space="preserve"> </w:t>
            </w:r>
          </w:p>
        </w:tc>
        <w:tc>
          <w:tcPr>
            <w:tcW w:w="1081" w:type="dxa"/>
          </w:tcPr>
          <w:p w14:paraId="18672492">
            <w:pPr>
              <w:pStyle w:val="65"/>
              <w:spacing w:before="127"/>
              <w:ind w:left="107"/>
              <w:rPr>
                <w:sz w:val="24"/>
                <w:highlight w:val="none"/>
              </w:rPr>
            </w:pPr>
            <w:r>
              <w:rPr>
                <w:sz w:val="24"/>
                <w:highlight w:val="none"/>
              </w:rPr>
              <w:t xml:space="preserve"> </w:t>
            </w:r>
          </w:p>
        </w:tc>
        <w:tc>
          <w:tcPr>
            <w:tcW w:w="1080" w:type="dxa"/>
          </w:tcPr>
          <w:p w14:paraId="7539C6D8">
            <w:pPr>
              <w:pStyle w:val="65"/>
              <w:spacing w:before="127"/>
              <w:ind w:left="107"/>
              <w:rPr>
                <w:sz w:val="24"/>
                <w:highlight w:val="none"/>
              </w:rPr>
            </w:pPr>
            <w:r>
              <w:rPr>
                <w:sz w:val="24"/>
                <w:highlight w:val="none"/>
              </w:rPr>
              <w:t xml:space="preserve"> </w:t>
            </w:r>
          </w:p>
        </w:tc>
        <w:tc>
          <w:tcPr>
            <w:tcW w:w="1080" w:type="dxa"/>
          </w:tcPr>
          <w:p w14:paraId="4699CC6B">
            <w:pPr>
              <w:pStyle w:val="65"/>
              <w:spacing w:before="127"/>
              <w:ind w:left="107"/>
              <w:rPr>
                <w:sz w:val="24"/>
                <w:highlight w:val="none"/>
              </w:rPr>
            </w:pPr>
            <w:r>
              <w:rPr>
                <w:sz w:val="24"/>
                <w:highlight w:val="none"/>
              </w:rPr>
              <w:t xml:space="preserve"> </w:t>
            </w:r>
          </w:p>
        </w:tc>
        <w:tc>
          <w:tcPr>
            <w:tcW w:w="1260" w:type="dxa"/>
          </w:tcPr>
          <w:p w14:paraId="5C094FF5">
            <w:pPr>
              <w:pStyle w:val="65"/>
              <w:spacing w:before="127"/>
              <w:ind w:left="107"/>
              <w:rPr>
                <w:sz w:val="24"/>
                <w:highlight w:val="none"/>
              </w:rPr>
            </w:pPr>
            <w:r>
              <w:rPr>
                <w:sz w:val="24"/>
                <w:highlight w:val="none"/>
              </w:rPr>
              <w:t xml:space="preserve"> </w:t>
            </w:r>
          </w:p>
        </w:tc>
        <w:tc>
          <w:tcPr>
            <w:tcW w:w="1261" w:type="dxa"/>
          </w:tcPr>
          <w:p w14:paraId="71B98857">
            <w:pPr>
              <w:pStyle w:val="65"/>
              <w:spacing w:before="127"/>
              <w:ind w:left="107"/>
              <w:rPr>
                <w:sz w:val="24"/>
                <w:highlight w:val="none"/>
              </w:rPr>
            </w:pPr>
            <w:r>
              <w:rPr>
                <w:sz w:val="24"/>
                <w:highlight w:val="none"/>
              </w:rPr>
              <w:t xml:space="preserve"> </w:t>
            </w:r>
          </w:p>
        </w:tc>
        <w:tc>
          <w:tcPr>
            <w:tcW w:w="1361" w:type="dxa"/>
          </w:tcPr>
          <w:p w14:paraId="2DB6E467">
            <w:pPr>
              <w:pStyle w:val="65"/>
              <w:spacing w:before="127"/>
              <w:ind w:left="107"/>
              <w:rPr>
                <w:sz w:val="24"/>
                <w:highlight w:val="none"/>
              </w:rPr>
            </w:pPr>
            <w:r>
              <w:rPr>
                <w:sz w:val="24"/>
                <w:highlight w:val="none"/>
              </w:rPr>
              <w:t xml:space="preserve"> </w:t>
            </w:r>
          </w:p>
        </w:tc>
      </w:tr>
      <w:tr w14:paraId="68C72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1008" w:type="dxa"/>
          </w:tcPr>
          <w:p w14:paraId="491C9E20">
            <w:pPr>
              <w:pStyle w:val="65"/>
              <w:spacing w:before="127"/>
              <w:ind w:left="107"/>
              <w:rPr>
                <w:sz w:val="24"/>
                <w:highlight w:val="none"/>
              </w:rPr>
            </w:pPr>
            <w:r>
              <w:rPr>
                <w:sz w:val="24"/>
                <w:highlight w:val="none"/>
              </w:rPr>
              <w:t xml:space="preserve"> </w:t>
            </w:r>
          </w:p>
        </w:tc>
        <w:tc>
          <w:tcPr>
            <w:tcW w:w="1080" w:type="dxa"/>
          </w:tcPr>
          <w:p w14:paraId="2CABC20D">
            <w:pPr>
              <w:pStyle w:val="65"/>
              <w:spacing w:before="127"/>
              <w:ind w:left="107"/>
              <w:rPr>
                <w:sz w:val="24"/>
                <w:highlight w:val="none"/>
              </w:rPr>
            </w:pPr>
            <w:r>
              <w:rPr>
                <w:sz w:val="24"/>
                <w:highlight w:val="none"/>
              </w:rPr>
              <w:t xml:space="preserve"> </w:t>
            </w:r>
          </w:p>
        </w:tc>
        <w:tc>
          <w:tcPr>
            <w:tcW w:w="1081" w:type="dxa"/>
          </w:tcPr>
          <w:p w14:paraId="24B53D3E">
            <w:pPr>
              <w:pStyle w:val="65"/>
              <w:spacing w:before="127"/>
              <w:ind w:left="107"/>
              <w:rPr>
                <w:sz w:val="24"/>
                <w:highlight w:val="none"/>
              </w:rPr>
            </w:pPr>
            <w:r>
              <w:rPr>
                <w:sz w:val="24"/>
                <w:highlight w:val="none"/>
              </w:rPr>
              <w:t xml:space="preserve"> </w:t>
            </w:r>
          </w:p>
        </w:tc>
        <w:tc>
          <w:tcPr>
            <w:tcW w:w="1080" w:type="dxa"/>
          </w:tcPr>
          <w:p w14:paraId="06F0B95F">
            <w:pPr>
              <w:pStyle w:val="65"/>
              <w:spacing w:before="127"/>
              <w:ind w:left="107"/>
              <w:rPr>
                <w:sz w:val="24"/>
                <w:highlight w:val="none"/>
              </w:rPr>
            </w:pPr>
            <w:r>
              <w:rPr>
                <w:sz w:val="24"/>
                <w:highlight w:val="none"/>
              </w:rPr>
              <w:t xml:space="preserve"> </w:t>
            </w:r>
          </w:p>
        </w:tc>
        <w:tc>
          <w:tcPr>
            <w:tcW w:w="1080" w:type="dxa"/>
          </w:tcPr>
          <w:p w14:paraId="39E554BB">
            <w:pPr>
              <w:pStyle w:val="65"/>
              <w:spacing w:before="127"/>
              <w:ind w:left="107"/>
              <w:rPr>
                <w:sz w:val="24"/>
                <w:highlight w:val="none"/>
              </w:rPr>
            </w:pPr>
            <w:r>
              <w:rPr>
                <w:sz w:val="24"/>
                <w:highlight w:val="none"/>
              </w:rPr>
              <w:t xml:space="preserve"> </w:t>
            </w:r>
          </w:p>
        </w:tc>
        <w:tc>
          <w:tcPr>
            <w:tcW w:w="1260" w:type="dxa"/>
          </w:tcPr>
          <w:p w14:paraId="413FC89C">
            <w:pPr>
              <w:pStyle w:val="65"/>
              <w:spacing w:before="127"/>
              <w:ind w:left="107"/>
              <w:rPr>
                <w:sz w:val="24"/>
                <w:highlight w:val="none"/>
              </w:rPr>
            </w:pPr>
            <w:r>
              <w:rPr>
                <w:sz w:val="24"/>
                <w:highlight w:val="none"/>
              </w:rPr>
              <w:t xml:space="preserve"> </w:t>
            </w:r>
          </w:p>
        </w:tc>
        <w:tc>
          <w:tcPr>
            <w:tcW w:w="1261" w:type="dxa"/>
          </w:tcPr>
          <w:p w14:paraId="382C7FA7">
            <w:pPr>
              <w:pStyle w:val="65"/>
              <w:spacing w:before="127"/>
              <w:ind w:left="107"/>
              <w:rPr>
                <w:sz w:val="24"/>
                <w:highlight w:val="none"/>
              </w:rPr>
            </w:pPr>
            <w:r>
              <w:rPr>
                <w:sz w:val="24"/>
                <w:highlight w:val="none"/>
              </w:rPr>
              <w:t xml:space="preserve"> </w:t>
            </w:r>
          </w:p>
        </w:tc>
        <w:tc>
          <w:tcPr>
            <w:tcW w:w="1361" w:type="dxa"/>
          </w:tcPr>
          <w:p w14:paraId="2150A3BF">
            <w:pPr>
              <w:pStyle w:val="65"/>
              <w:spacing w:before="127"/>
              <w:ind w:left="107"/>
              <w:rPr>
                <w:sz w:val="24"/>
                <w:highlight w:val="none"/>
              </w:rPr>
            </w:pPr>
            <w:r>
              <w:rPr>
                <w:sz w:val="24"/>
                <w:highlight w:val="none"/>
              </w:rPr>
              <w:t xml:space="preserve"> </w:t>
            </w:r>
          </w:p>
        </w:tc>
      </w:tr>
      <w:tr w14:paraId="366AC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008" w:type="dxa"/>
          </w:tcPr>
          <w:p w14:paraId="70BB897D">
            <w:pPr>
              <w:pStyle w:val="65"/>
              <w:spacing w:before="127"/>
              <w:ind w:left="107"/>
              <w:rPr>
                <w:sz w:val="24"/>
                <w:highlight w:val="none"/>
              </w:rPr>
            </w:pPr>
            <w:r>
              <w:rPr>
                <w:sz w:val="24"/>
                <w:highlight w:val="none"/>
              </w:rPr>
              <w:t xml:space="preserve"> </w:t>
            </w:r>
          </w:p>
        </w:tc>
        <w:tc>
          <w:tcPr>
            <w:tcW w:w="1080" w:type="dxa"/>
          </w:tcPr>
          <w:p w14:paraId="7D4A76A0">
            <w:pPr>
              <w:pStyle w:val="65"/>
              <w:spacing w:before="127"/>
              <w:ind w:left="107"/>
              <w:rPr>
                <w:sz w:val="24"/>
                <w:highlight w:val="none"/>
              </w:rPr>
            </w:pPr>
            <w:r>
              <w:rPr>
                <w:sz w:val="24"/>
                <w:highlight w:val="none"/>
              </w:rPr>
              <w:t xml:space="preserve"> </w:t>
            </w:r>
          </w:p>
        </w:tc>
        <w:tc>
          <w:tcPr>
            <w:tcW w:w="1081" w:type="dxa"/>
          </w:tcPr>
          <w:p w14:paraId="7781276E">
            <w:pPr>
              <w:pStyle w:val="65"/>
              <w:spacing w:before="127"/>
              <w:ind w:left="107"/>
              <w:rPr>
                <w:sz w:val="24"/>
                <w:highlight w:val="none"/>
              </w:rPr>
            </w:pPr>
            <w:r>
              <w:rPr>
                <w:sz w:val="24"/>
                <w:highlight w:val="none"/>
              </w:rPr>
              <w:t xml:space="preserve"> </w:t>
            </w:r>
          </w:p>
        </w:tc>
        <w:tc>
          <w:tcPr>
            <w:tcW w:w="1080" w:type="dxa"/>
          </w:tcPr>
          <w:p w14:paraId="2723E5B0">
            <w:pPr>
              <w:pStyle w:val="65"/>
              <w:spacing w:before="127"/>
              <w:ind w:left="107"/>
              <w:rPr>
                <w:sz w:val="24"/>
                <w:highlight w:val="none"/>
              </w:rPr>
            </w:pPr>
            <w:r>
              <w:rPr>
                <w:sz w:val="24"/>
                <w:highlight w:val="none"/>
              </w:rPr>
              <w:t xml:space="preserve"> </w:t>
            </w:r>
          </w:p>
        </w:tc>
        <w:tc>
          <w:tcPr>
            <w:tcW w:w="1080" w:type="dxa"/>
          </w:tcPr>
          <w:p w14:paraId="7A21EAA4">
            <w:pPr>
              <w:pStyle w:val="65"/>
              <w:spacing w:before="127"/>
              <w:ind w:left="107"/>
              <w:rPr>
                <w:sz w:val="24"/>
                <w:highlight w:val="none"/>
              </w:rPr>
            </w:pPr>
            <w:r>
              <w:rPr>
                <w:sz w:val="24"/>
                <w:highlight w:val="none"/>
              </w:rPr>
              <w:t xml:space="preserve"> </w:t>
            </w:r>
          </w:p>
        </w:tc>
        <w:tc>
          <w:tcPr>
            <w:tcW w:w="1260" w:type="dxa"/>
          </w:tcPr>
          <w:p w14:paraId="454B73B0">
            <w:pPr>
              <w:pStyle w:val="65"/>
              <w:spacing w:before="127"/>
              <w:ind w:left="107"/>
              <w:rPr>
                <w:sz w:val="24"/>
                <w:highlight w:val="none"/>
              </w:rPr>
            </w:pPr>
            <w:r>
              <w:rPr>
                <w:sz w:val="24"/>
                <w:highlight w:val="none"/>
              </w:rPr>
              <w:t xml:space="preserve"> </w:t>
            </w:r>
          </w:p>
        </w:tc>
        <w:tc>
          <w:tcPr>
            <w:tcW w:w="1261" w:type="dxa"/>
          </w:tcPr>
          <w:p w14:paraId="60D50FED">
            <w:pPr>
              <w:pStyle w:val="65"/>
              <w:spacing w:before="127"/>
              <w:ind w:left="107"/>
              <w:rPr>
                <w:sz w:val="24"/>
                <w:highlight w:val="none"/>
              </w:rPr>
            </w:pPr>
            <w:r>
              <w:rPr>
                <w:sz w:val="24"/>
                <w:highlight w:val="none"/>
              </w:rPr>
              <w:t xml:space="preserve"> </w:t>
            </w:r>
          </w:p>
        </w:tc>
        <w:tc>
          <w:tcPr>
            <w:tcW w:w="1361" w:type="dxa"/>
          </w:tcPr>
          <w:p w14:paraId="0DCA5075">
            <w:pPr>
              <w:pStyle w:val="65"/>
              <w:spacing w:before="127"/>
              <w:ind w:left="107"/>
              <w:rPr>
                <w:sz w:val="24"/>
                <w:highlight w:val="none"/>
              </w:rPr>
            </w:pPr>
            <w:r>
              <w:rPr>
                <w:sz w:val="24"/>
                <w:highlight w:val="none"/>
              </w:rPr>
              <w:t xml:space="preserve"> </w:t>
            </w:r>
          </w:p>
        </w:tc>
      </w:tr>
      <w:tr w14:paraId="58DEA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1008" w:type="dxa"/>
          </w:tcPr>
          <w:p w14:paraId="22E7DD5F">
            <w:pPr>
              <w:pStyle w:val="65"/>
              <w:spacing w:before="127"/>
              <w:ind w:left="107"/>
              <w:rPr>
                <w:sz w:val="24"/>
                <w:highlight w:val="none"/>
              </w:rPr>
            </w:pPr>
            <w:r>
              <w:rPr>
                <w:sz w:val="24"/>
                <w:highlight w:val="none"/>
              </w:rPr>
              <w:t xml:space="preserve"> </w:t>
            </w:r>
          </w:p>
        </w:tc>
        <w:tc>
          <w:tcPr>
            <w:tcW w:w="1080" w:type="dxa"/>
          </w:tcPr>
          <w:p w14:paraId="34F160DD">
            <w:pPr>
              <w:pStyle w:val="65"/>
              <w:spacing w:before="127"/>
              <w:ind w:left="107"/>
              <w:rPr>
                <w:sz w:val="24"/>
                <w:highlight w:val="none"/>
              </w:rPr>
            </w:pPr>
            <w:r>
              <w:rPr>
                <w:sz w:val="24"/>
                <w:highlight w:val="none"/>
              </w:rPr>
              <w:t xml:space="preserve"> </w:t>
            </w:r>
          </w:p>
        </w:tc>
        <w:tc>
          <w:tcPr>
            <w:tcW w:w="1081" w:type="dxa"/>
          </w:tcPr>
          <w:p w14:paraId="2556AAAA">
            <w:pPr>
              <w:pStyle w:val="65"/>
              <w:spacing w:before="127"/>
              <w:ind w:left="107"/>
              <w:rPr>
                <w:sz w:val="24"/>
                <w:highlight w:val="none"/>
              </w:rPr>
            </w:pPr>
            <w:r>
              <w:rPr>
                <w:sz w:val="24"/>
                <w:highlight w:val="none"/>
              </w:rPr>
              <w:t xml:space="preserve"> </w:t>
            </w:r>
          </w:p>
        </w:tc>
        <w:tc>
          <w:tcPr>
            <w:tcW w:w="1080" w:type="dxa"/>
          </w:tcPr>
          <w:p w14:paraId="3DBEADA7">
            <w:pPr>
              <w:pStyle w:val="65"/>
              <w:spacing w:before="127"/>
              <w:ind w:left="107"/>
              <w:rPr>
                <w:sz w:val="24"/>
                <w:highlight w:val="none"/>
              </w:rPr>
            </w:pPr>
            <w:r>
              <w:rPr>
                <w:sz w:val="24"/>
                <w:highlight w:val="none"/>
              </w:rPr>
              <w:t xml:space="preserve"> </w:t>
            </w:r>
          </w:p>
        </w:tc>
        <w:tc>
          <w:tcPr>
            <w:tcW w:w="1080" w:type="dxa"/>
          </w:tcPr>
          <w:p w14:paraId="27E26C4E">
            <w:pPr>
              <w:pStyle w:val="65"/>
              <w:spacing w:before="127"/>
              <w:ind w:left="107"/>
              <w:rPr>
                <w:sz w:val="24"/>
                <w:highlight w:val="none"/>
              </w:rPr>
            </w:pPr>
            <w:r>
              <w:rPr>
                <w:sz w:val="24"/>
                <w:highlight w:val="none"/>
              </w:rPr>
              <w:t xml:space="preserve"> </w:t>
            </w:r>
          </w:p>
        </w:tc>
        <w:tc>
          <w:tcPr>
            <w:tcW w:w="1260" w:type="dxa"/>
          </w:tcPr>
          <w:p w14:paraId="032B0FAB">
            <w:pPr>
              <w:pStyle w:val="65"/>
              <w:spacing w:before="127"/>
              <w:ind w:left="107"/>
              <w:rPr>
                <w:sz w:val="24"/>
                <w:highlight w:val="none"/>
              </w:rPr>
            </w:pPr>
            <w:r>
              <w:rPr>
                <w:sz w:val="24"/>
                <w:highlight w:val="none"/>
              </w:rPr>
              <w:t xml:space="preserve"> </w:t>
            </w:r>
          </w:p>
        </w:tc>
        <w:tc>
          <w:tcPr>
            <w:tcW w:w="1261" w:type="dxa"/>
          </w:tcPr>
          <w:p w14:paraId="7F5CBB68">
            <w:pPr>
              <w:pStyle w:val="65"/>
              <w:spacing w:before="127"/>
              <w:ind w:left="107"/>
              <w:rPr>
                <w:sz w:val="24"/>
                <w:highlight w:val="none"/>
              </w:rPr>
            </w:pPr>
            <w:r>
              <w:rPr>
                <w:sz w:val="24"/>
                <w:highlight w:val="none"/>
              </w:rPr>
              <w:t xml:space="preserve"> </w:t>
            </w:r>
          </w:p>
        </w:tc>
        <w:tc>
          <w:tcPr>
            <w:tcW w:w="1361" w:type="dxa"/>
          </w:tcPr>
          <w:p w14:paraId="69EA9F41">
            <w:pPr>
              <w:pStyle w:val="65"/>
              <w:spacing w:before="127"/>
              <w:ind w:left="107"/>
              <w:rPr>
                <w:sz w:val="24"/>
                <w:highlight w:val="none"/>
              </w:rPr>
            </w:pPr>
            <w:r>
              <w:rPr>
                <w:sz w:val="24"/>
                <w:highlight w:val="none"/>
              </w:rPr>
              <w:t xml:space="preserve"> </w:t>
            </w:r>
          </w:p>
        </w:tc>
      </w:tr>
      <w:tr w14:paraId="58113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1008" w:type="dxa"/>
          </w:tcPr>
          <w:p w14:paraId="76AEFD51">
            <w:pPr>
              <w:pStyle w:val="65"/>
              <w:spacing w:before="127"/>
              <w:ind w:left="107"/>
              <w:rPr>
                <w:sz w:val="24"/>
                <w:highlight w:val="none"/>
              </w:rPr>
            </w:pPr>
            <w:r>
              <w:rPr>
                <w:sz w:val="24"/>
                <w:highlight w:val="none"/>
              </w:rPr>
              <w:t xml:space="preserve"> </w:t>
            </w:r>
          </w:p>
        </w:tc>
        <w:tc>
          <w:tcPr>
            <w:tcW w:w="1080" w:type="dxa"/>
          </w:tcPr>
          <w:p w14:paraId="3DA05F27">
            <w:pPr>
              <w:pStyle w:val="65"/>
              <w:spacing w:before="127"/>
              <w:ind w:left="107"/>
              <w:rPr>
                <w:sz w:val="24"/>
                <w:highlight w:val="none"/>
              </w:rPr>
            </w:pPr>
            <w:r>
              <w:rPr>
                <w:sz w:val="24"/>
                <w:highlight w:val="none"/>
              </w:rPr>
              <w:t xml:space="preserve"> </w:t>
            </w:r>
          </w:p>
        </w:tc>
        <w:tc>
          <w:tcPr>
            <w:tcW w:w="1081" w:type="dxa"/>
          </w:tcPr>
          <w:p w14:paraId="6C942D5A">
            <w:pPr>
              <w:pStyle w:val="65"/>
              <w:spacing w:before="127"/>
              <w:ind w:left="107"/>
              <w:rPr>
                <w:sz w:val="24"/>
                <w:highlight w:val="none"/>
              </w:rPr>
            </w:pPr>
            <w:r>
              <w:rPr>
                <w:sz w:val="24"/>
                <w:highlight w:val="none"/>
              </w:rPr>
              <w:t xml:space="preserve"> </w:t>
            </w:r>
          </w:p>
        </w:tc>
        <w:tc>
          <w:tcPr>
            <w:tcW w:w="1080" w:type="dxa"/>
          </w:tcPr>
          <w:p w14:paraId="290EBC49">
            <w:pPr>
              <w:pStyle w:val="65"/>
              <w:spacing w:before="127"/>
              <w:ind w:left="107"/>
              <w:rPr>
                <w:sz w:val="24"/>
                <w:highlight w:val="none"/>
              </w:rPr>
            </w:pPr>
            <w:r>
              <w:rPr>
                <w:sz w:val="24"/>
                <w:highlight w:val="none"/>
              </w:rPr>
              <w:t xml:space="preserve"> </w:t>
            </w:r>
          </w:p>
        </w:tc>
        <w:tc>
          <w:tcPr>
            <w:tcW w:w="1080" w:type="dxa"/>
          </w:tcPr>
          <w:p w14:paraId="296AA918">
            <w:pPr>
              <w:pStyle w:val="65"/>
              <w:spacing w:before="127"/>
              <w:ind w:left="107"/>
              <w:rPr>
                <w:sz w:val="24"/>
                <w:highlight w:val="none"/>
              </w:rPr>
            </w:pPr>
            <w:r>
              <w:rPr>
                <w:sz w:val="24"/>
                <w:highlight w:val="none"/>
              </w:rPr>
              <w:t xml:space="preserve"> </w:t>
            </w:r>
          </w:p>
        </w:tc>
        <w:tc>
          <w:tcPr>
            <w:tcW w:w="1260" w:type="dxa"/>
          </w:tcPr>
          <w:p w14:paraId="09782215">
            <w:pPr>
              <w:pStyle w:val="65"/>
              <w:spacing w:before="127"/>
              <w:ind w:left="107"/>
              <w:rPr>
                <w:sz w:val="24"/>
                <w:highlight w:val="none"/>
              </w:rPr>
            </w:pPr>
            <w:r>
              <w:rPr>
                <w:sz w:val="24"/>
                <w:highlight w:val="none"/>
              </w:rPr>
              <w:t xml:space="preserve"> </w:t>
            </w:r>
          </w:p>
        </w:tc>
        <w:tc>
          <w:tcPr>
            <w:tcW w:w="1261" w:type="dxa"/>
          </w:tcPr>
          <w:p w14:paraId="1E415C95">
            <w:pPr>
              <w:pStyle w:val="65"/>
              <w:spacing w:before="127"/>
              <w:ind w:left="107"/>
              <w:rPr>
                <w:sz w:val="24"/>
                <w:highlight w:val="none"/>
              </w:rPr>
            </w:pPr>
            <w:r>
              <w:rPr>
                <w:sz w:val="24"/>
                <w:highlight w:val="none"/>
              </w:rPr>
              <w:t xml:space="preserve"> </w:t>
            </w:r>
          </w:p>
        </w:tc>
        <w:tc>
          <w:tcPr>
            <w:tcW w:w="1361" w:type="dxa"/>
          </w:tcPr>
          <w:p w14:paraId="59D497D8">
            <w:pPr>
              <w:pStyle w:val="65"/>
              <w:spacing w:before="127"/>
              <w:ind w:left="107"/>
              <w:rPr>
                <w:sz w:val="24"/>
                <w:highlight w:val="none"/>
              </w:rPr>
            </w:pPr>
            <w:r>
              <w:rPr>
                <w:sz w:val="24"/>
                <w:highlight w:val="none"/>
              </w:rPr>
              <w:t xml:space="preserve"> </w:t>
            </w:r>
          </w:p>
        </w:tc>
      </w:tr>
      <w:tr w14:paraId="7F880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1008" w:type="dxa"/>
          </w:tcPr>
          <w:p w14:paraId="362691FF">
            <w:pPr>
              <w:pStyle w:val="65"/>
              <w:spacing w:before="127"/>
              <w:ind w:left="107"/>
              <w:rPr>
                <w:sz w:val="24"/>
                <w:highlight w:val="none"/>
              </w:rPr>
            </w:pPr>
            <w:r>
              <w:rPr>
                <w:sz w:val="24"/>
                <w:highlight w:val="none"/>
              </w:rPr>
              <w:t xml:space="preserve"> </w:t>
            </w:r>
          </w:p>
        </w:tc>
        <w:tc>
          <w:tcPr>
            <w:tcW w:w="1080" w:type="dxa"/>
          </w:tcPr>
          <w:p w14:paraId="710EAD2A">
            <w:pPr>
              <w:pStyle w:val="65"/>
              <w:spacing w:before="127"/>
              <w:ind w:left="107"/>
              <w:rPr>
                <w:sz w:val="24"/>
                <w:highlight w:val="none"/>
              </w:rPr>
            </w:pPr>
            <w:r>
              <w:rPr>
                <w:sz w:val="24"/>
                <w:highlight w:val="none"/>
              </w:rPr>
              <w:t xml:space="preserve"> </w:t>
            </w:r>
          </w:p>
        </w:tc>
        <w:tc>
          <w:tcPr>
            <w:tcW w:w="1081" w:type="dxa"/>
          </w:tcPr>
          <w:p w14:paraId="6A9FF29B">
            <w:pPr>
              <w:pStyle w:val="65"/>
              <w:spacing w:before="127"/>
              <w:ind w:left="107"/>
              <w:rPr>
                <w:sz w:val="24"/>
                <w:highlight w:val="none"/>
              </w:rPr>
            </w:pPr>
            <w:r>
              <w:rPr>
                <w:sz w:val="24"/>
                <w:highlight w:val="none"/>
              </w:rPr>
              <w:t xml:space="preserve"> </w:t>
            </w:r>
          </w:p>
        </w:tc>
        <w:tc>
          <w:tcPr>
            <w:tcW w:w="1080" w:type="dxa"/>
          </w:tcPr>
          <w:p w14:paraId="6965BC46">
            <w:pPr>
              <w:pStyle w:val="65"/>
              <w:spacing w:before="127"/>
              <w:ind w:left="107"/>
              <w:rPr>
                <w:sz w:val="24"/>
                <w:highlight w:val="none"/>
              </w:rPr>
            </w:pPr>
            <w:r>
              <w:rPr>
                <w:sz w:val="24"/>
                <w:highlight w:val="none"/>
              </w:rPr>
              <w:t xml:space="preserve"> </w:t>
            </w:r>
          </w:p>
        </w:tc>
        <w:tc>
          <w:tcPr>
            <w:tcW w:w="1080" w:type="dxa"/>
          </w:tcPr>
          <w:p w14:paraId="2B1DCBC5">
            <w:pPr>
              <w:pStyle w:val="65"/>
              <w:spacing w:before="127"/>
              <w:ind w:left="107"/>
              <w:rPr>
                <w:sz w:val="24"/>
                <w:highlight w:val="none"/>
              </w:rPr>
            </w:pPr>
            <w:r>
              <w:rPr>
                <w:sz w:val="24"/>
                <w:highlight w:val="none"/>
              </w:rPr>
              <w:t xml:space="preserve"> </w:t>
            </w:r>
          </w:p>
        </w:tc>
        <w:tc>
          <w:tcPr>
            <w:tcW w:w="1260" w:type="dxa"/>
          </w:tcPr>
          <w:p w14:paraId="779138C3">
            <w:pPr>
              <w:pStyle w:val="65"/>
              <w:spacing w:before="127"/>
              <w:ind w:left="107"/>
              <w:rPr>
                <w:sz w:val="24"/>
                <w:highlight w:val="none"/>
              </w:rPr>
            </w:pPr>
            <w:r>
              <w:rPr>
                <w:sz w:val="24"/>
                <w:highlight w:val="none"/>
              </w:rPr>
              <w:t xml:space="preserve"> </w:t>
            </w:r>
          </w:p>
        </w:tc>
        <w:tc>
          <w:tcPr>
            <w:tcW w:w="1261" w:type="dxa"/>
          </w:tcPr>
          <w:p w14:paraId="3005C10F">
            <w:pPr>
              <w:pStyle w:val="65"/>
              <w:spacing w:before="127"/>
              <w:ind w:left="107"/>
              <w:rPr>
                <w:sz w:val="24"/>
                <w:highlight w:val="none"/>
              </w:rPr>
            </w:pPr>
            <w:r>
              <w:rPr>
                <w:sz w:val="24"/>
                <w:highlight w:val="none"/>
              </w:rPr>
              <w:t xml:space="preserve"> </w:t>
            </w:r>
          </w:p>
        </w:tc>
        <w:tc>
          <w:tcPr>
            <w:tcW w:w="1361" w:type="dxa"/>
          </w:tcPr>
          <w:p w14:paraId="70FAFC3C">
            <w:pPr>
              <w:pStyle w:val="65"/>
              <w:spacing w:before="127"/>
              <w:ind w:left="107"/>
              <w:rPr>
                <w:sz w:val="24"/>
                <w:highlight w:val="none"/>
              </w:rPr>
            </w:pPr>
            <w:r>
              <w:rPr>
                <w:sz w:val="24"/>
                <w:highlight w:val="none"/>
              </w:rPr>
              <w:t xml:space="preserve"> </w:t>
            </w:r>
          </w:p>
        </w:tc>
      </w:tr>
      <w:tr w14:paraId="236E9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1008" w:type="dxa"/>
          </w:tcPr>
          <w:p w14:paraId="1B8D154D">
            <w:pPr>
              <w:pStyle w:val="65"/>
              <w:spacing w:before="127"/>
              <w:ind w:left="107"/>
              <w:rPr>
                <w:sz w:val="24"/>
                <w:highlight w:val="none"/>
              </w:rPr>
            </w:pPr>
            <w:r>
              <w:rPr>
                <w:sz w:val="24"/>
                <w:highlight w:val="none"/>
              </w:rPr>
              <w:t xml:space="preserve"> </w:t>
            </w:r>
          </w:p>
        </w:tc>
        <w:tc>
          <w:tcPr>
            <w:tcW w:w="1080" w:type="dxa"/>
          </w:tcPr>
          <w:p w14:paraId="4AC51FE2">
            <w:pPr>
              <w:pStyle w:val="65"/>
              <w:spacing w:before="127"/>
              <w:ind w:left="107"/>
              <w:rPr>
                <w:sz w:val="24"/>
                <w:highlight w:val="none"/>
              </w:rPr>
            </w:pPr>
            <w:r>
              <w:rPr>
                <w:sz w:val="24"/>
                <w:highlight w:val="none"/>
              </w:rPr>
              <w:t xml:space="preserve"> </w:t>
            </w:r>
          </w:p>
        </w:tc>
        <w:tc>
          <w:tcPr>
            <w:tcW w:w="1081" w:type="dxa"/>
          </w:tcPr>
          <w:p w14:paraId="2A6CF699">
            <w:pPr>
              <w:pStyle w:val="65"/>
              <w:spacing w:before="127"/>
              <w:ind w:left="107"/>
              <w:rPr>
                <w:sz w:val="24"/>
                <w:highlight w:val="none"/>
              </w:rPr>
            </w:pPr>
            <w:r>
              <w:rPr>
                <w:sz w:val="24"/>
                <w:highlight w:val="none"/>
              </w:rPr>
              <w:t xml:space="preserve"> </w:t>
            </w:r>
          </w:p>
        </w:tc>
        <w:tc>
          <w:tcPr>
            <w:tcW w:w="1080" w:type="dxa"/>
          </w:tcPr>
          <w:p w14:paraId="774A469C">
            <w:pPr>
              <w:pStyle w:val="65"/>
              <w:spacing w:before="127"/>
              <w:ind w:left="107"/>
              <w:rPr>
                <w:sz w:val="24"/>
                <w:highlight w:val="none"/>
              </w:rPr>
            </w:pPr>
            <w:r>
              <w:rPr>
                <w:sz w:val="24"/>
                <w:highlight w:val="none"/>
              </w:rPr>
              <w:t xml:space="preserve"> </w:t>
            </w:r>
          </w:p>
        </w:tc>
        <w:tc>
          <w:tcPr>
            <w:tcW w:w="1080" w:type="dxa"/>
          </w:tcPr>
          <w:p w14:paraId="6B400F31">
            <w:pPr>
              <w:pStyle w:val="65"/>
              <w:spacing w:before="127"/>
              <w:ind w:left="107"/>
              <w:rPr>
                <w:sz w:val="24"/>
                <w:highlight w:val="none"/>
              </w:rPr>
            </w:pPr>
            <w:r>
              <w:rPr>
                <w:sz w:val="24"/>
                <w:highlight w:val="none"/>
              </w:rPr>
              <w:t xml:space="preserve"> </w:t>
            </w:r>
          </w:p>
        </w:tc>
        <w:tc>
          <w:tcPr>
            <w:tcW w:w="1260" w:type="dxa"/>
          </w:tcPr>
          <w:p w14:paraId="15D20F82">
            <w:pPr>
              <w:pStyle w:val="65"/>
              <w:spacing w:before="127"/>
              <w:ind w:left="107"/>
              <w:rPr>
                <w:sz w:val="24"/>
                <w:highlight w:val="none"/>
              </w:rPr>
            </w:pPr>
            <w:r>
              <w:rPr>
                <w:sz w:val="24"/>
                <w:highlight w:val="none"/>
              </w:rPr>
              <w:t xml:space="preserve"> </w:t>
            </w:r>
          </w:p>
        </w:tc>
        <w:tc>
          <w:tcPr>
            <w:tcW w:w="1261" w:type="dxa"/>
          </w:tcPr>
          <w:p w14:paraId="22FA6F95">
            <w:pPr>
              <w:pStyle w:val="65"/>
              <w:spacing w:before="127"/>
              <w:ind w:left="107"/>
              <w:rPr>
                <w:sz w:val="24"/>
                <w:highlight w:val="none"/>
              </w:rPr>
            </w:pPr>
            <w:r>
              <w:rPr>
                <w:sz w:val="24"/>
                <w:highlight w:val="none"/>
              </w:rPr>
              <w:t xml:space="preserve"> </w:t>
            </w:r>
          </w:p>
        </w:tc>
        <w:tc>
          <w:tcPr>
            <w:tcW w:w="1361" w:type="dxa"/>
          </w:tcPr>
          <w:p w14:paraId="075226FC">
            <w:pPr>
              <w:pStyle w:val="65"/>
              <w:spacing w:before="127"/>
              <w:ind w:left="107"/>
              <w:rPr>
                <w:sz w:val="24"/>
                <w:highlight w:val="none"/>
              </w:rPr>
            </w:pPr>
            <w:r>
              <w:rPr>
                <w:sz w:val="24"/>
                <w:highlight w:val="none"/>
              </w:rPr>
              <w:t xml:space="preserve"> </w:t>
            </w:r>
          </w:p>
        </w:tc>
      </w:tr>
      <w:tr w14:paraId="79724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1008" w:type="dxa"/>
          </w:tcPr>
          <w:p w14:paraId="3B893A3A">
            <w:pPr>
              <w:pStyle w:val="65"/>
              <w:spacing w:before="127"/>
              <w:ind w:left="107"/>
              <w:rPr>
                <w:sz w:val="24"/>
                <w:highlight w:val="none"/>
              </w:rPr>
            </w:pPr>
            <w:r>
              <w:rPr>
                <w:sz w:val="24"/>
                <w:highlight w:val="none"/>
              </w:rPr>
              <w:t xml:space="preserve"> </w:t>
            </w:r>
          </w:p>
        </w:tc>
        <w:tc>
          <w:tcPr>
            <w:tcW w:w="1080" w:type="dxa"/>
          </w:tcPr>
          <w:p w14:paraId="5C666D74">
            <w:pPr>
              <w:pStyle w:val="65"/>
              <w:spacing w:before="127"/>
              <w:ind w:left="107"/>
              <w:rPr>
                <w:sz w:val="24"/>
                <w:highlight w:val="none"/>
              </w:rPr>
            </w:pPr>
            <w:r>
              <w:rPr>
                <w:sz w:val="24"/>
                <w:highlight w:val="none"/>
              </w:rPr>
              <w:t xml:space="preserve"> </w:t>
            </w:r>
          </w:p>
        </w:tc>
        <w:tc>
          <w:tcPr>
            <w:tcW w:w="1081" w:type="dxa"/>
          </w:tcPr>
          <w:p w14:paraId="34AC478F">
            <w:pPr>
              <w:pStyle w:val="65"/>
              <w:spacing w:before="127"/>
              <w:ind w:left="107"/>
              <w:rPr>
                <w:sz w:val="24"/>
                <w:highlight w:val="none"/>
              </w:rPr>
            </w:pPr>
            <w:r>
              <w:rPr>
                <w:sz w:val="24"/>
                <w:highlight w:val="none"/>
              </w:rPr>
              <w:t xml:space="preserve"> </w:t>
            </w:r>
          </w:p>
        </w:tc>
        <w:tc>
          <w:tcPr>
            <w:tcW w:w="1080" w:type="dxa"/>
          </w:tcPr>
          <w:p w14:paraId="42004AD3">
            <w:pPr>
              <w:pStyle w:val="65"/>
              <w:spacing w:before="127"/>
              <w:ind w:left="107"/>
              <w:rPr>
                <w:sz w:val="24"/>
                <w:highlight w:val="none"/>
              </w:rPr>
            </w:pPr>
            <w:r>
              <w:rPr>
                <w:sz w:val="24"/>
                <w:highlight w:val="none"/>
              </w:rPr>
              <w:t xml:space="preserve"> </w:t>
            </w:r>
          </w:p>
        </w:tc>
        <w:tc>
          <w:tcPr>
            <w:tcW w:w="1080" w:type="dxa"/>
          </w:tcPr>
          <w:p w14:paraId="4F7011E3">
            <w:pPr>
              <w:pStyle w:val="65"/>
              <w:spacing w:before="127"/>
              <w:ind w:left="107"/>
              <w:rPr>
                <w:sz w:val="24"/>
                <w:highlight w:val="none"/>
              </w:rPr>
            </w:pPr>
            <w:r>
              <w:rPr>
                <w:sz w:val="24"/>
                <w:highlight w:val="none"/>
              </w:rPr>
              <w:t xml:space="preserve"> </w:t>
            </w:r>
          </w:p>
        </w:tc>
        <w:tc>
          <w:tcPr>
            <w:tcW w:w="1260" w:type="dxa"/>
          </w:tcPr>
          <w:p w14:paraId="72D45DEF">
            <w:pPr>
              <w:pStyle w:val="65"/>
              <w:spacing w:before="127"/>
              <w:ind w:left="107"/>
              <w:rPr>
                <w:sz w:val="24"/>
                <w:highlight w:val="none"/>
              </w:rPr>
            </w:pPr>
            <w:r>
              <w:rPr>
                <w:sz w:val="24"/>
                <w:highlight w:val="none"/>
              </w:rPr>
              <w:t xml:space="preserve"> </w:t>
            </w:r>
          </w:p>
        </w:tc>
        <w:tc>
          <w:tcPr>
            <w:tcW w:w="1261" w:type="dxa"/>
          </w:tcPr>
          <w:p w14:paraId="47146C8C">
            <w:pPr>
              <w:pStyle w:val="65"/>
              <w:spacing w:before="127"/>
              <w:ind w:left="107"/>
              <w:rPr>
                <w:sz w:val="24"/>
                <w:highlight w:val="none"/>
              </w:rPr>
            </w:pPr>
            <w:r>
              <w:rPr>
                <w:sz w:val="24"/>
                <w:highlight w:val="none"/>
              </w:rPr>
              <w:t xml:space="preserve"> </w:t>
            </w:r>
          </w:p>
        </w:tc>
        <w:tc>
          <w:tcPr>
            <w:tcW w:w="1361" w:type="dxa"/>
          </w:tcPr>
          <w:p w14:paraId="1E24F26D">
            <w:pPr>
              <w:pStyle w:val="65"/>
              <w:spacing w:before="127"/>
              <w:ind w:left="107"/>
              <w:rPr>
                <w:sz w:val="24"/>
                <w:highlight w:val="none"/>
              </w:rPr>
            </w:pPr>
            <w:r>
              <w:rPr>
                <w:sz w:val="24"/>
                <w:highlight w:val="none"/>
              </w:rPr>
              <w:t xml:space="preserve"> </w:t>
            </w:r>
          </w:p>
        </w:tc>
      </w:tr>
      <w:tr w14:paraId="7A1BC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008" w:type="dxa"/>
          </w:tcPr>
          <w:p w14:paraId="147F77F1">
            <w:pPr>
              <w:pStyle w:val="65"/>
              <w:spacing w:before="127"/>
              <w:ind w:left="107"/>
              <w:rPr>
                <w:sz w:val="24"/>
                <w:highlight w:val="none"/>
              </w:rPr>
            </w:pPr>
            <w:r>
              <w:rPr>
                <w:sz w:val="24"/>
                <w:highlight w:val="none"/>
              </w:rPr>
              <w:t xml:space="preserve"> </w:t>
            </w:r>
          </w:p>
        </w:tc>
        <w:tc>
          <w:tcPr>
            <w:tcW w:w="1080" w:type="dxa"/>
          </w:tcPr>
          <w:p w14:paraId="64CC2C20">
            <w:pPr>
              <w:pStyle w:val="65"/>
              <w:spacing w:before="127"/>
              <w:ind w:left="107"/>
              <w:rPr>
                <w:sz w:val="24"/>
                <w:highlight w:val="none"/>
              </w:rPr>
            </w:pPr>
            <w:r>
              <w:rPr>
                <w:sz w:val="24"/>
                <w:highlight w:val="none"/>
              </w:rPr>
              <w:t xml:space="preserve"> </w:t>
            </w:r>
          </w:p>
        </w:tc>
        <w:tc>
          <w:tcPr>
            <w:tcW w:w="1081" w:type="dxa"/>
          </w:tcPr>
          <w:p w14:paraId="0D1EA5E0">
            <w:pPr>
              <w:pStyle w:val="65"/>
              <w:spacing w:before="127"/>
              <w:ind w:left="107"/>
              <w:rPr>
                <w:sz w:val="24"/>
                <w:highlight w:val="none"/>
              </w:rPr>
            </w:pPr>
            <w:r>
              <w:rPr>
                <w:sz w:val="24"/>
                <w:highlight w:val="none"/>
              </w:rPr>
              <w:t xml:space="preserve"> </w:t>
            </w:r>
          </w:p>
        </w:tc>
        <w:tc>
          <w:tcPr>
            <w:tcW w:w="1080" w:type="dxa"/>
          </w:tcPr>
          <w:p w14:paraId="189E2D9F">
            <w:pPr>
              <w:pStyle w:val="65"/>
              <w:spacing w:before="127"/>
              <w:ind w:left="107"/>
              <w:rPr>
                <w:sz w:val="24"/>
                <w:highlight w:val="none"/>
              </w:rPr>
            </w:pPr>
            <w:r>
              <w:rPr>
                <w:sz w:val="24"/>
                <w:highlight w:val="none"/>
              </w:rPr>
              <w:t xml:space="preserve"> </w:t>
            </w:r>
          </w:p>
        </w:tc>
        <w:tc>
          <w:tcPr>
            <w:tcW w:w="1080" w:type="dxa"/>
          </w:tcPr>
          <w:p w14:paraId="5981D00A">
            <w:pPr>
              <w:pStyle w:val="65"/>
              <w:spacing w:before="127"/>
              <w:ind w:left="107"/>
              <w:rPr>
                <w:sz w:val="24"/>
                <w:highlight w:val="none"/>
              </w:rPr>
            </w:pPr>
            <w:r>
              <w:rPr>
                <w:sz w:val="24"/>
                <w:highlight w:val="none"/>
              </w:rPr>
              <w:t xml:space="preserve"> </w:t>
            </w:r>
          </w:p>
        </w:tc>
        <w:tc>
          <w:tcPr>
            <w:tcW w:w="1260" w:type="dxa"/>
          </w:tcPr>
          <w:p w14:paraId="5333CCDD">
            <w:pPr>
              <w:pStyle w:val="65"/>
              <w:spacing w:before="127"/>
              <w:ind w:left="107"/>
              <w:rPr>
                <w:sz w:val="24"/>
                <w:highlight w:val="none"/>
              </w:rPr>
            </w:pPr>
            <w:r>
              <w:rPr>
                <w:sz w:val="24"/>
                <w:highlight w:val="none"/>
              </w:rPr>
              <w:t xml:space="preserve"> </w:t>
            </w:r>
          </w:p>
        </w:tc>
        <w:tc>
          <w:tcPr>
            <w:tcW w:w="1261" w:type="dxa"/>
          </w:tcPr>
          <w:p w14:paraId="57D10018">
            <w:pPr>
              <w:pStyle w:val="65"/>
              <w:spacing w:before="127"/>
              <w:ind w:left="107"/>
              <w:rPr>
                <w:sz w:val="24"/>
                <w:highlight w:val="none"/>
              </w:rPr>
            </w:pPr>
            <w:r>
              <w:rPr>
                <w:sz w:val="24"/>
                <w:highlight w:val="none"/>
              </w:rPr>
              <w:t xml:space="preserve"> </w:t>
            </w:r>
          </w:p>
        </w:tc>
        <w:tc>
          <w:tcPr>
            <w:tcW w:w="1361" w:type="dxa"/>
          </w:tcPr>
          <w:p w14:paraId="185DF6EC">
            <w:pPr>
              <w:pStyle w:val="65"/>
              <w:spacing w:before="127"/>
              <w:ind w:left="107"/>
              <w:rPr>
                <w:sz w:val="24"/>
                <w:highlight w:val="none"/>
              </w:rPr>
            </w:pPr>
            <w:r>
              <w:rPr>
                <w:sz w:val="24"/>
                <w:highlight w:val="none"/>
              </w:rPr>
              <w:t xml:space="preserve"> </w:t>
            </w:r>
          </w:p>
        </w:tc>
      </w:tr>
      <w:tr w14:paraId="27252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1008" w:type="dxa"/>
          </w:tcPr>
          <w:p w14:paraId="439E09A8">
            <w:pPr>
              <w:pStyle w:val="65"/>
              <w:spacing w:before="127"/>
              <w:ind w:left="107"/>
              <w:rPr>
                <w:sz w:val="24"/>
                <w:highlight w:val="none"/>
              </w:rPr>
            </w:pPr>
            <w:r>
              <w:rPr>
                <w:sz w:val="24"/>
                <w:highlight w:val="none"/>
              </w:rPr>
              <w:t xml:space="preserve"> </w:t>
            </w:r>
          </w:p>
        </w:tc>
        <w:tc>
          <w:tcPr>
            <w:tcW w:w="1080" w:type="dxa"/>
          </w:tcPr>
          <w:p w14:paraId="7345C6AC">
            <w:pPr>
              <w:pStyle w:val="65"/>
              <w:spacing w:before="127"/>
              <w:ind w:left="107"/>
              <w:rPr>
                <w:sz w:val="24"/>
                <w:highlight w:val="none"/>
              </w:rPr>
            </w:pPr>
            <w:r>
              <w:rPr>
                <w:sz w:val="24"/>
                <w:highlight w:val="none"/>
              </w:rPr>
              <w:t xml:space="preserve"> </w:t>
            </w:r>
          </w:p>
        </w:tc>
        <w:tc>
          <w:tcPr>
            <w:tcW w:w="1081" w:type="dxa"/>
          </w:tcPr>
          <w:p w14:paraId="3EE58CB5">
            <w:pPr>
              <w:pStyle w:val="65"/>
              <w:spacing w:before="127"/>
              <w:ind w:left="107"/>
              <w:rPr>
                <w:sz w:val="24"/>
                <w:highlight w:val="none"/>
              </w:rPr>
            </w:pPr>
            <w:r>
              <w:rPr>
                <w:sz w:val="24"/>
                <w:highlight w:val="none"/>
              </w:rPr>
              <w:t xml:space="preserve"> </w:t>
            </w:r>
          </w:p>
        </w:tc>
        <w:tc>
          <w:tcPr>
            <w:tcW w:w="1080" w:type="dxa"/>
          </w:tcPr>
          <w:p w14:paraId="1FC8359A">
            <w:pPr>
              <w:pStyle w:val="65"/>
              <w:spacing w:before="127"/>
              <w:ind w:left="107"/>
              <w:rPr>
                <w:sz w:val="24"/>
                <w:highlight w:val="none"/>
              </w:rPr>
            </w:pPr>
            <w:r>
              <w:rPr>
                <w:sz w:val="24"/>
                <w:highlight w:val="none"/>
              </w:rPr>
              <w:t xml:space="preserve"> </w:t>
            </w:r>
          </w:p>
        </w:tc>
        <w:tc>
          <w:tcPr>
            <w:tcW w:w="1080" w:type="dxa"/>
          </w:tcPr>
          <w:p w14:paraId="2BB8BF54">
            <w:pPr>
              <w:pStyle w:val="65"/>
              <w:spacing w:before="157"/>
              <w:ind w:left="107"/>
              <w:rPr>
                <w:sz w:val="21"/>
                <w:highlight w:val="none"/>
              </w:rPr>
            </w:pPr>
            <w:r>
              <w:rPr>
                <w:sz w:val="21"/>
                <w:highlight w:val="none"/>
              </w:rPr>
              <w:t xml:space="preserve"> </w:t>
            </w:r>
          </w:p>
        </w:tc>
        <w:tc>
          <w:tcPr>
            <w:tcW w:w="1260" w:type="dxa"/>
          </w:tcPr>
          <w:p w14:paraId="62CFE1AB">
            <w:pPr>
              <w:pStyle w:val="65"/>
              <w:spacing w:before="127"/>
              <w:ind w:left="107"/>
              <w:rPr>
                <w:sz w:val="24"/>
                <w:highlight w:val="none"/>
              </w:rPr>
            </w:pPr>
            <w:r>
              <w:rPr>
                <w:sz w:val="24"/>
                <w:highlight w:val="none"/>
              </w:rPr>
              <w:t xml:space="preserve"> </w:t>
            </w:r>
          </w:p>
        </w:tc>
        <w:tc>
          <w:tcPr>
            <w:tcW w:w="1261" w:type="dxa"/>
          </w:tcPr>
          <w:p w14:paraId="2A3C5365">
            <w:pPr>
              <w:pStyle w:val="65"/>
              <w:spacing w:before="127"/>
              <w:ind w:left="107"/>
              <w:rPr>
                <w:sz w:val="24"/>
                <w:highlight w:val="none"/>
              </w:rPr>
            </w:pPr>
            <w:r>
              <w:rPr>
                <w:sz w:val="24"/>
                <w:highlight w:val="none"/>
              </w:rPr>
              <w:t xml:space="preserve"> </w:t>
            </w:r>
          </w:p>
        </w:tc>
        <w:tc>
          <w:tcPr>
            <w:tcW w:w="1361" w:type="dxa"/>
          </w:tcPr>
          <w:p w14:paraId="06ECF59F">
            <w:pPr>
              <w:pStyle w:val="65"/>
              <w:spacing w:before="127"/>
              <w:ind w:left="107"/>
              <w:rPr>
                <w:sz w:val="24"/>
                <w:highlight w:val="none"/>
              </w:rPr>
            </w:pPr>
            <w:r>
              <w:rPr>
                <w:sz w:val="24"/>
                <w:highlight w:val="none"/>
              </w:rPr>
              <w:t xml:space="preserve"> </w:t>
            </w:r>
          </w:p>
        </w:tc>
      </w:tr>
      <w:tr w14:paraId="6E02D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1008" w:type="dxa"/>
          </w:tcPr>
          <w:p w14:paraId="53945BFF">
            <w:pPr>
              <w:pStyle w:val="65"/>
              <w:spacing w:before="127"/>
              <w:ind w:left="107"/>
              <w:rPr>
                <w:sz w:val="24"/>
                <w:highlight w:val="none"/>
              </w:rPr>
            </w:pPr>
            <w:r>
              <w:rPr>
                <w:sz w:val="24"/>
                <w:highlight w:val="none"/>
              </w:rPr>
              <w:t xml:space="preserve"> </w:t>
            </w:r>
          </w:p>
        </w:tc>
        <w:tc>
          <w:tcPr>
            <w:tcW w:w="1080" w:type="dxa"/>
          </w:tcPr>
          <w:p w14:paraId="1B08E5CD">
            <w:pPr>
              <w:pStyle w:val="65"/>
              <w:spacing w:before="127"/>
              <w:ind w:left="107"/>
              <w:rPr>
                <w:sz w:val="24"/>
                <w:highlight w:val="none"/>
              </w:rPr>
            </w:pPr>
            <w:r>
              <w:rPr>
                <w:sz w:val="24"/>
                <w:highlight w:val="none"/>
              </w:rPr>
              <w:t xml:space="preserve"> </w:t>
            </w:r>
          </w:p>
        </w:tc>
        <w:tc>
          <w:tcPr>
            <w:tcW w:w="1081" w:type="dxa"/>
          </w:tcPr>
          <w:p w14:paraId="2D15C02E">
            <w:pPr>
              <w:pStyle w:val="65"/>
              <w:spacing w:before="127"/>
              <w:ind w:left="107"/>
              <w:rPr>
                <w:sz w:val="24"/>
                <w:highlight w:val="none"/>
              </w:rPr>
            </w:pPr>
            <w:r>
              <w:rPr>
                <w:sz w:val="24"/>
                <w:highlight w:val="none"/>
              </w:rPr>
              <w:t xml:space="preserve"> </w:t>
            </w:r>
          </w:p>
        </w:tc>
        <w:tc>
          <w:tcPr>
            <w:tcW w:w="1080" w:type="dxa"/>
          </w:tcPr>
          <w:p w14:paraId="368A69A1">
            <w:pPr>
              <w:pStyle w:val="65"/>
              <w:spacing w:before="127"/>
              <w:ind w:left="107"/>
              <w:rPr>
                <w:sz w:val="24"/>
                <w:highlight w:val="none"/>
              </w:rPr>
            </w:pPr>
            <w:r>
              <w:rPr>
                <w:sz w:val="24"/>
                <w:highlight w:val="none"/>
              </w:rPr>
              <w:t xml:space="preserve"> </w:t>
            </w:r>
          </w:p>
        </w:tc>
        <w:tc>
          <w:tcPr>
            <w:tcW w:w="1080" w:type="dxa"/>
          </w:tcPr>
          <w:p w14:paraId="7C8E58E4">
            <w:pPr>
              <w:pStyle w:val="65"/>
              <w:spacing w:before="127"/>
              <w:ind w:left="107"/>
              <w:rPr>
                <w:sz w:val="24"/>
                <w:highlight w:val="none"/>
              </w:rPr>
            </w:pPr>
            <w:r>
              <w:rPr>
                <w:sz w:val="24"/>
                <w:highlight w:val="none"/>
              </w:rPr>
              <w:t xml:space="preserve"> </w:t>
            </w:r>
          </w:p>
        </w:tc>
        <w:tc>
          <w:tcPr>
            <w:tcW w:w="1260" w:type="dxa"/>
          </w:tcPr>
          <w:p w14:paraId="52EAED08">
            <w:pPr>
              <w:pStyle w:val="65"/>
              <w:spacing w:before="127"/>
              <w:ind w:left="107"/>
              <w:rPr>
                <w:sz w:val="24"/>
                <w:highlight w:val="none"/>
              </w:rPr>
            </w:pPr>
            <w:r>
              <w:rPr>
                <w:sz w:val="24"/>
                <w:highlight w:val="none"/>
              </w:rPr>
              <w:t xml:space="preserve"> </w:t>
            </w:r>
          </w:p>
        </w:tc>
        <w:tc>
          <w:tcPr>
            <w:tcW w:w="1261" w:type="dxa"/>
          </w:tcPr>
          <w:p w14:paraId="33A01764">
            <w:pPr>
              <w:pStyle w:val="65"/>
              <w:spacing w:before="127"/>
              <w:ind w:left="107"/>
              <w:rPr>
                <w:sz w:val="24"/>
                <w:highlight w:val="none"/>
              </w:rPr>
            </w:pPr>
            <w:r>
              <w:rPr>
                <w:sz w:val="24"/>
                <w:highlight w:val="none"/>
              </w:rPr>
              <w:t xml:space="preserve"> </w:t>
            </w:r>
          </w:p>
        </w:tc>
        <w:tc>
          <w:tcPr>
            <w:tcW w:w="1361" w:type="dxa"/>
          </w:tcPr>
          <w:p w14:paraId="06A40655">
            <w:pPr>
              <w:pStyle w:val="65"/>
              <w:spacing w:before="127"/>
              <w:ind w:left="107"/>
              <w:rPr>
                <w:sz w:val="24"/>
                <w:highlight w:val="none"/>
              </w:rPr>
            </w:pPr>
            <w:r>
              <w:rPr>
                <w:sz w:val="24"/>
                <w:highlight w:val="none"/>
              </w:rPr>
              <w:t xml:space="preserve"> </w:t>
            </w:r>
          </w:p>
        </w:tc>
      </w:tr>
      <w:tr w14:paraId="7A076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1008" w:type="dxa"/>
          </w:tcPr>
          <w:p w14:paraId="411A223D">
            <w:pPr>
              <w:pStyle w:val="65"/>
              <w:spacing w:before="127"/>
              <w:ind w:left="107"/>
              <w:rPr>
                <w:sz w:val="24"/>
                <w:highlight w:val="none"/>
              </w:rPr>
            </w:pPr>
            <w:r>
              <w:rPr>
                <w:sz w:val="24"/>
                <w:highlight w:val="none"/>
              </w:rPr>
              <w:t xml:space="preserve"> </w:t>
            </w:r>
          </w:p>
        </w:tc>
        <w:tc>
          <w:tcPr>
            <w:tcW w:w="1080" w:type="dxa"/>
          </w:tcPr>
          <w:p w14:paraId="16C78931">
            <w:pPr>
              <w:pStyle w:val="65"/>
              <w:spacing w:before="127"/>
              <w:ind w:left="107"/>
              <w:rPr>
                <w:sz w:val="24"/>
                <w:highlight w:val="none"/>
              </w:rPr>
            </w:pPr>
            <w:r>
              <w:rPr>
                <w:sz w:val="24"/>
                <w:highlight w:val="none"/>
              </w:rPr>
              <w:t xml:space="preserve"> </w:t>
            </w:r>
          </w:p>
        </w:tc>
        <w:tc>
          <w:tcPr>
            <w:tcW w:w="1081" w:type="dxa"/>
          </w:tcPr>
          <w:p w14:paraId="4B3CB1BD">
            <w:pPr>
              <w:pStyle w:val="65"/>
              <w:spacing w:before="127"/>
              <w:ind w:left="107"/>
              <w:rPr>
                <w:sz w:val="24"/>
                <w:highlight w:val="none"/>
              </w:rPr>
            </w:pPr>
            <w:r>
              <w:rPr>
                <w:sz w:val="24"/>
                <w:highlight w:val="none"/>
              </w:rPr>
              <w:t xml:space="preserve"> </w:t>
            </w:r>
          </w:p>
        </w:tc>
        <w:tc>
          <w:tcPr>
            <w:tcW w:w="1080" w:type="dxa"/>
          </w:tcPr>
          <w:p w14:paraId="1020ED84">
            <w:pPr>
              <w:pStyle w:val="65"/>
              <w:spacing w:before="127"/>
              <w:ind w:left="107"/>
              <w:rPr>
                <w:sz w:val="24"/>
                <w:highlight w:val="none"/>
              </w:rPr>
            </w:pPr>
            <w:r>
              <w:rPr>
                <w:sz w:val="24"/>
                <w:highlight w:val="none"/>
              </w:rPr>
              <w:t xml:space="preserve"> </w:t>
            </w:r>
          </w:p>
        </w:tc>
        <w:tc>
          <w:tcPr>
            <w:tcW w:w="1080" w:type="dxa"/>
          </w:tcPr>
          <w:p w14:paraId="71F4730B">
            <w:pPr>
              <w:pStyle w:val="65"/>
              <w:spacing w:before="127"/>
              <w:ind w:left="107"/>
              <w:rPr>
                <w:sz w:val="24"/>
                <w:highlight w:val="none"/>
              </w:rPr>
            </w:pPr>
            <w:r>
              <w:rPr>
                <w:sz w:val="24"/>
                <w:highlight w:val="none"/>
              </w:rPr>
              <w:t xml:space="preserve"> </w:t>
            </w:r>
          </w:p>
        </w:tc>
        <w:tc>
          <w:tcPr>
            <w:tcW w:w="1260" w:type="dxa"/>
          </w:tcPr>
          <w:p w14:paraId="38C49C66">
            <w:pPr>
              <w:pStyle w:val="65"/>
              <w:spacing w:before="127"/>
              <w:ind w:left="107"/>
              <w:rPr>
                <w:sz w:val="24"/>
                <w:highlight w:val="none"/>
              </w:rPr>
            </w:pPr>
            <w:r>
              <w:rPr>
                <w:sz w:val="24"/>
                <w:highlight w:val="none"/>
              </w:rPr>
              <w:t xml:space="preserve"> </w:t>
            </w:r>
          </w:p>
        </w:tc>
        <w:tc>
          <w:tcPr>
            <w:tcW w:w="1261" w:type="dxa"/>
          </w:tcPr>
          <w:p w14:paraId="4CE4FF86">
            <w:pPr>
              <w:pStyle w:val="65"/>
              <w:spacing w:before="127"/>
              <w:ind w:left="107"/>
              <w:rPr>
                <w:sz w:val="24"/>
                <w:highlight w:val="none"/>
              </w:rPr>
            </w:pPr>
            <w:r>
              <w:rPr>
                <w:sz w:val="24"/>
                <w:highlight w:val="none"/>
              </w:rPr>
              <w:t xml:space="preserve"> </w:t>
            </w:r>
          </w:p>
        </w:tc>
        <w:tc>
          <w:tcPr>
            <w:tcW w:w="1361" w:type="dxa"/>
          </w:tcPr>
          <w:p w14:paraId="6F15D629">
            <w:pPr>
              <w:pStyle w:val="65"/>
              <w:spacing w:before="127"/>
              <w:ind w:left="107"/>
              <w:rPr>
                <w:sz w:val="24"/>
                <w:highlight w:val="none"/>
              </w:rPr>
            </w:pPr>
            <w:r>
              <w:rPr>
                <w:sz w:val="24"/>
                <w:highlight w:val="none"/>
              </w:rPr>
              <w:t xml:space="preserve"> </w:t>
            </w:r>
          </w:p>
        </w:tc>
      </w:tr>
      <w:tr w14:paraId="58FD77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1008" w:type="dxa"/>
          </w:tcPr>
          <w:p w14:paraId="28E799F4">
            <w:pPr>
              <w:pStyle w:val="65"/>
              <w:spacing w:before="157"/>
              <w:ind w:left="107"/>
              <w:rPr>
                <w:sz w:val="21"/>
                <w:highlight w:val="none"/>
              </w:rPr>
            </w:pPr>
            <w:r>
              <w:rPr>
                <w:sz w:val="21"/>
                <w:highlight w:val="none"/>
              </w:rPr>
              <w:t xml:space="preserve"> </w:t>
            </w:r>
          </w:p>
        </w:tc>
        <w:tc>
          <w:tcPr>
            <w:tcW w:w="1080" w:type="dxa"/>
          </w:tcPr>
          <w:p w14:paraId="24B71080">
            <w:pPr>
              <w:pStyle w:val="65"/>
              <w:spacing w:before="157"/>
              <w:ind w:left="107"/>
              <w:rPr>
                <w:sz w:val="21"/>
                <w:highlight w:val="none"/>
              </w:rPr>
            </w:pPr>
            <w:r>
              <w:rPr>
                <w:sz w:val="21"/>
                <w:highlight w:val="none"/>
              </w:rPr>
              <w:t xml:space="preserve"> </w:t>
            </w:r>
          </w:p>
        </w:tc>
        <w:tc>
          <w:tcPr>
            <w:tcW w:w="1081" w:type="dxa"/>
          </w:tcPr>
          <w:p w14:paraId="4AA6E867">
            <w:pPr>
              <w:pStyle w:val="65"/>
              <w:spacing w:before="157"/>
              <w:ind w:left="107"/>
              <w:rPr>
                <w:sz w:val="21"/>
                <w:highlight w:val="none"/>
              </w:rPr>
            </w:pPr>
            <w:r>
              <w:rPr>
                <w:sz w:val="21"/>
                <w:highlight w:val="none"/>
              </w:rPr>
              <w:t xml:space="preserve"> </w:t>
            </w:r>
          </w:p>
        </w:tc>
        <w:tc>
          <w:tcPr>
            <w:tcW w:w="1080" w:type="dxa"/>
          </w:tcPr>
          <w:p w14:paraId="3AB06171">
            <w:pPr>
              <w:pStyle w:val="65"/>
              <w:spacing w:before="157"/>
              <w:ind w:left="107"/>
              <w:rPr>
                <w:sz w:val="21"/>
                <w:highlight w:val="none"/>
              </w:rPr>
            </w:pPr>
            <w:r>
              <w:rPr>
                <w:sz w:val="21"/>
                <w:highlight w:val="none"/>
              </w:rPr>
              <w:t xml:space="preserve"> </w:t>
            </w:r>
          </w:p>
        </w:tc>
        <w:tc>
          <w:tcPr>
            <w:tcW w:w="1080" w:type="dxa"/>
          </w:tcPr>
          <w:p w14:paraId="10C4BAF9">
            <w:pPr>
              <w:pStyle w:val="65"/>
              <w:spacing w:before="157"/>
              <w:ind w:left="107"/>
              <w:rPr>
                <w:sz w:val="21"/>
                <w:highlight w:val="none"/>
              </w:rPr>
            </w:pPr>
            <w:r>
              <w:rPr>
                <w:sz w:val="21"/>
                <w:highlight w:val="none"/>
              </w:rPr>
              <w:t xml:space="preserve"> </w:t>
            </w:r>
          </w:p>
        </w:tc>
        <w:tc>
          <w:tcPr>
            <w:tcW w:w="1260" w:type="dxa"/>
          </w:tcPr>
          <w:p w14:paraId="428FAF4C">
            <w:pPr>
              <w:pStyle w:val="65"/>
              <w:spacing w:before="157"/>
              <w:ind w:left="107"/>
              <w:rPr>
                <w:sz w:val="21"/>
                <w:highlight w:val="none"/>
              </w:rPr>
            </w:pPr>
            <w:r>
              <w:rPr>
                <w:sz w:val="21"/>
                <w:highlight w:val="none"/>
              </w:rPr>
              <w:t xml:space="preserve"> </w:t>
            </w:r>
          </w:p>
        </w:tc>
        <w:tc>
          <w:tcPr>
            <w:tcW w:w="1261" w:type="dxa"/>
          </w:tcPr>
          <w:p w14:paraId="22A18A75">
            <w:pPr>
              <w:pStyle w:val="65"/>
              <w:spacing w:before="157"/>
              <w:ind w:left="107"/>
              <w:rPr>
                <w:sz w:val="21"/>
                <w:highlight w:val="none"/>
              </w:rPr>
            </w:pPr>
            <w:r>
              <w:rPr>
                <w:sz w:val="21"/>
                <w:highlight w:val="none"/>
              </w:rPr>
              <w:t xml:space="preserve"> </w:t>
            </w:r>
          </w:p>
        </w:tc>
        <w:tc>
          <w:tcPr>
            <w:tcW w:w="1361" w:type="dxa"/>
          </w:tcPr>
          <w:p w14:paraId="7BE461F0">
            <w:pPr>
              <w:pStyle w:val="65"/>
              <w:spacing w:before="157"/>
              <w:ind w:left="107"/>
              <w:rPr>
                <w:sz w:val="21"/>
                <w:highlight w:val="none"/>
              </w:rPr>
            </w:pPr>
            <w:r>
              <w:rPr>
                <w:sz w:val="21"/>
                <w:highlight w:val="none"/>
              </w:rPr>
              <w:t xml:space="preserve"> </w:t>
            </w:r>
          </w:p>
        </w:tc>
      </w:tr>
      <w:tr w14:paraId="6DC50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1008" w:type="dxa"/>
          </w:tcPr>
          <w:p w14:paraId="6F8FF259">
            <w:pPr>
              <w:pStyle w:val="65"/>
              <w:spacing w:before="157"/>
              <w:ind w:left="107"/>
              <w:rPr>
                <w:sz w:val="21"/>
                <w:highlight w:val="none"/>
              </w:rPr>
            </w:pPr>
            <w:r>
              <w:rPr>
                <w:sz w:val="21"/>
                <w:highlight w:val="none"/>
              </w:rPr>
              <w:t xml:space="preserve"> </w:t>
            </w:r>
          </w:p>
        </w:tc>
        <w:tc>
          <w:tcPr>
            <w:tcW w:w="1080" w:type="dxa"/>
          </w:tcPr>
          <w:p w14:paraId="72E6A173">
            <w:pPr>
              <w:pStyle w:val="65"/>
              <w:spacing w:before="157"/>
              <w:ind w:left="107"/>
              <w:rPr>
                <w:sz w:val="21"/>
                <w:highlight w:val="none"/>
              </w:rPr>
            </w:pPr>
            <w:r>
              <w:rPr>
                <w:sz w:val="21"/>
                <w:highlight w:val="none"/>
              </w:rPr>
              <w:t xml:space="preserve"> </w:t>
            </w:r>
          </w:p>
        </w:tc>
        <w:tc>
          <w:tcPr>
            <w:tcW w:w="1081" w:type="dxa"/>
          </w:tcPr>
          <w:p w14:paraId="706D25B4">
            <w:pPr>
              <w:pStyle w:val="65"/>
              <w:spacing w:before="157"/>
              <w:ind w:left="107"/>
              <w:rPr>
                <w:sz w:val="21"/>
                <w:highlight w:val="none"/>
              </w:rPr>
            </w:pPr>
            <w:r>
              <w:rPr>
                <w:sz w:val="21"/>
                <w:highlight w:val="none"/>
              </w:rPr>
              <w:t xml:space="preserve"> </w:t>
            </w:r>
          </w:p>
        </w:tc>
        <w:tc>
          <w:tcPr>
            <w:tcW w:w="1080" w:type="dxa"/>
          </w:tcPr>
          <w:p w14:paraId="37E6CC97">
            <w:pPr>
              <w:pStyle w:val="65"/>
              <w:spacing w:before="157"/>
              <w:ind w:left="107"/>
              <w:rPr>
                <w:sz w:val="21"/>
                <w:highlight w:val="none"/>
              </w:rPr>
            </w:pPr>
            <w:r>
              <w:rPr>
                <w:sz w:val="21"/>
                <w:highlight w:val="none"/>
              </w:rPr>
              <w:t xml:space="preserve"> </w:t>
            </w:r>
          </w:p>
        </w:tc>
        <w:tc>
          <w:tcPr>
            <w:tcW w:w="1080" w:type="dxa"/>
          </w:tcPr>
          <w:p w14:paraId="0C66A7BD">
            <w:pPr>
              <w:pStyle w:val="65"/>
              <w:spacing w:before="157"/>
              <w:ind w:left="107"/>
              <w:rPr>
                <w:sz w:val="21"/>
                <w:highlight w:val="none"/>
              </w:rPr>
            </w:pPr>
            <w:r>
              <w:rPr>
                <w:sz w:val="21"/>
                <w:highlight w:val="none"/>
              </w:rPr>
              <w:t xml:space="preserve"> </w:t>
            </w:r>
          </w:p>
        </w:tc>
        <w:tc>
          <w:tcPr>
            <w:tcW w:w="1260" w:type="dxa"/>
          </w:tcPr>
          <w:p w14:paraId="31DC1A72">
            <w:pPr>
              <w:pStyle w:val="65"/>
              <w:spacing w:before="157"/>
              <w:ind w:left="107"/>
              <w:rPr>
                <w:sz w:val="21"/>
                <w:highlight w:val="none"/>
              </w:rPr>
            </w:pPr>
            <w:r>
              <w:rPr>
                <w:sz w:val="21"/>
                <w:highlight w:val="none"/>
              </w:rPr>
              <w:t xml:space="preserve"> </w:t>
            </w:r>
          </w:p>
        </w:tc>
        <w:tc>
          <w:tcPr>
            <w:tcW w:w="1261" w:type="dxa"/>
          </w:tcPr>
          <w:p w14:paraId="64B8B49F">
            <w:pPr>
              <w:pStyle w:val="65"/>
              <w:spacing w:before="157"/>
              <w:ind w:left="107"/>
              <w:rPr>
                <w:sz w:val="21"/>
                <w:highlight w:val="none"/>
              </w:rPr>
            </w:pPr>
            <w:r>
              <w:rPr>
                <w:sz w:val="21"/>
                <w:highlight w:val="none"/>
              </w:rPr>
              <w:t xml:space="preserve"> </w:t>
            </w:r>
          </w:p>
        </w:tc>
        <w:tc>
          <w:tcPr>
            <w:tcW w:w="1361" w:type="dxa"/>
          </w:tcPr>
          <w:p w14:paraId="74350755">
            <w:pPr>
              <w:pStyle w:val="65"/>
              <w:spacing w:before="157"/>
              <w:ind w:left="107"/>
              <w:rPr>
                <w:sz w:val="21"/>
                <w:highlight w:val="none"/>
              </w:rPr>
            </w:pPr>
            <w:r>
              <w:rPr>
                <w:sz w:val="21"/>
                <w:highlight w:val="none"/>
              </w:rPr>
              <w:t xml:space="preserve"> </w:t>
            </w:r>
          </w:p>
        </w:tc>
      </w:tr>
    </w:tbl>
    <w:p w14:paraId="0419FA16">
      <w:pPr>
        <w:spacing w:before="65" w:line="295" w:lineRule="auto"/>
        <w:ind w:left="741" w:right="1881" w:hanging="480"/>
        <w:rPr>
          <w:sz w:val="24"/>
          <w:highlight w:val="none"/>
        </w:rPr>
      </w:pPr>
      <w:r>
        <w:rPr>
          <w:sz w:val="24"/>
          <w:highlight w:val="none"/>
        </w:rPr>
        <w:t>注：1.投标人应按所列格式提交包括分包人在内的估计劳动力计划表。</w:t>
      </w:r>
    </w:p>
    <w:p w14:paraId="0FF6DBC7">
      <w:pPr>
        <w:spacing w:before="65" w:line="295" w:lineRule="auto"/>
        <w:ind w:right="1881" w:firstLine="720" w:firstLineChars="300"/>
        <w:rPr>
          <w:sz w:val="24"/>
          <w:highlight w:val="none"/>
        </w:rPr>
      </w:pPr>
      <w:r>
        <w:rPr>
          <w:sz w:val="24"/>
          <w:highlight w:val="none"/>
        </w:rPr>
        <w:t xml:space="preserve">2.本计划表是以每班八小时工作制为基础编制的。 </w:t>
      </w:r>
    </w:p>
    <w:p w14:paraId="74DEAF34">
      <w:pPr>
        <w:spacing w:line="295" w:lineRule="auto"/>
        <w:rPr>
          <w:sz w:val="24"/>
          <w:highlight w:val="none"/>
        </w:rPr>
        <w:sectPr>
          <w:pgSz w:w="11910" w:h="16840"/>
          <w:pgMar w:top="1300" w:right="1100" w:bottom="1400" w:left="1100" w:header="872" w:footer="1202" w:gutter="0"/>
          <w:pgBorders>
            <w:top w:val="none" w:sz="0" w:space="0"/>
            <w:left w:val="none" w:sz="0" w:space="0"/>
            <w:bottom w:val="none" w:sz="0" w:space="0"/>
            <w:right w:val="none" w:sz="0" w:space="0"/>
          </w:pgBorders>
          <w:pgNumType w:fmt="decimal"/>
          <w:cols w:space="720" w:num="1"/>
        </w:sectPr>
      </w:pPr>
    </w:p>
    <w:p w14:paraId="7AD9E8D7">
      <w:pPr>
        <w:spacing w:line="566" w:lineRule="exact"/>
        <w:ind w:left="158"/>
        <w:jc w:val="center"/>
        <w:rPr>
          <w:rFonts w:ascii="微软雅黑" w:eastAsia="微软雅黑"/>
          <w:b/>
          <w:sz w:val="32"/>
          <w:highlight w:val="none"/>
        </w:rPr>
      </w:pPr>
      <w:r>
        <w:rPr>
          <w:rFonts w:hint="eastAsia" w:ascii="微软雅黑" w:eastAsia="微软雅黑"/>
          <w:b/>
          <w:sz w:val="32"/>
          <w:highlight w:val="none"/>
        </w:rPr>
        <w:t>计划开、竣工日期和施工进度横道图</w:t>
      </w:r>
      <w:r>
        <w:rPr>
          <w:rFonts w:hint="eastAsia" w:ascii="微软雅黑" w:eastAsia="微软雅黑"/>
          <w:b/>
          <w:w w:val="167"/>
          <w:sz w:val="32"/>
          <w:highlight w:val="none"/>
        </w:rPr>
        <w:t xml:space="preserve"> </w:t>
      </w:r>
    </w:p>
    <w:p w14:paraId="10E21F6B">
      <w:pPr>
        <w:pStyle w:val="16"/>
        <w:spacing w:before="6"/>
        <w:rPr>
          <w:rFonts w:ascii="微软雅黑"/>
          <w:b/>
          <w:sz w:val="17"/>
          <w:highlight w:val="none"/>
        </w:rPr>
      </w:pPr>
    </w:p>
    <w:p w14:paraId="4DDF78C5">
      <w:pPr>
        <w:pStyle w:val="16"/>
        <w:spacing w:before="71" w:line="364" w:lineRule="auto"/>
        <w:ind w:left="575" w:right="255" w:hanging="315"/>
        <w:rPr>
          <w:highlight w:val="none"/>
        </w:rPr>
      </w:pPr>
      <w:r>
        <w:rPr>
          <w:highlight w:val="none"/>
        </w:rPr>
        <w:t xml:space="preserve">1、投标人应提交的施工进度横道图或施工进度表，说明按招标文件要求的工期进行施工的各个关键日期。中标的投标人还应按合同条件有关条款的要求提交详细的施工进度计划。 </w:t>
      </w:r>
    </w:p>
    <w:p w14:paraId="59B1D209">
      <w:pPr>
        <w:pStyle w:val="16"/>
        <w:spacing w:line="268" w:lineRule="exact"/>
        <w:ind w:left="261"/>
        <w:rPr>
          <w:highlight w:val="none"/>
        </w:rPr>
      </w:pPr>
      <w:r>
        <w:rPr>
          <w:highlight w:val="none"/>
        </w:rPr>
        <w:t xml:space="preserve"> </w:t>
      </w:r>
    </w:p>
    <w:p w14:paraId="2979268F">
      <w:pPr>
        <w:pStyle w:val="16"/>
        <w:spacing w:before="141" w:line="364" w:lineRule="auto"/>
        <w:ind w:left="575" w:right="255" w:hanging="315"/>
        <w:rPr>
          <w:highlight w:val="none"/>
        </w:rPr>
      </w:pPr>
      <w:r>
        <w:rPr>
          <w:highlight w:val="none"/>
        </w:rPr>
        <w:t xml:space="preserve">2、施工进度表可采用网络图或横道图表示，说明计划开工日期和各分项工程各阶段的完工日期和分包合同签订的日期。 </w:t>
      </w:r>
    </w:p>
    <w:p w14:paraId="17733E69">
      <w:pPr>
        <w:pStyle w:val="16"/>
        <w:spacing w:line="267" w:lineRule="exact"/>
        <w:ind w:left="261"/>
        <w:rPr>
          <w:highlight w:val="none"/>
        </w:rPr>
      </w:pPr>
      <w:r>
        <w:rPr>
          <w:highlight w:val="none"/>
        </w:rPr>
        <w:t xml:space="preserve"> </w:t>
      </w:r>
    </w:p>
    <w:p w14:paraId="59AD5FA9">
      <w:pPr>
        <w:pStyle w:val="16"/>
        <w:spacing w:before="139"/>
        <w:ind w:left="261"/>
        <w:rPr>
          <w:highlight w:val="none"/>
        </w:rPr>
      </w:pPr>
      <w:r>
        <w:rPr>
          <w:highlight w:val="none"/>
        </w:rPr>
        <w:t xml:space="preserve">3、施工进度计划应与施工组织设计相适应。 </w:t>
      </w:r>
    </w:p>
    <w:p w14:paraId="4BD84BB8">
      <w:pPr>
        <w:rPr>
          <w:highlight w:val="none"/>
        </w:rPr>
        <w:sectPr>
          <w:pgSz w:w="11910" w:h="16840"/>
          <w:pgMar w:top="1300" w:right="1100" w:bottom="1400" w:left="1100" w:header="872" w:footer="1202" w:gutter="0"/>
          <w:pgBorders>
            <w:top w:val="none" w:sz="0" w:space="0"/>
            <w:left w:val="none" w:sz="0" w:space="0"/>
            <w:bottom w:val="none" w:sz="0" w:space="0"/>
            <w:right w:val="none" w:sz="0" w:space="0"/>
          </w:pgBorders>
          <w:pgNumType w:fmt="decimal"/>
          <w:cols w:space="720" w:num="1"/>
        </w:sectPr>
      </w:pPr>
    </w:p>
    <w:p w14:paraId="17F9E45E">
      <w:pPr>
        <w:spacing w:line="566" w:lineRule="exact"/>
        <w:ind w:left="158"/>
        <w:jc w:val="center"/>
        <w:rPr>
          <w:rFonts w:ascii="微软雅黑" w:eastAsia="微软雅黑"/>
          <w:b/>
          <w:sz w:val="32"/>
          <w:highlight w:val="none"/>
        </w:rPr>
      </w:pPr>
      <w:r>
        <w:rPr>
          <w:rFonts w:ascii="微软雅黑" w:eastAsia="微软雅黑"/>
          <w:b/>
          <w:sz w:val="32"/>
          <w:highlight w:val="none"/>
        </w:rPr>
        <w:t xml:space="preserve">投标人承接的与本项目类似项目一览表格式 </w:t>
      </w:r>
    </w:p>
    <w:p w14:paraId="79443486">
      <w:pPr>
        <w:pStyle w:val="16"/>
        <w:rPr>
          <w:rFonts w:ascii="微软雅黑"/>
          <w:b/>
          <w:sz w:val="20"/>
          <w:highlight w:val="none"/>
        </w:rPr>
      </w:pPr>
    </w:p>
    <w:p w14:paraId="557DB713">
      <w:pPr>
        <w:pStyle w:val="16"/>
        <w:spacing w:before="7" w:after="1"/>
        <w:rPr>
          <w:rFonts w:ascii="微软雅黑"/>
          <w:b/>
          <w:sz w:val="11"/>
          <w:highlight w:val="none"/>
        </w:rPr>
      </w:pPr>
    </w:p>
    <w:tbl>
      <w:tblPr>
        <w:tblStyle w:val="35"/>
        <w:tblW w:w="0" w:type="auto"/>
        <w:tblInd w:w="378"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008"/>
        <w:gridCol w:w="1116"/>
        <w:gridCol w:w="2494"/>
        <w:gridCol w:w="1183"/>
        <w:gridCol w:w="1231"/>
        <w:gridCol w:w="900"/>
        <w:gridCol w:w="1079"/>
      </w:tblGrid>
      <w:tr w14:paraId="7D6988B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4" w:hRule="atLeast"/>
        </w:trPr>
        <w:tc>
          <w:tcPr>
            <w:tcW w:w="1008" w:type="dxa"/>
            <w:vMerge w:val="restart"/>
            <w:tcBorders>
              <w:bottom w:val="single" w:color="000000" w:sz="4" w:space="0"/>
              <w:right w:val="single" w:color="000000" w:sz="4" w:space="0"/>
            </w:tcBorders>
          </w:tcPr>
          <w:p w14:paraId="71F8BD4F">
            <w:pPr>
              <w:pStyle w:val="65"/>
              <w:spacing w:before="18"/>
              <w:rPr>
                <w:rFonts w:ascii="微软雅黑"/>
                <w:b/>
                <w:sz w:val="20"/>
                <w:highlight w:val="none"/>
              </w:rPr>
            </w:pPr>
          </w:p>
          <w:p w14:paraId="4B352FD6">
            <w:pPr>
              <w:pStyle w:val="65"/>
              <w:ind w:left="292"/>
              <w:rPr>
                <w:rFonts w:ascii="微软雅黑" w:eastAsia="微软雅黑"/>
                <w:b/>
                <w:sz w:val="21"/>
                <w:highlight w:val="none"/>
              </w:rPr>
            </w:pPr>
            <w:r>
              <w:rPr>
                <w:rFonts w:hint="eastAsia" w:ascii="微软雅黑" w:eastAsia="微软雅黑"/>
                <w:b/>
                <w:sz w:val="21"/>
                <w:highlight w:val="none"/>
              </w:rPr>
              <w:t>序号</w:t>
            </w:r>
            <w:r>
              <w:rPr>
                <w:rFonts w:hint="eastAsia" w:ascii="微软雅黑" w:eastAsia="微软雅黑"/>
                <w:b/>
                <w:w w:val="168"/>
                <w:sz w:val="21"/>
                <w:highlight w:val="none"/>
              </w:rPr>
              <w:t xml:space="preserve"> </w:t>
            </w:r>
          </w:p>
        </w:tc>
        <w:tc>
          <w:tcPr>
            <w:tcW w:w="1116" w:type="dxa"/>
            <w:vMerge w:val="restart"/>
            <w:tcBorders>
              <w:left w:val="single" w:color="000000" w:sz="4" w:space="0"/>
              <w:bottom w:val="single" w:color="000000" w:sz="4" w:space="0"/>
              <w:right w:val="single" w:color="000000" w:sz="4" w:space="0"/>
            </w:tcBorders>
          </w:tcPr>
          <w:p w14:paraId="040C743C">
            <w:pPr>
              <w:pStyle w:val="65"/>
              <w:spacing w:before="18"/>
              <w:rPr>
                <w:rFonts w:ascii="微软雅黑"/>
                <w:b/>
                <w:sz w:val="20"/>
                <w:highlight w:val="none"/>
              </w:rPr>
            </w:pPr>
          </w:p>
          <w:p w14:paraId="7604D164">
            <w:pPr>
              <w:pStyle w:val="65"/>
              <w:ind w:left="354"/>
              <w:rPr>
                <w:rFonts w:ascii="微软雅黑" w:eastAsia="微软雅黑"/>
                <w:b/>
                <w:sz w:val="21"/>
                <w:highlight w:val="none"/>
              </w:rPr>
            </w:pPr>
            <w:r>
              <w:rPr>
                <w:rFonts w:hint="eastAsia" w:ascii="微软雅黑" w:eastAsia="微软雅黑"/>
                <w:b/>
                <w:sz w:val="21"/>
                <w:highlight w:val="none"/>
              </w:rPr>
              <w:t>年份</w:t>
            </w:r>
            <w:r>
              <w:rPr>
                <w:rFonts w:hint="eastAsia" w:ascii="微软雅黑" w:eastAsia="微软雅黑"/>
                <w:b/>
                <w:w w:val="168"/>
                <w:sz w:val="21"/>
                <w:highlight w:val="none"/>
              </w:rPr>
              <w:t xml:space="preserve"> </w:t>
            </w:r>
          </w:p>
        </w:tc>
        <w:tc>
          <w:tcPr>
            <w:tcW w:w="2494" w:type="dxa"/>
            <w:vMerge w:val="restart"/>
            <w:tcBorders>
              <w:left w:val="single" w:color="000000" w:sz="4" w:space="0"/>
              <w:bottom w:val="single" w:color="000000" w:sz="4" w:space="0"/>
              <w:right w:val="single" w:color="000000" w:sz="4" w:space="0"/>
            </w:tcBorders>
          </w:tcPr>
          <w:p w14:paraId="1839B517">
            <w:pPr>
              <w:pStyle w:val="65"/>
              <w:spacing w:before="18"/>
              <w:rPr>
                <w:rFonts w:ascii="微软雅黑"/>
                <w:b/>
                <w:sz w:val="20"/>
                <w:highlight w:val="none"/>
              </w:rPr>
            </w:pPr>
          </w:p>
          <w:p w14:paraId="48B35756">
            <w:pPr>
              <w:pStyle w:val="65"/>
              <w:ind w:left="835"/>
              <w:rPr>
                <w:rFonts w:ascii="微软雅黑" w:eastAsia="微软雅黑"/>
                <w:b/>
                <w:sz w:val="21"/>
                <w:highlight w:val="none"/>
              </w:rPr>
            </w:pPr>
            <w:r>
              <w:rPr>
                <w:rFonts w:hint="eastAsia" w:ascii="微软雅黑" w:eastAsia="微软雅黑"/>
                <w:b/>
                <w:sz w:val="21"/>
                <w:highlight w:val="none"/>
              </w:rPr>
              <w:t>项目名称</w:t>
            </w:r>
            <w:r>
              <w:rPr>
                <w:rFonts w:hint="eastAsia" w:ascii="微软雅黑" w:eastAsia="微软雅黑"/>
                <w:b/>
                <w:w w:val="168"/>
                <w:sz w:val="21"/>
                <w:highlight w:val="none"/>
              </w:rPr>
              <w:t xml:space="preserve"> </w:t>
            </w:r>
          </w:p>
        </w:tc>
        <w:tc>
          <w:tcPr>
            <w:tcW w:w="1183" w:type="dxa"/>
            <w:vMerge w:val="restart"/>
            <w:tcBorders>
              <w:left w:val="single" w:color="000000" w:sz="4" w:space="0"/>
              <w:bottom w:val="single" w:color="000000" w:sz="4" w:space="0"/>
              <w:right w:val="single" w:color="000000" w:sz="4" w:space="0"/>
            </w:tcBorders>
          </w:tcPr>
          <w:p w14:paraId="3CB5C727">
            <w:pPr>
              <w:pStyle w:val="65"/>
              <w:spacing w:before="10"/>
              <w:rPr>
                <w:rFonts w:ascii="微软雅黑"/>
                <w:b/>
                <w:sz w:val="13"/>
                <w:highlight w:val="none"/>
              </w:rPr>
            </w:pPr>
          </w:p>
          <w:p w14:paraId="6F0BFDF9">
            <w:pPr>
              <w:pStyle w:val="65"/>
              <w:spacing w:line="330" w:lineRule="exact"/>
              <w:ind w:left="179"/>
              <w:rPr>
                <w:rFonts w:ascii="微软雅黑" w:eastAsia="微软雅黑"/>
                <w:b/>
                <w:sz w:val="21"/>
                <w:highlight w:val="none"/>
              </w:rPr>
            </w:pPr>
            <w:r>
              <w:rPr>
                <w:rFonts w:hint="eastAsia" w:ascii="微软雅黑" w:eastAsia="微软雅黑"/>
                <w:b/>
                <w:sz w:val="21"/>
                <w:highlight w:val="none"/>
              </w:rPr>
              <w:t>合同金额</w:t>
            </w:r>
          </w:p>
          <w:p w14:paraId="5D29093C">
            <w:pPr>
              <w:pStyle w:val="65"/>
              <w:spacing w:line="330" w:lineRule="exact"/>
              <w:ind w:left="179"/>
              <w:rPr>
                <w:rFonts w:ascii="微软雅黑" w:eastAsia="微软雅黑"/>
                <w:b/>
                <w:sz w:val="21"/>
                <w:highlight w:val="none"/>
              </w:rPr>
            </w:pPr>
            <w:r>
              <w:rPr>
                <w:rFonts w:hint="eastAsia" w:ascii="微软雅黑" w:eastAsia="微软雅黑"/>
                <w:b/>
                <w:spacing w:val="-1"/>
                <w:sz w:val="21"/>
                <w:highlight w:val="none"/>
              </w:rPr>
              <w:t>（万元</w:t>
            </w:r>
            <w:r>
              <w:rPr>
                <w:rFonts w:hint="eastAsia" w:ascii="微软雅黑" w:eastAsia="微软雅黑"/>
                <w:b/>
                <w:sz w:val="21"/>
                <w:highlight w:val="none"/>
              </w:rPr>
              <w:t>）</w:t>
            </w:r>
            <w:r>
              <w:rPr>
                <w:rFonts w:hint="eastAsia" w:ascii="微软雅黑" w:eastAsia="微软雅黑"/>
                <w:b/>
                <w:w w:val="168"/>
                <w:sz w:val="21"/>
                <w:highlight w:val="none"/>
              </w:rPr>
              <w:t xml:space="preserve"> </w:t>
            </w:r>
          </w:p>
        </w:tc>
        <w:tc>
          <w:tcPr>
            <w:tcW w:w="3210" w:type="dxa"/>
            <w:gridSpan w:val="3"/>
            <w:tcBorders>
              <w:left w:val="single" w:color="000000" w:sz="4" w:space="0"/>
              <w:bottom w:val="single" w:color="000000" w:sz="4" w:space="0"/>
            </w:tcBorders>
          </w:tcPr>
          <w:p w14:paraId="51039B7C">
            <w:pPr>
              <w:pStyle w:val="65"/>
              <w:spacing w:before="89"/>
              <w:ind w:left="1193"/>
              <w:rPr>
                <w:rFonts w:ascii="微软雅黑" w:eastAsia="微软雅黑"/>
                <w:b/>
                <w:sz w:val="21"/>
                <w:highlight w:val="none"/>
              </w:rPr>
            </w:pPr>
            <w:r>
              <w:rPr>
                <w:rFonts w:hint="eastAsia" w:ascii="微软雅黑" w:eastAsia="微软雅黑"/>
                <w:b/>
                <w:sz w:val="21"/>
                <w:highlight w:val="none"/>
              </w:rPr>
              <w:t>业主情况</w:t>
            </w:r>
            <w:r>
              <w:rPr>
                <w:rFonts w:hint="eastAsia" w:ascii="微软雅黑" w:eastAsia="微软雅黑"/>
                <w:b/>
                <w:w w:val="168"/>
                <w:sz w:val="21"/>
                <w:highlight w:val="none"/>
              </w:rPr>
              <w:t xml:space="preserve"> </w:t>
            </w:r>
          </w:p>
        </w:tc>
      </w:tr>
      <w:tr w14:paraId="5F62928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5" w:hRule="atLeast"/>
        </w:trPr>
        <w:tc>
          <w:tcPr>
            <w:tcW w:w="1008" w:type="dxa"/>
            <w:vMerge w:val="continue"/>
            <w:tcBorders>
              <w:top w:val="nil"/>
              <w:bottom w:val="single" w:color="000000" w:sz="4" w:space="0"/>
              <w:right w:val="single" w:color="000000" w:sz="4" w:space="0"/>
            </w:tcBorders>
          </w:tcPr>
          <w:p w14:paraId="5D2CD750">
            <w:pPr>
              <w:rPr>
                <w:sz w:val="2"/>
                <w:szCs w:val="2"/>
                <w:highlight w:val="none"/>
              </w:rPr>
            </w:pPr>
          </w:p>
        </w:tc>
        <w:tc>
          <w:tcPr>
            <w:tcW w:w="1116" w:type="dxa"/>
            <w:vMerge w:val="continue"/>
            <w:tcBorders>
              <w:top w:val="nil"/>
              <w:left w:val="single" w:color="000000" w:sz="4" w:space="0"/>
              <w:bottom w:val="single" w:color="000000" w:sz="4" w:space="0"/>
              <w:right w:val="single" w:color="000000" w:sz="4" w:space="0"/>
            </w:tcBorders>
          </w:tcPr>
          <w:p w14:paraId="52B3BB3C">
            <w:pPr>
              <w:rPr>
                <w:sz w:val="2"/>
                <w:szCs w:val="2"/>
                <w:highlight w:val="none"/>
              </w:rPr>
            </w:pPr>
          </w:p>
        </w:tc>
        <w:tc>
          <w:tcPr>
            <w:tcW w:w="2494" w:type="dxa"/>
            <w:vMerge w:val="continue"/>
            <w:tcBorders>
              <w:top w:val="nil"/>
              <w:left w:val="single" w:color="000000" w:sz="4" w:space="0"/>
              <w:bottom w:val="single" w:color="000000" w:sz="4" w:space="0"/>
              <w:right w:val="single" w:color="000000" w:sz="4" w:space="0"/>
            </w:tcBorders>
          </w:tcPr>
          <w:p w14:paraId="5FEB043A">
            <w:pPr>
              <w:rPr>
                <w:sz w:val="2"/>
                <w:szCs w:val="2"/>
                <w:highlight w:val="none"/>
              </w:rPr>
            </w:pPr>
          </w:p>
        </w:tc>
        <w:tc>
          <w:tcPr>
            <w:tcW w:w="1183" w:type="dxa"/>
            <w:vMerge w:val="continue"/>
            <w:tcBorders>
              <w:top w:val="nil"/>
              <w:left w:val="single" w:color="000000" w:sz="4" w:space="0"/>
              <w:bottom w:val="single" w:color="000000" w:sz="4" w:space="0"/>
              <w:right w:val="single" w:color="000000" w:sz="4" w:space="0"/>
            </w:tcBorders>
          </w:tcPr>
          <w:p w14:paraId="3FF7A048">
            <w:pPr>
              <w:rPr>
                <w:sz w:val="2"/>
                <w:szCs w:val="2"/>
                <w:highlight w:val="none"/>
              </w:rPr>
            </w:pPr>
          </w:p>
        </w:tc>
        <w:tc>
          <w:tcPr>
            <w:tcW w:w="1231" w:type="dxa"/>
            <w:tcBorders>
              <w:top w:val="single" w:color="000000" w:sz="4" w:space="0"/>
              <w:left w:val="single" w:color="000000" w:sz="4" w:space="0"/>
              <w:bottom w:val="single" w:color="000000" w:sz="4" w:space="0"/>
              <w:right w:val="single" w:color="000000" w:sz="4" w:space="0"/>
            </w:tcBorders>
          </w:tcPr>
          <w:p w14:paraId="7DA5EBA3">
            <w:pPr>
              <w:pStyle w:val="65"/>
              <w:spacing w:before="90"/>
              <w:ind w:left="236" w:right="105"/>
              <w:jc w:val="center"/>
              <w:rPr>
                <w:rFonts w:ascii="微软雅黑" w:eastAsia="微软雅黑"/>
                <w:b/>
                <w:sz w:val="21"/>
                <w:highlight w:val="none"/>
              </w:rPr>
            </w:pPr>
            <w:r>
              <w:rPr>
                <w:rFonts w:hint="eastAsia" w:ascii="微软雅黑" w:eastAsia="微软雅黑"/>
                <w:b/>
                <w:sz w:val="21"/>
                <w:highlight w:val="none"/>
              </w:rPr>
              <w:t>单位名称</w:t>
            </w:r>
            <w:r>
              <w:rPr>
                <w:rFonts w:hint="eastAsia" w:ascii="微软雅黑" w:eastAsia="微软雅黑"/>
                <w:b/>
                <w:w w:val="168"/>
                <w:sz w:val="21"/>
                <w:highlight w:val="none"/>
              </w:rPr>
              <w:t xml:space="preserve"> </w:t>
            </w:r>
          </w:p>
        </w:tc>
        <w:tc>
          <w:tcPr>
            <w:tcW w:w="900" w:type="dxa"/>
            <w:tcBorders>
              <w:top w:val="single" w:color="000000" w:sz="4" w:space="0"/>
              <w:left w:val="single" w:color="000000" w:sz="4" w:space="0"/>
              <w:bottom w:val="single" w:color="000000" w:sz="4" w:space="0"/>
              <w:right w:val="single" w:color="000000" w:sz="4" w:space="0"/>
            </w:tcBorders>
          </w:tcPr>
          <w:p w14:paraId="323BC586">
            <w:pPr>
              <w:pStyle w:val="65"/>
              <w:spacing w:before="90"/>
              <w:ind w:left="177" w:right="43"/>
              <w:jc w:val="center"/>
              <w:rPr>
                <w:rFonts w:ascii="微软雅黑" w:eastAsia="微软雅黑"/>
                <w:b/>
                <w:sz w:val="21"/>
                <w:highlight w:val="none"/>
              </w:rPr>
            </w:pPr>
            <w:r>
              <w:rPr>
                <w:rFonts w:hint="eastAsia" w:ascii="微软雅黑" w:eastAsia="微软雅黑"/>
                <w:b/>
                <w:sz w:val="21"/>
                <w:highlight w:val="none"/>
              </w:rPr>
              <w:t>经办人</w:t>
            </w:r>
            <w:r>
              <w:rPr>
                <w:rFonts w:hint="eastAsia" w:ascii="微软雅黑" w:eastAsia="微软雅黑"/>
                <w:b/>
                <w:w w:val="168"/>
                <w:sz w:val="21"/>
                <w:highlight w:val="none"/>
              </w:rPr>
              <w:t xml:space="preserve"> </w:t>
            </w:r>
          </w:p>
        </w:tc>
        <w:tc>
          <w:tcPr>
            <w:tcW w:w="1079" w:type="dxa"/>
            <w:tcBorders>
              <w:top w:val="single" w:color="000000" w:sz="4" w:space="0"/>
              <w:left w:val="single" w:color="000000" w:sz="4" w:space="0"/>
              <w:bottom w:val="single" w:color="000000" w:sz="4" w:space="0"/>
            </w:tcBorders>
          </w:tcPr>
          <w:p w14:paraId="777FA42C">
            <w:pPr>
              <w:pStyle w:val="65"/>
              <w:spacing w:before="90"/>
              <w:ind w:left="170" w:right="13"/>
              <w:jc w:val="center"/>
              <w:rPr>
                <w:rFonts w:ascii="微软雅黑" w:eastAsia="微软雅黑"/>
                <w:b/>
                <w:sz w:val="21"/>
                <w:highlight w:val="none"/>
              </w:rPr>
            </w:pPr>
            <w:r>
              <w:rPr>
                <w:rFonts w:hint="eastAsia" w:ascii="微软雅黑" w:eastAsia="微软雅黑"/>
                <w:b/>
                <w:spacing w:val="-1"/>
                <w:sz w:val="21"/>
                <w:highlight w:val="none"/>
              </w:rPr>
              <w:t>联系方式</w:t>
            </w:r>
            <w:r>
              <w:rPr>
                <w:rFonts w:hint="eastAsia" w:ascii="微软雅黑" w:eastAsia="微软雅黑"/>
                <w:b/>
                <w:w w:val="168"/>
                <w:sz w:val="21"/>
                <w:highlight w:val="none"/>
              </w:rPr>
              <w:t xml:space="preserve"> </w:t>
            </w:r>
          </w:p>
        </w:tc>
      </w:tr>
      <w:tr w14:paraId="4528728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8" w:hRule="atLeast"/>
        </w:trPr>
        <w:tc>
          <w:tcPr>
            <w:tcW w:w="1008" w:type="dxa"/>
            <w:tcBorders>
              <w:top w:val="single" w:color="000000" w:sz="4" w:space="0"/>
              <w:bottom w:val="single" w:color="000000" w:sz="4" w:space="0"/>
              <w:right w:val="single" w:color="000000" w:sz="4" w:space="0"/>
            </w:tcBorders>
          </w:tcPr>
          <w:p w14:paraId="5520C954">
            <w:pPr>
              <w:pStyle w:val="65"/>
              <w:spacing w:before="145"/>
              <w:ind w:right="324"/>
              <w:jc w:val="right"/>
              <w:rPr>
                <w:sz w:val="21"/>
                <w:highlight w:val="none"/>
              </w:rPr>
            </w:pPr>
            <w:r>
              <w:rPr>
                <w:sz w:val="21"/>
                <w:highlight w:val="none"/>
              </w:rPr>
              <w:t xml:space="preserve">1 </w:t>
            </w:r>
          </w:p>
        </w:tc>
        <w:tc>
          <w:tcPr>
            <w:tcW w:w="1116" w:type="dxa"/>
            <w:tcBorders>
              <w:top w:val="single" w:color="000000" w:sz="4" w:space="0"/>
              <w:left w:val="single" w:color="000000" w:sz="4" w:space="0"/>
              <w:bottom w:val="single" w:color="000000" w:sz="4" w:space="0"/>
              <w:right w:val="single" w:color="000000" w:sz="4" w:space="0"/>
            </w:tcBorders>
          </w:tcPr>
          <w:p w14:paraId="74737BD5">
            <w:pPr>
              <w:pStyle w:val="65"/>
              <w:spacing w:before="145"/>
              <w:ind w:right="432"/>
              <w:jc w:val="right"/>
              <w:rPr>
                <w:sz w:val="21"/>
                <w:highlight w:val="none"/>
              </w:rPr>
            </w:pPr>
            <w:r>
              <w:rPr>
                <w:sz w:val="21"/>
                <w:highlight w:val="none"/>
              </w:rPr>
              <w:t xml:space="preserve"> </w:t>
            </w:r>
          </w:p>
        </w:tc>
        <w:tc>
          <w:tcPr>
            <w:tcW w:w="2494" w:type="dxa"/>
            <w:tcBorders>
              <w:top w:val="single" w:color="000000" w:sz="4" w:space="0"/>
              <w:left w:val="single" w:color="000000" w:sz="4" w:space="0"/>
              <w:bottom w:val="single" w:color="000000" w:sz="4" w:space="0"/>
              <w:right w:val="single" w:color="000000" w:sz="4" w:space="0"/>
            </w:tcBorders>
          </w:tcPr>
          <w:p w14:paraId="54162831">
            <w:pPr>
              <w:pStyle w:val="65"/>
              <w:spacing w:before="145"/>
              <w:ind w:right="1120"/>
              <w:jc w:val="right"/>
              <w:rPr>
                <w:sz w:val="21"/>
                <w:highlight w:val="none"/>
              </w:rPr>
            </w:pPr>
            <w:r>
              <w:rPr>
                <w:sz w:val="21"/>
                <w:highlight w:val="none"/>
              </w:rPr>
              <w:t xml:space="preserve"> </w:t>
            </w:r>
          </w:p>
        </w:tc>
        <w:tc>
          <w:tcPr>
            <w:tcW w:w="1183" w:type="dxa"/>
            <w:tcBorders>
              <w:top w:val="single" w:color="000000" w:sz="4" w:space="0"/>
              <w:left w:val="single" w:color="000000" w:sz="4" w:space="0"/>
              <w:bottom w:val="single" w:color="000000" w:sz="4" w:space="0"/>
              <w:right w:val="single" w:color="000000" w:sz="4" w:space="0"/>
            </w:tcBorders>
          </w:tcPr>
          <w:p w14:paraId="65B4042F">
            <w:pPr>
              <w:pStyle w:val="65"/>
              <w:spacing w:before="145"/>
              <w:ind w:right="462"/>
              <w:jc w:val="right"/>
              <w:rPr>
                <w:sz w:val="21"/>
                <w:highlight w:val="none"/>
              </w:rPr>
            </w:pPr>
            <w:r>
              <w:rPr>
                <w:sz w:val="21"/>
                <w:highlight w:val="none"/>
              </w:rPr>
              <w:t xml:space="preserve"> </w:t>
            </w:r>
          </w:p>
        </w:tc>
        <w:tc>
          <w:tcPr>
            <w:tcW w:w="1231" w:type="dxa"/>
            <w:tcBorders>
              <w:top w:val="single" w:color="000000" w:sz="4" w:space="0"/>
              <w:left w:val="single" w:color="000000" w:sz="4" w:space="0"/>
              <w:bottom w:val="single" w:color="000000" w:sz="4" w:space="0"/>
              <w:right w:val="single" w:color="000000" w:sz="4" w:space="0"/>
            </w:tcBorders>
          </w:tcPr>
          <w:p w14:paraId="4CC219B6">
            <w:pPr>
              <w:pStyle w:val="65"/>
              <w:spacing w:before="145"/>
              <w:ind w:left="133"/>
              <w:jc w:val="center"/>
              <w:rPr>
                <w:sz w:val="21"/>
                <w:highlight w:val="none"/>
              </w:rPr>
            </w:pPr>
            <w:r>
              <w:rPr>
                <w:sz w:val="21"/>
                <w:highlight w:val="none"/>
              </w:rPr>
              <w:t xml:space="preserve"> </w:t>
            </w:r>
          </w:p>
        </w:tc>
        <w:tc>
          <w:tcPr>
            <w:tcW w:w="900" w:type="dxa"/>
            <w:tcBorders>
              <w:top w:val="single" w:color="000000" w:sz="4" w:space="0"/>
              <w:left w:val="single" w:color="000000" w:sz="4" w:space="0"/>
              <w:bottom w:val="single" w:color="000000" w:sz="4" w:space="0"/>
              <w:right w:val="single" w:color="000000" w:sz="4" w:space="0"/>
            </w:tcBorders>
          </w:tcPr>
          <w:p w14:paraId="2F89847C">
            <w:pPr>
              <w:pStyle w:val="65"/>
              <w:spacing w:before="145"/>
              <w:ind w:left="135"/>
              <w:jc w:val="center"/>
              <w:rPr>
                <w:sz w:val="21"/>
                <w:highlight w:val="none"/>
              </w:rPr>
            </w:pPr>
            <w:r>
              <w:rPr>
                <w:sz w:val="21"/>
                <w:highlight w:val="none"/>
              </w:rPr>
              <w:t xml:space="preserve"> </w:t>
            </w:r>
          </w:p>
        </w:tc>
        <w:tc>
          <w:tcPr>
            <w:tcW w:w="1079" w:type="dxa"/>
            <w:tcBorders>
              <w:top w:val="single" w:color="000000" w:sz="4" w:space="0"/>
              <w:left w:val="single" w:color="000000" w:sz="4" w:space="0"/>
              <w:bottom w:val="single" w:color="000000" w:sz="4" w:space="0"/>
            </w:tcBorders>
          </w:tcPr>
          <w:p w14:paraId="2510D2A2">
            <w:pPr>
              <w:pStyle w:val="65"/>
              <w:spacing w:before="145"/>
              <w:ind w:left="148"/>
              <w:jc w:val="center"/>
              <w:rPr>
                <w:sz w:val="21"/>
                <w:highlight w:val="none"/>
              </w:rPr>
            </w:pPr>
            <w:r>
              <w:rPr>
                <w:sz w:val="21"/>
                <w:highlight w:val="none"/>
              </w:rPr>
              <w:t xml:space="preserve"> </w:t>
            </w:r>
          </w:p>
        </w:tc>
      </w:tr>
      <w:tr w14:paraId="308BD4E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1" w:hRule="atLeast"/>
        </w:trPr>
        <w:tc>
          <w:tcPr>
            <w:tcW w:w="1008" w:type="dxa"/>
            <w:tcBorders>
              <w:top w:val="single" w:color="000000" w:sz="4" w:space="0"/>
              <w:bottom w:val="single" w:color="000000" w:sz="4" w:space="0"/>
              <w:right w:val="single" w:color="000000" w:sz="4" w:space="0"/>
            </w:tcBorders>
          </w:tcPr>
          <w:p w14:paraId="30A53A19">
            <w:pPr>
              <w:pStyle w:val="65"/>
              <w:spacing w:before="145"/>
              <w:ind w:right="324"/>
              <w:jc w:val="right"/>
              <w:rPr>
                <w:sz w:val="21"/>
                <w:highlight w:val="none"/>
              </w:rPr>
            </w:pPr>
            <w:r>
              <w:rPr>
                <w:sz w:val="21"/>
                <w:highlight w:val="none"/>
              </w:rPr>
              <w:t xml:space="preserve">2 </w:t>
            </w:r>
          </w:p>
        </w:tc>
        <w:tc>
          <w:tcPr>
            <w:tcW w:w="1116" w:type="dxa"/>
            <w:tcBorders>
              <w:top w:val="single" w:color="000000" w:sz="4" w:space="0"/>
              <w:left w:val="single" w:color="000000" w:sz="4" w:space="0"/>
              <w:bottom w:val="single" w:color="000000" w:sz="4" w:space="0"/>
              <w:right w:val="single" w:color="000000" w:sz="4" w:space="0"/>
            </w:tcBorders>
          </w:tcPr>
          <w:p w14:paraId="4A611CA2">
            <w:pPr>
              <w:pStyle w:val="65"/>
              <w:spacing w:before="145"/>
              <w:ind w:right="432"/>
              <w:jc w:val="right"/>
              <w:rPr>
                <w:sz w:val="21"/>
                <w:highlight w:val="none"/>
              </w:rPr>
            </w:pPr>
            <w:r>
              <w:rPr>
                <w:sz w:val="21"/>
                <w:highlight w:val="none"/>
              </w:rPr>
              <w:t xml:space="preserve"> </w:t>
            </w:r>
          </w:p>
        </w:tc>
        <w:tc>
          <w:tcPr>
            <w:tcW w:w="2494" w:type="dxa"/>
            <w:tcBorders>
              <w:top w:val="single" w:color="000000" w:sz="4" w:space="0"/>
              <w:left w:val="single" w:color="000000" w:sz="4" w:space="0"/>
              <w:bottom w:val="single" w:color="000000" w:sz="4" w:space="0"/>
              <w:right w:val="single" w:color="000000" w:sz="4" w:space="0"/>
            </w:tcBorders>
          </w:tcPr>
          <w:p w14:paraId="2C7B51E9">
            <w:pPr>
              <w:pStyle w:val="65"/>
              <w:spacing w:before="145"/>
              <w:ind w:right="1120"/>
              <w:jc w:val="right"/>
              <w:rPr>
                <w:sz w:val="21"/>
                <w:highlight w:val="none"/>
              </w:rPr>
            </w:pPr>
            <w:r>
              <w:rPr>
                <w:sz w:val="21"/>
                <w:highlight w:val="none"/>
              </w:rPr>
              <w:t xml:space="preserve"> </w:t>
            </w:r>
          </w:p>
        </w:tc>
        <w:tc>
          <w:tcPr>
            <w:tcW w:w="1183" w:type="dxa"/>
            <w:tcBorders>
              <w:top w:val="single" w:color="000000" w:sz="4" w:space="0"/>
              <w:left w:val="single" w:color="000000" w:sz="4" w:space="0"/>
              <w:bottom w:val="single" w:color="000000" w:sz="4" w:space="0"/>
              <w:right w:val="single" w:color="000000" w:sz="4" w:space="0"/>
            </w:tcBorders>
          </w:tcPr>
          <w:p w14:paraId="4D64299A">
            <w:pPr>
              <w:pStyle w:val="65"/>
              <w:spacing w:before="145"/>
              <w:ind w:right="462"/>
              <w:jc w:val="right"/>
              <w:rPr>
                <w:sz w:val="21"/>
                <w:highlight w:val="none"/>
              </w:rPr>
            </w:pPr>
            <w:r>
              <w:rPr>
                <w:sz w:val="21"/>
                <w:highlight w:val="none"/>
              </w:rPr>
              <w:t xml:space="preserve"> </w:t>
            </w:r>
          </w:p>
        </w:tc>
        <w:tc>
          <w:tcPr>
            <w:tcW w:w="1231" w:type="dxa"/>
            <w:tcBorders>
              <w:top w:val="single" w:color="000000" w:sz="4" w:space="0"/>
              <w:left w:val="single" w:color="000000" w:sz="4" w:space="0"/>
              <w:bottom w:val="single" w:color="000000" w:sz="4" w:space="0"/>
              <w:right w:val="single" w:color="000000" w:sz="4" w:space="0"/>
            </w:tcBorders>
          </w:tcPr>
          <w:p w14:paraId="1C224F53">
            <w:pPr>
              <w:pStyle w:val="65"/>
              <w:spacing w:before="145"/>
              <w:ind w:left="133"/>
              <w:jc w:val="center"/>
              <w:rPr>
                <w:sz w:val="21"/>
                <w:highlight w:val="none"/>
              </w:rPr>
            </w:pPr>
            <w:r>
              <w:rPr>
                <w:sz w:val="21"/>
                <w:highlight w:val="none"/>
              </w:rPr>
              <w:t xml:space="preserve"> </w:t>
            </w:r>
          </w:p>
        </w:tc>
        <w:tc>
          <w:tcPr>
            <w:tcW w:w="900" w:type="dxa"/>
            <w:tcBorders>
              <w:top w:val="single" w:color="000000" w:sz="4" w:space="0"/>
              <w:left w:val="single" w:color="000000" w:sz="4" w:space="0"/>
              <w:bottom w:val="single" w:color="000000" w:sz="4" w:space="0"/>
              <w:right w:val="single" w:color="000000" w:sz="4" w:space="0"/>
            </w:tcBorders>
          </w:tcPr>
          <w:p w14:paraId="75EDB0E7">
            <w:pPr>
              <w:pStyle w:val="65"/>
              <w:spacing w:before="145"/>
              <w:ind w:left="135"/>
              <w:jc w:val="center"/>
              <w:rPr>
                <w:sz w:val="21"/>
                <w:highlight w:val="none"/>
              </w:rPr>
            </w:pPr>
            <w:r>
              <w:rPr>
                <w:sz w:val="21"/>
                <w:highlight w:val="none"/>
              </w:rPr>
              <w:t xml:space="preserve"> </w:t>
            </w:r>
          </w:p>
        </w:tc>
        <w:tc>
          <w:tcPr>
            <w:tcW w:w="1079" w:type="dxa"/>
            <w:tcBorders>
              <w:top w:val="single" w:color="000000" w:sz="4" w:space="0"/>
              <w:left w:val="single" w:color="000000" w:sz="4" w:space="0"/>
              <w:bottom w:val="single" w:color="000000" w:sz="4" w:space="0"/>
            </w:tcBorders>
          </w:tcPr>
          <w:p w14:paraId="5F76E7DB">
            <w:pPr>
              <w:pStyle w:val="65"/>
              <w:spacing w:before="145"/>
              <w:ind w:left="148"/>
              <w:jc w:val="center"/>
              <w:rPr>
                <w:sz w:val="21"/>
                <w:highlight w:val="none"/>
              </w:rPr>
            </w:pPr>
            <w:r>
              <w:rPr>
                <w:sz w:val="21"/>
                <w:highlight w:val="none"/>
              </w:rPr>
              <w:t xml:space="preserve"> </w:t>
            </w:r>
          </w:p>
        </w:tc>
      </w:tr>
      <w:tr w14:paraId="7FA16C8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8" w:hRule="atLeast"/>
        </w:trPr>
        <w:tc>
          <w:tcPr>
            <w:tcW w:w="1008" w:type="dxa"/>
            <w:tcBorders>
              <w:top w:val="single" w:color="000000" w:sz="4" w:space="0"/>
              <w:bottom w:val="single" w:color="000000" w:sz="4" w:space="0"/>
              <w:right w:val="single" w:color="000000" w:sz="4" w:space="0"/>
            </w:tcBorders>
          </w:tcPr>
          <w:p w14:paraId="1821447F">
            <w:pPr>
              <w:pStyle w:val="65"/>
              <w:spacing w:before="145"/>
              <w:ind w:right="324"/>
              <w:jc w:val="right"/>
              <w:rPr>
                <w:sz w:val="21"/>
                <w:highlight w:val="none"/>
              </w:rPr>
            </w:pPr>
            <w:r>
              <w:rPr>
                <w:sz w:val="21"/>
                <w:highlight w:val="none"/>
              </w:rPr>
              <w:t xml:space="preserve">3 </w:t>
            </w:r>
          </w:p>
        </w:tc>
        <w:tc>
          <w:tcPr>
            <w:tcW w:w="1116" w:type="dxa"/>
            <w:tcBorders>
              <w:top w:val="single" w:color="000000" w:sz="4" w:space="0"/>
              <w:left w:val="single" w:color="000000" w:sz="4" w:space="0"/>
              <w:bottom w:val="single" w:color="000000" w:sz="4" w:space="0"/>
              <w:right w:val="single" w:color="000000" w:sz="4" w:space="0"/>
            </w:tcBorders>
          </w:tcPr>
          <w:p w14:paraId="74B51EEF">
            <w:pPr>
              <w:pStyle w:val="65"/>
              <w:spacing w:before="145"/>
              <w:ind w:right="432"/>
              <w:jc w:val="right"/>
              <w:rPr>
                <w:sz w:val="21"/>
                <w:highlight w:val="none"/>
              </w:rPr>
            </w:pPr>
            <w:r>
              <w:rPr>
                <w:sz w:val="21"/>
                <w:highlight w:val="none"/>
              </w:rPr>
              <w:t xml:space="preserve"> </w:t>
            </w:r>
          </w:p>
        </w:tc>
        <w:tc>
          <w:tcPr>
            <w:tcW w:w="2494" w:type="dxa"/>
            <w:tcBorders>
              <w:top w:val="single" w:color="000000" w:sz="4" w:space="0"/>
              <w:left w:val="single" w:color="000000" w:sz="4" w:space="0"/>
              <w:bottom w:val="single" w:color="000000" w:sz="4" w:space="0"/>
              <w:right w:val="single" w:color="000000" w:sz="4" w:space="0"/>
            </w:tcBorders>
          </w:tcPr>
          <w:p w14:paraId="6F162A56">
            <w:pPr>
              <w:pStyle w:val="65"/>
              <w:spacing w:before="145"/>
              <w:ind w:right="1120"/>
              <w:jc w:val="right"/>
              <w:rPr>
                <w:sz w:val="21"/>
                <w:highlight w:val="none"/>
              </w:rPr>
            </w:pPr>
            <w:r>
              <w:rPr>
                <w:sz w:val="21"/>
                <w:highlight w:val="none"/>
              </w:rPr>
              <w:t xml:space="preserve"> </w:t>
            </w:r>
          </w:p>
        </w:tc>
        <w:tc>
          <w:tcPr>
            <w:tcW w:w="1183" w:type="dxa"/>
            <w:tcBorders>
              <w:top w:val="single" w:color="000000" w:sz="4" w:space="0"/>
              <w:left w:val="single" w:color="000000" w:sz="4" w:space="0"/>
              <w:bottom w:val="single" w:color="000000" w:sz="4" w:space="0"/>
              <w:right w:val="single" w:color="000000" w:sz="4" w:space="0"/>
            </w:tcBorders>
          </w:tcPr>
          <w:p w14:paraId="6D27103C">
            <w:pPr>
              <w:pStyle w:val="65"/>
              <w:spacing w:before="145"/>
              <w:ind w:right="462"/>
              <w:jc w:val="right"/>
              <w:rPr>
                <w:sz w:val="21"/>
                <w:highlight w:val="none"/>
              </w:rPr>
            </w:pPr>
            <w:r>
              <w:rPr>
                <w:sz w:val="21"/>
                <w:highlight w:val="none"/>
              </w:rPr>
              <w:t xml:space="preserve"> </w:t>
            </w:r>
          </w:p>
        </w:tc>
        <w:tc>
          <w:tcPr>
            <w:tcW w:w="1231" w:type="dxa"/>
            <w:tcBorders>
              <w:top w:val="single" w:color="000000" w:sz="4" w:space="0"/>
              <w:left w:val="single" w:color="000000" w:sz="4" w:space="0"/>
              <w:bottom w:val="single" w:color="000000" w:sz="4" w:space="0"/>
              <w:right w:val="single" w:color="000000" w:sz="4" w:space="0"/>
            </w:tcBorders>
          </w:tcPr>
          <w:p w14:paraId="22E7DFBF">
            <w:pPr>
              <w:pStyle w:val="65"/>
              <w:spacing w:before="145"/>
              <w:ind w:left="133"/>
              <w:jc w:val="center"/>
              <w:rPr>
                <w:sz w:val="21"/>
                <w:highlight w:val="none"/>
              </w:rPr>
            </w:pPr>
            <w:r>
              <w:rPr>
                <w:sz w:val="21"/>
                <w:highlight w:val="none"/>
              </w:rPr>
              <w:t xml:space="preserve"> </w:t>
            </w:r>
          </w:p>
        </w:tc>
        <w:tc>
          <w:tcPr>
            <w:tcW w:w="900" w:type="dxa"/>
            <w:tcBorders>
              <w:top w:val="single" w:color="000000" w:sz="4" w:space="0"/>
              <w:left w:val="single" w:color="000000" w:sz="4" w:space="0"/>
              <w:bottom w:val="single" w:color="000000" w:sz="4" w:space="0"/>
              <w:right w:val="single" w:color="000000" w:sz="4" w:space="0"/>
            </w:tcBorders>
          </w:tcPr>
          <w:p w14:paraId="49AF328A">
            <w:pPr>
              <w:pStyle w:val="65"/>
              <w:spacing w:before="145"/>
              <w:ind w:left="135"/>
              <w:jc w:val="center"/>
              <w:rPr>
                <w:sz w:val="21"/>
                <w:highlight w:val="none"/>
              </w:rPr>
            </w:pPr>
            <w:r>
              <w:rPr>
                <w:sz w:val="21"/>
                <w:highlight w:val="none"/>
              </w:rPr>
              <w:t xml:space="preserve"> </w:t>
            </w:r>
          </w:p>
        </w:tc>
        <w:tc>
          <w:tcPr>
            <w:tcW w:w="1079" w:type="dxa"/>
            <w:tcBorders>
              <w:top w:val="single" w:color="000000" w:sz="4" w:space="0"/>
              <w:left w:val="single" w:color="000000" w:sz="4" w:space="0"/>
              <w:bottom w:val="single" w:color="000000" w:sz="4" w:space="0"/>
            </w:tcBorders>
          </w:tcPr>
          <w:p w14:paraId="5C47FBB6">
            <w:pPr>
              <w:pStyle w:val="65"/>
              <w:spacing w:before="145"/>
              <w:ind w:left="148"/>
              <w:jc w:val="center"/>
              <w:rPr>
                <w:sz w:val="21"/>
                <w:highlight w:val="none"/>
              </w:rPr>
            </w:pPr>
            <w:r>
              <w:rPr>
                <w:sz w:val="21"/>
                <w:highlight w:val="none"/>
              </w:rPr>
              <w:t xml:space="preserve"> </w:t>
            </w:r>
          </w:p>
        </w:tc>
      </w:tr>
      <w:tr w14:paraId="2D187B7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1" w:hRule="atLeast"/>
        </w:trPr>
        <w:tc>
          <w:tcPr>
            <w:tcW w:w="1008" w:type="dxa"/>
            <w:tcBorders>
              <w:top w:val="single" w:color="000000" w:sz="4" w:space="0"/>
              <w:right w:val="single" w:color="000000" w:sz="4" w:space="0"/>
            </w:tcBorders>
          </w:tcPr>
          <w:p w14:paraId="05310A2F">
            <w:pPr>
              <w:pStyle w:val="65"/>
              <w:spacing w:before="145"/>
              <w:ind w:right="324"/>
              <w:jc w:val="right"/>
              <w:rPr>
                <w:sz w:val="21"/>
                <w:highlight w:val="none"/>
              </w:rPr>
            </w:pPr>
            <w:r>
              <w:rPr>
                <w:sz w:val="21"/>
                <w:highlight w:val="none"/>
              </w:rPr>
              <w:t xml:space="preserve">4 </w:t>
            </w:r>
          </w:p>
        </w:tc>
        <w:tc>
          <w:tcPr>
            <w:tcW w:w="1116" w:type="dxa"/>
            <w:tcBorders>
              <w:top w:val="single" w:color="000000" w:sz="4" w:space="0"/>
              <w:left w:val="single" w:color="000000" w:sz="4" w:space="0"/>
              <w:right w:val="single" w:color="000000" w:sz="4" w:space="0"/>
            </w:tcBorders>
          </w:tcPr>
          <w:p w14:paraId="068CCB40">
            <w:pPr>
              <w:pStyle w:val="65"/>
              <w:spacing w:before="145"/>
              <w:ind w:right="432"/>
              <w:jc w:val="right"/>
              <w:rPr>
                <w:sz w:val="21"/>
                <w:highlight w:val="none"/>
              </w:rPr>
            </w:pPr>
            <w:r>
              <w:rPr>
                <w:sz w:val="21"/>
                <w:highlight w:val="none"/>
              </w:rPr>
              <w:t xml:space="preserve"> </w:t>
            </w:r>
          </w:p>
        </w:tc>
        <w:tc>
          <w:tcPr>
            <w:tcW w:w="2494" w:type="dxa"/>
            <w:tcBorders>
              <w:top w:val="single" w:color="000000" w:sz="4" w:space="0"/>
              <w:left w:val="single" w:color="000000" w:sz="4" w:space="0"/>
              <w:right w:val="single" w:color="000000" w:sz="4" w:space="0"/>
            </w:tcBorders>
          </w:tcPr>
          <w:p w14:paraId="2CE58AA4">
            <w:pPr>
              <w:pStyle w:val="65"/>
              <w:spacing w:before="145"/>
              <w:ind w:right="1120"/>
              <w:jc w:val="right"/>
              <w:rPr>
                <w:sz w:val="21"/>
                <w:highlight w:val="none"/>
              </w:rPr>
            </w:pPr>
            <w:r>
              <w:rPr>
                <w:sz w:val="21"/>
                <w:highlight w:val="none"/>
              </w:rPr>
              <w:t xml:space="preserve"> </w:t>
            </w:r>
          </w:p>
        </w:tc>
        <w:tc>
          <w:tcPr>
            <w:tcW w:w="1183" w:type="dxa"/>
            <w:tcBorders>
              <w:top w:val="single" w:color="000000" w:sz="4" w:space="0"/>
              <w:left w:val="single" w:color="000000" w:sz="4" w:space="0"/>
              <w:right w:val="single" w:color="000000" w:sz="4" w:space="0"/>
            </w:tcBorders>
          </w:tcPr>
          <w:p w14:paraId="2E7830F6">
            <w:pPr>
              <w:pStyle w:val="65"/>
              <w:spacing w:before="145"/>
              <w:ind w:right="462"/>
              <w:jc w:val="right"/>
              <w:rPr>
                <w:sz w:val="21"/>
                <w:highlight w:val="none"/>
              </w:rPr>
            </w:pPr>
            <w:r>
              <w:rPr>
                <w:sz w:val="21"/>
                <w:highlight w:val="none"/>
              </w:rPr>
              <w:t xml:space="preserve"> </w:t>
            </w:r>
          </w:p>
        </w:tc>
        <w:tc>
          <w:tcPr>
            <w:tcW w:w="1231" w:type="dxa"/>
            <w:tcBorders>
              <w:top w:val="single" w:color="000000" w:sz="4" w:space="0"/>
              <w:left w:val="single" w:color="000000" w:sz="4" w:space="0"/>
              <w:right w:val="single" w:color="000000" w:sz="4" w:space="0"/>
            </w:tcBorders>
          </w:tcPr>
          <w:p w14:paraId="1A3C33DD">
            <w:pPr>
              <w:pStyle w:val="65"/>
              <w:spacing w:before="145"/>
              <w:ind w:left="133"/>
              <w:jc w:val="center"/>
              <w:rPr>
                <w:sz w:val="21"/>
                <w:highlight w:val="none"/>
              </w:rPr>
            </w:pPr>
            <w:r>
              <w:rPr>
                <w:sz w:val="21"/>
                <w:highlight w:val="none"/>
              </w:rPr>
              <w:t xml:space="preserve"> </w:t>
            </w:r>
          </w:p>
        </w:tc>
        <w:tc>
          <w:tcPr>
            <w:tcW w:w="900" w:type="dxa"/>
            <w:tcBorders>
              <w:top w:val="single" w:color="000000" w:sz="4" w:space="0"/>
              <w:left w:val="single" w:color="000000" w:sz="4" w:space="0"/>
              <w:right w:val="single" w:color="000000" w:sz="4" w:space="0"/>
            </w:tcBorders>
          </w:tcPr>
          <w:p w14:paraId="5899B2EB">
            <w:pPr>
              <w:pStyle w:val="65"/>
              <w:spacing w:before="145"/>
              <w:ind w:left="135"/>
              <w:jc w:val="center"/>
              <w:rPr>
                <w:sz w:val="21"/>
                <w:highlight w:val="none"/>
              </w:rPr>
            </w:pPr>
            <w:r>
              <w:rPr>
                <w:sz w:val="21"/>
                <w:highlight w:val="none"/>
              </w:rPr>
              <w:t xml:space="preserve"> </w:t>
            </w:r>
          </w:p>
        </w:tc>
        <w:tc>
          <w:tcPr>
            <w:tcW w:w="1079" w:type="dxa"/>
            <w:tcBorders>
              <w:top w:val="single" w:color="000000" w:sz="4" w:space="0"/>
              <w:left w:val="single" w:color="000000" w:sz="4" w:space="0"/>
            </w:tcBorders>
          </w:tcPr>
          <w:p w14:paraId="7DF7D12E">
            <w:pPr>
              <w:pStyle w:val="65"/>
              <w:spacing w:before="145"/>
              <w:ind w:left="148"/>
              <w:jc w:val="center"/>
              <w:rPr>
                <w:sz w:val="21"/>
                <w:highlight w:val="none"/>
              </w:rPr>
            </w:pPr>
            <w:r>
              <w:rPr>
                <w:sz w:val="21"/>
                <w:highlight w:val="none"/>
              </w:rPr>
              <w:t xml:space="preserve"> </w:t>
            </w:r>
          </w:p>
        </w:tc>
      </w:tr>
    </w:tbl>
    <w:p w14:paraId="3B481C62">
      <w:pPr>
        <w:pStyle w:val="16"/>
        <w:spacing w:before="1"/>
        <w:ind w:left="261"/>
        <w:rPr>
          <w:highlight w:val="none"/>
        </w:rPr>
      </w:pPr>
      <w:r>
        <w:rPr>
          <w:highlight w:val="none"/>
        </w:rPr>
        <w:t xml:space="preserve"> </w:t>
      </w:r>
    </w:p>
    <w:p w14:paraId="52AE842B">
      <w:pPr>
        <w:pStyle w:val="16"/>
        <w:spacing w:before="139"/>
        <w:ind w:left="261"/>
        <w:rPr>
          <w:highlight w:val="none"/>
        </w:rPr>
      </w:pPr>
      <w:r>
        <w:rPr>
          <w:highlight w:val="none"/>
        </w:rPr>
        <w:t xml:space="preserve">附：类似项目的合同扫描件。 </w:t>
      </w:r>
    </w:p>
    <w:p w14:paraId="1310493B">
      <w:pPr>
        <w:pStyle w:val="16"/>
        <w:spacing w:before="141"/>
        <w:ind w:left="261"/>
        <w:rPr>
          <w:highlight w:val="none"/>
        </w:rPr>
      </w:pPr>
      <w:r>
        <w:rPr>
          <w:highlight w:val="none"/>
        </w:rPr>
        <w:t xml:space="preserve"> </w:t>
      </w:r>
    </w:p>
    <w:p w14:paraId="4C922D6D">
      <w:pPr>
        <w:pStyle w:val="16"/>
        <w:spacing w:before="139"/>
        <w:ind w:left="261"/>
        <w:rPr>
          <w:highlight w:val="none"/>
        </w:rPr>
      </w:pPr>
      <w:r>
        <w:rPr>
          <w:highlight w:val="none"/>
        </w:rPr>
        <w:t xml:space="preserve"> </w:t>
      </w:r>
    </w:p>
    <w:p w14:paraId="67911655">
      <w:pPr>
        <w:pStyle w:val="16"/>
        <w:spacing w:before="139"/>
        <w:ind w:left="681"/>
        <w:rPr>
          <w:highlight w:val="none"/>
        </w:rPr>
      </w:pPr>
      <w:r>
        <w:rPr>
          <w:spacing w:val="-1"/>
          <w:highlight w:val="none"/>
        </w:rPr>
        <w:t>投标单位</w:t>
      </w:r>
      <w:r>
        <w:rPr>
          <w:spacing w:val="-3"/>
          <w:highlight w:val="none"/>
        </w:rPr>
        <w:t>（</w:t>
      </w:r>
      <w:r>
        <w:rPr>
          <w:spacing w:val="-2"/>
          <w:highlight w:val="none"/>
        </w:rPr>
        <w:t>盖章</w:t>
      </w:r>
      <w:r>
        <w:rPr>
          <w:spacing w:val="-106"/>
          <w:highlight w:val="none"/>
        </w:rPr>
        <w:t>）</w:t>
      </w:r>
      <w:r>
        <w:rPr>
          <w:spacing w:val="-1"/>
          <w:highlight w:val="none"/>
        </w:rPr>
        <w:t>：</w:t>
      </w:r>
      <w:r>
        <w:rPr>
          <w:spacing w:val="-3"/>
          <w:highlight w:val="none"/>
          <w:u w:val="single"/>
        </w:rPr>
        <w:t xml:space="preserve"> </w:t>
      </w:r>
      <w:r>
        <w:rPr>
          <w:highlight w:val="none"/>
          <w:u w:val="single"/>
        </w:rPr>
        <w:t xml:space="preserve">   </w:t>
      </w:r>
      <w:r>
        <w:rPr>
          <w:spacing w:val="-3"/>
          <w:highlight w:val="none"/>
          <w:u w:val="single"/>
        </w:rPr>
        <w:t xml:space="preserve">  </w:t>
      </w:r>
      <w:r>
        <w:rPr>
          <w:highlight w:val="none"/>
          <w:u w:val="single"/>
        </w:rPr>
        <w:t xml:space="preserve">     </w:t>
      </w:r>
      <w:r>
        <w:rPr>
          <w:spacing w:val="-3"/>
          <w:highlight w:val="none"/>
          <w:u w:val="single"/>
        </w:rPr>
        <w:t xml:space="preserve"> </w:t>
      </w:r>
      <w:r>
        <w:rPr>
          <w:highlight w:val="none"/>
          <w:u w:val="single"/>
        </w:rPr>
        <w:t xml:space="preserve">   </w:t>
      </w:r>
      <w:r>
        <w:rPr>
          <w:spacing w:val="-3"/>
          <w:highlight w:val="none"/>
          <w:u w:val="single"/>
        </w:rPr>
        <w:t xml:space="preserve"> </w:t>
      </w:r>
      <w:r>
        <w:rPr>
          <w:highlight w:val="none"/>
          <w:u w:val="single"/>
        </w:rPr>
        <w:t xml:space="preserve">   </w:t>
      </w:r>
      <w:r>
        <w:rPr>
          <w:spacing w:val="-3"/>
          <w:highlight w:val="none"/>
          <w:u w:val="single"/>
        </w:rPr>
        <w:t xml:space="preserve"> </w:t>
      </w:r>
      <w:r>
        <w:rPr>
          <w:highlight w:val="none"/>
          <w:u w:val="single"/>
        </w:rPr>
        <w:t xml:space="preserve">   </w:t>
      </w:r>
      <w:r>
        <w:rPr>
          <w:spacing w:val="-3"/>
          <w:highlight w:val="none"/>
          <w:u w:val="single"/>
        </w:rPr>
        <w:t xml:space="preserve"> </w:t>
      </w:r>
      <w:r>
        <w:rPr>
          <w:highlight w:val="none"/>
          <w:u w:val="single"/>
        </w:rPr>
        <w:t xml:space="preserve">   </w:t>
      </w:r>
      <w:r>
        <w:rPr>
          <w:spacing w:val="-3"/>
          <w:highlight w:val="none"/>
          <w:u w:val="single"/>
        </w:rPr>
        <w:t xml:space="preserve">  </w:t>
      </w:r>
      <w:r>
        <w:rPr>
          <w:highlight w:val="none"/>
          <w:u w:val="single"/>
        </w:rPr>
        <w:t xml:space="preserve">     </w:t>
      </w:r>
      <w:r>
        <w:rPr>
          <w:spacing w:val="-3"/>
          <w:highlight w:val="none"/>
          <w:u w:val="single"/>
        </w:rPr>
        <w:t xml:space="preserve"> </w:t>
      </w:r>
      <w:r>
        <w:rPr>
          <w:highlight w:val="none"/>
          <w:u w:val="single"/>
        </w:rPr>
        <w:t xml:space="preserve">   </w:t>
      </w:r>
      <w:r>
        <w:rPr>
          <w:spacing w:val="-3"/>
          <w:highlight w:val="none"/>
          <w:u w:val="single"/>
        </w:rPr>
        <w:t xml:space="preserve"> </w:t>
      </w:r>
      <w:r>
        <w:rPr>
          <w:spacing w:val="-1"/>
          <w:highlight w:val="none"/>
          <w:u w:val="single"/>
        </w:rPr>
        <w:t xml:space="preserve"> </w:t>
      </w:r>
      <w:r>
        <w:rPr>
          <w:spacing w:val="-3"/>
          <w:highlight w:val="none"/>
        </w:rPr>
        <w:t xml:space="preserve"> </w:t>
      </w:r>
      <w:r>
        <w:rPr>
          <w:highlight w:val="none"/>
        </w:rPr>
        <w:t xml:space="preserve"> </w:t>
      </w:r>
    </w:p>
    <w:p w14:paraId="1A460A9D">
      <w:pPr>
        <w:pStyle w:val="16"/>
        <w:spacing w:before="139" w:line="367" w:lineRule="auto"/>
        <w:ind w:left="681" w:right="2196"/>
        <w:rPr>
          <w:highlight w:val="none"/>
        </w:rPr>
      </w:pPr>
      <w:r>
        <w:rPr>
          <w:spacing w:val="-3"/>
          <w:highlight w:val="none"/>
        </w:rPr>
        <w:t>法定代表人或授权代表（</w:t>
      </w:r>
      <w:r>
        <w:rPr>
          <w:spacing w:val="-2"/>
          <w:highlight w:val="none"/>
        </w:rPr>
        <w:t>签字或盖章</w:t>
      </w:r>
      <w:r>
        <w:rPr>
          <w:spacing w:val="-106"/>
          <w:highlight w:val="none"/>
        </w:rPr>
        <w:t>）</w:t>
      </w:r>
      <w:r>
        <w:rPr>
          <w:spacing w:val="-1"/>
          <w:highlight w:val="none"/>
        </w:rPr>
        <w:t>：</w:t>
      </w:r>
      <w:r>
        <w:rPr>
          <w:spacing w:val="-3"/>
          <w:highlight w:val="none"/>
          <w:u w:val="single"/>
        </w:rPr>
        <w:t xml:space="preserve"> </w:t>
      </w:r>
      <w:r>
        <w:rPr>
          <w:highlight w:val="none"/>
          <w:u w:val="single"/>
        </w:rPr>
        <w:t xml:space="preserve">   </w:t>
      </w:r>
      <w:r>
        <w:rPr>
          <w:spacing w:val="-3"/>
          <w:highlight w:val="none"/>
          <w:u w:val="single"/>
        </w:rPr>
        <w:t xml:space="preserve"> </w:t>
      </w:r>
      <w:r>
        <w:rPr>
          <w:highlight w:val="none"/>
          <w:u w:val="single"/>
        </w:rPr>
        <w:t xml:space="preserve">   </w:t>
      </w:r>
      <w:r>
        <w:rPr>
          <w:spacing w:val="-3"/>
          <w:highlight w:val="none"/>
          <w:u w:val="single"/>
        </w:rPr>
        <w:t xml:space="preserve">  </w:t>
      </w:r>
      <w:r>
        <w:rPr>
          <w:highlight w:val="none"/>
          <w:u w:val="single"/>
        </w:rPr>
        <w:t xml:space="preserve">     </w:t>
      </w:r>
      <w:r>
        <w:rPr>
          <w:spacing w:val="-3"/>
          <w:highlight w:val="none"/>
          <w:u w:val="single"/>
        </w:rPr>
        <w:t xml:space="preserve"> </w:t>
      </w:r>
      <w:r>
        <w:rPr>
          <w:highlight w:val="none"/>
          <w:u w:val="single"/>
        </w:rPr>
        <w:t xml:space="preserve">   </w:t>
      </w:r>
      <w:r>
        <w:rPr>
          <w:spacing w:val="-3"/>
          <w:highlight w:val="none"/>
          <w:u w:val="single"/>
        </w:rPr>
        <w:t xml:space="preserve"> </w:t>
      </w:r>
      <w:r>
        <w:rPr>
          <w:highlight w:val="none"/>
          <w:u w:val="single"/>
        </w:rPr>
        <w:t xml:space="preserve">   </w:t>
      </w:r>
      <w:r>
        <w:rPr>
          <w:spacing w:val="-3"/>
          <w:highlight w:val="none"/>
          <w:u w:val="single"/>
        </w:rPr>
        <w:t xml:space="preserve"> </w:t>
      </w:r>
      <w:r>
        <w:rPr>
          <w:highlight w:val="none"/>
          <w:u w:val="single"/>
        </w:rPr>
        <w:t xml:space="preserve">   </w:t>
      </w:r>
      <w:r>
        <w:rPr>
          <w:spacing w:val="-3"/>
          <w:highlight w:val="none"/>
          <w:u w:val="single"/>
        </w:rPr>
        <w:t xml:space="preserve">  </w:t>
      </w:r>
      <w:r>
        <w:rPr>
          <w:highlight w:val="none"/>
        </w:rPr>
        <w:t xml:space="preserve"> </w:t>
      </w:r>
      <w:r>
        <w:rPr>
          <w:spacing w:val="19"/>
          <w:highlight w:val="none"/>
        </w:rPr>
        <w:t>年 月 日</w:t>
      </w:r>
      <w:r>
        <w:rPr>
          <w:highlight w:val="none"/>
        </w:rPr>
        <w:t xml:space="preserve"> </w:t>
      </w:r>
    </w:p>
    <w:p w14:paraId="13F8D86B">
      <w:pPr>
        <w:spacing w:line="367" w:lineRule="auto"/>
        <w:rPr>
          <w:highlight w:val="none"/>
        </w:rPr>
        <w:sectPr>
          <w:pgSz w:w="11910" w:h="16840"/>
          <w:pgMar w:top="1300" w:right="1100" w:bottom="1400" w:left="1100" w:header="872" w:footer="1202" w:gutter="0"/>
          <w:pgBorders>
            <w:top w:val="none" w:sz="0" w:space="0"/>
            <w:left w:val="none" w:sz="0" w:space="0"/>
            <w:bottom w:val="none" w:sz="0" w:space="0"/>
            <w:right w:val="none" w:sz="0" w:space="0"/>
          </w:pgBorders>
          <w:pgNumType w:fmt="decimal"/>
          <w:cols w:space="720" w:num="1"/>
        </w:sectPr>
      </w:pPr>
    </w:p>
    <w:p w14:paraId="1F3E1DC9">
      <w:pPr>
        <w:pStyle w:val="16"/>
        <w:rPr>
          <w:sz w:val="20"/>
          <w:highlight w:val="none"/>
        </w:rPr>
      </w:pPr>
    </w:p>
    <w:p w14:paraId="7E3B2BC9">
      <w:pPr>
        <w:pStyle w:val="5"/>
        <w:spacing w:before="110"/>
        <w:rPr>
          <w:rFonts w:ascii="微软雅黑" w:hAnsi="微软雅黑" w:eastAsia="微软雅黑" w:cs="微软雅黑"/>
          <w:b/>
          <w:bCs/>
          <w:sz w:val="32"/>
          <w:szCs w:val="32"/>
          <w:highlight w:val="none"/>
          <w:lang w:val="zh-CN" w:eastAsia="zh-CN" w:bidi="zh-CN"/>
        </w:rPr>
      </w:pPr>
      <w:r>
        <w:rPr>
          <w:rFonts w:hint="eastAsia" w:ascii="微软雅黑" w:hAnsi="微软雅黑" w:eastAsia="微软雅黑" w:cs="微软雅黑"/>
          <w:b/>
          <w:bCs/>
          <w:sz w:val="32"/>
          <w:szCs w:val="32"/>
          <w:highlight w:val="none"/>
          <w:lang w:val="en-US" w:eastAsia="zh-CN" w:bidi="zh-CN"/>
        </w:rPr>
        <w:t>无</w:t>
      </w:r>
      <w:r>
        <w:rPr>
          <w:rFonts w:ascii="微软雅黑" w:hAnsi="微软雅黑" w:eastAsia="微软雅黑" w:cs="微软雅黑"/>
          <w:b/>
          <w:bCs/>
          <w:sz w:val="32"/>
          <w:szCs w:val="32"/>
          <w:highlight w:val="none"/>
          <w:lang w:val="zh-CN" w:eastAsia="zh-CN" w:bidi="zh-CN"/>
        </w:rPr>
        <w:t xml:space="preserve">重大违法记录声明 </w:t>
      </w:r>
    </w:p>
    <w:p w14:paraId="5B645545">
      <w:pPr>
        <w:pStyle w:val="16"/>
        <w:rPr>
          <w:rFonts w:ascii="微软雅黑"/>
          <w:b/>
          <w:sz w:val="20"/>
          <w:highlight w:val="none"/>
        </w:rPr>
      </w:pPr>
    </w:p>
    <w:p w14:paraId="4655D869">
      <w:pPr>
        <w:pStyle w:val="16"/>
        <w:spacing w:before="13"/>
        <w:rPr>
          <w:rFonts w:ascii="微软雅黑"/>
          <w:b/>
          <w:sz w:val="20"/>
          <w:highlight w:val="none"/>
        </w:rPr>
      </w:pPr>
    </w:p>
    <w:p w14:paraId="339F59C4">
      <w:pPr>
        <w:wordWrap w:val="0"/>
        <w:spacing w:line="360" w:lineRule="auto"/>
        <w:ind w:firstLine="480" w:firstLineChars="200"/>
        <w:jc w:val="left"/>
        <w:rPr>
          <w:rFonts w:hint="eastAsia" w:cs="宋体"/>
          <w:sz w:val="24"/>
          <w:highlight w:val="none"/>
        </w:rPr>
      </w:pPr>
      <w:r>
        <w:rPr>
          <w:rFonts w:hint="eastAsia" w:cs="宋体"/>
          <w:sz w:val="24"/>
          <w:highlight w:val="none"/>
          <w:u w:val="single"/>
        </w:rPr>
        <w:t xml:space="preserve">                       （</w:t>
      </w:r>
      <w:r>
        <w:rPr>
          <w:rFonts w:hint="eastAsia" w:cs="宋体"/>
          <w:sz w:val="24"/>
          <w:highlight w:val="none"/>
        </w:rPr>
        <w:t>业主）：</w:t>
      </w:r>
    </w:p>
    <w:p w14:paraId="01ABD6D1">
      <w:pPr>
        <w:wordWrap w:val="0"/>
        <w:spacing w:line="360" w:lineRule="auto"/>
        <w:ind w:firstLine="482" w:firstLineChars="200"/>
        <w:jc w:val="left"/>
        <w:rPr>
          <w:rFonts w:hint="eastAsia" w:cs="宋体"/>
          <w:b/>
          <w:sz w:val="24"/>
          <w:highlight w:val="none"/>
        </w:rPr>
      </w:pPr>
    </w:p>
    <w:p w14:paraId="2072D3DC">
      <w:pPr>
        <w:wordWrap w:val="0"/>
        <w:spacing w:line="360" w:lineRule="auto"/>
        <w:ind w:firstLine="480" w:firstLineChars="200"/>
        <w:rPr>
          <w:rFonts w:hint="eastAsia" w:cs="宋体"/>
          <w:sz w:val="24"/>
          <w:highlight w:val="none"/>
        </w:rPr>
      </w:pPr>
      <w:r>
        <w:rPr>
          <w:rFonts w:hint="eastAsia" w:cs="宋体"/>
          <w:sz w:val="24"/>
          <w:highlight w:val="none"/>
        </w:rPr>
        <w:t>本公司严格遵守国家法律、法规及相关政策的要求，在参加本次采购活动前三年内，在经营活动中没有重大违法记录。本公司愿意接受采购方及用户单位的监督。</w:t>
      </w:r>
    </w:p>
    <w:p w14:paraId="4CA6AB20">
      <w:pPr>
        <w:wordWrap w:val="0"/>
        <w:spacing w:line="360" w:lineRule="auto"/>
        <w:ind w:firstLine="480" w:firstLineChars="200"/>
        <w:rPr>
          <w:rFonts w:hint="eastAsia" w:cs="宋体"/>
          <w:sz w:val="24"/>
          <w:highlight w:val="none"/>
        </w:rPr>
      </w:pPr>
      <w:r>
        <w:rPr>
          <w:rFonts w:hint="eastAsia" w:cs="宋体"/>
          <w:sz w:val="24"/>
          <w:highlight w:val="none"/>
        </w:rPr>
        <w:t>特此声明！</w:t>
      </w:r>
    </w:p>
    <w:p w14:paraId="5226B7E6">
      <w:pPr>
        <w:wordWrap w:val="0"/>
        <w:spacing w:line="360" w:lineRule="auto"/>
        <w:ind w:firstLine="472" w:firstLineChars="200"/>
        <w:rPr>
          <w:rFonts w:hint="eastAsia" w:cs="宋体"/>
          <w:color w:val="000000"/>
          <w:spacing w:val="-2"/>
          <w:sz w:val="24"/>
          <w:highlight w:val="none"/>
        </w:rPr>
      </w:pPr>
    </w:p>
    <w:p w14:paraId="2CE9C0D0">
      <w:pPr>
        <w:wordWrap w:val="0"/>
        <w:spacing w:line="300" w:lineRule="auto"/>
        <w:ind w:firstLine="1440" w:firstLineChars="600"/>
        <w:rPr>
          <w:rFonts w:hint="eastAsia" w:cs="宋体"/>
          <w:sz w:val="24"/>
          <w:highlight w:val="none"/>
        </w:rPr>
      </w:pPr>
      <w:r>
        <w:rPr>
          <w:rFonts w:hint="eastAsia" w:cs="宋体"/>
          <w:sz w:val="24"/>
          <w:highlight w:val="none"/>
        </w:rPr>
        <w:t>投标单位名称及盖章：____________________________________</w:t>
      </w:r>
    </w:p>
    <w:p w14:paraId="3D0B9F99">
      <w:pPr>
        <w:wordWrap w:val="0"/>
        <w:spacing w:line="300" w:lineRule="auto"/>
        <w:ind w:firstLine="1440" w:firstLineChars="600"/>
        <w:rPr>
          <w:rFonts w:hint="eastAsia" w:cs="宋体"/>
          <w:sz w:val="24"/>
          <w:highlight w:val="none"/>
        </w:rPr>
      </w:pPr>
    </w:p>
    <w:p w14:paraId="2AA4D043">
      <w:pPr>
        <w:wordWrap w:val="0"/>
        <w:spacing w:line="300" w:lineRule="auto"/>
        <w:ind w:firstLine="3120" w:firstLineChars="1300"/>
        <w:rPr>
          <w:rFonts w:hint="eastAsia" w:cs="宋体"/>
          <w:sz w:val="24"/>
          <w:highlight w:val="none"/>
        </w:rPr>
      </w:pPr>
      <w:r>
        <w:rPr>
          <w:rFonts w:hint="eastAsia" w:cs="宋体"/>
          <w:sz w:val="24"/>
          <w:highlight w:val="none"/>
        </w:rPr>
        <w:t>日期：____________________________________</w:t>
      </w:r>
    </w:p>
    <w:p w14:paraId="33AA7854">
      <w:pPr>
        <w:spacing w:after="0" w:line="364" w:lineRule="auto"/>
        <w:jc w:val="left"/>
        <w:rPr>
          <w:sz w:val="24"/>
          <w:highlight w:val="none"/>
        </w:rPr>
      </w:pPr>
    </w:p>
    <w:p w14:paraId="0AB6D430">
      <w:pPr>
        <w:pStyle w:val="4"/>
        <w:rPr>
          <w:sz w:val="24"/>
          <w:highlight w:val="none"/>
        </w:rPr>
      </w:pPr>
    </w:p>
    <w:p w14:paraId="61153813">
      <w:pPr>
        <w:rPr>
          <w:sz w:val="24"/>
          <w:highlight w:val="none"/>
        </w:rPr>
      </w:pPr>
    </w:p>
    <w:p w14:paraId="01D95319">
      <w:pPr>
        <w:pStyle w:val="4"/>
        <w:rPr>
          <w:sz w:val="24"/>
          <w:highlight w:val="none"/>
        </w:rPr>
      </w:pPr>
    </w:p>
    <w:p w14:paraId="49067AC8">
      <w:pPr>
        <w:pStyle w:val="16"/>
        <w:rPr>
          <w:sz w:val="20"/>
          <w:highlight w:val="none"/>
        </w:rPr>
      </w:pPr>
    </w:p>
    <w:p w14:paraId="28302D88">
      <w:pPr>
        <w:pStyle w:val="16"/>
        <w:rPr>
          <w:sz w:val="20"/>
          <w:highlight w:val="none"/>
        </w:rPr>
      </w:pPr>
    </w:p>
    <w:p w14:paraId="60761C3D">
      <w:pPr>
        <w:pStyle w:val="16"/>
        <w:rPr>
          <w:sz w:val="20"/>
          <w:highlight w:val="none"/>
        </w:rPr>
      </w:pPr>
    </w:p>
    <w:p w14:paraId="4E833122">
      <w:pPr>
        <w:pStyle w:val="16"/>
        <w:rPr>
          <w:sz w:val="20"/>
          <w:highlight w:val="none"/>
        </w:rPr>
      </w:pPr>
    </w:p>
    <w:p w14:paraId="79D7C15A">
      <w:pPr>
        <w:pStyle w:val="16"/>
        <w:rPr>
          <w:sz w:val="20"/>
          <w:highlight w:val="none"/>
        </w:rPr>
      </w:pPr>
    </w:p>
    <w:p w14:paraId="53EB6961">
      <w:pPr>
        <w:pStyle w:val="16"/>
        <w:rPr>
          <w:sz w:val="20"/>
          <w:highlight w:val="none"/>
        </w:rPr>
      </w:pPr>
    </w:p>
    <w:p w14:paraId="5AEF3E2D">
      <w:pPr>
        <w:pStyle w:val="16"/>
        <w:rPr>
          <w:sz w:val="20"/>
          <w:highlight w:val="none"/>
        </w:rPr>
      </w:pPr>
    </w:p>
    <w:p w14:paraId="482C6229">
      <w:pPr>
        <w:pStyle w:val="16"/>
        <w:rPr>
          <w:sz w:val="20"/>
          <w:highlight w:val="none"/>
        </w:rPr>
      </w:pPr>
    </w:p>
    <w:p w14:paraId="7E907D48">
      <w:pPr>
        <w:pStyle w:val="16"/>
        <w:rPr>
          <w:sz w:val="20"/>
          <w:highlight w:val="none"/>
        </w:rPr>
      </w:pPr>
    </w:p>
    <w:p w14:paraId="1C6BD025">
      <w:pPr>
        <w:pStyle w:val="16"/>
        <w:rPr>
          <w:sz w:val="20"/>
          <w:highlight w:val="none"/>
        </w:rPr>
      </w:pPr>
    </w:p>
    <w:p w14:paraId="2CC2E288">
      <w:pPr>
        <w:pStyle w:val="16"/>
        <w:rPr>
          <w:sz w:val="20"/>
          <w:highlight w:val="none"/>
        </w:rPr>
      </w:pPr>
    </w:p>
    <w:p w14:paraId="1A00BA7D">
      <w:pPr>
        <w:pStyle w:val="16"/>
        <w:rPr>
          <w:sz w:val="20"/>
          <w:highlight w:val="none"/>
        </w:rPr>
      </w:pPr>
    </w:p>
    <w:p w14:paraId="2D6F19D0">
      <w:pPr>
        <w:pStyle w:val="16"/>
        <w:rPr>
          <w:sz w:val="20"/>
          <w:highlight w:val="none"/>
        </w:rPr>
      </w:pPr>
    </w:p>
    <w:p w14:paraId="7FC64F8A">
      <w:pPr>
        <w:pStyle w:val="16"/>
        <w:rPr>
          <w:sz w:val="20"/>
          <w:highlight w:val="none"/>
        </w:rPr>
      </w:pPr>
    </w:p>
    <w:p w14:paraId="7A63EFC7">
      <w:pPr>
        <w:pStyle w:val="16"/>
        <w:rPr>
          <w:sz w:val="20"/>
          <w:highlight w:val="none"/>
        </w:rPr>
      </w:pPr>
    </w:p>
    <w:p w14:paraId="06B347B5">
      <w:pPr>
        <w:pStyle w:val="16"/>
        <w:rPr>
          <w:sz w:val="20"/>
          <w:highlight w:val="none"/>
        </w:rPr>
      </w:pPr>
    </w:p>
    <w:p w14:paraId="62BD3121">
      <w:pPr>
        <w:pStyle w:val="16"/>
        <w:rPr>
          <w:sz w:val="20"/>
          <w:highlight w:val="none"/>
        </w:rPr>
      </w:pPr>
    </w:p>
    <w:p w14:paraId="31B9951B">
      <w:pPr>
        <w:pStyle w:val="16"/>
        <w:rPr>
          <w:sz w:val="20"/>
          <w:highlight w:val="none"/>
        </w:rPr>
      </w:pPr>
    </w:p>
    <w:p w14:paraId="6270326E">
      <w:pPr>
        <w:pStyle w:val="16"/>
        <w:rPr>
          <w:sz w:val="20"/>
          <w:highlight w:val="none"/>
        </w:rPr>
      </w:pPr>
    </w:p>
    <w:p w14:paraId="71E50628">
      <w:pPr>
        <w:pStyle w:val="16"/>
        <w:rPr>
          <w:sz w:val="20"/>
          <w:highlight w:val="none"/>
        </w:rPr>
      </w:pPr>
    </w:p>
    <w:p w14:paraId="7DE86936">
      <w:pPr>
        <w:pStyle w:val="16"/>
        <w:rPr>
          <w:sz w:val="20"/>
          <w:highlight w:val="none"/>
        </w:rPr>
      </w:pPr>
    </w:p>
    <w:p w14:paraId="324D582F">
      <w:pPr>
        <w:wordWrap w:val="0"/>
        <w:spacing w:line="360" w:lineRule="auto"/>
        <w:ind w:firstLine="643" w:firstLineChars="200"/>
        <w:jc w:val="center"/>
        <w:rPr>
          <w:rFonts w:hint="eastAsia" w:ascii="Times New Roman" w:hAnsi="Times New Roman" w:cs="Times New Roman"/>
          <w:b/>
          <w:sz w:val="32"/>
          <w:highlight w:val="none"/>
          <w:lang w:val="en-US" w:eastAsia="zh-CN"/>
        </w:rPr>
      </w:pPr>
      <w:r>
        <w:rPr>
          <w:rFonts w:hint="eastAsia" w:ascii="Times New Roman" w:hAnsi="Times New Roman" w:cs="Times New Roman"/>
          <w:b/>
          <w:sz w:val="32"/>
          <w:highlight w:val="none"/>
          <w:lang w:val="en-US" w:eastAsia="zh-CN"/>
        </w:rPr>
        <w:t xml:space="preserve"> </w:t>
      </w:r>
    </w:p>
    <w:p w14:paraId="714FC6EC">
      <w:pPr>
        <w:pStyle w:val="5"/>
        <w:spacing w:before="110"/>
        <w:rPr>
          <w:rFonts w:hint="eastAsia" w:ascii="微软雅黑" w:hAnsi="微软雅黑" w:eastAsia="微软雅黑" w:cs="微软雅黑"/>
          <w:b/>
          <w:bCs/>
          <w:sz w:val="32"/>
          <w:szCs w:val="32"/>
          <w:highlight w:val="none"/>
          <w:lang w:val="en-US" w:eastAsia="zh-CN" w:bidi="zh-CN"/>
        </w:rPr>
      </w:pPr>
      <w:r>
        <w:rPr>
          <w:rFonts w:hint="eastAsia" w:ascii="微软雅黑" w:hAnsi="微软雅黑" w:eastAsia="微软雅黑" w:cs="微软雅黑"/>
          <w:b/>
          <w:bCs/>
          <w:sz w:val="32"/>
          <w:szCs w:val="32"/>
          <w:highlight w:val="none"/>
          <w:lang w:val="en-US" w:eastAsia="zh-CN" w:bidi="zh-CN"/>
        </w:rPr>
        <w:t>财务状况及税收、社会保障资金缴纳情况声明函</w:t>
      </w:r>
    </w:p>
    <w:p w14:paraId="3DC02D03">
      <w:pPr>
        <w:jc w:val="left"/>
        <w:rPr>
          <w:rFonts w:hint="eastAsia"/>
          <w:b w:val="0"/>
          <w:bCs w:val="0"/>
          <w:sz w:val="24"/>
          <w:szCs w:val="24"/>
          <w:highlight w:val="none"/>
          <w:lang w:eastAsia="zh-CN"/>
        </w:rPr>
      </w:pPr>
    </w:p>
    <w:p w14:paraId="30625B6C">
      <w:pPr>
        <w:wordWrap w:val="0"/>
        <w:spacing w:line="360" w:lineRule="auto"/>
        <w:ind w:firstLine="440" w:firstLineChars="200"/>
        <w:rPr>
          <w:rFonts w:hint="eastAsia" w:ascii="Times New Roman" w:hAnsi="Times New Roman" w:eastAsia="宋体" w:cs="宋体"/>
          <w:sz w:val="22"/>
          <w:szCs w:val="22"/>
          <w:highlight w:val="none"/>
          <w:lang w:val="en-US" w:eastAsia="zh-CN"/>
        </w:rPr>
      </w:pPr>
      <w:r>
        <w:rPr>
          <w:rFonts w:hint="eastAsia" w:ascii="Times New Roman" w:hAnsi="Times New Roman" w:eastAsia="宋体" w:cs="宋体"/>
          <w:sz w:val="22"/>
          <w:szCs w:val="22"/>
          <w:highlight w:val="none"/>
          <w:lang w:eastAsia="zh-CN"/>
        </w:rPr>
        <w:t>我方</w:t>
      </w:r>
      <w:r>
        <w:rPr>
          <w:rFonts w:hint="eastAsia" w:ascii="Times New Roman" w:hAnsi="Times New Roman" w:eastAsia="宋体" w:cs="宋体"/>
          <w:sz w:val="22"/>
          <w:szCs w:val="22"/>
          <w:highlight w:val="none"/>
          <w:lang w:val="en-US" w:eastAsia="zh-CN"/>
        </w:rPr>
        <w:t xml:space="preserve">  （供应商名称）   符合《中华人民共和国政府采购法》第二十二条第一款第（二）项、第（四）项规定条件，具体包括：</w:t>
      </w:r>
    </w:p>
    <w:p w14:paraId="19435784">
      <w:pPr>
        <w:wordWrap w:val="0"/>
        <w:spacing w:line="360" w:lineRule="auto"/>
        <w:ind w:firstLine="440" w:firstLineChars="200"/>
        <w:rPr>
          <w:rFonts w:hint="eastAsia" w:ascii="Times New Roman" w:hAnsi="Times New Roman" w:eastAsia="宋体" w:cs="宋体"/>
          <w:sz w:val="22"/>
          <w:szCs w:val="22"/>
          <w:highlight w:val="none"/>
          <w:lang w:val="en-US" w:eastAsia="zh-CN"/>
        </w:rPr>
      </w:pPr>
      <w:r>
        <w:rPr>
          <w:rFonts w:hint="eastAsia" w:ascii="Times New Roman" w:hAnsi="Times New Roman" w:eastAsia="宋体" w:cs="宋体"/>
          <w:sz w:val="22"/>
          <w:szCs w:val="22"/>
          <w:highlight w:val="none"/>
          <w:lang w:val="en-US" w:eastAsia="zh-CN"/>
        </w:rPr>
        <w:t>1. 具有健全的财务会计制度；</w:t>
      </w:r>
    </w:p>
    <w:p w14:paraId="4FD79762">
      <w:pPr>
        <w:wordWrap w:val="0"/>
        <w:spacing w:line="360" w:lineRule="auto"/>
        <w:ind w:firstLine="440" w:firstLineChars="200"/>
        <w:rPr>
          <w:rFonts w:hint="eastAsia" w:ascii="Times New Roman" w:hAnsi="Times New Roman" w:eastAsia="宋体" w:cs="宋体"/>
          <w:sz w:val="22"/>
          <w:szCs w:val="22"/>
          <w:highlight w:val="none"/>
          <w:lang w:val="en-US" w:eastAsia="zh-CN"/>
        </w:rPr>
      </w:pPr>
      <w:r>
        <w:rPr>
          <w:rFonts w:hint="eastAsia" w:ascii="Times New Roman" w:hAnsi="Times New Roman" w:eastAsia="宋体" w:cs="宋体"/>
          <w:sz w:val="22"/>
          <w:szCs w:val="22"/>
          <w:highlight w:val="none"/>
          <w:lang w:val="en-US" w:eastAsia="zh-CN"/>
        </w:rPr>
        <w:t>2. 依法有效缴纳税收和社会保障资金的良好记录。</w:t>
      </w:r>
    </w:p>
    <w:p w14:paraId="019957B4">
      <w:pPr>
        <w:wordWrap w:val="0"/>
        <w:spacing w:line="360" w:lineRule="auto"/>
        <w:ind w:firstLine="440" w:firstLineChars="200"/>
        <w:rPr>
          <w:rFonts w:hint="eastAsia" w:ascii="Times New Roman" w:hAnsi="Times New Roman" w:eastAsia="宋体" w:cs="宋体"/>
          <w:sz w:val="22"/>
          <w:szCs w:val="22"/>
          <w:highlight w:val="none"/>
          <w:lang w:val="en-US" w:eastAsia="zh-CN"/>
        </w:rPr>
      </w:pPr>
      <w:r>
        <w:rPr>
          <w:rFonts w:hint="eastAsia" w:ascii="Times New Roman" w:hAnsi="Times New Roman" w:eastAsia="宋体" w:cs="宋体"/>
          <w:sz w:val="22"/>
          <w:szCs w:val="22"/>
          <w:highlight w:val="none"/>
          <w:lang w:val="en-US" w:eastAsia="zh-CN"/>
        </w:rPr>
        <w:t>特此声明。</w:t>
      </w:r>
    </w:p>
    <w:p w14:paraId="4074C979">
      <w:pPr>
        <w:wordWrap w:val="0"/>
        <w:spacing w:line="360" w:lineRule="auto"/>
        <w:ind w:firstLine="440" w:firstLineChars="200"/>
        <w:rPr>
          <w:rFonts w:hint="eastAsia" w:ascii="Times New Roman" w:hAnsi="Times New Roman" w:eastAsia="宋体" w:cs="宋体"/>
          <w:sz w:val="22"/>
          <w:szCs w:val="22"/>
          <w:highlight w:val="none"/>
          <w:lang w:val="en-US" w:eastAsia="zh-CN"/>
        </w:rPr>
      </w:pPr>
    </w:p>
    <w:p w14:paraId="7E4DCA01">
      <w:pPr>
        <w:wordWrap w:val="0"/>
        <w:spacing w:line="360" w:lineRule="auto"/>
        <w:ind w:firstLine="440" w:firstLineChars="200"/>
        <w:rPr>
          <w:rFonts w:hint="eastAsia" w:ascii="Times New Roman" w:hAnsi="Times New Roman" w:eastAsia="宋体" w:cs="宋体"/>
          <w:sz w:val="22"/>
          <w:szCs w:val="22"/>
          <w:highlight w:val="none"/>
          <w:lang w:val="en-US" w:eastAsia="zh-CN"/>
        </w:rPr>
      </w:pPr>
    </w:p>
    <w:p w14:paraId="576F2FC2">
      <w:pPr>
        <w:wordWrap w:val="0"/>
        <w:spacing w:line="360" w:lineRule="auto"/>
        <w:ind w:firstLine="440" w:firstLineChars="200"/>
        <w:rPr>
          <w:rFonts w:hint="eastAsia" w:ascii="Times New Roman" w:hAnsi="Times New Roman" w:eastAsia="宋体" w:cs="宋体"/>
          <w:sz w:val="22"/>
          <w:szCs w:val="22"/>
          <w:highlight w:val="none"/>
          <w:lang w:val="en-US" w:eastAsia="zh-CN"/>
        </w:rPr>
      </w:pPr>
      <w:r>
        <w:rPr>
          <w:rFonts w:hint="eastAsia" w:ascii="Times New Roman" w:hAnsi="Times New Roman" w:eastAsia="宋体" w:cs="宋体"/>
          <w:sz w:val="22"/>
          <w:szCs w:val="22"/>
          <w:highlight w:val="none"/>
          <w:lang w:val="en-US" w:eastAsia="zh-CN"/>
        </w:rPr>
        <w:t>我方对上述声明的真实性负责，如有虚假，将依法承担相应责任。</w:t>
      </w:r>
    </w:p>
    <w:p w14:paraId="1E6B537C">
      <w:pPr>
        <w:wordWrap w:val="0"/>
        <w:spacing w:line="360" w:lineRule="auto"/>
        <w:ind w:firstLine="440" w:firstLineChars="200"/>
        <w:rPr>
          <w:rFonts w:hint="eastAsia" w:ascii="Times New Roman" w:hAnsi="Times New Roman" w:eastAsia="宋体" w:cs="宋体"/>
          <w:sz w:val="22"/>
          <w:szCs w:val="22"/>
          <w:highlight w:val="none"/>
          <w:lang w:val="en-US" w:eastAsia="zh-CN"/>
        </w:rPr>
      </w:pPr>
    </w:p>
    <w:p w14:paraId="2841BBD8">
      <w:pPr>
        <w:wordWrap w:val="0"/>
        <w:spacing w:line="360" w:lineRule="auto"/>
        <w:ind w:firstLine="440" w:firstLineChars="200"/>
        <w:rPr>
          <w:rFonts w:hint="eastAsia" w:ascii="Times New Roman" w:hAnsi="Times New Roman" w:eastAsia="宋体" w:cs="宋体"/>
          <w:sz w:val="22"/>
          <w:szCs w:val="22"/>
          <w:highlight w:val="none"/>
          <w:lang w:val="en-US" w:eastAsia="zh-CN"/>
        </w:rPr>
      </w:pPr>
    </w:p>
    <w:p w14:paraId="0260A27A">
      <w:pPr>
        <w:wordWrap w:val="0"/>
        <w:spacing w:line="360" w:lineRule="auto"/>
        <w:ind w:firstLine="440" w:firstLineChars="200"/>
        <w:rPr>
          <w:rFonts w:hint="eastAsia" w:ascii="Times New Roman" w:hAnsi="Times New Roman" w:eastAsia="宋体" w:cs="宋体"/>
          <w:sz w:val="22"/>
          <w:szCs w:val="22"/>
          <w:highlight w:val="none"/>
          <w:lang w:val="en-US" w:eastAsia="zh-CN"/>
        </w:rPr>
      </w:pPr>
    </w:p>
    <w:p w14:paraId="35B71A4A">
      <w:pPr>
        <w:wordWrap w:val="0"/>
        <w:spacing w:line="360" w:lineRule="auto"/>
        <w:ind w:firstLine="440" w:firstLineChars="200"/>
        <w:rPr>
          <w:rFonts w:hint="eastAsia" w:ascii="Times New Roman" w:hAnsi="Times New Roman" w:eastAsia="宋体" w:cs="宋体"/>
          <w:sz w:val="22"/>
          <w:szCs w:val="22"/>
          <w:highlight w:val="none"/>
          <w:lang w:val="en-US" w:eastAsia="zh-CN"/>
        </w:rPr>
      </w:pPr>
    </w:p>
    <w:p w14:paraId="6790D3A9">
      <w:pPr>
        <w:wordWrap w:val="0"/>
        <w:spacing w:line="360" w:lineRule="auto"/>
        <w:ind w:firstLine="440" w:firstLineChars="200"/>
        <w:rPr>
          <w:rFonts w:hint="eastAsia" w:ascii="Times New Roman" w:hAnsi="Times New Roman" w:eastAsia="宋体" w:cs="宋体"/>
          <w:sz w:val="22"/>
          <w:szCs w:val="22"/>
          <w:highlight w:val="none"/>
          <w:lang w:val="en-US" w:eastAsia="zh-CN"/>
        </w:rPr>
      </w:pPr>
      <w:r>
        <w:rPr>
          <w:rFonts w:hint="eastAsia" w:ascii="Times New Roman" w:hAnsi="Times New Roman" w:eastAsia="宋体" w:cs="宋体"/>
          <w:sz w:val="22"/>
          <w:szCs w:val="22"/>
          <w:highlight w:val="none"/>
          <w:lang w:val="en-US" w:eastAsia="zh-CN"/>
        </w:rPr>
        <w:t>供应商名称（公章）</w:t>
      </w:r>
    </w:p>
    <w:p w14:paraId="3BD7FCBF">
      <w:pPr>
        <w:wordWrap w:val="0"/>
        <w:spacing w:line="360" w:lineRule="auto"/>
        <w:ind w:firstLine="440" w:firstLineChars="200"/>
        <w:rPr>
          <w:sz w:val="22"/>
          <w:szCs w:val="22"/>
          <w:highlight w:val="none"/>
        </w:rPr>
        <w:sectPr>
          <w:pgSz w:w="11910" w:h="16840"/>
          <w:pgMar w:top="1300" w:right="1100" w:bottom="1400" w:left="1100" w:header="872" w:footer="1202" w:gutter="0"/>
          <w:pgBorders>
            <w:top w:val="none" w:sz="0" w:space="0"/>
            <w:left w:val="none" w:sz="0" w:space="0"/>
            <w:bottom w:val="none" w:sz="0" w:space="0"/>
            <w:right w:val="none" w:sz="0" w:space="0"/>
          </w:pgBorders>
          <w:pgNumType w:fmt="decimal"/>
          <w:cols w:space="720" w:num="1"/>
        </w:sectPr>
      </w:pPr>
      <w:r>
        <w:rPr>
          <w:rFonts w:hint="eastAsia" w:ascii="Times New Roman" w:hAnsi="Times New Roman" w:eastAsia="宋体" w:cs="宋体"/>
          <w:sz w:val="22"/>
          <w:szCs w:val="22"/>
          <w:highlight w:val="none"/>
          <w:lang w:val="en-US" w:eastAsia="zh-CN"/>
        </w:rPr>
        <w:t xml:space="preserve">                                   日期：</w:t>
      </w:r>
    </w:p>
    <w:p w14:paraId="6A5E10A9">
      <w:pPr>
        <w:pStyle w:val="16"/>
        <w:spacing w:before="4"/>
        <w:rPr>
          <w:highlight w:val="none"/>
        </w:rPr>
      </w:pPr>
    </w:p>
    <w:p w14:paraId="5C0C5232">
      <w:pPr>
        <w:spacing w:line="566" w:lineRule="exact"/>
        <w:ind w:left="158"/>
        <w:jc w:val="center"/>
        <w:rPr>
          <w:rFonts w:ascii="微软雅黑" w:eastAsia="微软雅黑"/>
          <w:b/>
          <w:sz w:val="32"/>
          <w:highlight w:val="none"/>
        </w:rPr>
      </w:pPr>
      <w:r>
        <w:rPr>
          <w:rFonts w:hint="eastAsia" w:ascii="微软雅黑" w:eastAsia="微软雅黑"/>
          <w:b/>
          <w:sz w:val="32"/>
          <w:highlight w:val="none"/>
        </w:rPr>
        <w:t xml:space="preserve">中小企业声明函 </w:t>
      </w:r>
    </w:p>
    <w:p w14:paraId="60D6F767">
      <w:pPr>
        <w:spacing w:line="360" w:lineRule="auto"/>
        <w:ind w:firstLine="660" w:firstLineChars="300"/>
        <w:rPr>
          <w:rFonts w:hint="eastAsia" w:ascii="宋体" w:hAnsi="宋体" w:eastAsia="宋体" w:cs="Times New Roman"/>
          <w:color w:val="auto"/>
          <w:sz w:val="22"/>
          <w:szCs w:val="22"/>
        </w:rPr>
      </w:pPr>
      <w:r>
        <w:rPr>
          <w:rFonts w:hint="eastAsia" w:ascii="宋体" w:hAnsi="宋体" w:eastAsia="宋体" w:cs="Times New Roman"/>
          <w:color w:val="auto"/>
          <w:sz w:val="22"/>
          <w:szCs w:val="22"/>
          <w:lang w:val="en-US" w:eastAsia="zh-CN"/>
        </w:rPr>
        <w:t>本公司（联合体）郑重声明，根据《政府采购促进中小企业发展管理办</w:t>
      </w:r>
      <w:r>
        <w:rPr>
          <w:rFonts w:hint="default" w:ascii="宋体" w:hAnsi="宋体" w:eastAsia="宋体" w:cs="Times New Roman"/>
          <w:color w:val="auto"/>
          <w:sz w:val="22"/>
          <w:szCs w:val="22"/>
          <w:lang w:val="en-US" w:eastAsia="zh-CN"/>
        </w:rPr>
        <w:t>法》（财库（2020）46 号）的规定，本公司（联合体）参加（单位名称）的（项目名称）采购活动，提供的货物全部由符合政策要求的中小企业制造。相关企业（含联合体中的中小企业、签订分包意向协议的中小企业）的具体情况如下</w:t>
      </w:r>
      <w:r>
        <w:rPr>
          <w:rFonts w:hint="eastAsia" w:ascii="宋体" w:hAnsi="宋体" w:eastAsia="宋体" w:cs="Times New Roman"/>
          <w:color w:val="auto"/>
          <w:sz w:val="22"/>
          <w:szCs w:val="22"/>
        </w:rPr>
        <w:t>：</w:t>
      </w:r>
    </w:p>
    <w:p w14:paraId="106009BF">
      <w:pPr>
        <w:spacing w:line="360" w:lineRule="auto"/>
        <w:ind w:firstLine="440" w:firstLineChars="200"/>
        <w:rPr>
          <w:rFonts w:hint="eastAsia" w:ascii="宋体" w:hAnsi="宋体"/>
          <w:color w:val="auto"/>
          <w:sz w:val="22"/>
          <w:szCs w:val="22"/>
        </w:rPr>
      </w:pPr>
      <w:r>
        <w:rPr>
          <w:rFonts w:hint="eastAsia" w:ascii="宋体" w:hAnsi="宋体"/>
          <w:color w:val="auto"/>
          <w:sz w:val="22"/>
          <w:szCs w:val="22"/>
        </w:rPr>
        <w:t>1.（标的名称），属于</w:t>
      </w:r>
      <w:r>
        <w:rPr>
          <w:rFonts w:hint="eastAsia" w:ascii="宋体" w:hAnsi="宋体"/>
          <w:color w:val="auto"/>
          <w:sz w:val="22"/>
          <w:szCs w:val="22"/>
          <w:u w:val="single"/>
          <w:lang w:val="en-US" w:eastAsia="zh-CN"/>
        </w:rPr>
        <w:t xml:space="preserve"> （</w:t>
      </w:r>
      <w:r>
        <w:rPr>
          <w:rFonts w:hint="eastAsia" w:cs="宋体"/>
          <w:b/>
          <w:bCs/>
          <w:kern w:val="0"/>
          <w:sz w:val="22"/>
          <w:szCs w:val="22"/>
          <w:u w:val="single"/>
          <w:lang w:val="en-US" w:eastAsia="zh-CN"/>
        </w:rPr>
        <w:t>建筑业</w:t>
      </w:r>
      <w:r>
        <w:rPr>
          <w:rFonts w:hint="eastAsia" w:ascii="宋体" w:hAnsi="宋体"/>
          <w:color w:val="auto"/>
          <w:sz w:val="22"/>
          <w:szCs w:val="22"/>
          <w:u w:val="single"/>
          <w:lang w:val="en-US" w:eastAsia="zh-CN"/>
        </w:rPr>
        <w:t>）</w:t>
      </w:r>
      <w:r>
        <w:rPr>
          <w:rFonts w:hint="eastAsia" w:ascii="宋体" w:hAnsi="宋体"/>
          <w:color w:val="auto"/>
          <w:sz w:val="22"/>
          <w:szCs w:val="22"/>
        </w:rPr>
        <w:t>；承建（承接）企业为</w:t>
      </w:r>
      <w:r>
        <w:rPr>
          <w:rFonts w:hint="eastAsia" w:ascii="宋体" w:hAnsi="宋体"/>
          <w:color w:val="auto"/>
          <w:sz w:val="22"/>
          <w:szCs w:val="22"/>
          <w:u w:val="single"/>
        </w:rPr>
        <w:t xml:space="preserve">        </w:t>
      </w:r>
      <w:r>
        <w:rPr>
          <w:rFonts w:hint="eastAsia" w:ascii="宋体" w:hAnsi="宋体"/>
          <w:color w:val="auto"/>
          <w:sz w:val="22"/>
          <w:szCs w:val="22"/>
        </w:rPr>
        <w:t>（企业名称），从业人员</w:t>
      </w:r>
      <w:r>
        <w:rPr>
          <w:rFonts w:hint="eastAsia" w:ascii="宋体" w:hAnsi="宋体"/>
          <w:color w:val="auto"/>
          <w:sz w:val="22"/>
          <w:szCs w:val="22"/>
          <w:u w:val="single"/>
        </w:rPr>
        <w:t xml:space="preserve">        </w:t>
      </w:r>
      <w:r>
        <w:rPr>
          <w:rFonts w:hint="eastAsia" w:ascii="宋体" w:hAnsi="宋体"/>
          <w:color w:val="auto"/>
          <w:sz w:val="22"/>
          <w:szCs w:val="22"/>
        </w:rPr>
        <w:t>人，营业收入为</w:t>
      </w:r>
      <w:r>
        <w:rPr>
          <w:rFonts w:hint="eastAsia" w:ascii="宋体" w:hAnsi="宋体"/>
          <w:color w:val="auto"/>
          <w:sz w:val="22"/>
          <w:szCs w:val="22"/>
          <w:u w:val="single"/>
        </w:rPr>
        <w:t xml:space="preserve">      </w:t>
      </w:r>
      <w:r>
        <w:rPr>
          <w:rFonts w:hint="eastAsia" w:ascii="宋体" w:hAnsi="宋体"/>
          <w:color w:val="auto"/>
          <w:sz w:val="22"/>
          <w:szCs w:val="22"/>
        </w:rPr>
        <w:t>万元，资产总额为</w:t>
      </w:r>
      <w:r>
        <w:rPr>
          <w:rFonts w:hint="eastAsia" w:ascii="宋体" w:hAnsi="宋体"/>
          <w:color w:val="auto"/>
          <w:sz w:val="22"/>
          <w:szCs w:val="22"/>
          <w:u w:val="single"/>
        </w:rPr>
        <w:t xml:space="preserve">      </w:t>
      </w:r>
      <w:r>
        <w:rPr>
          <w:rFonts w:hint="eastAsia" w:ascii="宋体" w:hAnsi="宋体"/>
          <w:color w:val="auto"/>
          <w:sz w:val="22"/>
          <w:szCs w:val="22"/>
        </w:rPr>
        <w:t>万元，属于（</w:t>
      </w:r>
      <w:r>
        <w:rPr>
          <w:rFonts w:hint="eastAsia" w:ascii="宋体" w:hAnsi="宋体"/>
          <w:color w:val="auto"/>
          <w:sz w:val="22"/>
          <w:szCs w:val="22"/>
          <w:u w:val="single"/>
        </w:rPr>
        <w:t>中型企业、小型企业、微型企业</w:t>
      </w:r>
      <w:r>
        <w:rPr>
          <w:rFonts w:hint="eastAsia" w:ascii="宋体" w:hAnsi="宋体"/>
          <w:color w:val="auto"/>
          <w:sz w:val="22"/>
          <w:szCs w:val="22"/>
        </w:rPr>
        <w:t>）；</w:t>
      </w:r>
    </w:p>
    <w:p w14:paraId="44A8F0E6">
      <w:pPr>
        <w:spacing w:line="360" w:lineRule="auto"/>
        <w:ind w:firstLine="440" w:firstLineChars="200"/>
        <w:rPr>
          <w:rFonts w:hint="default" w:ascii="宋体" w:hAnsi="宋体" w:eastAsia="宋体"/>
          <w:color w:val="auto"/>
          <w:sz w:val="22"/>
          <w:szCs w:val="22"/>
          <w:lang w:val="en-US" w:eastAsia="zh-CN"/>
        </w:rPr>
      </w:pPr>
      <w:r>
        <w:rPr>
          <w:rFonts w:hint="eastAsia" w:ascii="宋体" w:hAnsi="宋体"/>
          <w:color w:val="auto"/>
          <w:sz w:val="22"/>
          <w:szCs w:val="22"/>
          <w:lang w:val="en-US" w:eastAsia="zh-CN"/>
        </w:rPr>
        <w:t>...</w:t>
      </w:r>
    </w:p>
    <w:p w14:paraId="54C45660">
      <w:pPr>
        <w:spacing w:line="360" w:lineRule="auto"/>
        <w:ind w:firstLine="440" w:firstLineChars="200"/>
        <w:rPr>
          <w:rFonts w:hint="eastAsia" w:ascii="宋体" w:hAnsi="宋体"/>
          <w:sz w:val="22"/>
          <w:szCs w:val="22"/>
        </w:rPr>
      </w:pPr>
      <w:r>
        <w:rPr>
          <w:rFonts w:hint="eastAsia" w:ascii="宋体" w:hAnsi="宋体"/>
          <w:color w:val="auto"/>
          <w:sz w:val="22"/>
          <w:szCs w:val="22"/>
        </w:rPr>
        <w:t>以上企业，不属于大企业的分支机构，不存在</w:t>
      </w:r>
      <w:r>
        <w:rPr>
          <w:rFonts w:hint="eastAsia" w:ascii="宋体" w:hAnsi="宋体"/>
          <w:sz w:val="22"/>
          <w:szCs w:val="22"/>
        </w:rPr>
        <w:t>控股股东为大企业的情形，也不存在与大企业的负责人为同一人的情形。</w:t>
      </w:r>
    </w:p>
    <w:p w14:paraId="5752DD65">
      <w:pPr>
        <w:spacing w:line="360" w:lineRule="auto"/>
        <w:ind w:firstLine="440" w:firstLineChars="200"/>
        <w:rPr>
          <w:rFonts w:hint="eastAsia" w:ascii="宋体" w:hAnsi="宋体"/>
          <w:sz w:val="22"/>
          <w:szCs w:val="22"/>
        </w:rPr>
      </w:pPr>
      <w:r>
        <w:rPr>
          <w:rFonts w:hint="eastAsia" w:ascii="宋体" w:hAnsi="宋体"/>
          <w:sz w:val="22"/>
          <w:szCs w:val="22"/>
        </w:rPr>
        <w:t>本企业对上述声明内容的真实性负责。如有虚假，将依法承担相应责任。</w:t>
      </w:r>
    </w:p>
    <w:p w14:paraId="5E1610AA">
      <w:pPr>
        <w:spacing w:line="360" w:lineRule="auto"/>
        <w:rPr>
          <w:rFonts w:hint="eastAsia" w:ascii="宋体" w:hAnsi="宋体"/>
          <w:sz w:val="22"/>
          <w:szCs w:val="22"/>
        </w:rPr>
      </w:pPr>
    </w:p>
    <w:p w14:paraId="01F92A62">
      <w:pPr>
        <w:spacing w:line="360" w:lineRule="auto"/>
        <w:rPr>
          <w:rFonts w:hint="eastAsia" w:ascii="宋体" w:hAnsi="宋体"/>
          <w:sz w:val="22"/>
          <w:szCs w:val="22"/>
        </w:rPr>
      </w:pPr>
      <w:r>
        <w:rPr>
          <w:rFonts w:hint="eastAsia" w:ascii="宋体" w:hAnsi="宋体"/>
          <w:sz w:val="22"/>
          <w:szCs w:val="22"/>
        </w:rPr>
        <w:t>企业名称（盖章）：</w:t>
      </w:r>
    </w:p>
    <w:p w14:paraId="7F151D25">
      <w:pPr>
        <w:spacing w:line="360" w:lineRule="auto"/>
        <w:rPr>
          <w:rFonts w:hint="eastAsia" w:ascii="宋体" w:hAnsi="宋体"/>
          <w:sz w:val="22"/>
          <w:szCs w:val="22"/>
        </w:rPr>
      </w:pPr>
      <w:r>
        <w:rPr>
          <w:rFonts w:hint="eastAsia" w:ascii="宋体" w:hAnsi="宋体"/>
          <w:sz w:val="22"/>
          <w:szCs w:val="22"/>
        </w:rPr>
        <w:t>日期：</w:t>
      </w:r>
    </w:p>
    <w:p w14:paraId="055B3B0C">
      <w:pPr>
        <w:spacing w:before="50" w:beforeLines="50" w:after="50" w:afterLines="50" w:line="360" w:lineRule="auto"/>
        <w:rPr>
          <w:rFonts w:hint="default" w:ascii="宋体" w:hAnsi="宋体" w:eastAsia="宋体" w:cs="Times New Roman"/>
          <w:color w:val="auto"/>
          <w:sz w:val="22"/>
          <w:szCs w:val="22"/>
          <w:lang w:val="en-US" w:eastAsia="zh-CN"/>
        </w:rPr>
      </w:pPr>
      <w:r>
        <w:rPr>
          <w:rFonts w:hint="default" w:ascii="宋体" w:hAnsi="宋体" w:eastAsia="宋体" w:cs="Times New Roman"/>
          <w:color w:val="auto"/>
          <w:sz w:val="22"/>
          <w:szCs w:val="22"/>
          <w:lang w:val="en-US" w:eastAsia="zh-CN"/>
        </w:rPr>
        <w:t>说明：（1）中小企业划型标准为：《关于印发中小企业划型标准规定的通知》（工业与信息化部联企业〔2011〕300 号）。</w:t>
      </w:r>
    </w:p>
    <w:p w14:paraId="176973FC">
      <w:pPr>
        <w:spacing w:before="50" w:beforeLines="50" w:after="50" w:afterLines="50" w:line="360" w:lineRule="auto"/>
        <w:rPr>
          <w:rFonts w:hint="default" w:ascii="宋体" w:hAnsi="宋体" w:eastAsia="宋体" w:cs="Times New Roman"/>
          <w:color w:val="auto"/>
          <w:sz w:val="22"/>
          <w:szCs w:val="22"/>
          <w:lang w:val="en-US" w:eastAsia="zh-CN"/>
        </w:rPr>
      </w:pPr>
      <w:r>
        <w:rPr>
          <w:rFonts w:hint="eastAsia" w:ascii="宋体" w:hAnsi="宋体" w:eastAsia="宋体" w:cs="Times New Roman"/>
          <w:color w:val="auto"/>
          <w:sz w:val="22"/>
          <w:szCs w:val="22"/>
          <w:lang w:val="en-US" w:eastAsia="zh-CN"/>
        </w:rPr>
        <w:t>（2）</w:t>
      </w:r>
      <w:r>
        <w:rPr>
          <w:rFonts w:hint="default" w:ascii="宋体" w:hAnsi="宋体" w:eastAsia="宋体" w:cs="Times New Roman"/>
          <w:color w:val="auto"/>
          <w:sz w:val="22"/>
          <w:szCs w:val="22"/>
          <w:lang w:val="en-US" w:eastAsia="zh-CN"/>
        </w:rPr>
        <w:t>如投标人为联合投标的，联合体各方需分别出具上述《中小企业声明函》。</w:t>
      </w:r>
    </w:p>
    <w:p w14:paraId="266FE120">
      <w:pPr>
        <w:spacing w:before="50" w:beforeLines="50" w:after="50" w:afterLines="50" w:line="360" w:lineRule="auto"/>
        <w:rPr>
          <w:rFonts w:hint="default" w:ascii="宋体" w:hAnsi="宋体" w:eastAsia="宋体" w:cs="Times New Roman"/>
          <w:color w:val="auto"/>
          <w:sz w:val="22"/>
          <w:szCs w:val="22"/>
          <w:lang w:val="en-US" w:eastAsia="zh-CN"/>
        </w:rPr>
      </w:pPr>
      <w:r>
        <w:rPr>
          <w:rFonts w:hint="eastAsia" w:ascii="宋体" w:hAnsi="宋体" w:eastAsia="宋体" w:cs="Times New Roman"/>
          <w:color w:val="auto"/>
          <w:sz w:val="22"/>
          <w:szCs w:val="22"/>
          <w:lang w:val="en-US" w:eastAsia="zh-CN"/>
        </w:rPr>
        <w:t>（3）</w:t>
      </w:r>
      <w:r>
        <w:rPr>
          <w:rFonts w:hint="default" w:ascii="宋体" w:hAnsi="宋体" w:eastAsia="宋体" w:cs="Times New Roman"/>
          <w:color w:val="auto"/>
          <w:sz w:val="22"/>
          <w:szCs w:val="22"/>
          <w:lang w:val="en-US" w:eastAsia="zh-CN"/>
        </w:rPr>
        <w:t>投标人未按照上述格式正确填写《中小企业声明函》的，视为未提供《中小企业声明函》，不享受政府采购促进中小企业发展政策。</w:t>
      </w:r>
    </w:p>
    <w:p w14:paraId="2E7189A5">
      <w:pPr>
        <w:spacing w:line="360" w:lineRule="auto"/>
        <w:rPr>
          <w:sz w:val="22"/>
          <w:szCs w:val="22"/>
        </w:rPr>
      </w:pPr>
      <w:r>
        <w:rPr>
          <w:rFonts w:hint="default" w:ascii="宋体" w:hAnsi="宋体" w:eastAsia="宋体" w:cs="Times New Roman"/>
          <w:color w:val="auto"/>
          <w:sz w:val="22"/>
          <w:szCs w:val="22"/>
          <w:lang w:val="en-US" w:eastAsia="zh-CN"/>
        </w:rPr>
        <w:t>（4）从业人员，营业收入，资产总额填报上一年度数据，无上一年度数据的新成立企业可不填报</w:t>
      </w:r>
      <w:r>
        <w:rPr>
          <w:rFonts w:hint="eastAsia" w:ascii="宋体" w:hAnsi="宋体" w:eastAsia="宋体" w:cs="Times New Roman"/>
          <w:color w:val="auto"/>
          <w:sz w:val="22"/>
          <w:szCs w:val="22"/>
          <w:lang w:val="en-US" w:eastAsia="zh-CN"/>
        </w:rPr>
        <w:t>。</w:t>
      </w:r>
    </w:p>
    <w:p w14:paraId="3BC087F3">
      <w:pPr>
        <w:pStyle w:val="16"/>
        <w:rPr>
          <w:rFonts w:hint="eastAsia" w:ascii="宋体" w:hAnsi="宋体" w:cs="宋体"/>
          <w:kern w:val="0"/>
          <w:szCs w:val="21"/>
          <w:highlight w:val="none"/>
        </w:rPr>
      </w:pPr>
    </w:p>
    <w:p w14:paraId="4923537F">
      <w:pPr>
        <w:pStyle w:val="16"/>
        <w:rPr>
          <w:rFonts w:hint="eastAsia" w:ascii="宋体" w:hAnsi="宋体" w:cs="宋体"/>
          <w:kern w:val="0"/>
          <w:szCs w:val="21"/>
          <w:highlight w:val="none"/>
        </w:rPr>
      </w:pPr>
    </w:p>
    <w:p w14:paraId="55B206D3">
      <w:pPr>
        <w:pStyle w:val="16"/>
        <w:rPr>
          <w:rFonts w:hint="eastAsia" w:ascii="宋体" w:hAnsi="宋体" w:cs="宋体"/>
          <w:kern w:val="0"/>
          <w:szCs w:val="21"/>
          <w:highlight w:val="none"/>
        </w:rPr>
      </w:pPr>
    </w:p>
    <w:p w14:paraId="3A186501">
      <w:pPr>
        <w:pStyle w:val="16"/>
        <w:rPr>
          <w:rFonts w:hint="eastAsia" w:ascii="宋体" w:hAnsi="宋体" w:cs="宋体"/>
          <w:kern w:val="0"/>
          <w:szCs w:val="21"/>
          <w:highlight w:val="none"/>
        </w:rPr>
      </w:pPr>
    </w:p>
    <w:p w14:paraId="18FF5F1B">
      <w:pPr>
        <w:pStyle w:val="16"/>
        <w:rPr>
          <w:rFonts w:hint="eastAsia" w:ascii="宋体" w:hAnsi="宋体" w:cs="宋体"/>
          <w:kern w:val="0"/>
          <w:szCs w:val="21"/>
          <w:highlight w:val="none"/>
        </w:rPr>
      </w:pPr>
    </w:p>
    <w:p w14:paraId="14FE065C">
      <w:pPr>
        <w:pStyle w:val="16"/>
        <w:rPr>
          <w:rFonts w:hint="eastAsia" w:ascii="宋体" w:hAnsi="宋体" w:cs="宋体"/>
          <w:kern w:val="0"/>
          <w:szCs w:val="21"/>
          <w:highlight w:val="none"/>
        </w:rPr>
      </w:pPr>
    </w:p>
    <w:p w14:paraId="30BDDF37">
      <w:pPr>
        <w:pStyle w:val="16"/>
        <w:rPr>
          <w:rFonts w:hint="eastAsia" w:ascii="宋体" w:hAnsi="宋体" w:cs="宋体"/>
          <w:kern w:val="0"/>
          <w:szCs w:val="21"/>
          <w:highlight w:val="none"/>
        </w:rPr>
      </w:pPr>
    </w:p>
    <w:p w14:paraId="1F7778D1">
      <w:pPr>
        <w:pStyle w:val="16"/>
        <w:rPr>
          <w:rFonts w:hint="eastAsia" w:ascii="宋体" w:hAnsi="宋体" w:cs="宋体"/>
          <w:kern w:val="0"/>
          <w:szCs w:val="21"/>
          <w:highlight w:val="none"/>
        </w:rPr>
      </w:pPr>
    </w:p>
    <w:p w14:paraId="4E4A4482">
      <w:pPr>
        <w:pStyle w:val="16"/>
        <w:rPr>
          <w:rFonts w:hint="eastAsia" w:ascii="宋体" w:hAnsi="宋体" w:cs="宋体"/>
          <w:kern w:val="0"/>
          <w:szCs w:val="21"/>
          <w:highlight w:val="none"/>
        </w:rPr>
      </w:pPr>
    </w:p>
    <w:p w14:paraId="64914F61">
      <w:pPr>
        <w:pStyle w:val="16"/>
        <w:rPr>
          <w:rFonts w:hint="eastAsia" w:ascii="宋体" w:hAnsi="宋体" w:cs="宋体"/>
          <w:kern w:val="0"/>
          <w:szCs w:val="21"/>
          <w:highlight w:val="none"/>
        </w:rPr>
      </w:pPr>
    </w:p>
    <w:p w14:paraId="1744F8C9">
      <w:pPr>
        <w:pStyle w:val="16"/>
        <w:rPr>
          <w:rFonts w:hint="eastAsia" w:ascii="宋体" w:hAnsi="宋体" w:cs="宋体"/>
          <w:kern w:val="0"/>
          <w:szCs w:val="21"/>
          <w:highlight w:val="none"/>
        </w:rPr>
      </w:pPr>
    </w:p>
    <w:p w14:paraId="7EFDE778">
      <w:pPr>
        <w:pStyle w:val="16"/>
        <w:rPr>
          <w:rFonts w:hint="eastAsia" w:ascii="宋体" w:hAnsi="宋体" w:cs="宋体"/>
          <w:kern w:val="0"/>
          <w:szCs w:val="21"/>
          <w:highlight w:val="none"/>
        </w:rPr>
      </w:pPr>
    </w:p>
    <w:p w14:paraId="3CAE5836">
      <w:pPr>
        <w:pStyle w:val="16"/>
        <w:rPr>
          <w:rFonts w:hint="eastAsia" w:ascii="宋体" w:hAnsi="宋体" w:cs="宋体"/>
          <w:kern w:val="0"/>
          <w:szCs w:val="21"/>
          <w:highlight w:val="none"/>
        </w:rPr>
      </w:pPr>
    </w:p>
    <w:p w14:paraId="7A4C176F">
      <w:pPr>
        <w:pStyle w:val="16"/>
        <w:rPr>
          <w:rFonts w:hint="eastAsia" w:ascii="宋体" w:hAnsi="宋体" w:cs="宋体"/>
          <w:kern w:val="0"/>
          <w:szCs w:val="21"/>
          <w:highlight w:val="none"/>
        </w:rPr>
      </w:pPr>
    </w:p>
    <w:p w14:paraId="30A2149A">
      <w:pPr>
        <w:pStyle w:val="16"/>
        <w:rPr>
          <w:rFonts w:hint="eastAsia" w:ascii="宋体" w:hAnsi="宋体" w:cs="宋体"/>
          <w:kern w:val="0"/>
          <w:szCs w:val="21"/>
          <w:highlight w:val="none"/>
        </w:rPr>
      </w:pPr>
    </w:p>
    <w:p w14:paraId="6E0FE649">
      <w:pPr>
        <w:rPr>
          <w:sz w:val="24"/>
          <w:highlight w:val="none"/>
        </w:rPr>
      </w:pPr>
      <w:r>
        <w:rPr>
          <w:sz w:val="24"/>
          <w:highlight w:val="none"/>
        </w:rPr>
        <w:t xml:space="preserve"> </w:t>
      </w:r>
    </w:p>
    <w:p w14:paraId="2599D298">
      <w:pPr>
        <w:spacing w:line="480" w:lineRule="exact"/>
        <w:rPr>
          <w:rFonts w:ascii="宋体" w:hAnsi="宋体"/>
          <w:b/>
          <w:szCs w:val="21"/>
          <w:highlight w:val="none"/>
        </w:rPr>
      </w:pPr>
      <w:r>
        <w:rPr>
          <w:rFonts w:hint="eastAsia" w:ascii="宋体" w:hAnsi="宋体"/>
          <w:b/>
          <w:szCs w:val="21"/>
          <w:highlight w:val="none"/>
        </w:rPr>
        <w:t>附：中小企业划分标准</w:t>
      </w:r>
    </w:p>
    <w:p w14:paraId="45CD7B58">
      <w:pPr>
        <w:spacing w:line="480" w:lineRule="exact"/>
        <w:rPr>
          <w:rFonts w:ascii="宋体" w:hAnsi="宋体"/>
          <w:b/>
          <w:szCs w:val="21"/>
          <w:highlight w:val="none"/>
        </w:rPr>
      </w:pPr>
    </w:p>
    <w:tbl>
      <w:tblPr>
        <w:tblStyle w:val="35"/>
        <w:tblW w:w="9638" w:type="dxa"/>
        <w:jc w:val="center"/>
        <w:tblLayout w:type="fixed"/>
        <w:tblCellMar>
          <w:top w:w="0" w:type="dxa"/>
          <w:left w:w="108" w:type="dxa"/>
          <w:bottom w:w="0" w:type="dxa"/>
          <w:right w:w="108" w:type="dxa"/>
        </w:tblCellMar>
      </w:tblPr>
      <w:tblGrid>
        <w:gridCol w:w="2200"/>
        <w:gridCol w:w="1638"/>
        <w:gridCol w:w="1082"/>
        <w:gridCol w:w="1917"/>
        <w:gridCol w:w="1706"/>
        <w:gridCol w:w="1095"/>
      </w:tblGrid>
      <w:tr w14:paraId="459DF75C">
        <w:tblPrEx>
          <w:tblCellMar>
            <w:top w:w="0" w:type="dxa"/>
            <w:left w:w="108" w:type="dxa"/>
            <w:bottom w:w="0" w:type="dxa"/>
            <w:right w:w="108" w:type="dxa"/>
          </w:tblCellMar>
        </w:tblPrEx>
        <w:trPr>
          <w:trHeight w:val="285" w:hRule="atLeast"/>
          <w:jc w:val="center"/>
        </w:trPr>
        <w:tc>
          <w:tcPr>
            <w:tcW w:w="2200" w:type="dxa"/>
            <w:tcBorders>
              <w:top w:val="single" w:color="auto" w:sz="4" w:space="0"/>
              <w:left w:val="single" w:color="auto" w:sz="4" w:space="0"/>
              <w:bottom w:val="single" w:color="auto" w:sz="4" w:space="0"/>
              <w:right w:val="single" w:color="auto" w:sz="4" w:space="0"/>
            </w:tcBorders>
            <w:vAlign w:val="center"/>
          </w:tcPr>
          <w:p w14:paraId="6B96FCE4">
            <w:pPr>
              <w:rPr>
                <w:rFonts w:ascii="宋体" w:hAnsi="宋体" w:cs="Arial"/>
                <w:kern w:val="0"/>
                <w:sz w:val="16"/>
                <w:szCs w:val="16"/>
                <w:highlight w:val="none"/>
              </w:rPr>
            </w:pPr>
            <w:r>
              <w:rPr>
                <w:rFonts w:ascii="宋体" w:hAnsi="宋体" w:cs="Arial"/>
                <w:b/>
                <w:bCs/>
                <w:kern w:val="0"/>
                <w:sz w:val="16"/>
                <w:szCs w:val="16"/>
                <w:highlight w:val="none"/>
              </w:rPr>
              <w:t>行业名称</w:t>
            </w:r>
          </w:p>
        </w:tc>
        <w:tc>
          <w:tcPr>
            <w:tcW w:w="1638" w:type="dxa"/>
            <w:tcBorders>
              <w:top w:val="single" w:color="auto" w:sz="4" w:space="0"/>
              <w:left w:val="nil"/>
              <w:bottom w:val="single" w:color="auto" w:sz="4" w:space="0"/>
              <w:right w:val="single" w:color="auto" w:sz="4" w:space="0"/>
            </w:tcBorders>
            <w:vAlign w:val="center"/>
          </w:tcPr>
          <w:p w14:paraId="22E41544">
            <w:pPr>
              <w:rPr>
                <w:rFonts w:ascii="宋体" w:hAnsi="宋体" w:cs="Arial"/>
                <w:kern w:val="0"/>
                <w:sz w:val="16"/>
                <w:szCs w:val="16"/>
                <w:highlight w:val="none"/>
              </w:rPr>
            </w:pPr>
            <w:r>
              <w:rPr>
                <w:rFonts w:ascii="宋体" w:hAnsi="宋体" w:cs="Arial"/>
                <w:b/>
                <w:bCs/>
                <w:kern w:val="0"/>
                <w:sz w:val="16"/>
                <w:szCs w:val="16"/>
                <w:highlight w:val="none"/>
              </w:rPr>
              <w:t>指标名称</w:t>
            </w:r>
          </w:p>
        </w:tc>
        <w:tc>
          <w:tcPr>
            <w:tcW w:w="1082" w:type="dxa"/>
            <w:tcBorders>
              <w:top w:val="single" w:color="auto" w:sz="4" w:space="0"/>
              <w:left w:val="nil"/>
              <w:bottom w:val="single" w:color="auto" w:sz="4" w:space="0"/>
              <w:right w:val="single" w:color="auto" w:sz="4" w:space="0"/>
            </w:tcBorders>
            <w:vAlign w:val="center"/>
          </w:tcPr>
          <w:p w14:paraId="47BDF111">
            <w:pPr>
              <w:rPr>
                <w:rFonts w:ascii="宋体" w:hAnsi="宋体" w:cs="Arial"/>
                <w:kern w:val="0"/>
                <w:sz w:val="16"/>
                <w:szCs w:val="16"/>
                <w:highlight w:val="none"/>
              </w:rPr>
            </w:pPr>
            <w:r>
              <w:rPr>
                <w:rFonts w:ascii="宋体" w:hAnsi="宋体" w:cs="Arial"/>
                <w:b/>
                <w:bCs/>
                <w:kern w:val="0"/>
                <w:sz w:val="16"/>
                <w:szCs w:val="16"/>
                <w:highlight w:val="none"/>
              </w:rPr>
              <w:t>计量单位</w:t>
            </w:r>
          </w:p>
        </w:tc>
        <w:tc>
          <w:tcPr>
            <w:tcW w:w="1917" w:type="dxa"/>
            <w:tcBorders>
              <w:top w:val="single" w:color="auto" w:sz="4" w:space="0"/>
              <w:left w:val="nil"/>
              <w:bottom w:val="single" w:color="auto" w:sz="4" w:space="0"/>
              <w:right w:val="single" w:color="auto" w:sz="4" w:space="0"/>
            </w:tcBorders>
            <w:vAlign w:val="center"/>
          </w:tcPr>
          <w:p w14:paraId="36E4BA91">
            <w:pPr>
              <w:rPr>
                <w:rFonts w:ascii="宋体" w:hAnsi="宋体" w:cs="Arial"/>
                <w:kern w:val="0"/>
                <w:sz w:val="16"/>
                <w:szCs w:val="16"/>
                <w:highlight w:val="none"/>
              </w:rPr>
            </w:pPr>
            <w:r>
              <w:rPr>
                <w:rFonts w:ascii="宋体" w:hAnsi="宋体" w:cs="Arial"/>
                <w:b/>
                <w:bCs/>
                <w:kern w:val="0"/>
                <w:sz w:val="16"/>
                <w:szCs w:val="16"/>
                <w:highlight w:val="none"/>
              </w:rPr>
              <w:t>中型</w:t>
            </w:r>
          </w:p>
        </w:tc>
        <w:tc>
          <w:tcPr>
            <w:tcW w:w="1706" w:type="dxa"/>
            <w:tcBorders>
              <w:top w:val="single" w:color="auto" w:sz="4" w:space="0"/>
              <w:left w:val="nil"/>
              <w:bottom w:val="single" w:color="auto" w:sz="4" w:space="0"/>
              <w:right w:val="single" w:color="auto" w:sz="4" w:space="0"/>
            </w:tcBorders>
            <w:vAlign w:val="center"/>
          </w:tcPr>
          <w:p w14:paraId="4A018CCF">
            <w:pPr>
              <w:rPr>
                <w:rFonts w:ascii="宋体" w:hAnsi="宋体" w:cs="Arial"/>
                <w:kern w:val="0"/>
                <w:sz w:val="16"/>
                <w:szCs w:val="16"/>
                <w:highlight w:val="none"/>
              </w:rPr>
            </w:pPr>
            <w:r>
              <w:rPr>
                <w:rFonts w:ascii="宋体" w:hAnsi="宋体" w:cs="Arial"/>
                <w:b/>
                <w:bCs/>
                <w:kern w:val="0"/>
                <w:sz w:val="16"/>
                <w:szCs w:val="16"/>
                <w:highlight w:val="none"/>
              </w:rPr>
              <w:t>小型</w:t>
            </w:r>
          </w:p>
        </w:tc>
        <w:tc>
          <w:tcPr>
            <w:tcW w:w="1095" w:type="dxa"/>
            <w:tcBorders>
              <w:top w:val="single" w:color="auto" w:sz="4" w:space="0"/>
              <w:left w:val="nil"/>
              <w:bottom w:val="single" w:color="auto" w:sz="4" w:space="0"/>
              <w:right w:val="single" w:color="auto" w:sz="4" w:space="0"/>
            </w:tcBorders>
            <w:vAlign w:val="center"/>
          </w:tcPr>
          <w:p w14:paraId="14291666">
            <w:pPr>
              <w:rPr>
                <w:rFonts w:ascii="宋体" w:hAnsi="宋体" w:cs="Arial"/>
                <w:kern w:val="0"/>
                <w:sz w:val="16"/>
                <w:szCs w:val="16"/>
                <w:highlight w:val="none"/>
              </w:rPr>
            </w:pPr>
            <w:r>
              <w:rPr>
                <w:rFonts w:ascii="宋体" w:hAnsi="宋体" w:cs="Arial"/>
                <w:b/>
                <w:bCs/>
                <w:kern w:val="0"/>
                <w:sz w:val="16"/>
                <w:szCs w:val="16"/>
                <w:highlight w:val="none"/>
              </w:rPr>
              <w:t>微型</w:t>
            </w:r>
          </w:p>
        </w:tc>
      </w:tr>
      <w:tr w14:paraId="3AC41814">
        <w:tblPrEx>
          <w:tblCellMar>
            <w:top w:w="0" w:type="dxa"/>
            <w:left w:w="108" w:type="dxa"/>
            <w:bottom w:w="0" w:type="dxa"/>
            <w:right w:w="108" w:type="dxa"/>
          </w:tblCellMar>
        </w:tblPrEx>
        <w:trPr>
          <w:trHeight w:val="397" w:hRule="atLeast"/>
          <w:jc w:val="center"/>
        </w:trPr>
        <w:tc>
          <w:tcPr>
            <w:tcW w:w="2200" w:type="dxa"/>
            <w:tcBorders>
              <w:top w:val="nil"/>
              <w:left w:val="single" w:color="auto" w:sz="4" w:space="0"/>
              <w:bottom w:val="single" w:color="auto" w:sz="4" w:space="0"/>
              <w:right w:val="single" w:color="auto" w:sz="4" w:space="0"/>
            </w:tcBorders>
            <w:vAlign w:val="bottom"/>
          </w:tcPr>
          <w:p w14:paraId="30B7A13A">
            <w:pPr>
              <w:rPr>
                <w:rFonts w:ascii="宋体" w:hAnsi="宋体" w:cs="Arial"/>
                <w:kern w:val="0"/>
                <w:sz w:val="16"/>
                <w:szCs w:val="16"/>
                <w:highlight w:val="none"/>
              </w:rPr>
            </w:pPr>
            <w:r>
              <w:rPr>
                <w:rFonts w:ascii="宋体" w:hAnsi="宋体" w:cs="Arial"/>
                <w:b/>
                <w:bCs/>
                <w:kern w:val="0"/>
                <w:sz w:val="16"/>
                <w:szCs w:val="16"/>
                <w:highlight w:val="none"/>
              </w:rPr>
              <w:t>农、林、牧、渔</w:t>
            </w:r>
          </w:p>
        </w:tc>
        <w:tc>
          <w:tcPr>
            <w:tcW w:w="1638" w:type="dxa"/>
            <w:tcBorders>
              <w:top w:val="nil"/>
              <w:left w:val="nil"/>
              <w:bottom w:val="single" w:color="auto" w:sz="4" w:space="0"/>
              <w:right w:val="single" w:color="auto" w:sz="4" w:space="0"/>
            </w:tcBorders>
            <w:vAlign w:val="center"/>
          </w:tcPr>
          <w:p w14:paraId="0A5CEBD6">
            <w:pPr>
              <w:rPr>
                <w:rFonts w:ascii="宋体" w:hAnsi="宋体" w:cs="Arial"/>
                <w:kern w:val="0"/>
                <w:sz w:val="16"/>
                <w:szCs w:val="16"/>
                <w:highlight w:val="none"/>
              </w:rPr>
            </w:pPr>
            <w:r>
              <w:rPr>
                <w:rFonts w:ascii="宋体" w:hAnsi="宋体" w:cs="Arial"/>
                <w:kern w:val="0"/>
                <w:sz w:val="16"/>
                <w:szCs w:val="16"/>
                <w:highlight w:val="none"/>
              </w:rPr>
              <w:t>营业收入（Y）</w:t>
            </w:r>
          </w:p>
        </w:tc>
        <w:tc>
          <w:tcPr>
            <w:tcW w:w="1082" w:type="dxa"/>
            <w:tcBorders>
              <w:top w:val="nil"/>
              <w:left w:val="nil"/>
              <w:bottom w:val="single" w:color="auto" w:sz="4" w:space="0"/>
              <w:right w:val="single" w:color="auto" w:sz="4" w:space="0"/>
            </w:tcBorders>
            <w:vAlign w:val="center"/>
          </w:tcPr>
          <w:p w14:paraId="37B24B6E">
            <w:pPr>
              <w:rPr>
                <w:rFonts w:ascii="宋体" w:hAnsi="宋体" w:cs="Arial"/>
                <w:kern w:val="0"/>
                <w:sz w:val="16"/>
                <w:szCs w:val="16"/>
                <w:highlight w:val="none"/>
              </w:rPr>
            </w:pPr>
            <w:r>
              <w:rPr>
                <w:rFonts w:ascii="宋体" w:hAnsi="宋体" w:cs="Arial"/>
                <w:kern w:val="0"/>
                <w:sz w:val="16"/>
                <w:szCs w:val="16"/>
                <w:highlight w:val="none"/>
              </w:rPr>
              <w:t>万元</w:t>
            </w:r>
          </w:p>
        </w:tc>
        <w:tc>
          <w:tcPr>
            <w:tcW w:w="1917" w:type="dxa"/>
            <w:tcBorders>
              <w:top w:val="nil"/>
              <w:left w:val="nil"/>
              <w:bottom w:val="single" w:color="auto" w:sz="4" w:space="0"/>
              <w:right w:val="single" w:color="auto" w:sz="4" w:space="0"/>
            </w:tcBorders>
            <w:vAlign w:val="center"/>
          </w:tcPr>
          <w:p w14:paraId="3554FF65">
            <w:pPr>
              <w:rPr>
                <w:rFonts w:ascii="宋体" w:hAnsi="宋体" w:cs="Arial"/>
                <w:kern w:val="0"/>
                <w:sz w:val="16"/>
                <w:szCs w:val="16"/>
                <w:highlight w:val="none"/>
              </w:rPr>
            </w:pPr>
            <w:r>
              <w:rPr>
                <w:rFonts w:ascii="宋体" w:hAnsi="宋体" w:cs="Arial"/>
                <w:kern w:val="0"/>
                <w:sz w:val="16"/>
                <w:szCs w:val="16"/>
                <w:highlight w:val="none"/>
              </w:rPr>
              <w:t>500≤Y＜20000</w:t>
            </w:r>
          </w:p>
        </w:tc>
        <w:tc>
          <w:tcPr>
            <w:tcW w:w="1706" w:type="dxa"/>
            <w:tcBorders>
              <w:top w:val="nil"/>
              <w:left w:val="nil"/>
              <w:bottom w:val="single" w:color="auto" w:sz="4" w:space="0"/>
              <w:right w:val="single" w:color="auto" w:sz="4" w:space="0"/>
            </w:tcBorders>
            <w:vAlign w:val="center"/>
          </w:tcPr>
          <w:p w14:paraId="764AE550">
            <w:pPr>
              <w:rPr>
                <w:rFonts w:ascii="宋体" w:hAnsi="宋体" w:cs="Arial"/>
                <w:kern w:val="0"/>
                <w:sz w:val="16"/>
                <w:szCs w:val="16"/>
                <w:highlight w:val="none"/>
              </w:rPr>
            </w:pPr>
            <w:r>
              <w:rPr>
                <w:rFonts w:ascii="宋体" w:hAnsi="宋体" w:cs="Arial"/>
                <w:kern w:val="0"/>
                <w:sz w:val="16"/>
                <w:szCs w:val="16"/>
                <w:highlight w:val="none"/>
              </w:rPr>
              <w:t>50≤Y＜500</w:t>
            </w:r>
          </w:p>
        </w:tc>
        <w:tc>
          <w:tcPr>
            <w:tcW w:w="1095" w:type="dxa"/>
            <w:tcBorders>
              <w:top w:val="nil"/>
              <w:left w:val="nil"/>
              <w:bottom w:val="single" w:color="auto" w:sz="4" w:space="0"/>
              <w:right w:val="single" w:color="auto" w:sz="4" w:space="0"/>
            </w:tcBorders>
            <w:vAlign w:val="center"/>
          </w:tcPr>
          <w:p w14:paraId="2CF09959">
            <w:pPr>
              <w:rPr>
                <w:rFonts w:ascii="宋体" w:hAnsi="宋体" w:cs="Arial"/>
                <w:kern w:val="0"/>
                <w:sz w:val="16"/>
                <w:szCs w:val="16"/>
                <w:highlight w:val="none"/>
              </w:rPr>
            </w:pPr>
            <w:r>
              <w:rPr>
                <w:rFonts w:ascii="宋体" w:hAnsi="宋体" w:cs="Arial"/>
                <w:kern w:val="0"/>
                <w:sz w:val="16"/>
                <w:szCs w:val="16"/>
                <w:highlight w:val="none"/>
              </w:rPr>
              <w:t>Y＜50</w:t>
            </w:r>
          </w:p>
        </w:tc>
      </w:tr>
      <w:tr w14:paraId="62CE33B2">
        <w:tblPrEx>
          <w:tblCellMar>
            <w:top w:w="0" w:type="dxa"/>
            <w:left w:w="108" w:type="dxa"/>
            <w:bottom w:w="0" w:type="dxa"/>
            <w:right w:w="108" w:type="dxa"/>
          </w:tblCellMar>
        </w:tblPrEx>
        <w:trPr>
          <w:trHeight w:val="225" w:hRule="atLeast"/>
          <w:jc w:val="center"/>
        </w:trPr>
        <w:tc>
          <w:tcPr>
            <w:tcW w:w="2200" w:type="dxa"/>
            <w:vMerge w:val="restart"/>
            <w:tcBorders>
              <w:top w:val="nil"/>
              <w:left w:val="single" w:color="auto" w:sz="4" w:space="0"/>
              <w:bottom w:val="single" w:color="auto" w:sz="4" w:space="0"/>
              <w:right w:val="single" w:color="auto" w:sz="4" w:space="0"/>
            </w:tcBorders>
            <w:vAlign w:val="bottom"/>
          </w:tcPr>
          <w:p w14:paraId="042AC444">
            <w:pPr>
              <w:rPr>
                <w:rFonts w:ascii="宋体" w:hAnsi="宋体" w:cs="Arial"/>
                <w:kern w:val="0"/>
                <w:sz w:val="16"/>
                <w:szCs w:val="16"/>
                <w:highlight w:val="none"/>
              </w:rPr>
            </w:pPr>
            <w:r>
              <w:rPr>
                <w:rFonts w:ascii="宋体" w:hAnsi="宋体" w:cs="Arial"/>
                <w:b/>
                <w:bCs/>
                <w:kern w:val="0"/>
                <w:sz w:val="16"/>
                <w:szCs w:val="16"/>
                <w:highlight w:val="none"/>
              </w:rPr>
              <w:t>工业</w:t>
            </w:r>
          </w:p>
        </w:tc>
        <w:tc>
          <w:tcPr>
            <w:tcW w:w="1638" w:type="dxa"/>
            <w:tcBorders>
              <w:top w:val="nil"/>
              <w:left w:val="nil"/>
              <w:bottom w:val="single" w:color="auto" w:sz="4" w:space="0"/>
              <w:right w:val="single" w:color="auto" w:sz="4" w:space="0"/>
            </w:tcBorders>
            <w:vAlign w:val="center"/>
          </w:tcPr>
          <w:p w14:paraId="5F5B404A">
            <w:pPr>
              <w:rPr>
                <w:rFonts w:ascii="宋体" w:hAnsi="宋体" w:cs="Arial"/>
                <w:kern w:val="0"/>
                <w:sz w:val="16"/>
                <w:szCs w:val="16"/>
                <w:highlight w:val="none"/>
              </w:rPr>
            </w:pPr>
            <w:r>
              <w:rPr>
                <w:rFonts w:ascii="宋体" w:hAnsi="宋体" w:cs="Arial"/>
                <w:kern w:val="0"/>
                <w:sz w:val="16"/>
                <w:szCs w:val="16"/>
                <w:highlight w:val="none"/>
              </w:rPr>
              <w:t>从业人员（X）</w:t>
            </w:r>
          </w:p>
        </w:tc>
        <w:tc>
          <w:tcPr>
            <w:tcW w:w="1082" w:type="dxa"/>
            <w:tcBorders>
              <w:top w:val="nil"/>
              <w:left w:val="nil"/>
              <w:bottom w:val="single" w:color="auto" w:sz="4" w:space="0"/>
              <w:right w:val="single" w:color="auto" w:sz="4" w:space="0"/>
            </w:tcBorders>
            <w:vAlign w:val="center"/>
          </w:tcPr>
          <w:p w14:paraId="7558898B">
            <w:pPr>
              <w:rPr>
                <w:rFonts w:ascii="宋体" w:hAnsi="宋体" w:cs="Arial"/>
                <w:kern w:val="0"/>
                <w:sz w:val="16"/>
                <w:szCs w:val="16"/>
                <w:highlight w:val="none"/>
              </w:rPr>
            </w:pPr>
            <w:r>
              <w:rPr>
                <w:rFonts w:ascii="宋体" w:hAnsi="宋体" w:cs="Arial"/>
                <w:color w:val="000000"/>
                <w:kern w:val="0"/>
                <w:sz w:val="16"/>
                <w:szCs w:val="16"/>
                <w:highlight w:val="none"/>
              </w:rPr>
              <w:t>人</w:t>
            </w:r>
          </w:p>
        </w:tc>
        <w:tc>
          <w:tcPr>
            <w:tcW w:w="1917" w:type="dxa"/>
            <w:tcBorders>
              <w:top w:val="nil"/>
              <w:left w:val="nil"/>
              <w:bottom w:val="single" w:color="auto" w:sz="4" w:space="0"/>
              <w:right w:val="single" w:color="auto" w:sz="4" w:space="0"/>
            </w:tcBorders>
            <w:vAlign w:val="center"/>
          </w:tcPr>
          <w:p w14:paraId="2A305943">
            <w:pPr>
              <w:rPr>
                <w:rFonts w:ascii="宋体" w:hAnsi="宋体" w:cs="Arial"/>
                <w:kern w:val="0"/>
                <w:sz w:val="16"/>
                <w:szCs w:val="16"/>
                <w:highlight w:val="none"/>
              </w:rPr>
            </w:pPr>
            <w:r>
              <w:rPr>
                <w:rFonts w:ascii="宋体" w:hAnsi="宋体" w:cs="Arial"/>
                <w:kern w:val="0"/>
                <w:sz w:val="16"/>
                <w:szCs w:val="16"/>
                <w:highlight w:val="none"/>
              </w:rPr>
              <w:t>300≤X＜1000</w:t>
            </w:r>
          </w:p>
        </w:tc>
        <w:tc>
          <w:tcPr>
            <w:tcW w:w="1706" w:type="dxa"/>
            <w:tcBorders>
              <w:top w:val="nil"/>
              <w:left w:val="nil"/>
              <w:bottom w:val="single" w:color="auto" w:sz="4" w:space="0"/>
              <w:right w:val="single" w:color="auto" w:sz="4" w:space="0"/>
            </w:tcBorders>
            <w:vAlign w:val="center"/>
          </w:tcPr>
          <w:p w14:paraId="3135AD3D">
            <w:pPr>
              <w:rPr>
                <w:rFonts w:ascii="宋体" w:hAnsi="宋体" w:cs="Arial"/>
                <w:kern w:val="0"/>
                <w:sz w:val="16"/>
                <w:szCs w:val="16"/>
                <w:highlight w:val="none"/>
              </w:rPr>
            </w:pPr>
            <w:r>
              <w:rPr>
                <w:rFonts w:ascii="宋体" w:hAnsi="宋体" w:cs="Arial"/>
                <w:kern w:val="0"/>
                <w:sz w:val="16"/>
                <w:szCs w:val="16"/>
                <w:highlight w:val="none"/>
              </w:rPr>
              <w:t>20≤X＜300</w:t>
            </w:r>
          </w:p>
        </w:tc>
        <w:tc>
          <w:tcPr>
            <w:tcW w:w="1095" w:type="dxa"/>
            <w:tcBorders>
              <w:top w:val="nil"/>
              <w:left w:val="nil"/>
              <w:bottom w:val="single" w:color="auto" w:sz="4" w:space="0"/>
              <w:right w:val="single" w:color="auto" w:sz="4" w:space="0"/>
            </w:tcBorders>
            <w:vAlign w:val="center"/>
          </w:tcPr>
          <w:p w14:paraId="5F9F3B5E">
            <w:pPr>
              <w:rPr>
                <w:rFonts w:ascii="宋体" w:hAnsi="宋体" w:cs="Arial"/>
                <w:kern w:val="0"/>
                <w:sz w:val="16"/>
                <w:szCs w:val="16"/>
                <w:highlight w:val="none"/>
              </w:rPr>
            </w:pPr>
            <w:r>
              <w:rPr>
                <w:rFonts w:ascii="宋体" w:hAnsi="宋体" w:cs="Arial"/>
                <w:kern w:val="0"/>
                <w:sz w:val="16"/>
                <w:szCs w:val="16"/>
                <w:highlight w:val="none"/>
              </w:rPr>
              <w:t>X＜20</w:t>
            </w:r>
          </w:p>
        </w:tc>
      </w:tr>
      <w:tr w14:paraId="47C95D10">
        <w:tblPrEx>
          <w:tblCellMar>
            <w:top w:w="0" w:type="dxa"/>
            <w:left w:w="108" w:type="dxa"/>
            <w:bottom w:w="0" w:type="dxa"/>
            <w:right w:w="108" w:type="dxa"/>
          </w:tblCellMar>
        </w:tblPrEx>
        <w:trPr>
          <w:trHeight w:val="225" w:hRule="atLeast"/>
          <w:jc w:val="center"/>
        </w:trPr>
        <w:tc>
          <w:tcPr>
            <w:tcW w:w="2200" w:type="dxa"/>
            <w:vMerge w:val="continue"/>
            <w:tcBorders>
              <w:top w:val="nil"/>
              <w:left w:val="single" w:color="auto" w:sz="4" w:space="0"/>
              <w:bottom w:val="single" w:color="auto" w:sz="4" w:space="0"/>
              <w:right w:val="single" w:color="auto" w:sz="4" w:space="0"/>
            </w:tcBorders>
            <w:vAlign w:val="center"/>
          </w:tcPr>
          <w:p w14:paraId="2C9ADA2F">
            <w:pPr>
              <w:rPr>
                <w:rFonts w:ascii="宋体" w:hAnsi="宋体" w:cs="Arial"/>
                <w:kern w:val="0"/>
                <w:sz w:val="16"/>
                <w:szCs w:val="16"/>
                <w:highlight w:val="none"/>
              </w:rPr>
            </w:pPr>
          </w:p>
        </w:tc>
        <w:tc>
          <w:tcPr>
            <w:tcW w:w="1638" w:type="dxa"/>
            <w:tcBorders>
              <w:top w:val="nil"/>
              <w:left w:val="nil"/>
              <w:bottom w:val="single" w:color="auto" w:sz="4" w:space="0"/>
              <w:right w:val="single" w:color="auto" w:sz="4" w:space="0"/>
            </w:tcBorders>
            <w:vAlign w:val="center"/>
          </w:tcPr>
          <w:p w14:paraId="216FC688">
            <w:pPr>
              <w:rPr>
                <w:rFonts w:ascii="宋体" w:hAnsi="宋体" w:cs="Arial"/>
                <w:kern w:val="0"/>
                <w:sz w:val="16"/>
                <w:szCs w:val="16"/>
                <w:highlight w:val="none"/>
              </w:rPr>
            </w:pPr>
            <w:r>
              <w:rPr>
                <w:rFonts w:ascii="宋体" w:hAnsi="宋体" w:cs="Arial"/>
                <w:kern w:val="0"/>
                <w:sz w:val="16"/>
                <w:szCs w:val="16"/>
                <w:highlight w:val="none"/>
              </w:rPr>
              <w:t>营业收入（Y）</w:t>
            </w:r>
          </w:p>
        </w:tc>
        <w:tc>
          <w:tcPr>
            <w:tcW w:w="1082" w:type="dxa"/>
            <w:tcBorders>
              <w:top w:val="nil"/>
              <w:left w:val="nil"/>
              <w:bottom w:val="single" w:color="auto" w:sz="4" w:space="0"/>
              <w:right w:val="single" w:color="auto" w:sz="4" w:space="0"/>
            </w:tcBorders>
            <w:vAlign w:val="center"/>
          </w:tcPr>
          <w:p w14:paraId="6D046046">
            <w:pPr>
              <w:rPr>
                <w:rFonts w:ascii="宋体" w:hAnsi="宋体" w:cs="Arial"/>
                <w:kern w:val="0"/>
                <w:sz w:val="16"/>
                <w:szCs w:val="16"/>
                <w:highlight w:val="none"/>
              </w:rPr>
            </w:pPr>
            <w:r>
              <w:rPr>
                <w:rFonts w:ascii="宋体" w:hAnsi="宋体" w:cs="Arial"/>
                <w:kern w:val="0"/>
                <w:sz w:val="16"/>
                <w:szCs w:val="16"/>
                <w:highlight w:val="none"/>
              </w:rPr>
              <w:t>万元</w:t>
            </w:r>
          </w:p>
        </w:tc>
        <w:tc>
          <w:tcPr>
            <w:tcW w:w="1917" w:type="dxa"/>
            <w:tcBorders>
              <w:top w:val="nil"/>
              <w:left w:val="nil"/>
              <w:bottom w:val="single" w:color="auto" w:sz="4" w:space="0"/>
              <w:right w:val="single" w:color="auto" w:sz="4" w:space="0"/>
            </w:tcBorders>
            <w:vAlign w:val="center"/>
          </w:tcPr>
          <w:p w14:paraId="47955E3F">
            <w:pPr>
              <w:rPr>
                <w:rFonts w:ascii="宋体" w:hAnsi="宋体" w:cs="Arial"/>
                <w:kern w:val="0"/>
                <w:sz w:val="16"/>
                <w:szCs w:val="16"/>
                <w:highlight w:val="none"/>
              </w:rPr>
            </w:pPr>
            <w:r>
              <w:rPr>
                <w:rFonts w:ascii="宋体" w:hAnsi="宋体" w:cs="Arial"/>
                <w:kern w:val="0"/>
                <w:sz w:val="16"/>
                <w:szCs w:val="16"/>
                <w:highlight w:val="none"/>
              </w:rPr>
              <w:t>2000≤Y＜40000</w:t>
            </w:r>
          </w:p>
        </w:tc>
        <w:tc>
          <w:tcPr>
            <w:tcW w:w="1706" w:type="dxa"/>
            <w:tcBorders>
              <w:top w:val="nil"/>
              <w:left w:val="nil"/>
              <w:bottom w:val="single" w:color="auto" w:sz="4" w:space="0"/>
              <w:right w:val="single" w:color="auto" w:sz="4" w:space="0"/>
            </w:tcBorders>
            <w:vAlign w:val="center"/>
          </w:tcPr>
          <w:p w14:paraId="553A59E6">
            <w:pPr>
              <w:rPr>
                <w:rFonts w:ascii="宋体" w:hAnsi="宋体" w:cs="Arial"/>
                <w:kern w:val="0"/>
                <w:sz w:val="16"/>
                <w:szCs w:val="16"/>
                <w:highlight w:val="none"/>
              </w:rPr>
            </w:pPr>
            <w:r>
              <w:rPr>
                <w:rFonts w:ascii="宋体" w:hAnsi="宋体" w:cs="Arial"/>
                <w:kern w:val="0"/>
                <w:sz w:val="16"/>
                <w:szCs w:val="16"/>
                <w:highlight w:val="none"/>
              </w:rPr>
              <w:t>300≤Y＜2000</w:t>
            </w:r>
          </w:p>
        </w:tc>
        <w:tc>
          <w:tcPr>
            <w:tcW w:w="1095" w:type="dxa"/>
            <w:tcBorders>
              <w:top w:val="nil"/>
              <w:left w:val="nil"/>
              <w:bottom w:val="single" w:color="auto" w:sz="4" w:space="0"/>
              <w:right w:val="single" w:color="auto" w:sz="4" w:space="0"/>
            </w:tcBorders>
            <w:vAlign w:val="center"/>
          </w:tcPr>
          <w:p w14:paraId="3C78CD9E">
            <w:pPr>
              <w:rPr>
                <w:rFonts w:ascii="宋体" w:hAnsi="宋体" w:cs="Arial"/>
                <w:kern w:val="0"/>
                <w:sz w:val="16"/>
                <w:szCs w:val="16"/>
                <w:highlight w:val="none"/>
              </w:rPr>
            </w:pPr>
            <w:r>
              <w:rPr>
                <w:rFonts w:ascii="宋体" w:hAnsi="宋体" w:cs="Arial"/>
                <w:kern w:val="0"/>
                <w:sz w:val="16"/>
                <w:szCs w:val="16"/>
                <w:highlight w:val="none"/>
              </w:rPr>
              <w:t>Y＜300</w:t>
            </w:r>
          </w:p>
        </w:tc>
      </w:tr>
      <w:tr w14:paraId="692A3BD8">
        <w:tblPrEx>
          <w:tblCellMar>
            <w:top w:w="0" w:type="dxa"/>
            <w:left w:w="108" w:type="dxa"/>
            <w:bottom w:w="0" w:type="dxa"/>
            <w:right w:w="108" w:type="dxa"/>
          </w:tblCellMar>
        </w:tblPrEx>
        <w:trPr>
          <w:trHeight w:val="225" w:hRule="atLeast"/>
          <w:jc w:val="center"/>
        </w:trPr>
        <w:tc>
          <w:tcPr>
            <w:tcW w:w="2200" w:type="dxa"/>
            <w:vMerge w:val="restart"/>
            <w:tcBorders>
              <w:top w:val="nil"/>
              <w:left w:val="single" w:color="auto" w:sz="4" w:space="0"/>
              <w:bottom w:val="single" w:color="auto" w:sz="4" w:space="0"/>
              <w:right w:val="single" w:color="auto" w:sz="4" w:space="0"/>
            </w:tcBorders>
            <w:vAlign w:val="bottom"/>
          </w:tcPr>
          <w:p w14:paraId="7B69BAAB">
            <w:pPr>
              <w:rPr>
                <w:rFonts w:ascii="宋体" w:hAnsi="宋体" w:cs="Arial"/>
                <w:kern w:val="0"/>
                <w:sz w:val="16"/>
                <w:szCs w:val="16"/>
                <w:highlight w:val="none"/>
              </w:rPr>
            </w:pPr>
            <w:r>
              <w:rPr>
                <w:rFonts w:ascii="宋体" w:hAnsi="宋体" w:cs="Arial"/>
                <w:b/>
                <w:bCs/>
                <w:kern w:val="0"/>
                <w:sz w:val="16"/>
                <w:szCs w:val="16"/>
                <w:highlight w:val="none"/>
              </w:rPr>
              <w:t>建筑业</w:t>
            </w:r>
          </w:p>
        </w:tc>
        <w:tc>
          <w:tcPr>
            <w:tcW w:w="1638" w:type="dxa"/>
            <w:tcBorders>
              <w:top w:val="nil"/>
              <w:left w:val="nil"/>
              <w:bottom w:val="single" w:color="auto" w:sz="4" w:space="0"/>
              <w:right w:val="single" w:color="auto" w:sz="4" w:space="0"/>
            </w:tcBorders>
            <w:vAlign w:val="center"/>
          </w:tcPr>
          <w:p w14:paraId="5599D089">
            <w:pPr>
              <w:rPr>
                <w:rFonts w:ascii="宋体" w:hAnsi="宋体" w:cs="Arial"/>
                <w:kern w:val="0"/>
                <w:sz w:val="16"/>
                <w:szCs w:val="16"/>
                <w:highlight w:val="none"/>
              </w:rPr>
            </w:pPr>
            <w:r>
              <w:rPr>
                <w:rFonts w:ascii="宋体" w:hAnsi="宋体" w:cs="Arial"/>
                <w:kern w:val="0"/>
                <w:sz w:val="16"/>
                <w:szCs w:val="16"/>
                <w:highlight w:val="none"/>
              </w:rPr>
              <w:t>营业收入（Y）</w:t>
            </w:r>
          </w:p>
        </w:tc>
        <w:tc>
          <w:tcPr>
            <w:tcW w:w="1082" w:type="dxa"/>
            <w:tcBorders>
              <w:top w:val="nil"/>
              <w:left w:val="nil"/>
              <w:bottom w:val="single" w:color="auto" w:sz="4" w:space="0"/>
              <w:right w:val="single" w:color="auto" w:sz="4" w:space="0"/>
            </w:tcBorders>
            <w:vAlign w:val="center"/>
          </w:tcPr>
          <w:p w14:paraId="48883DE1">
            <w:pPr>
              <w:rPr>
                <w:rFonts w:ascii="宋体" w:hAnsi="宋体" w:cs="Arial"/>
                <w:kern w:val="0"/>
                <w:sz w:val="16"/>
                <w:szCs w:val="16"/>
                <w:highlight w:val="none"/>
              </w:rPr>
            </w:pPr>
            <w:r>
              <w:rPr>
                <w:rFonts w:ascii="宋体" w:hAnsi="宋体" w:cs="Arial"/>
                <w:kern w:val="0"/>
                <w:sz w:val="16"/>
                <w:szCs w:val="16"/>
                <w:highlight w:val="none"/>
              </w:rPr>
              <w:t>万元</w:t>
            </w:r>
          </w:p>
        </w:tc>
        <w:tc>
          <w:tcPr>
            <w:tcW w:w="1917" w:type="dxa"/>
            <w:tcBorders>
              <w:top w:val="nil"/>
              <w:left w:val="nil"/>
              <w:bottom w:val="single" w:color="auto" w:sz="4" w:space="0"/>
              <w:right w:val="single" w:color="auto" w:sz="4" w:space="0"/>
            </w:tcBorders>
            <w:vAlign w:val="center"/>
          </w:tcPr>
          <w:p w14:paraId="1AFF4A8C">
            <w:pPr>
              <w:rPr>
                <w:rFonts w:ascii="宋体" w:hAnsi="宋体" w:cs="Arial"/>
                <w:kern w:val="0"/>
                <w:sz w:val="16"/>
                <w:szCs w:val="16"/>
                <w:highlight w:val="none"/>
              </w:rPr>
            </w:pPr>
            <w:r>
              <w:rPr>
                <w:rFonts w:ascii="宋体" w:hAnsi="宋体" w:cs="Arial"/>
                <w:kern w:val="0"/>
                <w:sz w:val="16"/>
                <w:szCs w:val="16"/>
                <w:highlight w:val="none"/>
              </w:rPr>
              <w:t>6000≤Y＜80000</w:t>
            </w:r>
          </w:p>
        </w:tc>
        <w:tc>
          <w:tcPr>
            <w:tcW w:w="1706" w:type="dxa"/>
            <w:tcBorders>
              <w:top w:val="nil"/>
              <w:left w:val="nil"/>
              <w:bottom w:val="single" w:color="auto" w:sz="4" w:space="0"/>
              <w:right w:val="single" w:color="auto" w:sz="4" w:space="0"/>
            </w:tcBorders>
            <w:vAlign w:val="center"/>
          </w:tcPr>
          <w:p w14:paraId="563CFACD">
            <w:pPr>
              <w:rPr>
                <w:rFonts w:ascii="宋体" w:hAnsi="宋体" w:cs="Arial"/>
                <w:kern w:val="0"/>
                <w:sz w:val="16"/>
                <w:szCs w:val="16"/>
                <w:highlight w:val="none"/>
              </w:rPr>
            </w:pPr>
            <w:r>
              <w:rPr>
                <w:rFonts w:ascii="宋体" w:hAnsi="宋体" w:cs="Arial"/>
                <w:kern w:val="0"/>
                <w:sz w:val="16"/>
                <w:szCs w:val="16"/>
                <w:highlight w:val="none"/>
              </w:rPr>
              <w:t>300≤Y＜6000</w:t>
            </w:r>
          </w:p>
        </w:tc>
        <w:tc>
          <w:tcPr>
            <w:tcW w:w="1095" w:type="dxa"/>
            <w:tcBorders>
              <w:top w:val="nil"/>
              <w:left w:val="nil"/>
              <w:bottom w:val="single" w:color="auto" w:sz="4" w:space="0"/>
              <w:right w:val="single" w:color="auto" w:sz="4" w:space="0"/>
            </w:tcBorders>
            <w:vAlign w:val="center"/>
          </w:tcPr>
          <w:p w14:paraId="0C111AD5">
            <w:pPr>
              <w:rPr>
                <w:rFonts w:ascii="宋体" w:hAnsi="宋体" w:cs="Arial"/>
                <w:kern w:val="0"/>
                <w:sz w:val="16"/>
                <w:szCs w:val="16"/>
                <w:highlight w:val="none"/>
              </w:rPr>
            </w:pPr>
            <w:r>
              <w:rPr>
                <w:rFonts w:ascii="宋体" w:hAnsi="宋体" w:cs="Arial"/>
                <w:kern w:val="0"/>
                <w:sz w:val="16"/>
                <w:szCs w:val="16"/>
                <w:highlight w:val="none"/>
              </w:rPr>
              <w:t>Y＜300</w:t>
            </w:r>
          </w:p>
        </w:tc>
      </w:tr>
      <w:tr w14:paraId="37A09AB8">
        <w:tblPrEx>
          <w:tblCellMar>
            <w:top w:w="0" w:type="dxa"/>
            <w:left w:w="108" w:type="dxa"/>
            <w:bottom w:w="0" w:type="dxa"/>
            <w:right w:w="108" w:type="dxa"/>
          </w:tblCellMar>
        </w:tblPrEx>
        <w:trPr>
          <w:trHeight w:val="225" w:hRule="atLeast"/>
          <w:jc w:val="center"/>
        </w:trPr>
        <w:tc>
          <w:tcPr>
            <w:tcW w:w="2200" w:type="dxa"/>
            <w:vMerge w:val="continue"/>
            <w:tcBorders>
              <w:top w:val="nil"/>
              <w:left w:val="single" w:color="auto" w:sz="4" w:space="0"/>
              <w:bottom w:val="single" w:color="auto" w:sz="4" w:space="0"/>
              <w:right w:val="single" w:color="auto" w:sz="4" w:space="0"/>
            </w:tcBorders>
            <w:vAlign w:val="center"/>
          </w:tcPr>
          <w:p w14:paraId="30A2FDD4">
            <w:pPr>
              <w:rPr>
                <w:rFonts w:ascii="宋体" w:hAnsi="宋体" w:cs="Arial"/>
                <w:kern w:val="0"/>
                <w:sz w:val="16"/>
                <w:szCs w:val="16"/>
                <w:highlight w:val="none"/>
              </w:rPr>
            </w:pPr>
          </w:p>
        </w:tc>
        <w:tc>
          <w:tcPr>
            <w:tcW w:w="1638" w:type="dxa"/>
            <w:tcBorders>
              <w:top w:val="nil"/>
              <w:left w:val="nil"/>
              <w:bottom w:val="single" w:color="auto" w:sz="4" w:space="0"/>
              <w:right w:val="single" w:color="auto" w:sz="4" w:space="0"/>
            </w:tcBorders>
            <w:vAlign w:val="center"/>
          </w:tcPr>
          <w:p w14:paraId="3E639A3C">
            <w:pPr>
              <w:rPr>
                <w:rFonts w:ascii="宋体" w:hAnsi="宋体" w:cs="Arial"/>
                <w:kern w:val="0"/>
                <w:sz w:val="16"/>
                <w:szCs w:val="16"/>
                <w:highlight w:val="none"/>
              </w:rPr>
            </w:pPr>
            <w:r>
              <w:rPr>
                <w:rFonts w:ascii="宋体" w:hAnsi="宋体" w:cs="Arial"/>
                <w:kern w:val="0"/>
                <w:sz w:val="16"/>
                <w:szCs w:val="16"/>
                <w:highlight w:val="none"/>
              </w:rPr>
              <w:t>资产总额（Z）</w:t>
            </w:r>
          </w:p>
        </w:tc>
        <w:tc>
          <w:tcPr>
            <w:tcW w:w="1082" w:type="dxa"/>
            <w:tcBorders>
              <w:top w:val="nil"/>
              <w:left w:val="nil"/>
              <w:bottom w:val="single" w:color="auto" w:sz="4" w:space="0"/>
              <w:right w:val="single" w:color="auto" w:sz="4" w:space="0"/>
            </w:tcBorders>
            <w:vAlign w:val="center"/>
          </w:tcPr>
          <w:p w14:paraId="5489B3CA">
            <w:pPr>
              <w:rPr>
                <w:rFonts w:ascii="宋体" w:hAnsi="宋体" w:cs="Arial"/>
                <w:kern w:val="0"/>
                <w:sz w:val="16"/>
                <w:szCs w:val="16"/>
                <w:highlight w:val="none"/>
              </w:rPr>
            </w:pPr>
            <w:r>
              <w:rPr>
                <w:rFonts w:ascii="宋体" w:hAnsi="宋体" w:cs="Arial"/>
                <w:kern w:val="0"/>
                <w:sz w:val="16"/>
                <w:szCs w:val="16"/>
                <w:highlight w:val="none"/>
              </w:rPr>
              <w:t>万元</w:t>
            </w:r>
          </w:p>
        </w:tc>
        <w:tc>
          <w:tcPr>
            <w:tcW w:w="1917" w:type="dxa"/>
            <w:tcBorders>
              <w:top w:val="nil"/>
              <w:left w:val="nil"/>
              <w:bottom w:val="single" w:color="auto" w:sz="4" w:space="0"/>
              <w:right w:val="single" w:color="auto" w:sz="4" w:space="0"/>
            </w:tcBorders>
            <w:vAlign w:val="center"/>
          </w:tcPr>
          <w:p w14:paraId="58AF8743">
            <w:pPr>
              <w:rPr>
                <w:rFonts w:ascii="宋体" w:hAnsi="宋体" w:cs="Arial"/>
                <w:kern w:val="0"/>
                <w:sz w:val="16"/>
                <w:szCs w:val="16"/>
                <w:highlight w:val="none"/>
              </w:rPr>
            </w:pPr>
            <w:r>
              <w:rPr>
                <w:rFonts w:ascii="宋体" w:hAnsi="宋体" w:cs="Arial"/>
                <w:kern w:val="0"/>
                <w:sz w:val="16"/>
                <w:szCs w:val="16"/>
                <w:highlight w:val="none"/>
              </w:rPr>
              <w:t>5000≤Z＜80000</w:t>
            </w:r>
          </w:p>
        </w:tc>
        <w:tc>
          <w:tcPr>
            <w:tcW w:w="1706" w:type="dxa"/>
            <w:tcBorders>
              <w:top w:val="nil"/>
              <w:left w:val="nil"/>
              <w:bottom w:val="single" w:color="auto" w:sz="4" w:space="0"/>
              <w:right w:val="single" w:color="auto" w:sz="4" w:space="0"/>
            </w:tcBorders>
            <w:vAlign w:val="center"/>
          </w:tcPr>
          <w:p w14:paraId="5D9148AC">
            <w:pPr>
              <w:rPr>
                <w:rFonts w:ascii="宋体" w:hAnsi="宋体" w:cs="Arial"/>
                <w:kern w:val="0"/>
                <w:sz w:val="16"/>
                <w:szCs w:val="16"/>
                <w:highlight w:val="none"/>
              </w:rPr>
            </w:pPr>
            <w:r>
              <w:rPr>
                <w:rFonts w:ascii="宋体" w:hAnsi="宋体" w:cs="Arial"/>
                <w:kern w:val="0"/>
                <w:sz w:val="16"/>
                <w:szCs w:val="16"/>
                <w:highlight w:val="none"/>
              </w:rPr>
              <w:t>300≤Z＜5000</w:t>
            </w:r>
          </w:p>
        </w:tc>
        <w:tc>
          <w:tcPr>
            <w:tcW w:w="1095" w:type="dxa"/>
            <w:tcBorders>
              <w:top w:val="nil"/>
              <w:left w:val="nil"/>
              <w:bottom w:val="single" w:color="auto" w:sz="4" w:space="0"/>
              <w:right w:val="single" w:color="auto" w:sz="4" w:space="0"/>
            </w:tcBorders>
            <w:vAlign w:val="center"/>
          </w:tcPr>
          <w:p w14:paraId="4954273F">
            <w:pPr>
              <w:rPr>
                <w:rFonts w:ascii="宋体" w:hAnsi="宋体" w:cs="Arial"/>
                <w:kern w:val="0"/>
                <w:sz w:val="16"/>
                <w:szCs w:val="16"/>
                <w:highlight w:val="none"/>
              </w:rPr>
            </w:pPr>
            <w:r>
              <w:rPr>
                <w:rFonts w:ascii="宋体" w:hAnsi="宋体" w:cs="Arial"/>
                <w:kern w:val="0"/>
                <w:sz w:val="16"/>
                <w:szCs w:val="16"/>
                <w:highlight w:val="none"/>
              </w:rPr>
              <w:t>Z＜300</w:t>
            </w:r>
          </w:p>
        </w:tc>
      </w:tr>
      <w:tr w14:paraId="55F91AF5">
        <w:tblPrEx>
          <w:tblCellMar>
            <w:top w:w="0" w:type="dxa"/>
            <w:left w:w="108" w:type="dxa"/>
            <w:bottom w:w="0" w:type="dxa"/>
            <w:right w:w="108" w:type="dxa"/>
          </w:tblCellMar>
        </w:tblPrEx>
        <w:trPr>
          <w:trHeight w:val="225" w:hRule="atLeast"/>
          <w:jc w:val="center"/>
        </w:trPr>
        <w:tc>
          <w:tcPr>
            <w:tcW w:w="2200" w:type="dxa"/>
            <w:vMerge w:val="restart"/>
            <w:tcBorders>
              <w:top w:val="nil"/>
              <w:left w:val="single" w:color="auto" w:sz="4" w:space="0"/>
              <w:bottom w:val="single" w:color="auto" w:sz="4" w:space="0"/>
              <w:right w:val="single" w:color="auto" w:sz="4" w:space="0"/>
            </w:tcBorders>
            <w:vAlign w:val="bottom"/>
          </w:tcPr>
          <w:p w14:paraId="057C8B7D">
            <w:pPr>
              <w:rPr>
                <w:rFonts w:ascii="宋体" w:hAnsi="宋体" w:cs="Arial"/>
                <w:kern w:val="0"/>
                <w:sz w:val="16"/>
                <w:szCs w:val="16"/>
                <w:highlight w:val="none"/>
              </w:rPr>
            </w:pPr>
            <w:r>
              <w:rPr>
                <w:rFonts w:ascii="宋体" w:hAnsi="宋体" w:cs="Arial"/>
                <w:b/>
                <w:bCs/>
                <w:kern w:val="0"/>
                <w:sz w:val="16"/>
                <w:szCs w:val="16"/>
                <w:highlight w:val="none"/>
              </w:rPr>
              <w:t>批发业</w:t>
            </w:r>
          </w:p>
        </w:tc>
        <w:tc>
          <w:tcPr>
            <w:tcW w:w="1638" w:type="dxa"/>
            <w:tcBorders>
              <w:top w:val="nil"/>
              <w:left w:val="nil"/>
              <w:bottom w:val="single" w:color="auto" w:sz="4" w:space="0"/>
              <w:right w:val="single" w:color="auto" w:sz="4" w:space="0"/>
            </w:tcBorders>
            <w:vAlign w:val="center"/>
          </w:tcPr>
          <w:p w14:paraId="709AF943">
            <w:pPr>
              <w:rPr>
                <w:rFonts w:ascii="宋体" w:hAnsi="宋体" w:cs="Arial"/>
                <w:kern w:val="0"/>
                <w:sz w:val="16"/>
                <w:szCs w:val="16"/>
                <w:highlight w:val="none"/>
              </w:rPr>
            </w:pPr>
            <w:r>
              <w:rPr>
                <w:rFonts w:ascii="宋体" w:hAnsi="宋体" w:cs="Arial"/>
                <w:kern w:val="0"/>
                <w:sz w:val="16"/>
                <w:szCs w:val="16"/>
                <w:highlight w:val="none"/>
              </w:rPr>
              <w:t>从业人员（X）</w:t>
            </w:r>
          </w:p>
        </w:tc>
        <w:tc>
          <w:tcPr>
            <w:tcW w:w="1082" w:type="dxa"/>
            <w:tcBorders>
              <w:top w:val="nil"/>
              <w:left w:val="nil"/>
              <w:bottom w:val="single" w:color="auto" w:sz="4" w:space="0"/>
              <w:right w:val="single" w:color="auto" w:sz="4" w:space="0"/>
            </w:tcBorders>
            <w:vAlign w:val="center"/>
          </w:tcPr>
          <w:p w14:paraId="278302E7">
            <w:pPr>
              <w:rPr>
                <w:rFonts w:ascii="宋体" w:hAnsi="宋体" w:cs="Arial"/>
                <w:kern w:val="0"/>
                <w:sz w:val="16"/>
                <w:szCs w:val="16"/>
                <w:highlight w:val="none"/>
              </w:rPr>
            </w:pPr>
            <w:r>
              <w:rPr>
                <w:rFonts w:ascii="宋体" w:hAnsi="宋体" w:cs="Arial"/>
                <w:color w:val="000000"/>
                <w:kern w:val="0"/>
                <w:sz w:val="16"/>
                <w:szCs w:val="16"/>
                <w:highlight w:val="none"/>
              </w:rPr>
              <w:t>人</w:t>
            </w:r>
          </w:p>
        </w:tc>
        <w:tc>
          <w:tcPr>
            <w:tcW w:w="1917" w:type="dxa"/>
            <w:tcBorders>
              <w:top w:val="nil"/>
              <w:left w:val="nil"/>
              <w:bottom w:val="single" w:color="auto" w:sz="4" w:space="0"/>
              <w:right w:val="single" w:color="auto" w:sz="4" w:space="0"/>
            </w:tcBorders>
            <w:vAlign w:val="center"/>
          </w:tcPr>
          <w:p w14:paraId="29A9436A">
            <w:pPr>
              <w:rPr>
                <w:rFonts w:ascii="宋体" w:hAnsi="宋体" w:cs="Arial"/>
                <w:kern w:val="0"/>
                <w:sz w:val="16"/>
                <w:szCs w:val="16"/>
                <w:highlight w:val="none"/>
              </w:rPr>
            </w:pPr>
            <w:r>
              <w:rPr>
                <w:rFonts w:ascii="宋体" w:hAnsi="宋体" w:cs="Arial"/>
                <w:kern w:val="0"/>
                <w:sz w:val="16"/>
                <w:szCs w:val="16"/>
                <w:highlight w:val="none"/>
              </w:rPr>
              <w:t>20≤X＜200</w:t>
            </w:r>
          </w:p>
        </w:tc>
        <w:tc>
          <w:tcPr>
            <w:tcW w:w="1706" w:type="dxa"/>
            <w:tcBorders>
              <w:top w:val="nil"/>
              <w:left w:val="nil"/>
              <w:bottom w:val="single" w:color="auto" w:sz="4" w:space="0"/>
              <w:right w:val="single" w:color="auto" w:sz="4" w:space="0"/>
            </w:tcBorders>
            <w:vAlign w:val="center"/>
          </w:tcPr>
          <w:p w14:paraId="15CCA76C">
            <w:pPr>
              <w:rPr>
                <w:rFonts w:ascii="宋体" w:hAnsi="宋体" w:cs="Arial"/>
                <w:kern w:val="0"/>
                <w:sz w:val="16"/>
                <w:szCs w:val="16"/>
                <w:highlight w:val="none"/>
              </w:rPr>
            </w:pPr>
            <w:r>
              <w:rPr>
                <w:rFonts w:ascii="宋体" w:hAnsi="宋体" w:cs="Arial"/>
                <w:kern w:val="0"/>
                <w:sz w:val="16"/>
                <w:szCs w:val="16"/>
                <w:highlight w:val="none"/>
              </w:rPr>
              <w:t>5≤X＜20</w:t>
            </w:r>
          </w:p>
        </w:tc>
        <w:tc>
          <w:tcPr>
            <w:tcW w:w="1095" w:type="dxa"/>
            <w:tcBorders>
              <w:top w:val="nil"/>
              <w:left w:val="nil"/>
              <w:bottom w:val="single" w:color="auto" w:sz="4" w:space="0"/>
              <w:right w:val="single" w:color="auto" w:sz="4" w:space="0"/>
            </w:tcBorders>
            <w:vAlign w:val="center"/>
          </w:tcPr>
          <w:p w14:paraId="47CE4F7F">
            <w:pPr>
              <w:rPr>
                <w:rFonts w:ascii="宋体" w:hAnsi="宋体" w:cs="Arial"/>
                <w:kern w:val="0"/>
                <w:sz w:val="16"/>
                <w:szCs w:val="16"/>
                <w:highlight w:val="none"/>
              </w:rPr>
            </w:pPr>
            <w:r>
              <w:rPr>
                <w:rFonts w:ascii="宋体" w:hAnsi="宋体" w:cs="Arial"/>
                <w:kern w:val="0"/>
                <w:sz w:val="16"/>
                <w:szCs w:val="16"/>
                <w:highlight w:val="none"/>
              </w:rPr>
              <w:t>X＜5</w:t>
            </w:r>
          </w:p>
        </w:tc>
      </w:tr>
      <w:tr w14:paraId="53722AB9">
        <w:tblPrEx>
          <w:tblCellMar>
            <w:top w:w="0" w:type="dxa"/>
            <w:left w:w="108" w:type="dxa"/>
            <w:bottom w:w="0" w:type="dxa"/>
            <w:right w:w="108" w:type="dxa"/>
          </w:tblCellMar>
        </w:tblPrEx>
        <w:trPr>
          <w:trHeight w:val="225" w:hRule="atLeast"/>
          <w:jc w:val="center"/>
        </w:trPr>
        <w:tc>
          <w:tcPr>
            <w:tcW w:w="2200" w:type="dxa"/>
            <w:vMerge w:val="continue"/>
            <w:tcBorders>
              <w:top w:val="nil"/>
              <w:left w:val="single" w:color="auto" w:sz="4" w:space="0"/>
              <w:bottom w:val="single" w:color="auto" w:sz="4" w:space="0"/>
              <w:right w:val="single" w:color="auto" w:sz="4" w:space="0"/>
            </w:tcBorders>
            <w:vAlign w:val="center"/>
          </w:tcPr>
          <w:p w14:paraId="12D27097">
            <w:pPr>
              <w:rPr>
                <w:rFonts w:ascii="宋体" w:hAnsi="宋体" w:cs="Arial"/>
                <w:kern w:val="0"/>
                <w:sz w:val="16"/>
                <w:szCs w:val="16"/>
                <w:highlight w:val="none"/>
              </w:rPr>
            </w:pPr>
          </w:p>
        </w:tc>
        <w:tc>
          <w:tcPr>
            <w:tcW w:w="1638" w:type="dxa"/>
            <w:tcBorders>
              <w:top w:val="nil"/>
              <w:left w:val="nil"/>
              <w:bottom w:val="single" w:color="auto" w:sz="4" w:space="0"/>
              <w:right w:val="single" w:color="auto" w:sz="4" w:space="0"/>
            </w:tcBorders>
            <w:vAlign w:val="center"/>
          </w:tcPr>
          <w:p w14:paraId="06D27CC0">
            <w:pPr>
              <w:rPr>
                <w:rFonts w:ascii="宋体" w:hAnsi="宋体" w:cs="Arial"/>
                <w:kern w:val="0"/>
                <w:sz w:val="16"/>
                <w:szCs w:val="16"/>
                <w:highlight w:val="none"/>
              </w:rPr>
            </w:pPr>
            <w:r>
              <w:rPr>
                <w:rFonts w:ascii="宋体" w:hAnsi="宋体" w:cs="Arial"/>
                <w:kern w:val="0"/>
                <w:sz w:val="16"/>
                <w:szCs w:val="16"/>
                <w:highlight w:val="none"/>
              </w:rPr>
              <w:t>营业收入（Y）</w:t>
            </w:r>
          </w:p>
        </w:tc>
        <w:tc>
          <w:tcPr>
            <w:tcW w:w="1082" w:type="dxa"/>
            <w:tcBorders>
              <w:top w:val="nil"/>
              <w:left w:val="nil"/>
              <w:bottom w:val="single" w:color="auto" w:sz="4" w:space="0"/>
              <w:right w:val="single" w:color="auto" w:sz="4" w:space="0"/>
            </w:tcBorders>
            <w:vAlign w:val="center"/>
          </w:tcPr>
          <w:p w14:paraId="6117578D">
            <w:pPr>
              <w:rPr>
                <w:rFonts w:ascii="宋体" w:hAnsi="宋体" w:cs="Arial"/>
                <w:kern w:val="0"/>
                <w:sz w:val="16"/>
                <w:szCs w:val="16"/>
                <w:highlight w:val="none"/>
              </w:rPr>
            </w:pPr>
            <w:r>
              <w:rPr>
                <w:rFonts w:ascii="宋体" w:hAnsi="宋体" w:cs="Arial"/>
                <w:kern w:val="0"/>
                <w:sz w:val="16"/>
                <w:szCs w:val="16"/>
                <w:highlight w:val="none"/>
              </w:rPr>
              <w:t>万元</w:t>
            </w:r>
          </w:p>
        </w:tc>
        <w:tc>
          <w:tcPr>
            <w:tcW w:w="1917" w:type="dxa"/>
            <w:tcBorders>
              <w:top w:val="nil"/>
              <w:left w:val="nil"/>
              <w:bottom w:val="single" w:color="auto" w:sz="4" w:space="0"/>
              <w:right w:val="single" w:color="auto" w:sz="4" w:space="0"/>
            </w:tcBorders>
            <w:vAlign w:val="center"/>
          </w:tcPr>
          <w:p w14:paraId="1B01D659">
            <w:pPr>
              <w:rPr>
                <w:rFonts w:ascii="宋体" w:hAnsi="宋体" w:cs="Arial"/>
                <w:kern w:val="0"/>
                <w:sz w:val="16"/>
                <w:szCs w:val="16"/>
                <w:highlight w:val="none"/>
              </w:rPr>
            </w:pPr>
            <w:r>
              <w:rPr>
                <w:rFonts w:ascii="宋体" w:hAnsi="宋体" w:cs="Arial"/>
                <w:kern w:val="0"/>
                <w:sz w:val="16"/>
                <w:szCs w:val="16"/>
                <w:highlight w:val="none"/>
              </w:rPr>
              <w:t>5000≤Y＜40000</w:t>
            </w:r>
          </w:p>
        </w:tc>
        <w:tc>
          <w:tcPr>
            <w:tcW w:w="1706" w:type="dxa"/>
            <w:tcBorders>
              <w:top w:val="nil"/>
              <w:left w:val="nil"/>
              <w:bottom w:val="single" w:color="auto" w:sz="4" w:space="0"/>
              <w:right w:val="single" w:color="auto" w:sz="4" w:space="0"/>
            </w:tcBorders>
            <w:vAlign w:val="center"/>
          </w:tcPr>
          <w:p w14:paraId="4FAA3CE2">
            <w:pPr>
              <w:rPr>
                <w:rFonts w:ascii="宋体" w:hAnsi="宋体" w:cs="Arial"/>
                <w:kern w:val="0"/>
                <w:sz w:val="16"/>
                <w:szCs w:val="16"/>
                <w:highlight w:val="none"/>
              </w:rPr>
            </w:pPr>
            <w:r>
              <w:rPr>
                <w:rFonts w:ascii="宋体" w:hAnsi="宋体" w:cs="Arial"/>
                <w:kern w:val="0"/>
                <w:sz w:val="16"/>
                <w:szCs w:val="16"/>
                <w:highlight w:val="none"/>
              </w:rPr>
              <w:t>1000≤Y＜5000</w:t>
            </w:r>
          </w:p>
        </w:tc>
        <w:tc>
          <w:tcPr>
            <w:tcW w:w="1095" w:type="dxa"/>
            <w:tcBorders>
              <w:top w:val="nil"/>
              <w:left w:val="nil"/>
              <w:bottom w:val="single" w:color="auto" w:sz="4" w:space="0"/>
              <w:right w:val="single" w:color="auto" w:sz="4" w:space="0"/>
            </w:tcBorders>
            <w:vAlign w:val="center"/>
          </w:tcPr>
          <w:p w14:paraId="14B31B60">
            <w:pPr>
              <w:rPr>
                <w:rFonts w:ascii="宋体" w:hAnsi="宋体" w:cs="Arial"/>
                <w:kern w:val="0"/>
                <w:sz w:val="16"/>
                <w:szCs w:val="16"/>
                <w:highlight w:val="none"/>
              </w:rPr>
            </w:pPr>
            <w:r>
              <w:rPr>
                <w:rFonts w:ascii="宋体" w:hAnsi="宋体" w:cs="Arial"/>
                <w:kern w:val="0"/>
                <w:sz w:val="16"/>
                <w:szCs w:val="16"/>
                <w:highlight w:val="none"/>
              </w:rPr>
              <w:t>Y＜1000</w:t>
            </w:r>
          </w:p>
        </w:tc>
      </w:tr>
      <w:tr w14:paraId="596EDE57">
        <w:tblPrEx>
          <w:tblCellMar>
            <w:top w:w="0" w:type="dxa"/>
            <w:left w:w="108" w:type="dxa"/>
            <w:bottom w:w="0" w:type="dxa"/>
            <w:right w:w="108" w:type="dxa"/>
          </w:tblCellMar>
        </w:tblPrEx>
        <w:trPr>
          <w:trHeight w:val="225" w:hRule="atLeast"/>
          <w:jc w:val="center"/>
        </w:trPr>
        <w:tc>
          <w:tcPr>
            <w:tcW w:w="2200" w:type="dxa"/>
            <w:vMerge w:val="restart"/>
            <w:tcBorders>
              <w:top w:val="nil"/>
              <w:left w:val="single" w:color="auto" w:sz="4" w:space="0"/>
              <w:bottom w:val="single" w:color="auto" w:sz="4" w:space="0"/>
              <w:right w:val="single" w:color="auto" w:sz="4" w:space="0"/>
            </w:tcBorders>
            <w:vAlign w:val="bottom"/>
          </w:tcPr>
          <w:p w14:paraId="1A02F7CC">
            <w:pPr>
              <w:rPr>
                <w:rFonts w:ascii="宋体" w:hAnsi="宋体" w:cs="Arial"/>
                <w:kern w:val="0"/>
                <w:sz w:val="16"/>
                <w:szCs w:val="16"/>
                <w:highlight w:val="none"/>
              </w:rPr>
            </w:pPr>
            <w:r>
              <w:rPr>
                <w:rFonts w:ascii="宋体" w:hAnsi="宋体" w:cs="Arial"/>
                <w:b/>
                <w:bCs/>
                <w:kern w:val="0"/>
                <w:sz w:val="16"/>
                <w:szCs w:val="16"/>
                <w:highlight w:val="none"/>
              </w:rPr>
              <w:t>零售业</w:t>
            </w:r>
          </w:p>
        </w:tc>
        <w:tc>
          <w:tcPr>
            <w:tcW w:w="1638" w:type="dxa"/>
            <w:tcBorders>
              <w:top w:val="nil"/>
              <w:left w:val="nil"/>
              <w:bottom w:val="single" w:color="auto" w:sz="4" w:space="0"/>
              <w:right w:val="single" w:color="auto" w:sz="4" w:space="0"/>
            </w:tcBorders>
            <w:vAlign w:val="center"/>
          </w:tcPr>
          <w:p w14:paraId="279C841E">
            <w:pPr>
              <w:rPr>
                <w:rFonts w:ascii="宋体" w:hAnsi="宋体" w:cs="Arial"/>
                <w:kern w:val="0"/>
                <w:sz w:val="16"/>
                <w:szCs w:val="16"/>
                <w:highlight w:val="none"/>
              </w:rPr>
            </w:pPr>
            <w:r>
              <w:rPr>
                <w:rFonts w:ascii="宋体" w:hAnsi="宋体" w:cs="Arial"/>
                <w:kern w:val="0"/>
                <w:sz w:val="16"/>
                <w:szCs w:val="16"/>
                <w:highlight w:val="none"/>
              </w:rPr>
              <w:t>从业人员（X）</w:t>
            </w:r>
          </w:p>
        </w:tc>
        <w:tc>
          <w:tcPr>
            <w:tcW w:w="1082" w:type="dxa"/>
            <w:tcBorders>
              <w:top w:val="nil"/>
              <w:left w:val="nil"/>
              <w:bottom w:val="single" w:color="auto" w:sz="4" w:space="0"/>
              <w:right w:val="single" w:color="auto" w:sz="4" w:space="0"/>
            </w:tcBorders>
            <w:vAlign w:val="center"/>
          </w:tcPr>
          <w:p w14:paraId="17D1D3EE">
            <w:pPr>
              <w:rPr>
                <w:rFonts w:ascii="宋体" w:hAnsi="宋体" w:cs="Arial"/>
                <w:kern w:val="0"/>
                <w:sz w:val="16"/>
                <w:szCs w:val="16"/>
                <w:highlight w:val="none"/>
              </w:rPr>
            </w:pPr>
            <w:r>
              <w:rPr>
                <w:rFonts w:ascii="宋体" w:hAnsi="宋体" w:cs="Arial"/>
                <w:color w:val="000000"/>
                <w:kern w:val="0"/>
                <w:sz w:val="16"/>
                <w:szCs w:val="16"/>
                <w:highlight w:val="none"/>
              </w:rPr>
              <w:t>人</w:t>
            </w:r>
          </w:p>
        </w:tc>
        <w:tc>
          <w:tcPr>
            <w:tcW w:w="1917" w:type="dxa"/>
            <w:tcBorders>
              <w:top w:val="nil"/>
              <w:left w:val="nil"/>
              <w:bottom w:val="single" w:color="auto" w:sz="4" w:space="0"/>
              <w:right w:val="single" w:color="auto" w:sz="4" w:space="0"/>
            </w:tcBorders>
            <w:vAlign w:val="center"/>
          </w:tcPr>
          <w:p w14:paraId="3ECE4E68">
            <w:pPr>
              <w:rPr>
                <w:rFonts w:ascii="宋体" w:hAnsi="宋体" w:cs="Arial"/>
                <w:kern w:val="0"/>
                <w:sz w:val="16"/>
                <w:szCs w:val="16"/>
                <w:highlight w:val="none"/>
              </w:rPr>
            </w:pPr>
            <w:r>
              <w:rPr>
                <w:rFonts w:ascii="宋体" w:hAnsi="宋体" w:cs="Arial"/>
                <w:kern w:val="0"/>
                <w:sz w:val="16"/>
                <w:szCs w:val="16"/>
                <w:highlight w:val="none"/>
              </w:rPr>
              <w:t>50≤X＜300</w:t>
            </w:r>
          </w:p>
        </w:tc>
        <w:tc>
          <w:tcPr>
            <w:tcW w:w="1706" w:type="dxa"/>
            <w:tcBorders>
              <w:top w:val="nil"/>
              <w:left w:val="nil"/>
              <w:bottom w:val="single" w:color="auto" w:sz="4" w:space="0"/>
              <w:right w:val="single" w:color="auto" w:sz="4" w:space="0"/>
            </w:tcBorders>
            <w:vAlign w:val="center"/>
          </w:tcPr>
          <w:p w14:paraId="75BB94FB">
            <w:pPr>
              <w:rPr>
                <w:rFonts w:ascii="宋体" w:hAnsi="宋体" w:cs="Arial"/>
                <w:kern w:val="0"/>
                <w:sz w:val="16"/>
                <w:szCs w:val="16"/>
                <w:highlight w:val="none"/>
              </w:rPr>
            </w:pPr>
            <w:r>
              <w:rPr>
                <w:rFonts w:ascii="宋体" w:hAnsi="宋体" w:cs="Arial"/>
                <w:kern w:val="0"/>
                <w:sz w:val="16"/>
                <w:szCs w:val="16"/>
                <w:highlight w:val="none"/>
              </w:rPr>
              <w:t>10≤X＜50</w:t>
            </w:r>
          </w:p>
        </w:tc>
        <w:tc>
          <w:tcPr>
            <w:tcW w:w="1095" w:type="dxa"/>
            <w:tcBorders>
              <w:top w:val="nil"/>
              <w:left w:val="nil"/>
              <w:bottom w:val="single" w:color="auto" w:sz="4" w:space="0"/>
              <w:right w:val="single" w:color="auto" w:sz="4" w:space="0"/>
            </w:tcBorders>
            <w:vAlign w:val="center"/>
          </w:tcPr>
          <w:p w14:paraId="0CC791E4">
            <w:pPr>
              <w:rPr>
                <w:rFonts w:ascii="宋体" w:hAnsi="宋体" w:cs="Arial"/>
                <w:kern w:val="0"/>
                <w:sz w:val="16"/>
                <w:szCs w:val="16"/>
                <w:highlight w:val="none"/>
              </w:rPr>
            </w:pPr>
            <w:r>
              <w:rPr>
                <w:rFonts w:ascii="宋体" w:hAnsi="宋体" w:cs="Arial"/>
                <w:kern w:val="0"/>
                <w:sz w:val="16"/>
                <w:szCs w:val="16"/>
                <w:highlight w:val="none"/>
              </w:rPr>
              <w:t>X＜10</w:t>
            </w:r>
          </w:p>
        </w:tc>
      </w:tr>
      <w:tr w14:paraId="3D15479F">
        <w:tblPrEx>
          <w:tblCellMar>
            <w:top w:w="0" w:type="dxa"/>
            <w:left w:w="108" w:type="dxa"/>
            <w:bottom w:w="0" w:type="dxa"/>
            <w:right w:w="108" w:type="dxa"/>
          </w:tblCellMar>
        </w:tblPrEx>
        <w:trPr>
          <w:trHeight w:val="225" w:hRule="atLeast"/>
          <w:jc w:val="center"/>
        </w:trPr>
        <w:tc>
          <w:tcPr>
            <w:tcW w:w="2200" w:type="dxa"/>
            <w:vMerge w:val="continue"/>
            <w:tcBorders>
              <w:top w:val="nil"/>
              <w:left w:val="single" w:color="auto" w:sz="4" w:space="0"/>
              <w:bottom w:val="single" w:color="auto" w:sz="4" w:space="0"/>
              <w:right w:val="single" w:color="auto" w:sz="4" w:space="0"/>
            </w:tcBorders>
            <w:vAlign w:val="center"/>
          </w:tcPr>
          <w:p w14:paraId="2234D35F">
            <w:pPr>
              <w:rPr>
                <w:rFonts w:ascii="宋体" w:hAnsi="宋体" w:cs="Arial"/>
                <w:kern w:val="0"/>
                <w:sz w:val="16"/>
                <w:szCs w:val="16"/>
                <w:highlight w:val="none"/>
              </w:rPr>
            </w:pPr>
          </w:p>
        </w:tc>
        <w:tc>
          <w:tcPr>
            <w:tcW w:w="1638" w:type="dxa"/>
            <w:tcBorders>
              <w:top w:val="nil"/>
              <w:left w:val="nil"/>
              <w:bottom w:val="single" w:color="auto" w:sz="4" w:space="0"/>
              <w:right w:val="single" w:color="auto" w:sz="4" w:space="0"/>
            </w:tcBorders>
            <w:vAlign w:val="center"/>
          </w:tcPr>
          <w:p w14:paraId="19BD74C2">
            <w:pPr>
              <w:rPr>
                <w:rFonts w:ascii="宋体" w:hAnsi="宋体" w:cs="Arial"/>
                <w:kern w:val="0"/>
                <w:sz w:val="16"/>
                <w:szCs w:val="16"/>
                <w:highlight w:val="none"/>
              </w:rPr>
            </w:pPr>
            <w:r>
              <w:rPr>
                <w:rFonts w:ascii="宋体" w:hAnsi="宋体" w:cs="Arial"/>
                <w:kern w:val="0"/>
                <w:sz w:val="16"/>
                <w:szCs w:val="16"/>
                <w:highlight w:val="none"/>
              </w:rPr>
              <w:t>营业收入（Y）</w:t>
            </w:r>
          </w:p>
        </w:tc>
        <w:tc>
          <w:tcPr>
            <w:tcW w:w="1082" w:type="dxa"/>
            <w:tcBorders>
              <w:top w:val="nil"/>
              <w:left w:val="nil"/>
              <w:bottom w:val="single" w:color="auto" w:sz="4" w:space="0"/>
              <w:right w:val="single" w:color="auto" w:sz="4" w:space="0"/>
            </w:tcBorders>
            <w:vAlign w:val="center"/>
          </w:tcPr>
          <w:p w14:paraId="04EB27D8">
            <w:pPr>
              <w:rPr>
                <w:rFonts w:ascii="宋体" w:hAnsi="宋体" w:cs="Arial"/>
                <w:kern w:val="0"/>
                <w:sz w:val="16"/>
                <w:szCs w:val="16"/>
                <w:highlight w:val="none"/>
              </w:rPr>
            </w:pPr>
            <w:r>
              <w:rPr>
                <w:rFonts w:ascii="宋体" w:hAnsi="宋体" w:cs="Arial"/>
                <w:kern w:val="0"/>
                <w:sz w:val="16"/>
                <w:szCs w:val="16"/>
                <w:highlight w:val="none"/>
              </w:rPr>
              <w:t>万元</w:t>
            </w:r>
          </w:p>
        </w:tc>
        <w:tc>
          <w:tcPr>
            <w:tcW w:w="1917" w:type="dxa"/>
            <w:tcBorders>
              <w:top w:val="nil"/>
              <w:left w:val="nil"/>
              <w:bottom w:val="single" w:color="auto" w:sz="4" w:space="0"/>
              <w:right w:val="single" w:color="auto" w:sz="4" w:space="0"/>
            </w:tcBorders>
            <w:vAlign w:val="center"/>
          </w:tcPr>
          <w:p w14:paraId="41ACDE92">
            <w:pPr>
              <w:rPr>
                <w:rFonts w:ascii="宋体" w:hAnsi="宋体" w:cs="Arial"/>
                <w:kern w:val="0"/>
                <w:sz w:val="16"/>
                <w:szCs w:val="16"/>
                <w:highlight w:val="none"/>
              </w:rPr>
            </w:pPr>
            <w:r>
              <w:rPr>
                <w:rFonts w:ascii="宋体" w:hAnsi="宋体" w:cs="Arial"/>
                <w:kern w:val="0"/>
                <w:sz w:val="16"/>
                <w:szCs w:val="16"/>
                <w:highlight w:val="none"/>
              </w:rPr>
              <w:t>500≤Y＜20000</w:t>
            </w:r>
          </w:p>
        </w:tc>
        <w:tc>
          <w:tcPr>
            <w:tcW w:w="1706" w:type="dxa"/>
            <w:tcBorders>
              <w:top w:val="nil"/>
              <w:left w:val="nil"/>
              <w:bottom w:val="single" w:color="auto" w:sz="4" w:space="0"/>
              <w:right w:val="single" w:color="auto" w:sz="4" w:space="0"/>
            </w:tcBorders>
            <w:vAlign w:val="center"/>
          </w:tcPr>
          <w:p w14:paraId="45069565">
            <w:pPr>
              <w:rPr>
                <w:rFonts w:ascii="宋体" w:hAnsi="宋体" w:cs="Arial"/>
                <w:kern w:val="0"/>
                <w:sz w:val="16"/>
                <w:szCs w:val="16"/>
                <w:highlight w:val="none"/>
              </w:rPr>
            </w:pPr>
            <w:r>
              <w:rPr>
                <w:rFonts w:ascii="宋体" w:hAnsi="宋体" w:cs="Arial"/>
                <w:kern w:val="0"/>
                <w:sz w:val="16"/>
                <w:szCs w:val="16"/>
                <w:highlight w:val="none"/>
              </w:rPr>
              <w:t>100≤Y＜500</w:t>
            </w:r>
          </w:p>
        </w:tc>
        <w:tc>
          <w:tcPr>
            <w:tcW w:w="1095" w:type="dxa"/>
            <w:tcBorders>
              <w:top w:val="nil"/>
              <w:left w:val="nil"/>
              <w:bottom w:val="single" w:color="auto" w:sz="4" w:space="0"/>
              <w:right w:val="single" w:color="auto" w:sz="4" w:space="0"/>
            </w:tcBorders>
            <w:vAlign w:val="center"/>
          </w:tcPr>
          <w:p w14:paraId="0E7E9F0F">
            <w:pPr>
              <w:rPr>
                <w:rFonts w:ascii="宋体" w:hAnsi="宋体" w:cs="Arial"/>
                <w:kern w:val="0"/>
                <w:sz w:val="16"/>
                <w:szCs w:val="16"/>
                <w:highlight w:val="none"/>
              </w:rPr>
            </w:pPr>
            <w:r>
              <w:rPr>
                <w:rFonts w:ascii="宋体" w:hAnsi="宋体" w:cs="Arial"/>
                <w:kern w:val="0"/>
                <w:sz w:val="16"/>
                <w:szCs w:val="16"/>
                <w:highlight w:val="none"/>
              </w:rPr>
              <w:t>Y＜100</w:t>
            </w:r>
          </w:p>
        </w:tc>
      </w:tr>
      <w:tr w14:paraId="05FE488F">
        <w:tblPrEx>
          <w:tblCellMar>
            <w:top w:w="0" w:type="dxa"/>
            <w:left w:w="108" w:type="dxa"/>
            <w:bottom w:w="0" w:type="dxa"/>
            <w:right w:w="108" w:type="dxa"/>
          </w:tblCellMar>
        </w:tblPrEx>
        <w:trPr>
          <w:trHeight w:val="225" w:hRule="atLeast"/>
          <w:jc w:val="center"/>
        </w:trPr>
        <w:tc>
          <w:tcPr>
            <w:tcW w:w="2200" w:type="dxa"/>
            <w:vMerge w:val="restart"/>
            <w:tcBorders>
              <w:top w:val="nil"/>
              <w:left w:val="single" w:color="auto" w:sz="4" w:space="0"/>
              <w:bottom w:val="single" w:color="auto" w:sz="4" w:space="0"/>
              <w:right w:val="single" w:color="auto" w:sz="4" w:space="0"/>
            </w:tcBorders>
            <w:vAlign w:val="bottom"/>
          </w:tcPr>
          <w:p w14:paraId="5D4F2401">
            <w:pPr>
              <w:rPr>
                <w:rFonts w:ascii="宋体" w:hAnsi="宋体" w:cs="Arial"/>
                <w:kern w:val="0"/>
                <w:sz w:val="16"/>
                <w:szCs w:val="16"/>
                <w:highlight w:val="none"/>
              </w:rPr>
            </w:pPr>
            <w:r>
              <w:rPr>
                <w:rFonts w:ascii="宋体" w:hAnsi="宋体" w:cs="Arial"/>
                <w:b/>
                <w:bCs/>
                <w:kern w:val="0"/>
                <w:sz w:val="16"/>
                <w:szCs w:val="16"/>
                <w:highlight w:val="none"/>
              </w:rPr>
              <w:t>交通运输业</w:t>
            </w:r>
          </w:p>
        </w:tc>
        <w:tc>
          <w:tcPr>
            <w:tcW w:w="1638" w:type="dxa"/>
            <w:tcBorders>
              <w:top w:val="nil"/>
              <w:left w:val="nil"/>
              <w:bottom w:val="single" w:color="auto" w:sz="4" w:space="0"/>
              <w:right w:val="single" w:color="auto" w:sz="4" w:space="0"/>
            </w:tcBorders>
            <w:vAlign w:val="center"/>
          </w:tcPr>
          <w:p w14:paraId="2D8530E0">
            <w:pPr>
              <w:rPr>
                <w:rFonts w:ascii="宋体" w:hAnsi="宋体" w:cs="Arial"/>
                <w:kern w:val="0"/>
                <w:sz w:val="16"/>
                <w:szCs w:val="16"/>
                <w:highlight w:val="none"/>
              </w:rPr>
            </w:pPr>
            <w:r>
              <w:rPr>
                <w:rFonts w:ascii="宋体" w:hAnsi="宋体" w:cs="Arial"/>
                <w:kern w:val="0"/>
                <w:sz w:val="16"/>
                <w:szCs w:val="16"/>
                <w:highlight w:val="none"/>
              </w:rPr>
              <w:t>从业人员（X）</w:t>
            </w:r>
          </w:p>
        </w:tc>
        <w:tc>
          <w:tcPr>
            <w:tcW w:w="1082" w:type="dxa"/>
            <w:tcBorders>
              <w:top w:val="nil"/>
              <w:left w:val="nil"/>
              <w:bottom w:val="single" w:color="auto" w:sz="4" w:space="0"/>
              <w:right w:val="single" w:color="auto" w:sz="4" w:space="0"/>
            </w:tcBorders>
            <w:vAlign w:val="center"/>
          </w:tcPr>
          <w:p w14:paraId="62174A62">
            <w:pPr>
              <w:rPr>
                <w:rFonts w:ascii="宋体" w:hAnsi="宋体" w:cs="Arial"/>
                <w:kern w:val="0"/>
                <w:sz w:val="16"/>
                <w:szCs w:val="16"/>
                <w:highlight w:val="none"/>
              </w:rPr>
            </w:pPr>
            <w:r>
              <w:rPr>
                <w:rFonts w:ascii="宋体" w:hAnsi="宋体" w:cs="Arial"/>
                <w:color w:val="000000"/>
                <w:kern w:val="0"/>
                <w:sz w:val="16"/>
                <w:szCs w:val="16"/>
                <w:highlight w:val="none"/>
              </w:rPr>
              <w:t>人</w:t>
            </w:r>
          </w:p>
        </w:tc>
        <w:tc>
          <w:tcPr>
            <w:tcW w:w="1917" w:type="dxa"/>
            <w:tcBorders>
              <w:top w:val="nil"/>
              <w:left w:val="nil"/>
              <w:bottom w:val="single" w:color="auto" w:sz="4" w:space="0"/>
              <w:right w:val="single" w:color="auto" w:sz="4" w:space="0"/>
            </w:tcBorders>
            <w:vAlign w:val="center"/>
          </w:tcPr>
          <w:p w14:paraId="64FDE984">
            <w:pPr>
              <w:rPr>
                <w:rFonts w:ascii="宋体" w:hAnsi="宋体" w:cs="Arial"/>
                <w:kern w:val="0"/>
                <w:sz w:val="16"/>
                <w:szCs w:val="16"/>
                <w:highlight w:val="none"/>
              </w:rPr>
            </w:pPr>
            <w:r>
              <w:rPr>
                <w:rFonts w:ascii="宋体" w:hAnsi="宋体" w:cs="Arial"/>
                <w:kern w:val="0"/>
                <w:sz w:val="16"/>
                <w:szCs w:val="16"/>
                <w:highlight w:val="none"/>
              </w:rPr>
              <w:t>300≤X＜1000</w:t>
            </w:r>
          </w:p>
        </w:tc>
        <w:tc>
          <w:tcPr>
            <w:tcW w:w="1706" w:type="dxa"/>
            <w:tcBorders>
              <w:top w:val="nil"/>
              <w:left w:val="nil"/>
              <w:bottom w:val="single" w:color="auto" w:sz="4" w:space="0"/>
              <w:right w:val="single" w:color="auto" w:sz="4" w:space="0"/>
            </w:tcBorders>
            <w:vAlign w:val="center"/>
          </w:tcPr>
          <w:p w14:paraId="0E1C085B">
            <w:pPr>
              <w:rPr>
                <w:rFonts w:ascii="宋体" w:hAnsi="宋体" w:cs="Arial"/>
                <w:kern w:val="0"/>
                <w:sz w:val="16"/>
                <w:szCs w:val="16"/>
                <w:highlight w:val="none"/>
              </w:rPr>
            </w:pPr>
            <w:r>
              <w:rPr>
                <w:rFonts w:ascii="宋体" w:hAnsi="宋体" w:cs="Arial"/>
                <w:kern w:val="0"/>
                <w:sz w:val="16"/>
                <w:szCs w:val="16"/>
                <w:highlight w:val="none"/>
              </w:rPr>
              <w:t>20≤X＜300</w:t>
            </w:r>
          </w:p>
        </w:tc>
        <w:tc>
          <w:tcPr>
            <w:tcW w:w="1095" w:type="dxa"/>
            <w:tcBorders>
              <w:top w:val="nil"/>
              <w:left w:val="nil"/>
              <w:bottom w:val="single" w:color="auto" w:sz="4" w:space="0"/>
              <w:right w:val="single" w:color="auto" w:sz="4" w:space="0"/>
            </w:tcBorders>
            <w:vAlign w:val="center"/>
          </w:tcPr>
          <w:p w14:paraId="2EFD8CB9">
            <w:pPr>
              <w:rPr>
                <w:rFonts w:ascii="宋体" w:hAnsi="宋体" w:cs="Arial"/>
                <w:kern w:val="0"/>
                <w:sz w:val="16"/>
                <w:szCs w:val="16"/>
                <w:highlight w:val="none"/>
              </w:rPr>
            </w:pPr>
            <w:r>
              <w:rPr>
                <w:rFonts w:ascii="宋体" w:hAnsi="宋体" w:cs="Arial"/>
                <w:kern w:val="0"/>
                <w:sz w:val="16"/>
                <w:szCs w:val="16"/>
                <w:highlight w:val="none"/>
              </w:rPr>
              <w:t>X＜20</w:t>
            </w:r>
          </w:p>
        </w:tc>
      </w:tr>
      <w:tr w14:paraId="2EE0F161">
        <w:tblPrEx>
          <w:tblCellMar>
            <w:top w:w="0" w:type="dxa"/>
            <w:left w:w="108" w:type="dxa"/>
            <w:bottom w:w="0" w:type="dxa"/>
            <w:right w:w="108" w:type="dxa"/>
          </w:tblCellMar>
        </w:tblPrEx>
        <w:trPr>
          <w:trHeight w:val="225" w:hRule="atLeast"/>
          <w:jc w:val="center"/>
        </w:trPr>
        <w:tc>
          <w:tcPr>
            <w:tcW w:w="2200" w:type="dxa"/>
            <w:vMerge w:val="continue"/>
            <w:tcBorders>
              <w:top w:val="nil"/>
              <w:left w:val="single" w:color="auto" w:sz="4" w:space="0"/>
              <w:bottom w:val="single" w:color="auto" w:sz="4" w:space="0"/>
              <w:right w:val="single" w:color="auto" w:sz="4" w:space="0"/>
            </w:tcBorders>
            <w:vAlign w:val="center"/>
          </w:tcPr>
          <w:p w14:paraId="4F43C43F">
            <w:pPr>
              <w:rPr>
                <w:rFonts w:ascii="宋体" w:hAnsi="宋体" w:cs="Arial"/>
                <w:kern w:val="0"/>
                <w:sz w:val="16"/>
                <w:szCs w:val="16"/>
                <w:highlight w:val="none"/>
              </w:rPr>
            </w:pPr>
          </w:p>
        </w:tc>
        <w:tc>
          <w:tcPr>
            <w:tcW w:w="1638" w:type="dxa"/>
            <w:tcBorders>
              <w:top w:val="nil"/>
              <w:left w:val="nil"/>
              <w:bottom w:val="single" w:color="auto" w:sz="4" w:space="0"/>
              <w:right w:val="single" w:color="auto" w:sz="4" w:space="0"/>
            </w:tcBorders>
            <w:vAlign w:val="center"/>
          </w:tcPr>
          <w:p w14:paraId="44CEEA60">
            <w:pPr>
              <w:rPr>
                <w:rFonts w:ascii="宋体" w:hAnsi="宋体" w:cs="Arial"/>
                <w:kern w:val="0"/>
                <w:sz w:val="16"/>
                <w:szCs w:val="16"/>
                <w:highlight w:val="none"/>
              </w:rPr>
            </w:pPr>
            <w:r>
              <w:rPr>
                <w:rFonts w:ascii="宋体" w:hAnsi="宋体" w:cs="Arial"/>
                <w:kern w:val="0"/>
                <w:sz w:val="16"/>
                <w:szCs w:val="16"/>
                <w:highlight w:val="none"/>
              </w:rPr>
              <w:t>营业收入（Y）</w:t>
            </w:r>
          </w:p>
        </w:tc>
        <w:tc>
          <w:tcPr>
            <w:tcW w:w="1082" w:type="dxa"/>
            <w:tcBorders>
              <w:top w:val="nil"/>
              <w:left w:val="nil"/>
              <w:bottom w:val="single" w:color="auto" w:sz="4" w:space="0"/>
              <w:right w:val="single" w:color="auto" w:sz="4" w:space="0"/>
            </w:tcBorders>
            <w:vAlign w:val="center"/>
          </w:tcPr>
          <w:p w14:paraId="103E27F7">
            <w:pPr>
              <w:rPr>
                <w:rFonts w:ascii="宋体" w:hAnsi="宋体" w:cs="Arial"/>
                <w:kern w:val="0"/>
                <w:sz w:val="16"/>
                <w:szCs w:val="16"/>
                <w:highlight w:val="none"/>
              </w:rPr>
            </w:pPr>
            <w:r>
              <w:rPr>
                <w:rFonts w:ascii="宋体" w:hAnsi="宋体" w:cs="Arial"/>
                <w:kern w:val="0"/>
                <w:sz w:val="16"/>
                <w:szCs w:val="16"/>
                <w:highlight w:val="none"/>
              </w:rPr>
              <w:t>万元</w:t>
            </w:r>
          </w:p>
        </w:tc>
        <w:tc>
          <w:tcPr>
            <w:tcW w:w="1917" w:type="dxa"/>
            <w:tcBorders>
              <w:top w:val="nil"/>
              <w:left w:val="nil"/>
              <w:bottom w:val="single" w:color="auto" w:sz="4" w:space="0"/>
              <w:right w:val="single" w:color="auto" w:sz="4" w:space="0"/>
            </w:tcBorders>
            <w:vAlign w:val="center"/>
          </w:tcPr>
          <w:p w14:paraId="3CEEAF1D">
            <w:pPr>
              <w:rPr>
                <w:rFonts w:ascii="宋体" w:hAnsi="宋体" w:cs="Arial"/>
                <w:kern w:val="0"/>
                <w:sz w:val="16"/>
                <w:szCs w:val="16"/>
                <w:highlight w:val="none"/>
              </w:rPr>
            </w:pPr>
            <w:r>
              <w:rPr>
                <w:rFonts w:ascii="宋体" w:hAnsi="宋体" w:cs="Arial"/>
                <w:kern w:val="0"/>
                <w:sz w:val="16"/>
                <w:szCs w:val="16"/>
                <w:highlight w:val="none"/>
              </w:rPr>
              <w:t>3000≤Y＜30000</w:t>
            </w:r>
          </w:p>
        </w:tc>
        <w:tc>
          <w:tcPr>
            <w:tcW w:w="1706" w:type="dxa"/>
            <w:tcBorders>
              <w:top w:val="nil"/>
              <w:left w:val="nil"/>
              <w:bottom w:val="single" w:color="auto" w:sz="4" w:space="0"/>
              <w:right w:val="single" w:color="auto" w:sz="4" w:space="0"/>
            </w:tcBorders>
            <w:vAlign w:val="center"/>
          </w:tcPr>
          <w:p w14:paraId="4FAA30A3">
            <w:pPr>
              <w:rPr>
                <w:rFonts w:ascii="宋体" w:hAnsi="宋体" w:cs="Arial"/>
                <w:kern w:val="0"/>
                <w:sz w:val="16"/>
                <w:szCs w:val="16"/>
                <w:highlight w:val="none"/>
              </w:rPr>
            </w:pPr>
            <w:r>
              <w:rPr>
                <w:rFonts w:ascii="宋体" w:hAnsi="宋体" w:cs="Arial"/>
                <w:kern w:val="0"/>
                <w:sz w:val="16"/>
                <w:szCs w:val="16"/>
                <w:highlight w:val="none"/>
              </w:rPr>
              <w:t>200≤Y＜3000</w:t>
            </w:r>
          </w:p>
        </w:tc>
        <w:tc>
          <w:tcPr>
            <w:tcW w:w="1095" w:type="dxa"/>
            <w:tcBorders>
              <w:top w:val="nil"/>
              <w:left w:val="nil"/>
              <w:bottom w:val="single" w:color="auto" w:sz="4" w:space="0"/>
              <w:right w:val="single" w:color="auto" w:sz="4" w:space="0"/>
            </w:tcBorders>
            <w:vAlign w:val="center"/>
          </w:tcPr>
          <w:p w14:paraId="7A543DE2">
            <w:pPr>
              <w:rPr>
                <w:rFonts w:ascii="宋体" w:hAnsi="宋体" w:cs="Arial"/>
                <w:kern w:val="0"/>
                <w:sz w:val="16"/>
                <w:szCs w:val="16"/>
                <w:highlight w:val="none"/>
              </w:rPr>
            </w:pPr>
            <w:r>
              <w:rPr>
                <w:rFonts w:ascii="宋体" w:hAnsi="宋体" w:cs="Arial"/>
                <w:kern w:val="0"/>
                <w:sz w:val="16"/>
                <w:szCs w:val="16"/>
                <w:highlight w:val="none"/>
              </w:rPr>
              <w:t>Y＜200</w:t>
            </w:r>
          </w:p>
        </w:tc>
      </w:tr>
      <w:tr w14:paraId="16CA127A">
        <w:tblPrEx>
          <w:tblCellMar>
            <w:top w:w="0" w:type="dxa"/>
            <w:left w:w="108" w:type="dxa"/>
            <w:bottom w:w="0" w:type="dxa"/>
            <w:right w:w="108" w:type="dxa"/>
          </w:tblCellMar>
        </w:tblPrEx>
        <w:trPr>
          <w:trHeight w:val="225" w:hRule="atLeast"/>
          <w:jc w:val="center"/>
        </w:trPr>
        <w:tc>
          <w:tcPr>
            <w:tcW w:w="2200" w:type="dxa"/>
            <w:vMerge w:val="restart"/>
            <w:tcBorders>
              <w:top w:val="nil"/>
              <w:left w:val="single" w:color="auto" w:sz="4" w:space="0"/>
              <w:bottom w:val="single" w:color="auto" w:sz="4" w:space="0"/>
              <w:right w:val="single" w:color="auto" w:sz="4" w:space="0"/>
            </w:tcBorders>
            <w:vAlign w:val="bottom"/>
          </w:tcPr>
          <w:p w14:paraId="7FBE95E1">
            <w:pPr>
              <w:rPr>
                <w:rFonts w:ascii="宋体" w:hAnsi="宋体" w:cs="Arial"/>
                <w:kern w:val="0"/>
                <w:sz w:val="16"/>
                <w:szCs w:val="16"/>
                <w:highlight w:val="none"/>
              </w:rPr>
            </w:pPr>
            <w:r>
              <w:rPr>
                <w:rFonts w:ascii="宋体" w:hAnsi="宋体" w:cs="Arial"/>
                <w:b/>
                <w:bCs/>
                <w:kern w:val="0"/>
                <w:sz w:val="16"/>
                <w:szCs w:val="16"/>
                <w:highlight w:val="none"/>
              </w:rPr>
              <w:t>仓储业</w:t>
            </w:r>
          </w:p>
        </w:tc>
        <w:tc>
          <w:tcPr>
            <w:tcW w:w="1638" w:type="dxa"/>
            <w:tcBorders>
              <w:top w:val="nil"/>
              <w:left w:val="nil"/>
              <w:bottom w:val="single" w:color="auto" w:sz="4" w:space="0"/>
              <w:right w:val="single" w:color="auto" w:sz="4" w:space="0"/>
            </w:tcBorders>
            <w:vAlign w:val="center"/>
          </w:tcPr>
          <w:p w14:paraId="52AFC2D7">
            <w:pPr>
              <w:rPr>
                <w:rFonts w:ascii="宋体" w:hAnsi="宋体" w:cs="Arial"/>
                <w:kern w:val="0"/>
                <w:sz w:val="16"/>
                <w:szCs w:val="16"/>
                <w:highlight w:val="none"/>
              </w:rPr>
            </w:pPr>
            <w:r>
              <w:rPr>
                <w:rFonts w:ascii="宋体" w:hAnsi="宋体" w:cs="Arial"/>
                <w:kern w:val="0"/>
                <w:sz w:val="16"/>
                <w:szCs w:val="16"/>
                <w:highlight w:val="none"/>
              </w:rPr>
              <w:t>从业人员（X）</w:t>
            </w:r>
          </w:p>
        </w:tc>
        <w:tc>
          <w:tcPr>
            <w:tcW w:w="1082" w:type="dxa"/>
            <w:tcBorders>
              <w:top w:val="nil"/>
              <w:left w:val="nil"/>
              <w:bottom w:val="single" w:color="auto" w:sz="4" w:space="0"/>
              <w:right w:val="single" w:color="auto" w:sz="4" w:space="0"/>
            </w:tcBorders>
            <w:vAlign w:val="center"/>
          </w:tcPr>
          <w:p w14:paraId="779B46DF">
            <w:pPr>
              <w:rPr>
                <w:rFonts w:ascii="宋体" w:hAnsi="宋体" w:cs="Arial"/>
                <w:kern w:val="0"/>
                <w:sz w:val="16"/>
                <w:szCs w:val="16"/>
                <w:highlight w:val="none"/>
              </w:rPr>
            </w:pPr>
            <w:r>
              <w:rPr>
                <w:rFonts w:ascii="宋体" w:hAnsi="宋体" w:cs="Arial"/>
                <w:color w:val="000000"/>
                <w:kern w:val="0"/>
                <w:sz w:val="16"/>
                <w:szCs w:val="16"/>
                <w:highlight w:val="none"/>
              </w:rPr>
              <w:t>人</w:t>
            </w:r>
          </w:p>
        </w:tc>
        <w:tc>
          <w:tcPr>
            <w:tcW w:w="1917" w:type="dxa"/>
            <w:tcBorders>
              <w:top w:val="nil"/>
              <w:left w:val="nil"/>
              <w:bottom w:val="single" w:color="auto" w:sz="4" w:space="0"/>
              <w:right w:val="single" w:color="auto" w:sz="4" w:space="0"/>
            </w:tcBorders>
            <w:vAlign w:val="center"/>
          </w:tcPr>
          <w:p w14:paraId="4A3DE50B">
            <w:pPr>
              <w:rPr>
                <w:rFonts w:ascii="宋体" w:hAnsi="宋体" w:cs="Arial"/>
                <w:kern w:val="0"/>
                <w:sz w:val="16"/>
                <w:szCs w:val="16"/>
                <w:highlight w:val="none"/>
              </w:rPr>
            </w:pPr>
            <w:r>
              <w:rPr>
                <w:rFonts w:ascii="宋体" w:hAnsi="宋体" w:cs="Arial"/>
                <w:kern w:val="0"/>
                <w:sz w:val="16"/>
                <w:szCs w:val="16"/>
                <w:highlight w:val="none"/>
              </w:rPr>
              <w:t>100≤X＜200</w:t>
            </w:r>
          </w:p>
        </w:tc>
        <w:tc>
          <w:tcPr>
            <w:tcW w:w="1706" w:type="dxa"/>
            <w:tcBorders>
              <w:top w:val="nil"/>
              <w:left w:val="nil"/>
              <w:bottom w:val="single" w:color="auto" w:sz="4" w:space="0"/>
              <w:right w:val="single" w:color="auto" w:sz="4" w:space="0"/>
            </w:tcBorders>
            <w:vAlign w:val="center"/>
          </w:tcPr>
          <w:p w14:paraId="7412B5DD">
            <w:pPr>
              <w:rPr>
                <w:rFonts w:ascii="宋体" w:hAnsi="宋体" w:cs="Arial"/>
                <w:kern w:val="0"/>
                <w:sz w:val="16"/>
                <w:szCs w:val="16"/>
                <w:highlight w:val="none"/>
              </w:rPr>
            </w:pPr>
            <w:r>
              <w:rPr>
                <w:rFonts w:ascii="宋体" w:hAnsi="宋体" w:cs="Arial"/>
                <w:kern w:val="0"/>
                <w:sz w:val="16"/>
                <w:szCs w:val="16"/>
                <w:highlight w:val="none"/>
              </w:rPr>
              <w:t>20≤X＜100</w:t>
            </w:r>
          </w:p>
        </w:tc>
        <w:tc>
          <w:tcPr>
            <w:tcW w:w="1095" w:type="dxa"/>
            <w:tcBorders>
              <w:top w:val="nil"/>
              <w:left w:val="nil"/>
              <w:bottom w:val="single" w:color="auto" w:sz="4" w:space="0"/>
              <w:right w:val="single" w:color="auto" w:sz="4" w:space="0"/>
            </w:tcBorders>
            <w:vAlign w:val="center"/>
          </w:tcPr>
          <w:p w14:paraId="75E3D68F">
            <w:pPr>
              <w:rPr>
                <w:rFonts w:ascii="宋体" w:hAnsi="宋体" w:cs="Arial"/>
                <w:kern w:val="0"/>
                <w:sz w:val="16"/>
                <w:szCs w:val="16"/>
                <w:highlight w:val="none"/>
              </w:rPr>
            </w:pPr>
            <w:r>
              <w:rPr>
                <w:rFonts w:ascii="宋体" w:hAnsi="宋体" w:cs="Arial"/>
                <w:kern w:val="0"/>
                <w:sz w:val="16"/>
                <w:szCs w:val="16"/>
                <w:highlight w:val="none"/>
              </w:rPr>
              <w:t>X＜20</w:t>
            </w:r>
          </w:p>
        </w:tc>
      </w:tr>
      <w:tr w14:paraId="2136B52E">
        <w:tblPrEx>
          <w:tblCellMar>
            <w:top w:w="0" w:type="dxa"/>
            <w:left w:w="108" w:type="dxa"/>
            <w:bottom w:w="0" w:type="dxa"/>
            <w:right w:w="108" w:type="dxa"/>
          </w:tblCellMar>
        </w:tblPrEx>
        <w:trPr>
          <w:trHeight w:val="225" w:hRule="atLeast"/>
          <w:jc w:val="center"/>
        </w:trPr>
        <w:tc>
          <w:tcPr>
            <w:tcW w:w="2200" w:type="dxa"/>
            <w:vMerge w:val="continue"/>
            <w:tcBorders>
              <w:top w:val="nil"/>
              <w:left w:val="single" w:color="auto" w:sz="4" w:space="0"/>
              <w:bottom w:val="single" w:color="auto" w:sz="4" w:space="0"/>
              <w:right w:val="single" w:color="auto" w:sz="4" w:space="0"/>
            </w:tcBorders>
            <w:vAlign w:val="center"/>
          </w:tcPr>
          <w:p w14:paraId="561D8A70">
            <w:pPr>
              <w:rPr>
                <w:rFonts w:ascii="宋体" w:hAnsi="宋体" w:cs="Arial"/>
                <w:kern w:val="0"/>
                <w:sz w:val="16"/>
                <w:szCs w:val="16"/>
                <w:highlight w:val="none"/>
              </w:rPr>
            </w:pPr>
          </w:p>
        </w:tc>
        <w:tc>
          <w:tcPr>
            <w:tcW w:w="1638" w:type="dxa"/>
            <w:tcBorders>
              <w:top w:val="nil"/>
              <w:left w:val="nil"/>
              <w:bottom w:val="single" w:color="auto" w:sz="4" w:space="0"/>
              <w:right w:val="single" w:color="auto" w:sz="4" w:space="0"/>
            </w:tcBorders>
            <w:vAlign w:val="center"/>
          </w:tcPr>
          <w:p w14:paraId="5C628BE3">
            <w:pPr>
              <w:rPr>
                <w:rFonts w:ascii="宋体" w:hAnsi="宋体" w:cs="Arial"/>
                <w:kern w:val="0"/>
                <w:sz w:val="16"/>
                <w:szCs w:val="16"/>
                <w:highlight w:val="none"/>
              </w:rPr>
            </w:pPr>
            <w:r>
              <w:rPr>
                <w:rFonts w:ascii="宋体" w:hAnsi="宋体" w:cs="Arial"/>
                <w:kern w:val="0"/>
                <w:sz w:val="16"/>
                <w:szCs w:val="16"/>
                <w:highlight w:val="none"/>
              </w:rPr>
              <w:t>营业收入（Y）</w:t>
            </w:r>
          </w:p>
        </w:tc>
        <w:tc>
          <w:tcPr>
            <w:tcW w:w="1082" w:type="dxa"/>
            <w:tcBorders>
              <w:top w:val="nil"/>
              <w:left w:val="nil"/>
              <w:bottom w:val="single" w:color="auto" w:sz="4" w:space="0"/>
              <w:right w:val="single" w:color="auto" w:sz="4" w:space="0"/>
            </w:tcBorders>
            <w:vAlign w:val="center"/>
          </w:tcPr>
          <w:p w14:paraId="63ED4955">
            <w:pPr>
              <w:rPr>
                <w:rFonts w:ascii="宋体" w:hAnsi="宋体" w:cs="Arial"/>
                <w:kern w:val="0"/>
                <w:sz w:val="16"/>
                <w:szCs w:val="16"/>
                <w:highlight w:val="none"/>
              </w:rPr>
            </w:pPr>
            <w:r>
              <w:rPr>
                <w:rFonts w:ascii="宋体" w:hAnsi="宋体" w:cs="Arial"/>
                <w:kern w:val="0"/>
                <w:sz w:val="16"/>
                <w:szCs w:val="16"/>
                <w:highlight w:val="none"/>
              </w:rPr>
              <w:t>万元</w:t>
            </w:r>
          </w:p>
        </w:tc>
        <w:tc>
          <w:tcPr>
            <w:tcW w:w="1917" w:type="dxa"/>
            <w:tcBorders>
              <w:top w:val="nil"/>
              <w:left w:val="nil"/>
              <w:bottom w:val="single" w:color="auto" w:sz="4" w:space="0"/>
              <w:right w:val="single" w:color="auto" w:sz="4" w:space="0"/>
            </w:tcBorders>
            <w:vAlign w:val="center"/>
          </w:tcPr>
          <w:p w14:paraId="4A11DF34">
            <w:pPr>
              <w:rPr>
                <w:rFonts w:ascii="宋体" w:hAnsi="宋体" w:cs="Arial"/>
                <w:kern w:val="0"/>
                <w:sz w:val="16"/>
                <w:szCs w:val="16"/>
                <w:highlight w:val="none"/>
              </w:rPr>
            </w:pPr>
            <w:r>
              <w:rPr>
                <w:rFonts w:ascii="宋体" w:hAnsi="宋体" w:cs="Arial"/>
                <w:kern w:val="0"/>
                <w:sz w:val="16"/>
                <w:szCs w:val="16"/>
                <w:highlight w:val="none"/>
              </w:rPr>
              <w:t>1000≤Y＜30000</w:t>
            </w:r>
          </w:p>
        </w:tc>
        <w:tc>
          <w:tcPr>
            <w:tcW w:w="1706" w:type="dxa"/>
            <w:tcBorders>
              <w:top w:val="nil"/>
              <w:left w:val="nil"/>
              <w:bottom w:val="single" w:color="auto" w:sz="4" w:space="0"/>
              <w:right w:val="single" w:color="auto" w:sz="4" w:space="0"/>
            </w:tcBorders>
            <w:vAlign w:val="center"/>
          </w:tcPr>
          <w:p w14:paraId="77B39491">
            <w:pPr>
              <w:rPr>
                <w:rFonts w:ascii="宋体" w:hAnsi="宋体" w:cs="Arial"/>
                <w:kern w:val="0"/>
                <w:sz w:val="16"/>
                <w:szCs w:val="16"/>
                <w:highlight w:val="none"/>
              </w:rPr>
            </w:pPr>
            <w:r>
              <w:rPr>
                <w:rFonts w:ascii="宋体" w:hAnsi="宋体" w:cs="Arial"/>
                <w:kern w:val="0"/>
                <w:sz w:val="16"/>
                <w:szCs w:val="16"/>
                <w:highlight w:val="none"/>
              </w:rPr>
              <w:t>100≤Y＜1000</w:t>
            </w:r>
          </w:p>
        </w:tc>
        <w:tc>
          <w:tcPr>
            <w:tcW w:w="1095" w:type="dxa"/>
            <w:tcBorders>
              <w:top w:val="nil"/>
              <w:left w:val="nil"/>
              <w:bottom w:val="single" w:color="auto" w:sz="4" w:space="0"/>
              <w:right w:val="single" w:color="auto" w:sz="4" w:space="0"/>
            </w:tcBorders>
            <w:vAlign w:val="center"/>
          </w:tcPr>
          <w:p w14:paraId="0E8662B9">
            <w:pPr>
              <w:rPr>
                <w:rFonts w:ascii="宋体" w:hAnsi="宋体" w:cs="Arial"/>
                <w:kern w:val="0"/>
                <w:sz w:val="16"/>
                <w:szCs w:val="16"/>
                <w:highlight w:val="none"/>
              </w:rPr>
            </w:pPr>
            <w:r>
              <w:rPr>
                <w:rFonts w:ascii="宋体" w:hAnsi="宋体" w:cs="Arial"/>
                <w:kern w:val="0"/>
                <w:sz w:val="16"/>
                <w:szCs w:val="16"/>
                <w:highlight w:val="none"/>
              </w:rPr>
              <w:t>Y＜100</w:t>
            </w:r>
          </w:p>
        </w:tc>
      </w:tr>
      <w:tr w14:paraId="22E65814">
        <w:tblPrEx>
          <w:tblCellMar>
            <w:top w:w="0" w:type="dxa"/>
            <w:left w:w="108" w:type="dxa"/>
            <w:bottom w:w="0" w:type="dxa"/>
            <w:right w:w="108" w:type="dxa"/>
          </w:tblCellMar>
        </w:tblPrEx>
        <w:trPr>
          <w:trHeight w:val="225" w:hRule="atLeast"/>
          <w:jc w:val="center"/>
        </w:trPr>
        <w:tc>
          <w:tcPr>
            <w:tcW w:w="2200" w:type="dxa"/>
            <w:vMerge w:val="restart"/>
            <w:tcBorders>
              <w:top w:val="nil"/>
              <w:left w:val="single" w:color="auto" w:sz="4" w:space="0"/>
              <w:bottom w:val="single" w:color="auto" w:sz="4" w:space="0"/>
              <w:right w:val="single" w:color="auto" w:sz="4" w:space="0"/>
            </w:tcBorders>
            <w:vAlign w:val="bottom"/>
          </w:tcPr>
          <w:p w14:paraId="3C7452CA">
            <w:pPr>
              <w:rPr>
                <w:rFonts w:ascii="宋体" w:hAnsi="宋体" w:cs="Arial"/>
                <w:kern w:val="0"/>
                <w:sz w:val="16"/>
                <w:szCs w:val="16"/>
                <w:highlight w:val="none"/>
              </w:rPr>
            </w:pPr>
            <w:r>
              <w:rPr>
                <w:rFonts w:ascii="宋体" w:hAnsi="宋体" w:cs="Arial"/>
                <w:b/>
                <w:bCs/>
                <w:kern w:val="0"/>
                <w:sz w:val="16"/>
                <w:szCs w:val="16"/>
                <w:highlight w:val="none"/>
              </w:rPr>
              <w:t>邮政业</w:t>
            </w:r>
          </w:p>
        </w:tc>
        <w:tc>
          <w:tcPr>
            <w:tcW w:w="1638" w:type="dxa"/>
            <w:tcBorders>
              <w:top w:val="nil"/>
              <w:left w:val="nil"/>
              <w:bottom w:val="single" w:color="auto" w:sz="4" w:space="0"/>
              <w:right w:val="single" w:color="auto" w:sz="4" w:space="0"/>
            </w:tcBorders>
            <w:vAlign w:val="center"/>
          </w:tcPr>
          <w:p w14:paraId="1D8092AC">
            <w:pPr>
              <w:rPr>
                <w:rFonts w:ascii="宋体" w:hAnsi="宋体" w:cs="Arial"/>
                <w:kern w:val="0"/>
                <w:sz w:val="16"/>
                <w:szCs w:val="16"/>
                <w:highlight w:val="none"/>
              </w:rPr>
            </w:pPr>
            <w:r>
              <w:rPr>
                <w:rFonts w:ascii="宋体" w:hAnsi="宋体" w:cs="Arial"/>
                <w:kern w:val="0"/>
                <w:sz w:val="16"/>
                <w:szCs w:val="16"/>
                <w:highlight w:val="none"/>
              </w:rPr>
              <w:t>从业人员（X）</w:t>
            </w:r>
          </w:p>
        </w:tc>
        <w:tc>
          <w:tcPr>
            <w:tcW w:w="1082" w:type="dxa"/>
            <w:tcBorders>
              <w:top w:val="nil"/>
              <w:left w:val="nil"/>
              <w:bottom w:val="single" w:color="auto" w:sz="4" w:space="0"/>
              <w:right w:val="single" w:color="auto" w:sz="4" w:space="0"/>
            </w:tcBorders>
            <w:vAlign w:val="center"/>
          </w:tcPr>
          <w:p w14:paraId="6B7E4E75">
            <w:pPr>
              <w:rPr>
                <w:rFonts w:ascii="宋体" w:hAnsi="宋体" w:cs="Arial"/>
                <w:kern w:val="0"/>
                <w:sz w:val="16"/>
                <w:szCs w:val="16"/>
                <w:highlight w:val="none"/>
              </w:rPr>
            </w:pPr>
            <w:r>
              <w:rPr>
                <w:rFonts w:ascii="宋体" w:hAnsi="宋体" w:cs="Arial"/>
                <w:color w:val="000000"/>
                <w:kern w:val="0"/>
                <w:sz w:val="16"/>
                <w:szCs w:val="16"/>
                <w:highlight w:val="none"/>
              </w:rPr>
              <w:t>人</w:t>
            </w:r>
          </w:p>
        </w:tc>
        <w:tc>
          <w:tcPr>
            <w:tcW w:w="1917" w:type="dxa"/>
            <w:tcBorders>
              <w:top w:val="nil"/>
              <w:left w:val="nil"/>
              <w:bottom w:val="single" w:color="auto" w:sz="4" w:space="0"/>
              <w:right w:val="single" w:color="auto" w:sz="4" w:space="0"/>
            </w:tcBorders>
            <w:vAlign w:val="center"/>
          </w:tcPr>
          <w:p w14:paraId="189D123F">
            <w:pPr>
              <w:rPr>
                <w:rFonts w:ascii="宋体" w:hAnsi="宋体" w:cs="Arial"/>
                <w:kern w:val="0"/>
                <w:sz w:val="16"/>
                <w:szCs w:val="16"/>
                <w:highlight w:val="none"/>
              </w:rPr>
            </w:pPr>
            <w:r>
              <w:rPr>
                <w:rFonts w:ascii="宋体" w:hAnsi="宋体" w:cs="Arial"/>
                <w:kern w:val="0"/>
                <w:sz w:val="16"/>
                <w:szCs w:val="16"/>
                <w:highlight w:val="none"/>
              </w:rPr>
              <w:t>300≤X＜1000</w:t>
            </w:r>
          </w:p>
        </w:tc>
        <w:tc>
          <w:tcPr>
            <w:tcW w:w="1706" w:type="dxa"/>
            <w:tcBorders>
              <w:top w:val="nil"/>
              <w:left w:val="nil"/>
              <w:bottom w:val="single" w:color="auto" w:sz="4" w:space="0"/>
              <w:right w:val="single" w:color="auto" w:sz="4" w:space="0"/>
            </w:tcBorders>
            <w:vAlign w:val="center"/>
          </w:tcPr>
          <w:p w14:paraId="08D364C7">
            <w:pPr>
              <w:rPr>
                <w:rFonts w:ascii="宋体" w:hAnsi="宋体" w:cs="Arial"/>
                <w:kern w:val="0"/>
                <w:sz w:val="16"/>
                <w:szCs w:val="16"/>
                <w:highlight w:val="none"/>
              </w:rPr>
            </w:pPr>
            <w:r>
              <w:rPr>
                <w:rFonts w:ascii="宋体" w:hAnsi="宋体" w:cs="Arial"/>
                <w:kern w:val="0"/>
                <w:sz w:val="16"/>
                <w:szCs w:val="16"/>
                <w:highlight w:val="none"/>
              </w:rPr>
              <w:t>20≤X＜300</w:t>
            </w:r>
          </w:p>
        </w:tc>
        <w:tc>
          <w:tcPr>
            <w:tcW w:w="1095" w:type="dxa"/>
            <w:tcBorders>
              <w:top w:val="nil"/>
              <w:left w:val="nil"/>
              <w:bottom w:val="single" w:color="auto" w:sz="4" w:space="0"/>
              <w:right w:val="single" w:color="auto" w:sz="4" w:space="0"/>
            </w:tcBorders>
            <w:vAlign w:val="center"/>
          </w:tcPr>
          <w:p w14:paraId="0B8D0171">
            <w:pPr>
              <w:rPr>
                <w:rFonts w:ascii="宋体" w:hAnsi="宋体" w:cs="Arial"/>
                <w:kern w:val="0"/>
                <w:sz w:val="16"/>
                <w:szCs w:val="16"/>
                <w:highlight w:val="none"/>
              </w:rPr>
            </w:pPr>
            <w:r>
              <w:rPr>
                <w:rFonts w:ascii="宋体" w:hAnsi="宋体" w:cs="Arial"/>
                <w:kern w:val="0"/>
                <w:sz w:val="16"/>
                <w:szCs w:val="16"/>
                <w:highlight w:val="none"/>
              </w:rPr>
              <w:t>X＜20</w:t>
            </w:r>
          </w:p>
        </w:tc>
      </w:tr>
      <w:tr w14:paraId="410A4B09">
        <w:tblPrEx>
          <w:tblCellMar>
            <w:top w:w="0" w:type="dxa"/>
            <w:left w:w="108" w:type="dxa"/>
            <w:bottom w:w="0" w:type="dxa"/>
            <w:right w:w="108" w:type="dxa"/>
          </w:tblCellMar>
        </w:tblPrEx>
        <w:trPr>
          <w:trHeight w:val="225" w:hRule="atLeast"/>
          <w:jc w:val="center"/>
        </w:trPr>
        <w:tc>
          <w:tcPr>
            <w:tcW w:w="2200" w:type="dxa"/>
            <w:vMerge w:val="continue"/>
            <w:tcBorders>
              <w:top w:val="nil"/>
              <w:left w:val="single" w:color="auto" w:sz="4" w:space="0"/>
              <w:bottom w:val="single" w:color="auto" w:sz="4" w:space="0"/>
              <w:right w:val="single" w:color="auto" w:sz="4" w:space="0"/>
            </w:tcBorders>
            <w:vAlign w:val="center"/>
          </w:tcPr>
          <w:p w14:paraId="4BF25E7F">
            <w:pPr>
              <w:rPr>
                <w:rFonts w:ascii="宋体" w:hAnsi="宋体" w:cs="Arial"/>
                <w:kern w:val="0"/>
                <w:sz w:val="16"/>
                <w:szCs w:val="16"/>
                <w:highlight w:val="none"/>
              </w:rPr>
            </w:pPr>
          </w:p>
        </w:tc>
        <w:tc>
          <w:tcPr>
            <w:tcW w:w="1638" w:type="dxa"/>
            <w:tcBorders>
              <w:top w:val="nil"/>
              <w:left w:val="nil"/>
              <w:bottom w:val="single" w:color="auto" w:sz="4" w:space="0"/>
              <w:right w:val="single" w:color="auto" w:sz="4" w:space="0"/>
            </w:tcBorders>
            <w:vAlign w:val="center"/>
          </w:tcPr>
          <w:p w14:paraId="682A2BD6">
            <w:pPr>
              <w:rPr>
                <w:rFonts w:ascii="宋体" w:hAnsi="宋体" w:cs="Arial"/>
                <w:kern w:val="0"/>
                <w:sz w:val="16"/>
                <w:szCs w:val="16"/>
                <w:highlight w:val="none"/>
              </w:rPr>
            </w:pPr>
            <w:r>
              <w:rPr>
                <w:rFonts w:ascii="宋体" w:hAnsi="宋体" w:cs="Arial"/>
                <w:kern w:val="0"/>
                <w:sz w:val="16"/>
                <w:szCs w:val="16"/>
                <w:highlight w:val="none"/>
              </w:rPr>
              <w:t>营业收入（Y）</w:t>
            </w:r>
          </w:p>
        </w:tc>
        <w:tc>
          <w:tcPr>
            <w:tcW w:w="1082" w:type="dxa"/>
            <w:tcBorders>
              <w:top w:val="nil"/>
              <w:left w:val="nil"/>
              <w:bottom w:val="single" w:color="auto" w:sz="4" w:space="0"/>
              <w:right w:val="single" w:color="auto" w:sz="4" w:space="0"/>
            </w:tcBorders>
            <w:vAlign w:val="center"/>
          </w:tcPr>
          <w:p w14:paraId="4BB9CDF8">
            <w:pPr>
              <w:rPr>
                <w:rFonts w:ascii="宋体" w:hAnsi="宋体" w:cs="Arial"/>
                <w:kern w:val="0"/>
                <w:sz w:val="16"/>
                <w:szCs w:val="16"/>
                <w:highlight w:val="none"/>
              </w:rPr>
            </w:pPr>
            <w:r>
              <w:rPr>
                <w:rFonts w:ascii="宋体" w:hAnsi="宋体" w:cs="Arial"/>
                <w:kern w:val="0"/>
                <w:sz w:val="16"/>
                <w:szCs w:val="16"/>
                <w:highlight w:val="none"/>
              </w:rPr>
              <w:t>万元</w:t>
            </w:r>
          </w:p>
        </w:tc>
        <w:tc>
          <w:tcPr>
            <w:tcW w:w="1917" w:type="dxa"/>
            <w:tcBorders>
              <w:top w:val="nil"/>
              <w:left w:val="nil"/>
              <w:bottom w:val="single" w:color="auto" w:sz="4" w:space="0"/>
              <w:right w:val="single" w:color="auto" w:sz="4" w:space="0"/>
            </w:tcBorders>
            <w:vAlign w:val="center"/>
          </w:tcPr>
          <w:p w14:paraId="3D597B74">
            <w:pPr>
              <w:rPr>
                <w:rFonts w:ascii="宋体" w:hAnsi="宋体" w:cs="Arial"/>
                <w:kern w:val="0"/>
                <w:sz w:val="16"/>
                <w:szCs w:val="16"/>
                <w:highlight w:val="none"/>
              </w:rPr>
            </w:pPr>
            <w:r>
              <w:rPr>
                <w:rFonts w:ascii="宋体" w:hAnsi="宋体" w:cs="Arial"/>
                <w:kern w:val="0"/>
                <w:sz w:val="16"/>
                <w:szCs w:val="16"/>
                <w:highlight w:val="none"/>
              </w:rPr>
              <w:t>2000≤Y＜30000</w:t>
            </w:r>
          </w:p>
        </w:tc>
        <w:tc>
          <w:tcPr>
            <w:tcW w:w="1706" w:type="dxa"/>
            <w:tcBorders>
              <w:top w:val="nil"/>
              <w:left w:val="nil"/>
              <w:bottom w:val="single" w:color="auto" w:sz="4" w:space="0"/>
              <w:right w:val="single" w:color="auto" w:sz="4" w:space="0"/>
            </w:tcBorders>
            <w:vAlign w:val="center"/>
          </w:tcPr>
          <w:p w14:paraId="537014C7">
            <w:pPr>
              <w:rPr>
                <w:rFonts w:ascii="宋体" w:hAnsi="宋体" w:cs="Arial"/>
                <w:kern w:val="0"/>
                <w:sz w:val="16"/>
                <w:szCs w:val="16"/>
                <w:highlight w:val="none"/>
              </w:rPr>
            </w:pPr>
            <w:r>
              <w:rPr>
                <w:rFonts w:ascii="宋体" w:hAnsi="宋体" w:cs="Arial"/>
                <w:kern w:val="0"/>
                <w:sz w:val="16"/>
                <w:szCs w:val="16"/>
                <w:highlight w:val="none"/>
              </w:rPr>
              <w:t>100≤Y＜2000</w:t>
            </w:r>
          </w:p>
        </w:tc>
        <w:tc>
          <w:tcPr>
            <w:tcW w:w="1095" w:type="dxa"/>
            <w:tcBorders>
              <w:top w:val="nil"/>
              <w:left w:val="nil"/>
              <w:bottom w:val="single" w:color="auto" w:sz="4" w:space="0"/>
              <w:right w:val="single" w:color="auto" w:sz="4" w:space="0"/>
            </w:tcBorders>
            <w:vAlign w:val="center"/>
          </w:tcPr>
          <w:p w14:paraId="2677F7A1">
            <w:pPr>
              <w:rPr>
                <w:rFonts w:ascii="宋体" w:hAnsi="宋体" w:cs="Arial"/>
                <w:kern w:val="0"/>
                <w:sz w:val="16"/>
                <w:szCs w:val="16"/>
                <w:highlight w:val="none"/>
              </w:rPr>
            </w:pPr>
            <w:r>
              <w:rPr>
                <w:rFonts w:ascii="宋体" w:hAnsi="宋体" w:cs="Arial"/>
                <w:kern w:val="0"/>
                <w:sz w:val="16"/>
                <w:szCs w:val="16"/>
                <w:highlight w:val="none"/>
              </w:rPr>
              <w:t>Y＜100</w:t>
            </w:r>
          </w:p>
        </w:tc>
      </w:tr>
      <w:tr w14:paraId="2C38A942">
        <w:tblPrEx>
          <w:tblCellMar>
            <w:top w:w="0" w:type="dxa"/>
            <w:left w:w="108" w:type="dxa"/>
            <w:bottom w:w="0" w:type="dxa"/>
            <w:right w:w="108" w:type="dxa"/>
          </w:tblCellMar>
        </w:tblPrEx>
        <w:trPr>
          <w:trHeight w:val="225" w:hRule="atLeast"/>
          <w:jc w:val="center"/>
        </w:trPr>
        <w:tc>
          <w:tcPr>
            <w:tcW w:w="2200" w:type="dxa"/>
            <w:vMerge w:val="restart"/>
            <w:tcBorders>
              <w:top w:val="nil"/>
              <w:left w:val="single" w:color="auto" w:sz="4" w:space="0"/>
              <w:bottom w:val="single" w:color="auto" w:sz="4" w:space="0"/>
              <w:right w:val="single" w:color="auto" w:sz="4" w:space="0"/>
            </w:tcBorders>
            <w:vAlign w:val="bottom"/>
          </w:tcPr>
          <w:p w14:paraId="6AC182A9">
            <w:pPr>
              <w:rPr>
                <w:rFonts w:ascii="宋体" w:hAnsi="宋体" w:cs="Arial"/>
                <w:kern w:val="0"/>
                <w:sz w:val="16"/>
                <w:szCs w:val="16"/>
                <w:highlight w:val="none"/>
              </w:rPr>
            </w:pPr>
            <w:r>
              <w:rPr>
                <w:rFonts w:ascii="宋体" w:hAnsi="宋体" w:cs="Arial"/>
                <w:b/>
                <w:bCs/>
                <w:kern w:val="0"/>
                <w:sz w:val="16"/>
                <w:szCs w:val="16"/>
                <w:highlight w:val="none"/>
              </w:rPr>
              <w:t>住宿业</w:t>
            </w:r>
          </w:p>
        </w:tc>
        <w:tc>
          <w:tcPr>
            <w:tcW w:w="1638" w:type="dxa"/>
            <w:tcBorders>
              <w:top w:val="nil"/>
              <w:left w:val="nil"/>
              <w:bottom w:val="single" w:color="auto" w:sz="4" w:space="0"/>
              <w:right w:val="single" w:color="auto" w:sz="4" w:space="0"/>
            </w:tcBorders>
            <w:vAlign w:val="center"/>
          </w:tcPr>
          <w:p w14:paraId="32B31FD0">
            <w:pPr>
              <w:rPr>
                <w:rFonts w:ascii="宋体" w:hAnsi="宋体" w:cs="Arial"/>
                <w:kern w:val="0"/>
                <w:sz w:val="16"/>
                <w:szCs w:val="16"/>
                <w:highlight w:val="none"/>
              </w:rPr>
            </w:pPr>
            <w:r>
              <w:rPr>
                <w:rFonts w:ascii="宋体" w:hAnsi="宋体" w:cs="Arial"/>
                <w:kern w:val="0"/>
                <w:sz w:val="16"/>
                <w:szCs w:val="16"/>
                <w:highlight w:val="none"/>
              </w:rPr>
              <w:t>从业人员（X）</w:t>
            </w:r>
          </w:p>
        </w:tc>
        <w:tc>
          <w:tcPr>
            <w:tcW w:w="1082" w:type="dxa"/>
            <w:tcBorders>
              <w:top w:val="nil"/>
              <w:left w:val="nil"/>
              <w:bottom w:val="single" w:color="auto" w:sz="4" w:space="0"/>
              <w:right w:val="single" w:color="auto" w:sz="4" w:space="0"/>
            </w:tcBorders>
            <w:vAlign w:val="center"/>
          </w:tcPr>
          <w:p w14:paraId="207FA1A8">
            <w:pPr>
              <w:rPr>
                <w:rFonts w:ascii="宋体" w:hAnsi="宋体" w:cs="Arial"/>
                <w:kern w:val="0"/>
                <w:sz w:val="16"/>
                <w:szCs w:val="16"/>
                <w:highlight w:val="none"/>
              </w:rPr>
            </w:pPr>
            <w:r>
              <w:rPr>
                <w:rFonts w:ascii="宋体" w:hAnsi="宋体" w:cs="Arial"/>
                <w:color w:val="000000"/>
                <w:kern w:val="0"/>
                <w:sz w:val="16"/>
                <w:szCs w:val="16"/>
                <w:highlight w:val="none"/>
              </w:rPr>
              <w:t>人</w:t>
            </w:r>
          </w:p>
        </w:tc>
        <w:tc>
          <w:tcPr>
            <w:tcW w:w="1917" w:type="dxa"/>
            <w:tcBorders>
              <w:top w:val="nil"/>
              <w:left w:val="nil"/>
              <w:bottom w:val="single" w:color="auto" w:sz="4" w:space="0"/>
              <w:right w:val="single" w:color="auto" w:sz="4" w:space="0"/>
            </w:tcBorders>
            <w:vAlign w:val="center"/>
          </w:tcPr>
          <w:p w14:paraId="0003FBE2">
            <w:pPr>
              <w:rPr>
                <w:rFonts w:ascii="宋体" w:hAnsi="宋体" w:cs="Arial"/>
                <w:kern w:val="0"/>
                <w:sz w:val="16"/>
                <w:szCs w:val="16"/>
                <w:highlight w:val="none"/>
              </w:rPr>
            </w:pPr>
            <w:r>
              <w:rPr>
                <w:rFonts w:ascii="宋体" w:hAnsi="宋体" w:cs="Arial"/>
                <w:kern w:val="0"/>
                <w:sz w:val="16"/>
                <w:szCs w:val="16"/>
                <w:highlight w:val="none"/>
              </w:rPr>
              <w:t>100≤X＜300</w:t>
            </w:r>
          </w:p>
        </w:tc>
        <w:tc>
          <w:tcPr>
            <w:tcW w:w="1706" w:type="dxa"/>
            <w:tcBorders>
              <w:top w:val="nil"/>
              <w:left w:val="nil"/>
              <w:bottom w:val="single" w:color="auto" w:sz="4" w:space="0"/>
              <w:right w:val="single" w:color="auto" w:sz="4" w:space="0"/>
            </w:tcBorders>
            <w:vAlign w:val="center"/>
          </w:tcPr>
          <w:p w14:paraId="44DAF3BA">
            <w:pPr>
              <w:rPr>
                <w:rFonts w:ascii="宋体" w:hAnsi="宋体" w:cs="Arial"/>
                <w:kern w:val="0"/>
                <w:sz w:val="16"/>
                <w:szCs w:val="16"/>
                <w:highlight w:val="none"/>
              </w:rPr>
            </w:pPr>
            <w:r>
              <w:rPr>
                <w:rFonts w:ascii="宋体" w:hAnsi="宋体" w:cs="Arial"/>
                <w:kern w:val="0"/>
                <w:sz w:val="16"/>
                <w:szCs w:val="16"/>
                <w:highlight w:val="none"/>
              </w:rPr>
              <w:t>10≤X＜100</w:t>
            </w:r>
          </w:p>
        </w:tc>
        <w:tc>
          <w:tcPr>
            <w:tcW w:w="1095" w:type="dxa"/>
            <w:tcBorders>
              <w:top w:val="nil"/>
              <w:left w:val="nil"/>
              <w:bottom w:val="single" w:color="auto" w:sz="4" w:space="0"/>
              <w:right w:val="single" w:color="auto" w:sz="4" w:space="0"/>
            </w:tcBorders>
            <w:vAlign w:val="center"/>
          </w:tcPr>
          <w:p w14:paraId="5A6AC886">
            <w:pPr>
              <w:rPr>
                <w:rFonts w:ascii="宋体" w:hAnsi="宋体" w:cs="Arial"/>
                <w:kern w:val="0"/>
                <w:sz w:val="16"/>
                <w:szCs w:val="16"/>
                <w:highlight w:val="none"/>
              </w:rPr>
            </w:pPr>
            <w:r>
              <w:rPr>
                <w:rFonts w:ascii="宋体" w:hAnsi="宋体" w:cs="Arial"/>
                <w:kern w:val="0"/>
                <w:sz w:val="16"/>
                <w:szCs w:val="16"/>
                <w:highlight w:val="none"/>
              </w:rPr>
              <w:t>X＜10</w:t>
            </w:r>
          </w:p>
        </w:tc>
      </w:tr>
      <w:tr w14:paraId="166054B7">
        <w:tblPrEx>
          <w:tblCellMar>
            <w:top w:w="0" w:type="dxa"/>
            <w:left w:w="108" w:type="dxa"/>
            <w:bottom w:w="0" w:type="dxa"/>
            <w:right w:w="108" w:type="dxa"/>
          </w:tblCellMar>
        </w:tblPrEx>
        <w:trPr>
          <w:trHeight w:val="225" w:hRule="atLeast"/>
          <w:jc w:val="center"/>
        </w:trPr>
        <w:tc>
          <w:tcPr>
            <w:tcW w:w="2200" w:type="dxa"/>
            <w:vMerge w:val="continue"/>
            <w:tcBorders>
              <w:top w:val="nil"/>
              <w:left w:val="single" w:color="auto" w:sz="4" w:space="0"/>
              <w:bottom w:val="single" w:color="auto" w:sz="4" w:space="0"/>
              <w:right w:val="single" w:color="auto" w:sz="4" w:space="0"/>
            </w:tcBorders>
            <w:vAlign w:val="center"/>
          </w:tcPr>
          <w:p w14:paraId="64C548B5">
            <w:pPr>
              <w:rPr>
                <w:rFonts w:ascii="宋体" w:hAnsi="宋体" w:cs="Arial"/>
                <w:kern w:val="0"/>
                <w:sz w:val="16"/>
                <w:szCs w:val="16"/>
                <w:highlight w:val="none"/>
              </w:rPr>
            </w:pPr>
          </w:p>
        </w:tc>
        <w:tc>
          <w:tcPr>
            <w:tcW w:w="1638" w:type="dxa"/>
            <w:tcBorders>
              <w:top w:val="nil"/>
              <w:left w:val="nil"/>
              <w:bottom w:val="single" w:color="auto" w:sz="4" w:space="0"/>
              <w:right w:val="single" w:color="auto" w:sz="4" w:space="0"/>
            </w:tcBorders>
            <w:vAlign w:val="center"/>
          </w:tcPr>
          <w:p w14:paraId="6A48C26E">
            <w:pPr>
              <w:rPr>
                <w:rFonts w:ascii="宋体" w:hAnsi="宋体" w:cs="Arial"/>
                <w:kern w:val="0"/>
                <w:sz w:val="16"/>
                <w:szCs w:val="16"/>
                <w:highlight w:val="none"/>
              </w:rPr>
            </w:pPr>
            <w:r>
              <w:rPr>
                <w:rFonts w:ascii="宋体" w:hAnsi="宋体" w:cs="Arial"/>
                <w:kern w:val="0"/>
                <w:sz w:val="16"/>
                <w:szCs w:val="16"/>
                <w:highlight w:val="none"/>
              </w:rPr>
              <w:t>营业收入（Y）</w:t>
            </w:r>
          </w:p>
        </w:tc>
        <w:tc>
          <w:tcPr>
            <w:tcW w:w="1082" w:type="dxa"/>
            <w:tcBorders>
              <w:top w:val="nil"/>
              <w:left w:val="nil"/>
              <w:bottom w:val="single" w:color="auto" w:sz="4" w:space="0"/>
              <w:right w:val="single" w:color="auto" w:sz="4" w:space="0"/>
            </w:tcBorders>
            <w:vAlign w:val="center"/>
          </w:tcPr>
          <w:p w14:paraId="5A7F37FD">
            <w:pPr>
              <w:rPr>
                <w:rFonts w:ascii="宋体" w:hAnsi="宋体" w:cs="Arial"/>
                <w:kern w:val="0"/>
                <w:sz w:val="16"/>
                <w:szCs w:val="16"/>
                <w:highlight w:val="none"/>
              </w:rPr>
            </w:pPr>
            <w:r>
              <w:rPr>
                <w:rFonts w:ascii="宋体" w:hAnsi="宋体" w:cs="Arial"/>
                <w:kern w:val="0"/>
                <w:sz w:val="16"/>
                <w:szCs w:val="16"/>
                <w:highlight w:val="none"/>
              </w:rPr>
              <w:t>万元</w:t>
            </w:r>
          </w:p>
        </w:tc>
        <w:tc>
          <w:tcPr>
            <w:tcW w:w="1917" w:type="dxa"/>
            <w:tcBorders>
              <w:top w:val="nil"/>
              <w:left w:val="nil"/>
              <w:bottom w:val="single" w:color="auto" w:sz="4" w:space="0"/>
              <w:right w:val="single" w:color="auto" w:sz="4" w:space="0"/>
            </w:tcBorders>
            <w:vAlign w:val="center"/>
          </w:tcPr>
          <w:p w14:paraId="47C2DF83">
            <w:pPr>
              <w:rPr>
                <w:rFonts w:ascii="宋体" w:hAnsi="宋体" w:cs="Arial"/>
                <w:kern w:val="0"/>
                <w:sz w:val="16"/>
                <w:szCs w:val="16"/>
                <w:highlight w:val="none"/>
              </w:rPr>
            </w:pPr>
            <w:r>
              <w:rPr>
                <w:rFonts w:ascii="宋体" w:hAnsi="宋体" w:cs="Arial"/>
                <w:kern w:val="0"/>
                <w:sz w:val="16"/>
                <w:szCs w:val="16"/>
                <w:highlight w:val="none"/>
              </w:rPr>
              <w:t>2000≤Y＜10000</w:t>
            </w:r>
          </w:p>
        </w:tc>
        <w:tc>
          <w:tcPr>
            <w:tcW w:w="1706" w:type="dxa"/>
            <w:tcBorders>
              <w:top w:val="nil"/>
              <w:left w:val="nil"/>
              <w:bottom w:val="single" w:color="auto" w:sz="4" w:space="0"/>
              <w:right w:val="single" w:color="auto" w:sz="4" w:space="0"/>
            </w:tcBorders>
            <w:vAlign w:val="center"/>
          </w:tcPr>
          <w:p w14:paraId="77FF63CD">
            <w:pPr>
              <w:rPr>
                <w:rFonts w:ascii="宋体" w:hAnsi="宋体" w:cs="Arial"/>
                <w:kern w:val="0"/>
                <w:sz w:val="16"/>
                <w:szCs w:val="16"/>
                <w:highlight w:val="none"/>
              </w:rPr>
            </w:pPr>
            <w:r>
              <w:rPr>
                <w:rFonts w:ascii="宋体" w:hAnsi="宋体" w:cs="Arial"/>
                <w:kern w:val="0"/>
                <w:sz w:val="16"/>
                <w:szCs w:val="16"/>
                <w:highlight w:val="none"/>
              </w:rPr>
              <w:t>100≤Y＜2000</w:t>
            </w:r>
          </w:p>
        </w:tc>
        <w:tc>
          <w:tcPr>
            <w:tcW w:w="1095" w:type="dxa"/>
            <w:tcBorders>
              <w:top w:val="nil"/>
              <w:left w:val="nil"/>
              <w:bottom w:val="single" w:color="auto" w:sz="4" w:space="0"/>
              <w:right w:val="single" w:color="auto" w:sz="4" w:space="0"/>
            </w:tcBorders>
            <w:vAlign w:val="center"/>
          </w:tcPr>
          <w:p w14:paraId="0A5AB7C3">
            <w:pPr>
              <w:rPr>
                <w:rFonts w:ascii="宋体" w:hAnsi="宋体" w:cs="Arial"/>
                <w:kern w:val="0"/>
                <w:sz w:val="16"/>
                <w:szCs w:val="16"/>
                <w:highlight w:val="none"/>
              </w:rPr>
            </w:pPr>
            <w:r>
              <w:rPr>
                <w:rFonts w:ascii="宋体" w:hAnsi="宋体" w:cs="Arial"/>
                <w:kern w:val="0"/>
                <w:sz w:val="16"/>
                <w:szCs w:val="16"/>
                <w:highlight w:val="none"/>
              </w:rPr>
              <w:t>Y＜100</w:t>
            </w:r>
          </w:p>
        </w:tc>
      </w:tr>
      <w:tr w14:paraId="336DEA9E">
        <w:tblPrEx>
          <w:tblCellMar>
            <w:top w:w="0" w:type="dxa"/>
            <w:left w:w="108" w:type="dxa"/>
            <w:bottom w:w="0" w:type="dxa"/>
            <w:right w:w="108" w:type="dxa"/>
          </w:tblCellMar>
        </w:tblPrEx>
        <w:trPr>
          <w:trHeight w:val="225" w:hRule="atLeast"/>
          <w:jc w:val="center"/>
        </w:trPr>
        <w:tc>
          <w:tcPr>
            <w:tcW w:w="2200" w:type="dxa"/>
            <w:vMerge w:val="restart"/>
            <w:tcBorders>
              <w:top w:val="nil"/>
              <w:left w:val="single" w:color="auto" w:sz="4" w:space="0"/>
              <w:bottom w:val="single" w:color="auto" w:sz="4" w:space="0"/>
              <w:right w:val="single" w:color="auto" w:sz="4" w:space="0"/>
            </w:tcBorders>
            <w:vAlign w:val="bottom"/>
          </w:tcPr>
          <w:p w14:paraId="6D1CCD8B">
            <w:pPr>
              <w:rPr>
                <w:rFonts w:ascii="宋体" w:hAnsi="宋体" w:cs="Arial"/>
                <w:kern w:val="0"/>
                <w:sz w:val="16"/>
                <w:szCs w:val="16"/>
                <w:highlight w:val="none"/>
              </w:rPr>
            </w:pPr>
            <w:r>
              <w:rPr>
                <w:rFonts w:ascii="宋体" w:hAnsi="宋体" w:cs="Arial"/>
                <w:b/>
                <w:bCs/>
                <w:kern w:val="0"/>
                <w:sz w:val="16"/>
                <w:szCs w:val="16"/>
                <w:highlight w:val="none"/>
              </w:rPr>
              <w:t>餐饮业</w:t>
            </w:r>
          </w:p>
        </w:tc>
        <w:tc>
          <w:tcPr>
            <w:tcW w:w="1638" w:type="dxa"/>
            <w:tcBorders>
              <w:top w:val="nil"/>
              <w:left w:val="nil"/>
              <w:bottom w:val="single" w:color="auto" w:sz="4" w:space="0"/>
              <w:right w:val="single" w:color="auto" w:sz="4" w:space="0"/>
            </w:tcBorders>
            <w:vAlign w:val="center"/>
          </w:tcPr>
          <w:p w14:paraId="3634C943">
            <w:pPr>
              <w:rPr>
                <w:rFonts w:ascii="宋体" w:hAnsi="宋体" w:cs="Arial"/>
                <w:kern w:val="0"/>
                <w:sz w:val="16"/>
                <w:szCs w:val="16"/>
                <w:highlight w:val="none"/>
              </w:rPr>
            </w:pPr>
            <w:r>
              <w:rPr>
                <w:rFonts w:ascii="宋体" w:hAnsi="宋体" w:cs="Arial"/>
                <w:kern w:val="0"/>
                <w:sz w:val="16"/>
                <w:szCs w:val="16"/>
                <w:highlight w:val="none"/>
              </w:rPr>
              <w:t>从业人员（X）</w:t>
            </w:r>
          </w:p>
        </w:tc>
        <w:tc>
          <w:tcPr>
            <w:tcW w:w="1082" w:type="dxa"/>
            <w:tcBorders>
              <w:top w:val="nil"/>
              <w:left w:val="nil"/>
              <w:bottom w:val="single" w:color="auto" w:sz="4" w:space="0"/>
              <w:right w:val="single" w:color="auto" w:sz="4" w:space="0"/>
            </w:tcBorders>
            <w:vAlign w:val="center"/>
          </w:tcPr>
          <w:p w14:paraId="1D2B8464">
            <w:pPr>
              <w:rPr>
                <w:rFonts w:ascii="宋体" w:hAnsi="宋体" w:cs="Arial"/>
                <w:kern w:val="0"/>
                <w:sz w:val="16"/>
                <w:szCs w:val="16"/>
                <w:highlight w:val="none"/>
              </w:rPr>
            </w:pPr>
            <w:r>
              <w:rPr>
                <w:rFonts w:ascii="宋体" w:hAnsi="宋体" w:cs="Arial"/>
                <w:color w:val="000000"/>
                <w:kern w:val="0"/>
                <w:sz w:val="16"/>
                <w:szCs w:val="16"/>
                <w:highlight w:val="none"/>
              </w:rPr>
              <w:t>人</w:t>
            </w:r>
          </w:p>
        </w:tc>
        <w:tc>
          <w:tcPr>
            <w:tcW w:w="1917" w:type="dxa"/>
            <w:tcBorders>
              <w:top w:val="nil"/>
              <w:left w:val="nil"/>
              <w:bottom w:val="single" w:color="auto" w:sz="4" w:space="0"/>
              <w:right w:val="single" w:color="auto" w:sz="4" w:space="0"/>
            </w:tcBorders>
            <w:vAlign w:val="center"/>
          </w:tcPr>
          <w:p w14:paraId="43973E38">
            <w:pPr>
              <w:rPr>
                <w:rFonts w:ascii="宋体" w:hAnsi="宋体" w:cs="Arial"/>
                <w:kern w:val="0"/>
                <w:sz w:val="16"/>
                <w:szCs w:val="16"/>
                <w:highlight w:val="none"/>
              </w:rPr>
            </w:pPr>
            <w:r>
              <w:rPr>
                <w:rFonts w:ascii="宋体" w:hAnsi="宋体" w:cs="Arial"/>
                <w:kern w:val="0"/>
                <w:sz w:val="16"/>
                <w:szCs w:val="16"/>
                <w:highlight w:val="none"/>
              </w:rPr>
              <w:t>100≤X＜300</w:t>
            </w:r>
          </w:p>
        </w:tc>
        <w:tc>
          <w:tcPr>
            <w:tcW w:w="1706" w:type="dxa"/>
            <w:tcBorders>
              <w:top w:val="nil"/>
              <w:left w:val="nil"/>
              <w:bottom w:val="single" w:color="auto" w:sz="4" w:space="0"/>
              <w:right w:val="single" w:color="auto" w:sz="4" w:space="0"/>
            </w:tcBorders>
            <w:vAlign w:val="center"/>
          </w:tcPr>
          <w:p w14:paraId="7C31E89B">
            <w:pPr>
              <w:rPr>
                <w:rFonts w:ascii="宋体" w:hAnsi="宋体" w:cs="Arial"/>
                <w:kern w:val="0"/>
                <w:sz w:val="16"/>
                <w:szCs w:val="16"/>
                <w:highlight w:val="none"/>
              </w:rPr>
            </w:pPr>
            <w:r>
              <w:rPr>
                <w:rFonts w:ascii="宋体" w:hAnsi="宋体" w:cs="Arial"/>
                <w:kern w:val="0"/>
                <w:sz w:val="16"/>
                <w:szCs w:val="16"/>
                <w:highlight w:val="none"/>
              </w:rPr>
              <w:t>10≤X＜100</w:t>
            </w:r>
          </w:p>
        </w:tc>
        <w:tc>
          <w:tcPr>
            <w:tcW w:w="1095" w:type="dxa"/>
            <w:tcBorders>
              <w:top w:val="nil"/>
              <w:left w:val="nil"/>
              <w:bottom w:val="single" w:color="auto" w:sz="4" w:space="0"/>
              <w:right w:val="single" w:color="auto" w:sz="4" w:space="0"/>
            </w:tcBorders>
            <w:vAlign w:val="center"/>
          </w:tcPr>
          <w:p w14:paraId="383DA7FF">
            <w:pPr>
              <w:rPr>
                <w:rFonts w:ascii="宋体" w:hAnsi="宋体" w:cs="Arial"/>
                <w:kern w:val="0"/>
                <w:sz w:val="16"/>
                <w:szCs w:val="16"/>
                <w:highlight w:val="none"/>
              </w:rPr>
            </w:pPr>
            <w:r>
              <w:rPr>
                <w:rFonts w:ascii="宋体" w:hAnsi="宋体" w:cs="Arial"/>
                <w:kern w:val="0"/>
                <w:sz w:val="16"/>
                <w:szCs w:val="16"/>
                <w:highlight w:val="none"/>
              </w:rPr>
              <w:t>X＜10</w:t>
            </w:r>
          </w:p>
        </w:tc>
      </w:tr>
      <w:tr w14:paraId="4DD76F93">
        <w:tblPrEx>
          <w:tblCellMar>
            <w:top w:w="0" w:type="dxa"/>
            <w:left w:w="108" w:type="dxa"/>
            <w:bottom w:w="0" w:type="dxa"/>
            <w:right w:w="108" w:type="dxa"/>
          </w:tblCellMar>
        </w:tblPrEx>
        <w:trPr>
          <w:trHeight w:val="225" w:hRule="atLeast"/>
          <w:jc w:val="center"/>
        </w:trPr>
        <w:tc>
          <w:tcPr>
            <w:tcW w:w="2200" w:type="dxa"/>
            <w:vMerge w:val="continue"/>
            <w:tcBorders>
              <w:top w:val="nil"/>
              <w:left w:val="single" w:color="auto" w:sz="4" w:space="0"/>
              <w:bottom w:val="single" w:color="auto" w:sz="4" w:space="0"/>
              <w:right w:val="single" w:color="auto" w:sz="4" w:space="0"/>
            </w:tcBorders>
            <w:vAlign w:val="center"/>
          </w:tcPr>
          <w:p w14:paraId="3773D63A">
            <w:pPr>
              <w:rPr>
                <w:rFonts w:ascii="宋体" w:hAnsi="宋体" w:cs="Arial"/>
                <w:kern w:val="0"/>
                <w:sz w:val="16"/>
                <w:szCs w:val="16"/>
                <w:highlight w:val="none"/>
              </w:rPr>
            </w:pPr>
          </w:p>
        </w:tc>
        <w:tc>
          <w:tcPr>
            <w:tcW w:w="1638" w:type="dxa"/>
            <w:tcBorders>
              <w:top w:val="nil"/>
              <w:left w:val="nil"/>
              <w:bottom w:val="single" w:color="auto" w:sz="4" w:space="0"/>
              <w:right w:val="single" w:color="auto" w:sz="4" w:space="0"/>
            </w:tcBorders>
            <w:vAlign w:val="center"/>
          </w:tcPr>
          <w:p w14:paraId="2123CD8C">
            <w:pPr>
              <w:rPr>
                <w:rFonts w:ascii="宋体" w:hAnsi="宋体" w:cs="Arial"/>
                <w:kern w:val="0"/>
                <w:sz w:val="16"/>
                <w:szCs w:val="16"/>
                <w:highlight w:val="none"/>
              </w:rPr>
            </w:pPr>
            <w:r>
              <w:rPr>
                <w:rFonts w:ascii="宋体" w:hAnsi="宋体" w:cs="Arial"/>
                <w:kern w:val="0"/>
                <w:sz w:val="16"/>
                <w:szCs w:val="16"/>
                <w:highlight w:val="none"/>
              </w:rPr>
              <w:t>营业收入（Y）</w:t>
            </w:r>
          </w:p>
        </w:tc>
        <w:tc>
          <w:tcPr>
            <w:tcW w:w="1082" w:type="dxa"/>
            <w:tcBorders>
              <w:top w:val="nil"/>
              <w:left w:val="nil"/>
              <w:bottom w:val="single" w:color="auto" w:sz="4" w:space="0"/>
              <w:right w:val="single" w:color="auto" w:sz="4" w:space="0"/>
            </w:tcBorders>
            <w:vAlign w:val="center"/>
          </w:tcPr>
          <w:p w14:paraId="0E0AE355">
            <w:pPr>
              <w:rPr>
                <w:rFonts w:ascii="宋体" w:hAnsi="宋体" w:cs="Arial"/>
                <w:kern w:val="0"/>
                <w:sz w:val="16"/>
                <w:szCs w:val="16"/>
                <w:highlight w:val="none"/>
              </w:rPr>
            </w:pPr>
            <w:r>
              <w:rPr>
                <w:rFonts w:ascii="宋体" w:hAnsi="宋体" w:cs="Arial"/>
                <w:kern w:val="0"/>
                <w:sz w:val="16"/>
                <w:szCs w:val="16"/>
                <w:highlight w:val="none"/>
              </w:rPr>
              <w:t>万元</w:t>
            </w:r>
          </w:p>
        </w:tc>
        <w:tc>
          <w:tcPr>
            <w:tcW w:w="1917" w:type="dxa"/>
            <w:tcBorders>
              <w:top w:val="nil"/>
              <w:left w:val="nil"/>
              <w:bottom w:val="single" w:color="auto" w:sz="4" w:space="0"/>
              <w:right w:val="single" w:color="auto" w:sz="4" w:space="0"/>
            </w:tcBorders>
            <w:vAlign w:val="center"/>
          </w:tcPr>
          <w:p w14:paraId="48351352">
            <w:pPr>
              <w:rPr>
                <w:rFonts w:ascii="宋体" w:hAnsi="宋体" w:cs="Arial"/>
                <w:kern w:val="0"/>
                <w:sz w:val="16"/>
                <w:szCs w:val="16"/>
                <w:highlight w:val="none"/>
              </w:rPr>
            </w:pPr>
            <w:r>
              <w:rPr>
                <w:rFonts w:ascii="宋体" w:hAnsi="宋体" w:cs="Arial"/>
                <w:kern w:val="0"/>
                <w:sz w:val="16"/>
                <w:szCs w:val="16"/>
                <w:highlight w:val="none"/>
              </w:rPr>
              <w:t>2000≤Y＜10000</w:t>
            </w:r>
          </w:p>
        </w:tc>
        <w:tc>
          <w:tcPr>
            <w:tcW w:w="1706" w:type="dxa"/>
            <w:tcBorders>
              <w:top w:val="nil"/>
              <w:left w:val="nil"/>
              <w:bottom w:val="single" w:color="auto" w:sz="4" w:space="0"/>
              <w:right w:val="single" w:color="auto" w:sz="4" w:space="0"/>
            </w:tcBorders>
            <w:vAlign w:val="center"/>
          </w:tcPr>
          <w:p w14:paraId="17D74286">
            <w:pPr>
              <w:rPr>
                <w:rFonts w:ascii="宋体" w:hAnsi="宋体" w:cs="Arial"/>
                <w:kern w:val="0"/>
                <w:sz w:val="16"/>
                <w:szCs w:val="16"/>
                <w:highlight w:val="none"/>
              </w:rPr>
            </w:pPr>
            <w:r>
              <w:rPr>
                <w:rFonts w:ascii="宋体" w:hAnsi="宋体" w:cs="Arial"/>
                <w:kern w:val="0"/>
                <w:sz w:val="16"/>
                <w:szCs w:val="16"/>
                <w:highlight w:val="none"/>
              </w:rPr>
              <w:t>100≤Y＜2000</w:t>
            </w:r>
          </w:p>
        </w:tc>
        <w:tc>
          <w:tcPr>
            <w:tcW w:w="1095" w:type="dxa"/>
            <w:tcBorders>
              <w:top w:val="nil"/>
              <w:left w:val="nil"/>
              <w:bottom w:val="single" w:color="auto" w:sz="4" w:space="0"/>
              <w:right w:val="single" w:color="auto" w:sz="4" w:space="0"/>
            </w:tcBorders>
            <w:vAlign w:val="center"/>
          </w:tcPr>
          <w:p w14:paraId="4AC2C8FB">
            <w:pPr>
              <w:rPr>
                <w:rFonts w:ascii="宋体" w:hAnsi="宋体" w:cs="Arial"/>
                <w:kern w:val="0"/>
                <w:sz w:val="16"/>
                <w:szCs w:val="16"/>
                <w:highlight w:val="none"/>
              </w:rPr>
            </w:pPr>
            <w:r>
              <w:rPr>
                <w:rFonts w:ascii="宋体" w:hAnsi="宋体" w:cs="Arial"/>
                <w:kern w:val="0"/>
                <w:sz w:val="16"/>
                <w:szCs w:val="16"/>
                <w:highlight w:val="none"/>
              </w:rPr>
              <w:t>Y＜100</w:t>
            </w:r>
          </w:p>
        </w:tc>
      </w:tr>
      <w:tr w14:paraId="11BD77F3">
        <w:tblPrEx>
          <w:tblCellMar>
            <w:top w:w="0" w:type="dxa"/>
            <w:left w:w="108" w:type="dxa"/>
            <w:bottom w:w="0" w:type="dxa"/>
            <w:right w:w="108" w:type="dxa"/>
          </w:tblCellMar>
        </w:tblPrEx>
        <w:trPr>
          <w:trHeight w:val="225" w:hRule="atLeast"/>
          <w:jc w:val="center"/>
        </w:trPr>
        <w:tc>
          <w:tcPr>
            <w:tcW w:w="2200" w:type="dxa"/>
            <w:vMerge w:val="restart"/>
            <w:tcBorders>
              <w:top w:val="nil"/>
              <w:left w:val="single" w:color="auto" w:sz="4" w:space="0"/>
              <w:bottom w:val="single" w:color="auto" w:sz="4" w:space="0"/>
              <w:right w:val="single" w:color="auto" w:sz="4" w:space="0"/>
            </w:tcBorders>
            <w:vAlign w:val="bottom"/>
          </w:tcPr>
          <w:p w14:paraId="0BF73B68">
            <w:pPr>
              <w:rPr>
                <w:rFonts w:ascii="宋体" w:hAnsi="宋体" w:cs="Arial"/>
                <w:kern w:val="0"/>
                <w:sz w:val="16"/>
                <w:szCs w:val="16"/>
                <w:highlight w:val="none"/>
              </w:rPr>
            </w:pPr>
            <w:r>
              <w:rPr>
                <w:rFonts w:ascii="宋体" w:hAnsi="宋体" w:cs="Arial"/>
                <w:b/>
                <w:bCs/>
                <w:kern w:val="0"/>
                <w:sz w:val="16"/>
                <w:szCs w:val="16"/>
                <w:highlight w:val="none"/>
              </w:rPr>
              <w:t>信息传输业</w:t>
            </w:r>
          </w:p>
        </w:tc>
        <w:tc>
          <w:tcPr>
            <w:tcW w:w="1638" w:type="dxa"/>
            <w:tcBorders>
              <w:top w:val="nil"/>
              <w:left w:val="nil"/>
              <w:bottom w:val="single" w:color="auto" w:sz="4" w:space="0"/>
              <w:right w:val="single" w:color="auto" w:sz="4" w:space="0"/>
            </w:tcBorders>
            <w:vAlign w:val="center"/>
          </w:tcPr>
          <w:p w14:paraId="2A6BD669">
            <w:pPr>
              <w:rPr>
                <w:rFonts w:ascii="宋体" w:hAnsi="宋体" w:cs="Arial"/>
                <w:kern w:val="0"/>
                <w:sz w:val="16"/>
                <w:szCs w:val="16"/>
                <w:highlight w:val="none"/>
              </w:rPr>
            </w:pPr>
            <w:r>
              <w:rPr>
                <w:rFonts w:ascii="宋体" w:hAnsi="宋体" w:cs="Arial"/>
                <w:kern w:val="0"/>
                <w:sz w:val="16"/>
                <w:szCs w:val="16"/>
                <w:highlight w:val="none"/>
              </w:rPr>
              <w:t>从业人员（X）</w:t>
            </w:r>
          </w:p>
        </w:tc>
        <w:tc>
          <w:tcPr>
            <w:tcW w:w="1082" w:type="dxa"/>
            <w:tcBorders>
              <w:top w:val="nil"/>
              <w:left w:val="nil"/>
              <w:bottom w:val="single" w:color="auto" w:sz="4" w:space="0"/>
              <w:right w:val="single" w:color="auto" w:sz="4" w:space="0"/>
            </w:tcBorders>
            <w:vAlign w:val="center"/>
          </w:tcPr>
          <w:p w14:paraId="576E5EC3">
            <w:pPr>
              <w:rPr>
                <w:rFonts w:ascii="宋体" w:hAnsi="宋体" w:cs="Arial"/>
                <w:kern w:val="0"/>
                <w:sz w:val="16"/>
                <w:szCs w:val="16"/>
                <w:highlight w:val="none"/>
              </w:rPr>
            </w:pPr>
            <w:r>
              <w:rPr>
                <w:rFonts w:ascii="宋体" w:hAnsi="宋体" w:cs="Arial"/>
                <w:color w:val="000000"/>
                <w:kern w:val="0"/>
                <w:sz w:val="16"/>
                <w:szCs w:val="16"/>
                <w:highlight w:val="none"/>
              </w:rPr>
              <w:t>人</w:t>
            </w:r>
          </w:p>
        </w:tc>
        <w:tc>
          <w:tcPr>
            <w:tcW w:w="1917" w:type="dxa"/>
            <w:tcBorders>
              <w:top w:val="nil"/>
              <w:left w:val="nil"/>
              <w:bottom w:val="single" w:color="auto" w:sz="4" w:space="0"/>
              <w:right w:val="single" w:color="auto" w:sz="4" w:space="0"/>
            </w:tcBorders>
            <w:vAlign w:val="center"/>
          </w:tcPr>
          <w:p w14:paraId="0AEB4CB8">
            <w:pPr>
              <w:rPr>
                <w:rFonts w:ascii="宋体" w:hAnsi="宋体" w:cs="Arial"/>
                <w:kern w:val="0"/>
                <w:sz w:val="16"/>
                <w:szCs w:val="16"/>
                <w:highlight w:val="none"/>
              </w:rPr>
            </w:pPr>
            <w:r>
              <w:rPr>
                <w:rFonts w:ascii="宋体" w:hAnsi="宋体" w:cs="Arial"/>
                <w:kern w:val="0"/>
                <w:sz w:val="16"/>
                <w:szCs w:val="16"/>
                <w:highlight w:val="none"/>
              </w:rPr>
              <w:t>100≤X＜2000</w:t>
            </w:r>
          </w:p>
        </w:tc>
        <w:tc>
          <w:tcPr>
            <w:tcW w:w="1706" w:type="dxa"/>
            <w:tcBorders>
              <w:top w:val="nil"/>
              <w:left w:val="nil"/>
              <w:bottom w:val="single" w:color="auto" w:sz="4" w:space="0"/>
              <w:right w:val="single" w:color="auto" w:sz="4" w:space="0"/>
            </w:tcBorders>
            <w:vAlign w:val="center"/>
          </w:tcPr>
          <w:p w14:paraId="4B85965A">
            <w:pPr>
              <w:rPr>
                <w:rFonts w:ascii="宋体" w:hAnsi="宋体" w:cs="Arial"/>
                <w:kern w:val="0"/>
                <w:sz w:val="16"/>
                <w:szCs w:val="16"/>
                <w:highlight w:val="none"/>
              </w:rPr>
            </w:pPr>
            <w:r>
              <w:rPr>
                <w:rFonts w:ascii="宋体" w:hAnsi="宋体" w:cs="Arial"/>
                <w:kern w:val="0"/>
                <w:sz w:val="16"/>
                <w:szCs w:val="16"/>
                <w:highlight w:val="none"/>
              </w:rPr>
              <w:t>10≤X＜100</w:t>
            </w:r>
          </w:p>
        </w:tc>
        <w:tc>
          <w:tcPr>
            <w:tcW w:w="1095" w:type="dxa"/>
            <w:tcBorders>
              <w:top w:val="nil"/>
              <w:left w:val="nil"/>
              <w:bottom w:val="single" w:color="auto" w:sz="4" w:space="0"/>
              <w:right w:val="single" w:color="auto" w:sz="4" w:space="0"/>
            </w:tcBorders>
            <w:vAlign w:val="center"/>
          </w:tcPr>
          <w:p w14:paraId="7735E8B4">
            <w:pPr>
              <w:rPr>
                <w:rFonts w:ascii="宋体" w:hAnsi="宋体" w:cs="Arial"/>
                <w:kern w:val="0"/>
                <w:sz w:val="16"/>
                <w:szCs w:val="16"/>
                <w:highlight w:val="none"/>
              </w:rPr>
            </w:pPr>
            <w:r>
              <w:rPr>
                <w:rFonts w:ascii="宋体" w:hAnsi="宋体" w:cs="Arial"/>
                <w:kern w:val="0"/>
                <w:sz w:val="16"/>
                <w:szCs w:val="16"/>
                <w:highlight w:val="none"/>
              </w:rPr>
              <w:t>X＜10</w:t>
            </w:r>
          </w:p>
        </w:tc>
      </w:tr>
      <w:tr w14:paraId="5D6878D8">
        <w:tblPrEx>
          <w:tblCellMar>
            <w:top w:w="0" w:type="dxa"/>
            <w:left w:w="108" w:type="dxa"/>
            <w:bottom w:w="0" w:type="dxa"/>
            <w:right w:w="108" w:type="dxa"/>
          </w:tblCellMar>
        </w:tblPrEx>
        <w:trPr>
          <w:trHeight w:val="225" w:hRule="atLeast"/>
          <w:jc w:val="center"/>
        </w:trPr>
        <w:tc>
          <w:tcPr>
            <w:tcW w:w="2200" w:type="dxa"/>
            <w:vMerge w:val="continue"/>
            <w:tcBorders>
              <w:top w:val="nil"/>
              <w:left w:val="single" w:color="auto" w:sz="4" w:space="0"/>
              <w:bottom w:val="single" w:color="auto" w:sz="4" w:space="0"/>
              <w:right w:val="single" w:color="auto" w:sz="4" w:space="0"/>
            </w:tcBorders>
            <w:vAlign w:val="center"/>
          </w:tcPr>
          <w:p w14:paraId="759BA83D">
            <w:pPr>
              <w:rPr>
                <w:rFonts w:ascii="宋体" w:hAnsi="宋体" w:cs="Arial"/>
                <w:kern w:val="0"/>
                <w:sz w:val="16"/>
                <w:szCs w:val="16"/>
                <w:highlight w:val="none"/>
              </w:rPr>
            </w:pPr>
          </w:p>
        </w:tc>
        <w:tc>
          <w:tcPr>
            <w:tcW w:w="1638" w:type="dxa"/>
            <w:tcBorders>
              <w:top w:val="nil"/>
              <w:left w:val="nil"/>
              <w:bottom w:val="single" w:color="auto" w:sz="4" w:space="0"/>
              <w:right w:val="single" w:color="auto" w:sz="4" w:space="0"/>
            </w:tcBorders>
            <w:vAlign w:val="center"/>
          </w:tcPr>
          <w:p w14:paraId="6CEF2D02">
            <w:pPr>
              <w:rPr>
                <w:rFonts w:ascii="宋体" w:hAnsi="宋体" w:cs="Arial"/>
                <w:kern w:val="0"/>
                <w:sz w:val="16"/>
                <w:szCs w:val="16"/>
                <w:highlight w:val="none"/>
              </w:rPr>
            </w:pPr>
            <w:r>
              <w:rPr>
                <w:rFonts w:ascii="宋体" w:hAnsi="宋体" w:cs="Arial"/>
                <w:kern w:val="0"/>
                <w:sz w:val="16"/>
                <w:szCs w:val="16"/>
                <w:highlight w:val="none"/>
              </w:rPr>
              <w:t>营业收入（Y）</w:t>
            </w:r>
          </w:p>
        </w:tc>
        <w:tc>
          <w:tcPr>
            <w:tcW w:w="1082" w:type="dxa"/>
            <w:tcBorders>
              <w:top w:val="nil"/>
              <w:left w:val="nil"/>
              <w:bottom w:val="single" w:color="auto" w:sz="4" w:space="0"/>
              <w:right w:val="single" w:color="auto" w:sz="4" w:space="0"/>
            </w:tcBorders>
            <w:vAlign w:val="center"/>
          </w:tcPr>
          <w:p w14:paraId="7B588D23">
            <w:pPr>
              <w:rPr>
                <w:rFonts w:ascii="宋体" w:hAnsi="宋体" w:cs="Arial"/>
                <w:kern w:val="0"/>
                <w:sz w:val="16"/>
                <w:szCs w:val="16"/>
                <w:highlight w:val="none"/>
              </w:rPr>
            </w:pPr>
            <w:r>
              <w:rPr>
                <w:rFonts w:ascii="宋体" w:hAnsi="宋体" w:cs="Arial"/>
                <w:kern w:val="0"/>
                <w:sz w:val="16"/>
                <w:szCs w:val="16"/>
                <w:highlight w:val="none"/>
              </w:rPr>
              <w:t>万元</w:t>
            </w:r>
          </w:p>
        </w:tc>
        <w:tc>
          <w:tcPr>
            <w:tcW w:w="1917" w:type="dxa"/>
            <w:tcBorders>
              <w:top w:val="nil"/>
              <w:left w:val="nil"/>
              <w:bottom w:val="single" w:color="auto" w:sz="4" w:space="0"/>
              <w:right w:val="single" w:color="auto" w:sz="4" w:space="0"/>
            </w:tcBorders>
            <w:vAlign w:val="center"/>
          </w:tcPr>
          <w:p w14:paraId="4B975455">
            <w:pPr>
              <w:rPr>
                <w:rFonts w:ascii="宋体" w:hAnsi="宋体" w:cs="Arial"/>
                <w:kern w:val="0"/>
                <w:sz w:val="16"/>
                <w:szCs w:val="16"/>
                <w:highlight w:val="none"/>
              </w:rPr>
            </w:pPr>
            <w:r>
              <w:rPr>
                <w:rFonts w:ascii="宋体" w:hAnsi="宋体" w:cs="Arial"/>
                <w:kern w:val="0"/>
                <w:sz w:val="16"/>
                <w:szCs w:val="16"/>
                <w:highlight w:val="none"/>
              </w:rPr>
              <w:t>1000≤Y＜100000</w:t>
            </w:r>
          </w:p>
        </w:tc>
        <w:tc>
          <w:tcPr>
            <w:tcW w:w="1706" w:type="dxa"/>
            <w:tcBorders>
              <w:top w:val="nil"/>
              <w:left w:val="nil"/>
              <w:bottom w:val="single" w:color="auto" w:sz="4" w:space="0"/>
              <w:right w:val="single" w:color="auto" w:sz="4" w:space="0"/>
            </w:tcBorders>
            <w:vAlign w:val="center"/>
          </w:tcPr>
          <w:p w14:paraId="66E3473D">
            <w:pPr>
              <w:rPr>
                <w:rFonts w:ascii="宋体" w:hAnsi="宋体" w:cs="Arial"/>
                <w:kern w:val="0"/>
                <w:sz w:val="16"/>
                <w:szCs w:val="16"/>
                <w:highlight w:val="none"/>
              </w:rPr>
            </w:pPr>
            <w:r>
              <w:rPr>
                <w:rFonts w:ascii="宋体" w:hAnsi="宋体" w:cs="Arial"/>
                <w:kern w:val="0"/>
                <w:sz w:val="16"/>
                <w:szCs w:val="16"/>
                <w:highlight w:val="none"/>
              </w:rPr>
              <w:t>100≤Y＜1000</w:t>
            </w:r>
          </w:p>
        </w:tc>
        <w:tc>
          <w:tcPr>
            <w:tcW w:w="1095" w:type="dxa"/>
            <w:tcBorders>
              <w:top w:val="nil"/>
              <w:left w:val="nil"/>
              <w:bottom w:val="single" w:color="auto" w:sz="4" w:space="0"/>
              <w:right w:val="single" w:color="auto" w:sz="4" w:space="0"/>
            </w:tcBorders>
            <w:vAlign w:val="center"/>
          </w:tcPr>
          <w:p w14:paraId="2B132472">
            <w:pPr>
              <w:rPr>
                <w:rFonts w:ascii="宋体" w:hAnsi="宋体" w:cs="Arial"/>
                <w:kern w:val="0"/>
                <w:sz w:val="16"/>
                <w:szCs w:val="16"/>
                <w:highlight w:val="none"/>
              </w:rPr>
            </w:pPr>
            <w:r>
              <w:rPr>
                <w:rFonts w:ascii="宋体" w:hAnsi="宋体" w:cs="Arial"/>
                <w:kern w:val="0"/>
                <w:sz w:val="16"/>
                <w:szCs w:val="16"/>
                <w:highlight w:val="none"/>
              </w:rPr>
              <w:t>Y＜100</w:t>
            </w:r>
          </w:p>
        </w:tc>
      </w:tr>
      <w:tr w14:paraId="7B256ED0">
        <w:tblPrEx>
          <w:tblCellMar>
            <w:top w:w="0" w:type="dxa"/>
            <w:left w:w="108" w:type="dxa"/>
            <w:bottom w:w="0" w:type="dxa"/>
            <w:right w:w="108" w:type="dxa"/>
          </w:tblCellMar>
        </w:tblPrEx>
        <w:trPr>
          <w:trHeight w:val="225" w:hRule="atLeast"/>
          <w:jc w:val="center"/>
        </w:trPr>
        <w:tc>
          <w:tcPr>
            <w:tcW w:w="2200" w:type="dxa"/>
            <w:vMerge w:val="restart"/>
            <w:tcBorders>
              <w:top w:val="nil"/>
              <w:left w:val="single" w:color="auto" w:sz="4" w:space="0"/>
              <w:bottom w:val="single" w:color="auto" w:sz="4" w:space="0"/>
              <w:right w:val="single" w:color="auto" w:sz="4" w:space="0"/>
            </w:tcBorders>
            <w:vAlign w:val="bottom"/>
          </w:tcPr>
          <w:p w14:paraId="6E3C2BE4">
            <w:pPr>
              <w:rPr>
                <w:rFonts w:ascii="宋体" w:hAnsi="宋体" w:cs="Arial"/>
                <w:kern w:val="0"/>
                <w:sz w:val="16"/>
                <w:szCs w:val="16"/>
                <w:highlight w:val="none"/>
              </w:rPr>
            </w:pPr>
            <w:r>
              <w:rPr>
                <w:rFonts w:ascii="宋体" w:hAnsi="宋体" w:cs="Arial"/>
                <w:b/>
                <w:bCs/>
                <w:kern w:val="0"/>
                <w:sz w:val="16"/>
                <w:szCs w:val="16"/>
                <w:highlight w:val="none"/>
              </w:rPr>
              <w:t>软件和信息技术服务业</w:t>
            </w:r>
          </w:p>
        </w:tc>
        <w:tc>
          <w:tcPr>
            <w:tcW w:w="1638" w:type="dxa"/>
            <w:tcBorders>
              <w:top w:val="nil"/>
              <w:left w:val="nil"/>
              <w:bottom w:val="single" w:color="auto" w:sz="4" w:space="0"/>
              <w:right w:val="single" w:color="auto" w:sz="4" w:space="0"/>
            </w:tcBorders>
            <w:vAlign w:val="center"/>
          </w:tcPr>
          <w:p w14:paraId="313A286A">
            <w:pPr>
              <w:rPr>
                <w:rFonts w:ascii="宋体" w:hAnsi="宋体" w:cs="Arial"/>
                <w:kern w:val="0"/>
                <w:sz w:val="16"/>
                <w:szCs w:val="16"/>
                <w:highlight w:val="none"/>
              </w:rPr>
            </w:pPr>
            <w:r>
              <w:rPr>
                <w:rFonts w:ascii="宋体" w:hAnsi="宋体" w:cs="Arial"/>
                <w:kern w:val="0"/>
                <w:sz w:val="16"/>
                <w:szCs w:val="16"/>
                <w:highlight w:val="none"/>
              </w:rPr>
              <w:t>从业人员（X）</w:t>
            </w:r>
          </w:p>
        </w:tc>
        <w:tc>
          <w:tcPr>
            <w:tcW w:w="1082" w:type="dxa"/>
            <w:tcBorders>
              <w:top w:val="nil"/>
              <w:left w:val="nil"/>
              <w:bottom w:val="single" w:color="auto" w:sz="4" w:space="0"/>
              <w:right w:val="single" w:color="auto" w:sz="4" w:space="0"/>
            </w:tcBorders>
            <w:vAlign w:val="center"/>
          </w:tcPr>
          <w:p w14:paraId="69E02F78">
            <w:pPr>
              <w:rPr>
                <w:rFonts w:ascii="宋体" w:hAnsi="宋体" w:cs="Arial"/>
                <w:kern w:val="0"/>
                <w:sz w:val="16"/>
                <w:szCs w:val="16"/>
                <w:highlight w:val="none"/>
              </w:rPr>
            </w:pPr>
            <w:r>
              <w:rPr>
                <w:rFonts w:ascii="宋体" w:hAnsi="宋体" w:cs="Arial"/>
                <w:color w:val="000000"/>
                <w:kern w:val="0"/>
                <w:sz w:val="16"/>
                <w:szCs w:val="16"/>
                <w:highlight w:val="none"/>
              </w:rPr>
              <w:t>人</w:t>
            </w:r>
          </w:p>
        </w:tc>
        <w:tc>
          <w:tcPr>
            <w:tcW w:w="1917" w:type="dxa"/>
            <w:tcBorders>
              <w:top w:val="nil"/>
              <w:left w:val="nil"/>
              <w:bottom w:val="single" w:color="auto" w:sz="4" w:space="0"/>
              <w:right w:val="single" w:color="auto" w:sz="4" w:space="0"/>
            </w:tcBorders>
            <w:vAlign w:val="center"/>
          </w:tcPr>
          <w:p w14:paraId="7A29D3EA">
            <w:pPr>
              <w:rPr>
                <w:rFonts w:ascii="宋体" w:hAnsi="宋体" w:cs="Arial"/>
                <w:kern w:val="0"/>
                <w:sz w:val="16"/>
                <w:szCs w:val="16"/>
                <w:highlight w:val="none"/>
              </w:rPr>
            </w:pPr>
            <w:r>
              <w:rPr>
                <w:rFonts w:ascii="宋体" w:hAnsi="宋体" w:cs="Arial"/>
                <w:kern w:val="0"/>
                <w:sz w:val="16"/>
                <w:szCs w:val="16"/>
                <w:highlight w:val="none"/>
              </w:rPr>
              <w:t>100≤X＜300</w:t>
            </w:r>
          </w:p>
        </w:tc>
        <w:tc>
          <w:tcPr>
            <w:tcW w:w="1706" w:type="dxa"/>
            <w:tcBorders>
              <w:top w:val="nil"/>
              <w:left w:val="nil"/>
              <w:bottom w:val="single" w:color="auto" w:sz="4" w:space="0"/>
              <w:right w:val="single" w:color="auto" w:sz="4" w:space="0"/>
            </w:tcBorders>
            <w:vAlign w:val="center"/>
          </w:tcPr>
          <w:p w14:paraId="3D69D5B1">
            <w:pPr>
              <w:rPr>
                <w:rFonts w:ascii="宋体" w:hAnsi="宋体" w:cs="Arial"/>
                <w:kern w:val="0"/>
                <w:sz w:val="16"/>
                <w:szCs w:val="16"/>
                <w:highlight w:val="none"/>
              </w:rPr>
            </w:pPr>
            <w:r>
              <w:rPr>
                <w:rFonts w:ascii="宋体" w:hAnsi="宋体" w:cs="Arial"/>
                <w:kern w:val="0"/>
                <w:sz w:val="16"/>
                <w:szCs w:val="16"/>
                <w:highlight w:val="none"/>
              </w:rPr>
              <w:t>10≤X＜100</w:t>
            </w:r>
          </w:p>
        </w:tc>
        <w:tc>
          <w:tcPr>
            <w:tcW w:w="1095" w:type="dxa"/>
            <w:tcBorders>
              <w:top w:val="nil"/>
              <w:left w:val="nil"/>
              <w:bottom w:val="single" w:color="auto" w:sz="4" w:space="0"/>
              <w:right w:val="single" w:color="auto" w:sz="4" w:space="0"/>
            </w:tcBorders>
            <w:vAlign w:val="center"/>
          </w:tcPr>
          <w:p w14:paraId="418AA316">
            <w:pPr>
              <w:rPr>
                <w:rFonts w:ascii="宋体" w:hAnsi="宋体" w:cs="Arial"/>
                <w:kern w:val="0"/>
                <w:sz w:val="16"/>
                <w:szCs w:val="16"/>
                <w:highlight w:val="none"/>
              </w:rPr>
            </w:pPr>
            <w:r>
              <w:rPr>
                <w:rFonts w:ascii="宋体" w:hAnsi="宋体" w:cs="Arial"/>
                <w:kern w:val="0"/>
                <w:sz w:val="16"/>
                <w:szCs w:val="16"/>
                <w:highlight w:val="none"/>
              </w:rPr>
              <w:t>X＜10</w:t>
            </w:r>
          </w:p>
        </w:tc>
      </w:tr>
      <w:tr w14:paraId="7C33D790">
        <w:tblPrEx>
          <w:tblCellMar>
            <w:top w:w="0" w:type="dxa"/>
            <w:left w:w="108" w:type="dxa"/>
            <w:bottom w:w="0" w:type="dxa"/>
            <w:right w:w="108" w:type="dxa"/>
          </w:tblCellMar>
        </w:tblPrEx>
        <w:trPr>
          <w:trHeight w:val="225" w:hRule="atLeast"/>
          <w:jc w:val="center"/>
        </w:trPr>
        <w:tc>
          <w:tcPr>
            <w:tcW w:w="2200" w:type="dxa"/>
            <w:vMerge w:val="continue"/>
            <w:tcBorders>
              <w:top w:val="nil"/>
              <w:left w:val="single" w:color="auto" w:sz="4" w:space="0"/>
              <w:bottom w:val="single" w:color="auto" w:sz="4" w:space="0"/>
              <w:right w:val="single" w:color="auto" w:sz="4" w:space="0"/>
            </w:tcBorders>
            <w:vAlign w:val="center"/>
          </w:tcPr>
          <w:p w14:paraId="52B5C658">
            <w:pPr>
              <w:rPr>
                <w:rFonts w:ascii="宋体" w:hAnsi="宋体" w:cs="Arial"/>
                <w:kern w:val="0"/>
                <w:sz w:val="16"/>
                <w:szCs w:val="16"/>
                <w:highlight w:val="none"/>
              </w:rPr>
            </w:pPr>
          </w:p>
        </w:tc>
        <w:tc>
          <w:tcPr>
            <w:tcW w:w="1638" w:type="dxa"/>
            <w:tcBorders>
              <w:top w:val="nil"/>
              <w:left w:val="nil"/>
              <w:bottom w:val="single" w:color="auto" w:sz="4" w:space="0"/>
              <w:right w:val="single" w:color="auto" w:sz="4" w:space="0"/>
            </w:tcBorders>
            <w:vAlign w:val="center"/>
          </w:tcPr>
          <w:p w14:paraId="12FF1780">
            <w:pPr>
              <w:rPr>
                <w:rFonts w:ascii="宋体" w:hAnsi="宋体" w:cs="Arial"/>
                <w:kern w:val="0"/>
                <w:sz w:val="16"/>
                <w:szCs w:val="16"/>
                <w:highlight w:val="none"/>
              </w:rPr>
            </w:pPr>
            <w:r>
              <w:rPr>
                <w:rFonts w:ascii="宋体" w:hAnsi="宋体" w:cs="Arial"/>
                <w:kern w:val="0"/>
                <w:sz w:val="16"/>
                <w:szCs w:val="16"/>
                <w:highlight w:val="none"/>
              </w:rPr>
              <w:t>营业收入（Y）</w:t>
            </w:r>
          </w:p>
        </w:tc>
        <w:tc>
          <w:tcPr>
            <w:tcW w:w="1082" w:type="dxa"/>
            <w:tcBorders>
              <w:top w:val="nil"/>
              <w:left w:val="nil"/>
              <w:bottom w:val="single" w:color="auto" w:sz="4" w:space="0"/>
              <w:right w:val="single" w:color="auto" w:sz="4" w:space="0"/>
            </w:tcBorders>
            <w:vAlign w:val="center"/>
          </w:tcPr>
          <w:p w14:paraId="5CE66875">
            <w:pPr>
              <w:rPr>
                <w:rFonts w:ascii="宋体" w:hAnsi="宋体" w:cs="Arial"/>
                <w:kern w:val="0"/>
                <w:sz w:val="16"/>
                <w:szCs w:val="16"/>
                <w:highlight w:val="none"/>
              </w:rPr>
            </w:pPr>
            <w:r>
              <w:rPr>
                <w:rFonts w:ascii="宋体" w:hAnsi="宋体" w:cs="Arial"/>
                <w:kern w:val="0"/>
                <w:sz w:val="16"/>
                <w:szCs w:val="16"/>
                <w:highlight w:val="none"/>
              </w:rPr>
              <w:t>万元</w:t>
            </w:r>
          </w:p>
        </w:tc>
        <w:tc>
          <w:tcPr>
            <w:tcW w:w="1917" w:type="dxa"/>
            <w:tcBorders>
              <w:top w:val="nil"/>
              <w:left w:val="nil"/>
              <w:bottom w:val="single" w:color="auto" w:sz="4" w:space="0"/>
              <w:right w:val="single" w:color="auto" w:sz="4" w:space="0"/>
            </w:tcBorders>
            <w:vAlign w:val="center"/>
          </w:tcPr>
          <w:p w14:paraId="1E2EE3FE">
            <w:pPr>
              <w:rPr>
                <w:rFonts w:ascii="宋体" w:hAnsi="宋体" w:cs="Arial"/>
                <w:kern w:val="0"/>
                <w:sz w:val="16"/>
                <w:szCs w:val="16"/>
                <w:highlight w:val="none"/>
              </w:rPr>
            </w:pPr>
            <w:r>
              <w:rPr>
                <w:rFonts w:ascii="宋体" w:hAnsi="宋体" w:cs="Arial"/>
                <w:kern w:val="0"/>
                <w:sz w:val="16"/>
                <w:szCs w:val="16"/>
                <w:highlight w:val="none"/>
              </w:rPr>
              <w:t>1000≤Y＜10000</w:t>
            </w:r>
          </w:p>
        </w:tc>
        <w:tc>
          <w:tcPr>
            <w:tcW w:w="1706" w:type="dxa"/>
            <w:tcBorders>
              <w:top w:val="nil"/>
              <w:left w:val="nil"/>
              <w:bottom w:val="single" w:color="auto" w:sz="4" w:space="0"/>
              <w:right w:val="single" w:color="auto" w:sz="4" w:space="0"/>
            </w:tcBorders>
            <w:vAlign w:val="center"/>
          </w:tcPr>
          <w:p w14:paraId="3E2CC153">
            <w:pPr>
              <w:rPr>
                <w:rFonts w:ascii="宋体" w:hAnsi="宋体" w:cs="Arial"/>
                <w:kern w:val="0"/>
                <w:sz w:val="16"/>
                <w:szCs w:val="16"/>
                <w:highlight w:val="none"/>
              </w:rPr>
            </w:pPr>
            <w:r>
              <w:rPr>
                <w:rFonts w:ascii="宋体" w:hAnsi="宋体" w:cs="Arial"/>
                <w:kern w:val="0"/>
                <w:sz w:val="16"/>
                <w:szCs w:val="16"/>
                <w:highlight w:val="none"/>
              </w:rPr>
              <w:t>50≤Y＜1000</w:t>
            </w:r>
          </w:p>
        </w:tc>
        <w:tc>
          <w:tcPr>
            <w:tcW w:w="1095" w:type="dxa"/>
            <w:tcBorders>
              <w:top w:val="nil"/>
              <w:left w:val="nil"/>
              <w:bottom w:val="single" w:color="auto" w:sz="4" w:space="0"/>
              <w:right w:val="single" w:color="auto" w:sz="4" w:space="0"/>
            </w:tcBorders>
            <w:vAlign w:val="center"/>
          </w:tcPr>
          <w:p w14:paraId="6FAE403D">
            <w:pPr>
              <w:rPr>
                <w:rFonts w:ascii="宋体" w:hAnsi="宋体" w:cs="Arial"/>
                <w:kern w:val="0"/>
                <w:sz w:val="16"/>
                <w:szCs w:val="16"/>
                <w:highlight w:val="none"/>
              </w:rPr>
            </w:pPr>
            <w:r>
              <w:rPr>
                <w:rFonts w:ascii="宋体" w:hAnsi="宋体" w:cs="Arial"/>
                <w:kern w:val="0"/>
                <w:sz w:val="16"/>
                <w:szCs w:val="16"/>
                <w:highlight w:val="none"/>
              </w:rPr>
              <w:t>Y＜50</w:t>
            </w:r>
          </w:p>
        </w:tc>
      </w:tr>
      <w:tr w14:paraId="436B4565">
        <w:tblPrEx>
          <w:tblCellMar>
            <w:top w:w="0" w:type="dxa"/>
            <w:left w:w="108" w:type="dxa"/>
            <w:bottom w:w="0" w:type="dxa"/>
            <w:right w:w="108" w:type="dxa"/>
          </w:tblCellMar>
        </w:tblPrEx>
        <w:trPr>
          <w:trHeight w:val="225" w:hRule="atLeast"/>
          <w:jc w:val="center"/>
        </w:trPr>
        <w:tc>
          <w:tcPr>
            <w:tcW w:w="2200" w:type="dxa"/>
            <w:vMerge w:val="restart"/>
            <w:tcBorders>
              <w:top w:val="nil"/>
              <w:left w:val="single" w:color="auto" w:sz="4" w:space="0"/>
              <w:bottom w:val="single" w:color="auto" w:sz="4" w:space="0"/>
              <w:right w:val="single" w:color="auto" w:sz="4" w:space="0"/>
            </w:tcBorders>
            <w:vAlign w:val="bottom"/>
          </w:tcPr>
          <w:p w14:paraId="67D17099">
            <w:pPr>
              <w:rPr>
                <w:rFonts w:ascii="宋体" w:hAnsi="宋体" w:cs="Arial"/>
                <w:kern w:val="0"/>
                <w:sz w:val="16"/>
                <w:szCs w:val="16"/>
                <w:highlight w:val="none"/>
              </w:rPr>
            </w:pPr>
            <w:r>
              <w:rPr>
                <w:rFonts w:ascii="宋体" w:hAnsi="宋体" w:cs="Arial"/>
                <w:b/>
                <w:bCs/>
                <w:kern w:val="0"/>
                <w:sz w:val="16"/>
                <w:szCs w:val="16"/>
                <w:highlight w:val="none"/>
              </w:rPr>
              <w:t>房地产开发经营</w:t>
            </w:r>
          </w:p>
        </w:tc>
        <w:tc>
          <w:tcPr>
            <w:tcW w:w="1638" w:type="dxa"/>
            <w:tcBorders>
              <w:top w:val="nil"/>
              <w:left w:val="nil"/>
              <w:bottom w:val="single" w:color="auto" w:sz="4" w:space="0"/>
              <w:right w:val="single" w:color="auto" w:sz="4" w:space="0"/>
            </w:tcBorders>
            <w:vAlign w:val="center"/>
          </w:tcPr>
          <w:p w14:paraId="399CE290">
            <w:pPr>
              <w:rPr>
                <w:rFonts w:ascii="宋体" w:hAnsi="宋体" w:cs="Arial"/>
                <w:kern w:val="0"/>
                <w:sz w:val="16"/>
                <w:szCs w:val="16"/>
                <w:highlight w:val="none"/>
              </w:rPr>
            </w:pPr>
            <w:r>
              <w:rPr>
                <w:rFonts w:ascii="宋体" w:hAnsi="宋体" w:cs="Arial"/>
                <w:kern w:val="0"/>
                <w:sz w:val="16"/>
                <w:szCs w:val="16"/>
                <w:highlight w:val="none"/>
              </w:rPr>
              <w:t>营业收入（Y）</w:t>
            </w:r>
          </w:p>
        </w:tc>
        <w:tc>
          <w:tcPr>
            <w:tcW w:w="1082" w:type="dxa"/>
            <w:tcBorders>
              <w:top w:val="nil"/>
              <w:left w:val="nil"/>
              <w:bottom w:val="single" w:color="auto" w:sz="4" w:space="0"/>
              <w:right w:val="single" w:color="auto" w:sz="4" w:space="0"/>
            </w:tcBorders>
            <w:vAlign w:val="center"/>
          </w:tcPr>
          <w:p w14:paraId="1858A653">
            <w:pPr>
              <w:rPr>
                <w:rFonts w:ascii="宋体" w:hAnsi="宋体" w:cs="Arial"/>
                <w:kern w:val="0"/>
                <w:sz w:val="16"/>
                <w:szCs w:val="16"/>
                <w:highlight w:val="none"/>
              </w:rPr>
            </w:pPr>
            <w:r>
              <w:rPr>
                <w:rFonts w:ascii="宋体" w:hAnsi="宋体" w:cs="Arial"/>
                <w:kern w:val="0"/>
                <w:sz w:val="16"/>
                <w:szCs w:val="16"/>
                <w:highlight w:val="none"/>
              </w:rPr>
              <w:t>万元</w:t>
            </w:r>
          </w:p>
        </w:tc>
        <w:tc>
          <w:tcPr>
            <w:tcW w:w="1917" w:type="dxa"/>
            <w:tcBorders>
              <w:top w:val="nil"/>
              <w:left w:val="nil"/>
              <w:bottom w:val="single" w:color="auto" w:sz="4" w:space="0"/>
              <w:right w:val="single" w:color="auto" w:sz="4" w:space="0"/>
            </w:tcBorders>
            <w:vAlign w:val="center"/>
          </w:tcPr>
          <w:p w14:paraId="57269571">
            <w:pPr>
              <w:rPr>
                <w:rFonts w:ascii="宋体" w:hAnsi="宋体" w:cs="Arial"/>
                <w:kern w:val="0"/>
                <w:sz w:val="16"/>
                <w:szCs w:val="16"/>
                <w:highlight w:val="none"/>
              </w:rPr>
            </w:pPr>
            <w:r>
              <w:rPr>
                <w:rFonts w:ascii="宋体" w:hAnsi="宋体" w:cs="Arial"/>
                <w:kern w:val="0"/>
                <w:sz w:val="16"/>
                <w:szCs w:val="16"/>
                <w:highlight w:val="none"/>
              </w:rPr>
              <w:t>1000≤Y＜200000</w:t>
            </w:r>
          </w:p>
        </w:tc>
        <w:tc>
          <w:tcPr>
            <w:tcW w:w="1706" w:type="dxa"/>
            <w:tcBorders>
              <w:top w:val="nil"/>
              <w:left w:val="nil"/>
              <w:bottom w:val="single" w:color="auto" w:sz="4" w:space="0"/>
              <w:right w:val="single" w:color="auto" w:sz="4" w:space="0"/>
            </w:tcBorders>
            <w:vAlign w:val="center"/>
          </w:tcPr>
          <w:p w14:paraId="431BB8C8">
            <w:pPr>
              <w:rPr>
                <w:rFonts w:ascii="宋体" w:hAnsi="宋体" w:cs="Arial"/>
                <w:kern w:val="0"/>
                <w:sz w:val="16"/>
                <w:szCs w:val="16"/>
                <w:highlight w:val="none"/>
              </w:rPr>
            </w:pPr>
            <w:r>
              <w:rPr>
                <w:rFonts w:ascii="宋体" w:hAnsi="宋体" w:cs="Arial"/>
                <w:kern w:val="0"/>
                <w:sz w:val="16"/>
                <w:szCs w:val="16"/>
                <w:highlight w:val="none"/>
              </w:rPr>
              <w:t>100≤X＜1000</w:t>
            </w:r>
          </w:p>
        </w:tc>
        <w:tc>
          <w:tcPr>
            <w:tcW w:w="1095" w:type="dxa"/>
            <w:tcBorders>
              <w:top w:val="nil"/>
              <w:left w:val="nil"/>
              <w:bottom w:val="single" w:color="auto" w:sz="4" w:space="0"/>
              <w:right w:val="single" w:color="auto" w:sz="4" w:space="0"/>
            </w:tcBorders>
            <w:vAlign w:val="center"/>
          </w:tcPr>
          <w:p w14:paraId="43A5A9A6">
            <w:pPr>
              <w:rPr>
                <w:rFonts w:ascii="宋体" w:hAnsi="宋体" w:cs="Arial"/>
                <w:kern w:val="0"/>
                <w:sz w:val="16"/>
                <w:szCs w:val="16"/>
                <w:highlight w:val="none"/>
              </w:rPr>
            </w:pPr>
            <w:r>
              <w:rPr>
                <w:rFonts w:ascii="宋体" w:hAnsi="宋体" w:cs="Arial"/>
                <w:kern w:val="0"/>
                <w:sz w:val="16"/>
                <w:szCs w:val="16"/>
                <w:highlight w:val="none"/>
              </w:rPr>
              <w:t>X＜100</w:t>
            </w:r>
          </w:p>
        </w:tc>
      </w:tr>
      <w:tr w14:paraId="0B3329F8">
        <w:tblPrEx>
          <w:tblCellMar>
            <w:top w:w="0" w:type="dxa"/>
            <w:left w:w="108" w:type="dxa"/>
            <w:bottom w:w="0" w:type="dxa"/>
            <w:right w:w="108" w:type="dxa"/>
          </w:tblCellMar>
        </w:tblPrEx>
        <w:trPr>
          <w:trHeight w:val="225" w:hRule="atLeast"/>
          <w:jc w:val="center"/>
        </w:trPr>
        <w:tc>
          <w:tcPr>
            <w:tcW w:w="2200" w:type="dxa"/>
            <w:vMerge w:val="continue"/>
            <w:tcBorders>
              <w:top w:val="nil"/>
              <w:left w:val="single" w:color="auto" w:sz="4" w:space="0"/>
              <w:bottom w:val="single" w:color="auto" w:sz="4" w:space="0"/>
              <w:right w:val="single" w:color="auto" w:sz="4" w:space="0"/>
            </w:tcBorders>
            <w:vAlign w:val="center"/>
          </w:tcPr>
          <w:p w14:paraId="5DD93D43">
            <w:pPr>
              <w:rPr>
                <w:rFonts w:ascii="宋体" w:hAnsi="宋体" w:cs="Arial"/>
                <w:kern w:val="0"/>
                <w:sz w:val="16"/>
                <w:szCs w:val="16"/>
                <w:highlight w:val="none"/>
              </w:rPr>
            </w:pPr>
          </w:p>
        </w:tc>
        <w:tc>
          <w:tcPr>
            <w:tcW w:w="1638" w:type="dxa"/>
            <w:tcBorders>
              <w:top w:val="nil"/>
              <w:left w:val="nil"/>
              <w:bottom w:val="single" w:color="auto" w:sz="4" w:space="0"/>
              <w:right w:val="single" w:color="auto" w:sz="4" w:space="0"/>
            </w:tcBorders>
            <w:vAlign w:val="center"/>
          </w:tcPr>
          <w:p w14:paraId="67215A2F">
            <w:pPr>
              <w:rPr>
                <w:rFonts w:ascii="宋体" w:hAnsi="宋体" w:cs="Arial"/>
                <w:kern w:val="0"/>
                <w:sz w:val="16"/>
                <w:szCs w:val="16"/>
                <w:highlight w:val="none"/>
              </w:rPr>
            </w:pPr>
            <w:r>
              <w:rPr>
                <w:rFonts w:ascii="宋体" w:hAnsi="宋体" w:cs="Arial"/>
                <w:kern w:val="0"/>
                <w:sz w:val="16"/>
                <w:szCs w:val="16"/>
                <w:highlight w:val="none"/>
              </w:rPr>
              <w:t>资产总额（Z）</w:t>
            </w:r>
          </w:p>
        </w:tc>
        <w:tc>
          <w:tcPr>
            <w:tcW w:w="1082" w:type="dxa"/>
            <w:tcBorders>
              <w:top w:val="nil"/>
              <w:left w:val="nil"/>
              <w:bottom w:val="single" w:color="auto" w:sz="4" w:space="0"/>
              <w:right w:val="single" w:color="auto" w:sz="4" w:space="0"/>
            </w:tcBorders>
            <w:vAlign w:val="center"/>
          </w:tcPr>
          <w:p w14:paraId="02F667D7">
            <w:pPr>
              <w:rPr>
                <w:rFonts w:ascii="宋体" w:hAnsi="宋体" w:cs="Arial"/>
                <w:kern w:val="0"/>
                <w:sz w:val="16"/>
                <w:szCs w:val="16"/>
                <w:highlight w:val="none"/>
              </w:rPr>
            </w:pPr>
            <w:r>
              <w:rPr>
                <w:rFonts w:ascii="宋体" w:hAnsi="宋体" w:cs="Arial"/>
                <w:kern w:val="0"/>
                <w:sz w:val="16"/>
                <w:szCs w:val="16"/>
                <w:highlight w:val="none"/>
              </w:rPr>
              <w:t>万元</w:t>
            </w:r>
          </w:p>
        </w:tc>
        <w:tc>
          <w:tcPr>
            <w:tcW w:w="1917" w:type="dxa"/>
            <w:tcBorders>
              <w:top w:val="nil"/>
              <w:left w:val="nil"/>
              <w:bottom w:val="single" w:color="auto" w:sz="4" w:space="0"/>
              <w:right w:val="single" w:color="auto" w:sz="4" w:space="0"/>
            </w:tcBorders>
            <w:vAlign w:val="center"/>
          </w:tcPr>
          <w:p w14:paraId="612A2604">
            <w:pPr>
              <w:rPr>
                <w:rFonts w:ascii="宋体" w:hAnsi="宋体" w:cs="Arial"/>
                <w:kern w:val="0"/>
                <w:sz w:val="16"/>
                <w:szCs w:val="16"/>
                <w:highlight w:val="none"/>
              </w:rPr>
            </w:pPr>
            <w:r>
              <w:rPr>
                <w:rFonts w:ascii="宋体" w:hAnsi="宋体" w:cs="Arial"/>
                <w:kern w:val="0"/>
                <w:sz w:val="16"/>
                <w:szCs w:val="16"/>
                <w:highlight w:val="none"/>
              </w:rPr>
              <w:t>5000≤Z＜10000</w:t>
            </w:r>
          </w:p>
        </w:tc>
        <w:tc>
          <w:tcPr>
            <w:tcW w:w="1706" w:type="dxa"/>
            <w:tcBorders>
              <w:top w:val="nil"/>
              <w:left w:val="nil"/>
              <w:bottom w:val="single" w:color="auto" w:sz="4" w:space="0"/>
              <w:right w:val="single" w:color="auto" w:sz="4" w:space="0"/>
            </w:tcBorders>
            <w:vAlign w:val="center"/>
          </w:tcPr>
          <w:p w14:paraId="688AF3F5">
            <w:pPr>
              <w:rPr>
                <w:rFonts w:ascii="宋体" w:hAnsi="宋体" w:cs="Arial"/>
                <w:kern w:val="0"/>
                <w:sz w:val="16"/>
                <w:szCs w:val="16"/>
                <w:highlight w:val="none"/>
              </w:rPr>
            </w:pPr>
            <w:r>
              <w:rPr>
                <w:rFonts w:ascii="宋体" w:hAnsi="宋体" w:cs="Arial"/>
                <w:kern w:val="0"/>
                <w:sz w:val="16"/>
                <w:szCs w:val="16"/>
                <w:highlight w:val="none"/>
              </w:rPr>
              <w:t>2000≤Y＜5000</w:t>
            </w:r>
          </w:p>
        </w:tc>
        <w:tc>
          <w:tcPr>
            <w:tcW w:w="1095" w:type="dxa"/>
            <w:tcBorders>
              <w:top w:val="nil"/>
              <w:left w:val="nil"/>
              <w:bottom w:val="single" w:color="auto" w:sz="4" w:space="0"/>
              <w:right w:val="single" w:color="auto" w:sz="4" w:space="0"/>
            </w:tcBorders>
            <w:vAlign w:val="center"/>
          </w:tcPr>
          <w:p w14:paraId="1F748C72">
            <w:pPr>
              <w:rPr>
                <w:rFonts w:ascii="宋体" w:hAnsi="宋体" w:cs="Arial"/>
                <w:kern w:val="0"/>
                <w:sz w:val="16"/>
                <w:szCs w:val="16"/>
                <w:highlight w:val="none"/>
              </w:rPr>
            </w:pPr>
            <w:r>
              <w:rPr>
                <w:rFonts w:ascii="宋体" w:hAnsi="宋体" w:cs="Arial"/>
                <w:kern w:val="0"/>
                <w:sz w:val="16"/>
                <w:szCs w:val="16"/>
                <w:highlight w:val="none"/>
              </w:rPr>
              <w:t>Y＜2000</w:t>
            </w:r>
          </w:p>
        </w:tc>
      </w:tr>
      <w:tr w14:paraId="0ECE01EE">
        <w:tblPrEx>
          <w:tblCellMar>
            <w:top w:w="0" w:type="dxa"/>
            <w:left w:w="108" w:type="dxa"/>
            <w:bottom w:w="0" w:type="dxa"/>
            <w:right w:w="108" w:type="dxa"/>
          </w:tblCellMar>
        </w:tblPrEx>
        <w:trPr>
          <w:trHeight w:val="225" w:hRule="atLeast"/>
          <w:jc w:val="center"/>
        </w:trPr>
        <w:tc>
          <w:tcPr>
            <w:tcW w:w="2200" w:type="dxa"/>
            <w:vMerge w:val="restart"/>
            <w:tcBorders>
              <w:top w:val="nil"/>
              <w:left w:val="single" w:color="auto" w:sz="4" w:space="0"/>
              <w:bottom w:val="single" w:color="auto" w:sz="4" w:space="0"/>
              <w:right w:val="single" w:color="auto" w:sz="4" w:space="0"/>
            </w:tcBorders>
            <w:vAlign w:val="bottom"/>
          </w:tcPr>
          <w:p w14:paraId="5222FC9E">
            <w:pPr>
              <w:rPr>
                <w:rFonts w:ascii="宋体" w:hAnsi="宋体" w:cs="Arial"/>
                <w:kern w:val="0"/>
                <w:sz w:val="16"/>
                <w:szCs w:val="16"/>
                <w:highlight w:val="none"/>
              </w:rPr>
            </w:pPr>
            <w:r>
              <w:rPr>
                <w:rFonts w:ascii="宋体" w:hAnsi="宋体" w:cs="Arial"/>
                <w:b/>
                <w:bCs/>
                <w:kern w:val="0"/>
                <w:sz w:val="16"/>
                <w:szCs w:val="16"/>
                <w:highlight w:val="none"/>
              </w:rPr>
              <w:t>物业管理</w:t>
            </w:r>
          </w:p>
        </w:tc>
        <w:tc>
          <w:tcPr>
            <w:tcW w:w="1638" w:type="dxa"/>
            <w:tcBorders>
              <w:top w:val="nil"/>
              <w:left w:val="nil"/>
              <w:bottom w:val="single" w:color="auto" w:sz="4" w:space="0"/>
              <w:right w:val="single" w:color="auto" w:sz="4" w:space="0"/>
            </w:tcBorders>
            <w:vAlign w:val="center"/>
          </w:tcPr>
          <w:p w14:paraId="76CE47D5">
            <w:pPr>
              <w:rPr>
                <w:rFonts w:ascii="宋体" w:hAnsi="宋体" w:cs="Arial"/>
                <w:kern w:val="0"/>
                <w:sz w:val="16"/>
                <w:szCs w:val="16"/>
                <w:highlight w:val="none"/>
              </w:rPr>
            </w:pPr>
            <w:r>
              <w:rPr>
                <w:rFonts w:ascii="宋体" w:hAnsi="宋体" w:cs="Arial"/>
                <w:kern w:val="0"/>
                <w:sz w:val="16"/>
                <w:szCs w:val="16"/>
                <w:highlight w:val="none"/>
              </w:rPr>
              <w:t>从业人员（X）</w:t>
            </w:r>
          </w:p>
        </w:tc>
        <w:tc>
          <w:tcPr>
            <w:tcW w:w="1082" w:type="dxa"/>
            <w:tcBorders>
              <w:top w:val="nil"/>
              <w:left w:val="nil"/>
              <w:bottom w:val="single" w:color="auto" w:sz="4" w:space="0"/>
              <w:right w:val="single" w:color="auto" w:sz="4" w:space="0"/>
            </w:tcBorders>
            <w:vAlign w:val="center"/>
          </w:tcPr>
          <w:p w14:paraId="4CF10672">
            <w:pPr>
              <w:rPr>
                <w:rFonts w:ascii="宋体" w:hAnsi="宋体" w:cs="Arial"/>
                <w:kern w:val="0"/>
                <w:sz w:val="16"/>
                <w:szCs w:val="16"/>
                <w:highlight w:val="none"/>
              </w:rPr>
            </w:pPr>
            <w:r>
              <w:rPr>
                <w:rFonts w:ascii="宋体" w:hAnsi="宋体" w:cs="Arial"/>
                <w:color w:val="000000"/>
                <w:kern w:val="0"/>
                <w:sz w:val="16"/>
                <w:szCs w:val="16"/>
                <w:highlight w:val="none"/>
              </w:rPr>
              <w:t>人</w:t>
            </w:r>
          </w:p>
        </w:tc>
        <w:tc>
          <w:tcPr>
            <w:tcW w:w="1917" w:type="dxa"/>
            <w:tcBorders>
              <w:top w:val="nil"/>
              <w:left w:val="nil"/>
              <w:bottom w:val="single" w:color="auto" w:sz="4" w:space="0"/>
              <w:right w:val="single" w:color="auto" w:sz="4" w:space="0"/>
            </w:tcBorders>
            <w:vAlign w:val="center"/>
          </w:tcPr>
          <w:p w14:paraId="4B1B53DA">
            <w:pPr>
              <w:rPr>
                <w:rFonts w:ascii="宋体" w:hAnsi="宋体" w:cs="Arial"/>
                <w:kern w:val="0"/>
                <w:sz w:val="16"/>
                <w:szCs w:val="16"/>
                <w:highlight w:val="none"/>
              </w:rPr>
            </w:pPr>
            <w:r>
              <w:rPr>
                <w:rFonts w:ascii="宋体" w:hAnsi="宋体" w:cs="Arial"/>
                <w:kern w:val="0"/>
                <w:sz w:val="16"/>
                <w:szCs w:val="16"/>
                <w:highlight w:val="none"/>
              </w:rPr>
              <w:t>300≤X＜1000</w:t>
            </w:r>
          </w:p>
        </w:tc>
        <w:tc>
          <w:tcPr>
            <w:tcW w:w="1706" w:type="dxa"/>
            <w:tcBorders>
              <w:top w:val="nil"/>
              <w:left w:val="nil"/>
              <w:bottom w:val="single" w:color="auto" w:sz="4" w:space="0"/>
              <w:right w:val="single" w:color="auto" w:sz="4" w:space="0"/>
            </w:tcBorders>
            <w:vAlign w:val="center"/>
          </w:tcPr>
          <w:p w14:paraId="3A3D694E">
            <w:pPr>
              <w:rPr>
                <w:rFonts w:ascii="宋体" w:hAnsi="宋体" w:cs="Arial"/>
                <w:kern w:val="0"/>
                <w:sz w:val="16"/>
                <w:szCs w:val="16"/>
                <w:highlight w:val="none"/>
              </w:rPr>
            </w:pPr>
            <w:r>
              <w:rPr>
                <w:rFonts w:ascii="宋体" w:hAnsi="宋体" w:cs="Arial"/>
                <w:kern w:val="0"/>
                <w:sz w:val="16"/>
                <w:szCs w:val="16"/>
                <w:highlight w:val="none"/>
              </w:rPr>
              <w:t>100≤X＜300</w:t>
            </w:r>
          </w:p>
        </w:tc>
        <w:tc>
          <w:tcPr>
            <w:tcW w:w="1095" w:type="dxa"/>
            <w:tcBorders>
              <w:top w:val="nil"/>
              <w:left w:val="nil"/>
              <w:bottom w:val="single" w:color="auto" w:sz="4" w:space="0"/>
              <w:right w:val="single" w:color="auto" w:sz="4" w:space="0"/>
            </w:tcBorders>
            <w:vAlign w:val="center"/>
          </w:tcPr>
          <w:p w14:paraId="793AFA32">
            <w:pPr>
              <w:rPr>
                <w:rFonts w:ascii="宋体" w:hAnsi="宋体" w:cs="Arial"/>
                <w:kern w:val="0"/>
                <w:sz w:val="16"/>
                <w:szCs w:val="16"/>
                <w:highlight w:val="none"/>
              </w:rPr>
            </w:pPr>
            <w:r>
              <w:rPr>
                <w:rFonts w:ascii="宋体" w:hAnsi="宋体" w:cs="Arial"/>
                <w:kern w:val="0"/>
                <w:sz w:val="16"/>
                <w:szCs w:val="16"/>
                <w:highlight w:val="none"/>
              </w:rPr>
              <w:t>X＜100</w:t>
            </w:r>
          </w:p>
        </w:tc>
      </w:tr>
      <w:tr w14:paraId="256A8DB9">
        <w:tblPrEx>
          <w:tblCellMar>
            <w:top w:w="0" w:type="dxa"/>
            <w:left w:w="108" w:type="dxa"/>
            <w:bottom w:w="0" w:type="dxa"/>
            <w:right w:w="108" w:type="dxa"/>
          </w:tblCellMar>
        </w:tblPrEx>
        <w:trPr>
          <w:trHeight w:val="225" w:hRule="atLeast"/>
          <w:jc w:val="center"/>
        </w:trPr>
        <w:tc>
          <w:tcPr>
            <w:tcW w:w="2200" w:type="dxa"/>
            <w:vMerge w:val="continue"/>
            <w:tcBorders>
              <w:top w:val="nil"/>
              <w:left w:val="single" w:color="auto" w:sz="4" w:space="0"/>
              <w:bottom w:val="single" w:color="auto" w:sz="4" w:space="0"/>
              <w:right w:val="single" w:color="auto" w:sz="4" w:space="0"/>
            </w:tcBorders>
            <w:vAlign w:val="center"/>
          </w:tcPr>
          <w:p w14:paraId="2822F751">
            <w:pPr>
              <w:rPr>
                <w:rFonts w:ascii="宋体" w:hAnsi="宋体" w:cs="Arial"/>
                <w:kern w:val="0"/>
                <w:sz w:val="16"/>
                <w:szCs w:val="16"/>
                <w:highlight w:val="none"/>
              </w:rPr>
            </w:pPr>
          </w:p>
        </w:tc>
        <w:tc>
          <w:tcPr>
            <w:tcW w:w="1638" w:type="dxa"/>
            <w:tcBorders>
              <w:top w:val="nil"/>
              <w:left w:val="nil"/>
              <w:bottom w:val="single" w:color="auto" w:sz="4" w:space="0"/>
              <w:right w:val="single" w:color="auto" w:sz="4" w:space="0"/>
            </w:tcBorders>
            <w:vAlign w:val="center"/>
          </w:tcPr>
          <w:p w14:paraId="1B32CBE2">
            <w:pPr>
              <w:rPr>
                <w:rFonts w:ascii="宋体" w:hAnsi="宋体" w:cs="Arial"/>
                <w:kern w:val="0"/>
                <w:sz w:val="16"/>
                <w:szCs w:val="16"/>
                <w:highlight w:val="none"/>
              </w:rPr>
            </w:pPr>
            <w:r>
              <w:rPr>
                <w:rFonts w:ascii="宋体" w:hAnsi="宋体" w:cs="Arial"/>
                <w:kern w:val="0"/>
                <w:sz w:val="16"/>
                <w:szCs w:val="16"/>
                <w:highlight w:val="none"/>
              </w:rPr>
              <w:t>营业收入（Y）</w:t>
            </w:r>
          </w:p>
        </w:tc>
        <w:tc>
          <w:tcPr>
            <w:tcW w:w="1082" w:type="dxa"/>
            <w:tcBorders>
              <w:top w:val="nil"/>
              <w:left w:val="nil"/>
              <w:bottom w:val="single" w:color="auto" w:sz="4" w:space="0"/>
              <w:right w:val="single" w:color="auto" w:sz="4" w:space="0"/>
            </w:tcBorders>
            <w:vAlign w:val="center"/>
          </w:tcPr>
          <w:p w14:paraId="4DDFA82E">
            <w:pPr>
              <w:rPr>
                <w:rFonts w:ascii="宋体" w:hAnsi="宋体" w:cs="Arial"/>
                <w:kern w:val="0"/>
                <w:sz w:val="16"/>
                <w:szCs w:val="16"/>
                <w:highlight w:val="none"/>
              </w:rPr>
            </w:pPr>
            <w:r>
              <w:rPr>
                <w:rFonts w:ascii="宋体" w:hAnsi="宋体" w:cs="Arial"/>
                <w:kern w:val="0"/>
                <w:sz w:val="16"/>
                <w:szCs w:val="16"/>
                <w:highlight w:val="none"/>
              </w:rPr>
              <w:t>万元</w:t>
            </w:r>
          </w:p>
        </w:tc>
        <w:tc>
          <w:tcPr>
            <w:tcW w:w="1917" w:type="dxa"/>
            <w:tcBorders>
              <w:top w:val="nil"/>
              <w:left w:val="nil"/>
              <w:bottom w:val="single" w:color="auto" w:sz="4" w:space="0"/>
              <w:right w:val="single" w:color="auto" w:sz="4" w:space="0"/>
            </w:tcBorders>
            <w:vAlign w:val="center"/>
          </w:tcPr>
          <w:p w14:paraId="5F99A2EB">
            <w:pPr>
              <w:rPr>
                <w:rFonts w:ascii="宋体" w:hAnsi="宋体" w:cs="Arial"/>
                <w:kern w:val="0"/>
                <w:sz w:val="16"/>
                <w:szCs w:val="16"/>
                <w:highlight w:val="none"/>
              </w:rPr>
            </w:pPr>
            <w:r>
              <w:rPr>
                <w:rFonts w:ascii="宋体" w:hAnsi="宋体" w:cs="Arial"/>
                <w:kern w:val="0"/>
                <w:sz w:val="16"/>
                <w:szCs w:val="16"/>
                <w:highlight w:val="none"/>
              </w:rPr>
              <w:t>1000≤Y＜5000</w:t>
            </w:r>
          </w:p>
        </w:tc>
        <w:tc>
          <w:tcPr>
            <w:tcW w:w="1706" w:type="dxa"/>
            <w:tcBorders>
              <w:top w:val="nil"/>
              <w:left w:val="nil"/>
              <w:bottom w:val="single" w:color="auto" w:sz="4" w:space="0"/>
              <w:right w:val="single" w:color="auto" w:sz="4" w:space="0"/>
            </w:tcBorders>
            <w:vAlign w:val="center"/>
          </w:tcPr>
          <w:p w14:paraId="3C285DCF">
            <w:pPr>
              <w:rPr>
                <w:rFonts w:ascii="宋体" w:hAnsi="宋体" w:cs="Arial"/>
                <w:kern w:val="0"/>
                <w:sz w:val="16"/>
                <w:szCs w:val="16"/>
                <w:highlight w:val="none"/>
              </w:rPr>
            </w:pPr>
            <w:r>
              <w:rPr>
                <w:rFonts w:ascii="宋体" w:hAnsi="宋体" w:cs="Arial"/>
                <w:kern w:val="0"/>
                <w:sz w:val="16"/>
                <w:szCs w:val="16"/>
                <w:highlight w:val="none"/>
              </w:rPr>
              <w:t>500≤Y＜1000</w:t>
            </w:r>
          </w:p>
        </w:tc>
        <w:tc>
          <w:tcPr>
            <w:tcW w:w="1095" w:type="dxa"/>
            <w:tcBorders>
              <w:top w:val="nil"/>
              <w:left w:val="nil"/>
              <w:bottom w:val="single" w:color="auto" w:sz="4" w:space="0"/>
              <w:right w:val="single" w:color="auto" w:sz="4" w:space="0"/>
            </w:tcBorders>
            <w:vAlign w:val="center"/>
          </w:tcPr>
          <w:p w14:paraId="48342B2D">
            <w:pPr>
              <w:rPr>
                <w:rFonts w:ascii="宋体" w:hAnsi="宋体" w:cs="Arial"/>
                <w:kern w:val="0"/>
                <w:sz w:val="16"/>
                <w:szCs w:val="16"/>
                <w:highlight w:val="none"/>
              </w:rPr>
            </w:pPr>
            <w:r>
              <w:rPr>
                <w:rFonts w:ascii="宋体" w:hAnsi="宋体" w:cs="Arial"/>
                <w:kern w:val="0"/>
                <w:sz w:val="16"/>
                <w:szCs w:val="16"/>
                <w:highlight w:val="none"/>
              </w:rPr>
              <w:t>Y＜500</w:t>
            </w:r>
          </w:p>
        </w:tc>
      </w:tr>
      <w:tr w14:paraId="3E98CB81">
        <w:tblPrEx>
          <w:tblCellMar>
            <w:top w:w="0" w:type="dxa"/>
            <w:left w:w="108" w:type="dxa"/>
            <w:bottom w:w="0" w:type="dxa"/>
            <w:right w:w="108" w:type="dxa"/>
          </w:tblCellMar>
        </w:tblPrEx>
        <w:trPr>
          <w:trHeight w:val="316" w:hRule="atLeast"/>
          <w:jc w:val="center"/>
        </w:trPr>
        <w:tc>
          <w:tcPr>
            <w:tcW w:w="2200" w:type="dxa"/>
            <w:vMerge w:val="restart"/>
            <w:tcBorders>
              <w:top w:val="nil"/>
              <w:left w:val="single" w:color="auto" w:sz="4" w:space="0"/>
              <w:bottom w:val="single" w:color="auto" w:sz="4" w:space="0"/>
              <w:right w:val="single" w:color="auto" w:sz="4" w:space="0"/>
            </w:tcBorders>
            <w:vAlign w:val="bottom"/>
          </w:tcPr>
          <w:p w14:paraId="078A0C4A">
            <w:pPr>
              <w:rPr>
                <w:rFonts w:ascii="宋体" w:hAnsi="宋体" w:cs="Arial"/>
                <w:kern w:val="0"/>
                <w:sz w:val="16"/>
                <w:szCs w:val="16"/>
                <w:highlight w:val="none"/>
              </w:rPr>
            </w:pPr>
            <w:r>
              <w:rPr>
                <w:rFonts w:ascii="宋体" w:hAnsi="宋体" w:cs="Arial"/>
                <w:b/>
                <w:bCs/>
                <w:kern w:val="0"/>
                <w:sz w:val="16"/>
                <w:szCs w:val="16"/>
                <w:highlight w:val="none"/>
              </w:rPr>
              <w:t>租赁和商务服务业</w:t>
            </w:r>
          </w:p>
        </w:tc>
        <w:tc>
          <w:tcPr>
            <w:tcW w:w="1638" w:type="dxa"/>
            <w:tcBorders>
              <w:top w:val="nil"/>
              <w:left w:val="nil"/>
              <w:bottom w:val="single" w:color="auto" w:sz="4" w:space="0"/>
              <w:right w:val="single" w:color="auto" w:sz="4" w:space="0"/>
            </w:tcBorders>
            <w:vAlign w:val="center"/>
          </w:tcPr>
          <w:p w14:paraId="132DD29B">
            <w:pPr>
              <w:rPr>
                <w:rFonts w:ascii="宋体" w:hAnsi="宋体" w:cs="Arial"/>
                <w:kern w:val="0"/>
                <w:sz w:val="16"/>
                <w:szCs w:val="16"/>
                <w:highlight w:val="none"/>
              </w:rPr>
            </w:pPr>
            <w:r>
              <w:rPr>
                <w:rFonts w:ascii="宋体" w:hAnsi="宋体" w:cs="Arial"/>
                <w:kern w:val="0"/>
                <w:sz w:val="16"/>
                <w:szCs w:val="16"/>
                <w:highlight w:val="none"/>
              </w:rPr>
              <w:t>从业人员（X）</w:t>
            </w:r>
          </w:p>
        </w:tc>
        <w:tc>
          <w:tcPr>
            <w:tcW w:w="1082" w:type="dxa"/>
            <w:tcBorders>
              <w:top w:val="nil"/>
              <w:left w:val="nil"/>
              <w:bottom w:val="single" w:color="auto" w:sz="4" w:space="0"/>
              <w:right w:val="single" w:color="auto" w:sz="4" w:space="0"/>
            </w:tcBorders>
            <w:vAlign w:val="center"/>
          </w:tcPr>
          <w:p w14:paraId="110FC20F">
            <w:pPr>
              <w:rPr>
                <w:rFonts w:ascii="宋体" w:hAnsi="宋体" w:cs="Arial"/>
                <w:kern w:val="0"/>
                <w:sz w:val="16"/>
                <w:szCs w:val="16"/>
                <w:highlight w:val="none"/>
              </w:rPr>
            </w:pPr>
            <w:r>
              <w:rPr>
                <w:rFonts w:ascii="宋体" w:hAnsi="宋体" w:cs="Arial"/>
                <w:color w:val="000000"/>
                <w:kern w:val="0"/>
                <w:sz w:val="16"/>
                <w:szCs w:val="16"/>
                <w:highlight w:val="none"/>
              </w:rPr>
              <w:t>人</w:t>
            </w:r>
          </w:p>
        </w:tc>
        <w:tc>
          <w:tcPr>
            <w:tcW w:w="1917" w:type="dxa"/>
            <w:tcBorders>
              <w:top w:val="nil"/>
              <w:left w:val="nil"/>
              <w:bottom w:val="single" w:color="auto" w:sz="4" w:space="0"/>
              <w:right w:val="single" w:color="auto" w:sz="4" w:space="0"/>
            </w:tcBorders>
            <w:vAlign w:val="center"/>
          </w:tcPr>
          <w:p w14:paraId="265FFE61">
            <w:pPr>
              <w:rPr>
                <w:rFonts w:ascii="宋体" w:hAnsi="宋体" w:cs="Arial"/>
                <w:kern w:val="0"/>
                <w:sz w:val="16"/>
                <w:szCs w:val="16"/>
                <w:highlight w:val="none"/>
              </w:rPr>
            </w:pPr>
            <w:r>
              <w:rPr>
                <w:rFonts w:ascii="宋体" w:hAnsi="宋体" w:cs="Arial"/>
                <w:kern w:val="0"/>
                <w:sz w:val="16"/>
                <w:szCs w:val="16"/>
                <w:highlight w:val="none"/>
              </w:rPr>
              <w:t>100≤X＜300</w:t>
            </w:r>
          </w:p>
        </w:tc>
        <w:tc>
          <w:tcPr>
            <w:tcW w:w="1706" w:type="dxa"/>
            <w:tcBorders>
              <w:top w:val="nil"/>
              <w:left w:val="nil"/>
              <w:bottom w:val="single" w:color="auto" w:sz="4" w:space="0"/>
              <w:right w:val="single" w:color="auto" w:sz="4" w:space="0"/>
            </w:tcBorders>
            <w:vAlign w:val="center"/>
          </w:tcPr>
          <w:p w14:paraId="15FC8CFB">
            <w:pPr>
              <w:rPr>
                <w:rFonts w:ascii="宋体" w:hAnsi="宋体" w:cs="Arial"/>
                <w:kern w:val="0"/>
                <w:sz w:val="16"/>
                <w:szCs w:val="16"/>
                <w:highlight w:val="none"/>
              </w:rPr>
            </w:pPr>
            <w:r>
              <w:rPr>
                <w:rFonts w:ascii="宋体" w:hAnsi="宋体" w:cs="Arial"/>
                <w:kern w:val="0"/>
                <w:sz w:val="16"/>
                <w:szCs w:val="16"/>
                <w:highlight w:val="none"/>
              </w:rPr>
              <w:t>10≤X＜100</w:t>
            </w:r>
          </w:p>
        </w:tc>
        <w:tc>
          <w:tcPr>
            <w:tcW w:w="1095" w:type="dxa"/>
            <w:tcBorders>
              <w:top w:val="nil"/>
              <w:left w:val="nil"/>
              <w:bottom w:val="single" w:color="auto" w:sz="4" w:space="0"/>
              <w:right w:val="single" w:color="auto" w:sz="4" w:space="0"/>
            </w:tcBorders>
            <w:vAlign w:val="center"/>
          </w:tcPr>
          <w:p w14:paraId="2623105B">
            <w:pPr>
              <w:rPr>
                <w:rFonts w:ascii="宋体" w:hAnsi="宋体" w:cs="Arial"/>
                <w:kern w:val="0"/>
                <w:sz w:val="16"/>
                <w:szCs w:val="16"/>
                <w:highlight w:val="none"/>
              </w:rPr>
            </w:pPr>
            <w:r>
              <w:rPr>
                <w:rFonts w:ascii="宋体" w:hAnsi="宋体" w:cs="Arial"/>
                <w:kern w:val="0"/>
                <w:sz w:val="16"/>
                <w:szCs w:val="16"/>
                <w:highlight w:val="none"/>
              </w:rPr>
              <w:t>X＜10</w:t>
            </w:r>
          </w:p>
        </w:tc>
      </w:tr>
      <w:tr w14:paraId="7A08A2BF">
        <w:tblPrEx>
          <w:tblCellMar>
            <w:top w:w="0" w:type="dxa"/>
            <w:left w:w="108" w:type="dxa"/>
            <w:bottom w:w="0" w:type="dxa"/>
            <w:right w:w="108" w:type="dxa"/>
          </w:tblCellMar>
        </w:tblPrEx>
        <w:trPr>
          <w:trHeight w:val="308" w:hRule="atLeast"/>
          <w:jc w:val="center"/>
        </w:trPr>
        <w:tc>
          <w:tcPr>
            <w:tcW w:w="2200" w:type="dxa"/>
            <w:vMerge w:val="continue"/>
            <w:tcBorders>
              <w:top w:val="nil"/>
              <w:left w:val="single" w:color="auto" w:sz="4" w:space="0"/>
              <w:bottom w:val="single" w:color="auto" w:sz="4" w:space="0"/>
              <w:right w:val="single" w:color="auto" w:sz="4" w:space="0"/>
            </w:tcBorders>
            <w:vAlign w:val="center"/>
          </w:tcPr>
          <w:p w14:paraId="3912DE28">
            <w:pPr>
              <w:rPr>
                <w:rFonts w:ascii="宋体" w:hAnsi="宋体" w:cs="Arial"/>
                <w:kern w:val="0"/>
                <w:sz w:val="16"/>
                <w:szCs w:val="16"/>
                <w:highlight w:val="none"/>
              </w:rPr>
            </w:pPr>
          </w:p>
        </w:tc>
        <w:tc>
          <w:tcPr>
            <w:tcW w:w="1638" w:type="dxa"/>
            <w:tcBorders>
              <w:top w:val="nil"/>
              <w:left w:val="nil"/>
              <w:bottom w:val="single" w:color="auto" w:sz="4" w:space="0"/>
              <w:right w:val="single" w:color="auto" w:sz="4" w:space="0"/>
            </w:tcBorders>
            <w:vAlign w:val="center"/>
          </w:tcPr>
          <w:p w14:paraId="2F1A96F3">
            <w:pPr>
              <w:rPr>
                <w:rFonts w:ascii="宋体" w:hAnsi="宋体" w:cs="Arial"/>
                <w:kern w:val="0"/>
                <w:sz w:val="16"/>
                <w:szCs w:val="16"/>
                <w:highlight w:val="none"/>
              </w:rPr>
            </w:pPr>
            <w:r>
              <w:rPr>
                <w:rFonts w:ascii="宋体" w:hAnsi="宋体" w:cs="Arial"/>
                <w:kern w:val="0"/>
                <w:sz w:val="16"/>
                <w:szCs w:val="16"/>
                <w:highlight w:val="none"/>
              </w:rPr>
              <w:t>资产总额（Z）</w:t>
            </w:r>
          </w:p>
        </w:tc>
        <w:tc>
          <w:tcPr>
            <w:tcW w:w="1082" w:type="dxa"/>
            <w:tcBorders>
              <w:top w:val="nil"/>
              <w:left w:val="nil"/>
              <w:bottom w:val="single" w:color="auto" w:sz="4" w:space="0"/>
              <w:right w:val="single" w:color="auto" w:sz="4" w:space="0"/>
            </w:tcBorders>
            <w:vAlign w:val="center"/>
          </w:tcPr>
          <w:p w14:paraId="7C8B7865">
            <w:pPr>
              <w:rPr>
                <w:rFonts w:ascii="宋体" w:hAnsi="宋体" w:cs="Arial"/>
                <w:kern w:val="0"/>
                <w:sz w:val="16"/>
                <w:szCs w:val="16"/>
                <w:highlight w:val="none"/>
              </w:rPr>
            </w:pPr>
            <w:r>
              <w:rPr>
                <w:rFonts w:ascii="宋体" w:hAnsi="宋体" w:cs="Arial"/>
                <w:kern w:val="0"/>
                <w:sz w:val="16"/>
                <w:szCs w:val="16"/>
                <w:highlight w:val="none"/>
              </w:rPr>
              <w:t>万元</w:t>
            </w:r>
          </w:p>
        </w:tc>
        <w:tc>
          <w:tcPr>
            <w:tcW w:w="1917" w:type="dxa"/>
            <w:tcBorders>
              <w:top w:val="nil"/>
              <w:left w:val="nil"/>
              <w:bottom w:val="single" w:color="auto" w:sz="4" w:space="0"/>
              <w:right w:val="single" w:color="auto" w:sz="4" w:space="0"/>
            </w:tcBorders>
            <w:vAlign w:val="center"/>
          </w:tcPr>
          <w:p w14:paraId="0FE1FC0C">
            <w:pPr>
              <w:rPr>
                <w:rFonts w:ascii="宋体" w:hAnsi="宋体" w:cs="Arial"/>
                <w:kern w:val="0"/>
                <w:sz w:val="16"/>
                <w:szCs w:val="16"/>
                <w:highlight w:val="none"/>
              </w:rPr>
            </w:pPr>
            <w:r>
              <w:rPr>
                <w:rFonts w:ascii="宋体" w:hAnsi="宋体" w:cs="Arial"/>
                <w:kern w:val="0"/>
                <w:sz w:val="16"/>
                <w:szCs w:val="16"/>
                <w:highlight w:val="none"/>
              </w:rPr>
              <w:t>8000≤Z＜120000</w:t>
            </w:r>
          </w:p>
        </w:tc>
        <w:tc>
          <w:tcPr>
            <w:tcW w:w="1706" w:type="dxa"/>
            <w:tcBorders>
              <w:top w:val="nil"/>
              <w:left w:val="nil"/>
              <w:bottom w:val="single" w:color="auto" w:sz="4" w:space="0"/>
              <w:right w:val="single" w:color="auto" w:sz="4" w:space="0"/>
            </w:tcBorders>
            <w:vAlign w:val="center"/>
          </w:tcPr>
          <w:p w14:paraId="2EC75A0A">
            <w:pPr>
              <w:rPr>
                <w:rFonts w:ascii="宋体" w:hAnsi="宋体" w:cs="Arial"/>
                <w:kern w:val="0"/>
                <w:sz w:val="16"/>
                <w:szCs w:val="16"/>
                <w:highlight w:val="none"/>
              </w:rPr>
            </w:pPr>
            <w:r>
              <w:rPr>
                <w:rFonts w:ascii="宋体" w:hAnsi="宋体" w:cs="Arial"/>
                <w:kern w:val="0"/>
                <w:sz w:val="16"/>
                <w:szCs w:val="16"/>
                <w:highlight w:val="none"/>
              </w:rPr>
              <w:t>100≤Z＜8000</w:t>
            </w:r>
          </w:p>
        </w:tc>
        <w:tc>
          <w:tcPr>
            <w:tcW w:w="1095" w:type="dxa"/>
            <w:tcBorders>
              <w:top w:val="nil"/>
              <w:left w:val="nil"/>
              <w:bottom w:val="single" w:color="auto" w:sz="4" w:space="0"/>
              <w:right w:val="single" w:color="auto" w:sz="4" w:space="0"/>
            </w:tcBorders>
            <w:vAlign w:val="center"/>
          </w:tcPr>
          <w:p w14:paraId="7ECE077A">
            <w:pPr>
              <w:rPr>
                <w:rFonts w:ascii="宋体" w:hAnsi="宋体" w:cs="Arial"/>
                <w:kern w:val="0"/>
                <w:sz w:val="16"/>
                <w:szCs w:val="16"/>
                <w:highlight w:val="none"/>
              </w:rPr>
            </w:pPr>
            <w:r>
              <w:rPr>
                <w:rFonts w:ascii="宋体" w:hAnsi="宋体" w:cs="Arial"/>
                <w:kern w:val="0"/>
                <w:sz w:val="16"/>
                <w:szCs w:val="16"/>
                <w:highlight w:val="none"/>
              </w:rPr>
              <w:t>Y＜100</w:t>
            </w:r>
          </w:p>
        </w:tc>
      </w:tr>
      <w:tr w14:paraId="38E1C11C">
        <w:tblPrEx>
          <w:tblCellMar>
            <w:top w:w="0" w:type="dxa"/>
            <w:left w:w="108" w:type="dxa"/>
            <w:bottom w:w="0" w:type="dxa"/>
            <w:right w:w="108" w:type="dxa"/>
          </w:tblCellMar>
        </w:tblPrEx>
        <w:trPr>
          <w:trHeight w:val="318" w:hRule="atLeast"/>
          <w:jc w:val="center"/>
        </w:trPr>
        <w:tc>
          <w:tcPr>
            <w:tcW w:w="2200" w:type="dxa"/>
            <w:tcBorders>
              <w:top w:val="nil"/>
              <w:left w:val="single" w:color="auto" w:sz="4" w:space="0"/>
              <w:bottom w:val="single" w:color="auto" w:sz="4" w:space="0"/>
              <w:right w:val="single" w:color="auto" w:sz="4" w:space="0"/>
            </w:tcBorders>
            <w:vAlign w:val="bottom"/>
          </w:tcPr>
          <w:p w14:paraId="47DB65FD">
            <w:pPr>
              <w:rPr>
                <w:rFonts w:ascii="宋体" w:hAnsi="宋体" w:cs="Arial"/>
                <w:kern w:val="0"/>
                <w:sz w:val="16"/>
                <w:szCs w:val="16"/>
                <w:highlight w:val="none"/>
              </w:rPr>
            </w:pPr>
            <w:r>
              <w:rPr>
                <w:rFonts w:ascii="宋体" w:hAnsi="宋体" w:cs="Arial"/>
                <w:b/>
                <w:bCs/>
                <w:kern w:val="0"/>
                <w:sz w:val="16"/>
                <w:szCs w:val="16"/>
                <w:highlight w:val="none"/>
              </w:rPr>
              <w:t>其他未列明行业</w:t>
            </w:r>
          </w:p>
        </w:tc>
        <w:tc>
          <w:tcPr>
            <w:tcW w:w="1638" w:type="dxa"/>
            <w:tcBorders>
              <w:top w:val="nil"/>
              <w:left w:val="nil"/>
              <w:bottom w:val="single" w:color="auto" w:sz="4" w:space="0"/>
              <w:right w:val="single" w:color="auto" w:sz="4" w:space="0"/>
            </w:tcBorders>
            <w:vAlign w:val="center"/>
          </w:tcPr>
          <w:p w14:paraId="5CE82F0C">
            <w:pPr>
              <w:rPr>
                <w:rFonts w:ascii="宋体" w:hAnsi="宋体" w:cs="Arial"/>
                <w:kern w:val="0"/>
                <w:sz w:val="16"/>
                <w:szCs w:val="16"/>
                <w:highlight w:val="none"/>
              </w:rPr>
            </w:pPr>
            <w:r>
              <w:rPr>
                <w:rFonts w:ascii="宋体" w:hAnsi="宋体" w:cs="Arial"/>
                <w:kern w:val="0"/>
                <w:sz w:val="16"/>
                <w:szCs w:val="16"/>
                <w:highlight w:val="none"/>
              </w:rPr>
              <w:t>从业人员（X）</w:t>
            </w:r>
          </w:p>
        </w:tc>
        <w:tc>
          <w:tcPr>
            <w:tcW w:w="1082" w:type="dxa"/>
            <w:tcBorders>
              <w:top w:val="nil"/>
              <w:left w:val="nil"/>
              <w:bottom w:val="single" w:color="auto" w:sz="4" w:space="0"/>
              <w:right w:val="single" w:color="auto" w:sz="4" w:space="0"/>
            </w:tcBorders>
            <w:vAlign w:val="center"/>
          </w:tcPr>
          <w:p w14:paraId="44E043F3">
            <w:pPr>
              <w:rPr>
                <w:rFonts w:ascii="宋体" w:hAnsi="宋体" w:cs="Arial"/>
                <w:kern w:val="0"/>
                <w:sz w:val="16"/>
                <w:szCs w:val="16"/>
                <w:highlight w:val="none"/>
              </w:rPr>
            </w:pPr>
            <w:r>
              <w:rPr>
                <w:rFonts w:ascii="宋体" w:hAnsi="宋体" w:cs="Arial"/>
                <w:color w:val="000000"/>
                <w:kern w:val="0"/>
                <w:sz w:val="16"/>
                <w:szCs w:val="16"/>
                <w:highlight w:val="none"/>
              </w:rPr>
              <w:t>人</w:t>
            </w:r>
          </w:p>
        </w:tc>
        <w:tc>
          <w:tcPr>
            <w:tcW w:w="1917" w:type="dxa"/>
            <w:tcBorders>
              <w:top w:val="nil"/>
              <w:left w:val="nil"/>
              <w:bottom w:val="single" w:color="auto" w:sz="4" w:space="0"/>
              <w:right w:val="single" w:color="auto" w:sz="4" w:space="0"/>
            </w:tcBorders>
            <w:vAlign w:val="center"/>
          </w:tcPr>
          <w:p w14:paraId="3DA7DB4D">
            <w:pPr>
              <w:rPr>
                <w:rFonts w:ascii="宋体" w:hAnsi="宋体" w:cs="Arial"/>
                <w:kern w:val="0"/>
                <w:sz w:val="16"/>
                <w:szCs w:val="16"/>
                <w:highlight w:val="none"/>
              </w:rPr>
            </w:pPr>
            <w:r>
              <w:rPr>
                <w:rFonts w:ascii="宋体" w:hAnsi="宋体" w:cs="Arial"/>
                <w:kern w:val="0"/>
                <w:sz w:val="16"/>
                <w:szCs w:val="16"/>
                <w:highlight w:val="none"/>
              </w:rPr>
              <w:t>100≤X＜300</w:t>
            </w:r>
          </w:p>
        </w:tc>
        <w:tc>
          <w:tcPr>
            <w:tcW w:w="1706" w:type="dxa"/>
            <w:tcBorders>
              <w:top w:val="nil"/>
              <w:left w:val="nil"/>
              <w:bottom w:val="single" w:color="auto" w:sz="4" w:space="0"/>
              <w:right w:val="single" w:color="auto" w:sz="4" w:space="0"/>
            </w:tcBorders>
            <w:vAlign w:val="center"/>
          </w:tcPr>
          <w:p w14:paraId="6FD230A3">
            <w:pPr>
              <w:rPr>
                <w:rFonts w:ascii="宋体" w:hAnsi="宋体" w:cs="Arial"/>
                <w:kern w:val="0"/>
                <w:sz w:val="16"/>
                <w:szCs w:val="16"/>
                <w:highlight w:val="none"/>
              </w:rPr>
            </w:pPr>
            <w:r>
              <w:rPr>
                <w:rFonts w:ascii="宋体" w:hAnsi="宋体" w:cs="Arial"/>
                <w:kern w:val="0"/>
                <w:sz w:val="16"/>
                <w:szCs w:val="16"/>
                <w:highlight w:val="none"/>
              </w:rPr>
              <w:t>10≤X＜100</w:t>
            </w:r>
          </w:p>
        </w:tc>
        <w:tc>
          <w:tcPr>
            <w:tcW w:w="1095" w:type="dxa"/>
            <w:tcBorders>
              <w:top w:val="nil"/>
              <w:left w:val="nil"/>
              <w:bottom w:val="single" w:color="auto" w:sz="4" w:space="0"/>
              <w:right w:val="single" w:color="auto" w:sz="4" w:space="0"/>
            </w:tcBorders>
            <w:vAlign w:val="center"/>
          </w:tcPr>
          <w:p w14:paraId="42735041">
            <w:pPr>
              <w:rPr>
                <w:rFonts w:ascii="宋体" w:hAnsi="宋体" w:cs="Arial"/>
                <w:kern w:val="0"/>
                <w:sz w:val="16"/>
                <w:szCs w:val="16"/>
                <w:highlight w:val="none"/>
              </w:rPr>
            </w:pPr>
            <w:r>
              <w:rPr>
                <w:rFonts w:ascii="宋体" w:hAnsi="宋体" w:cs="Arial"/>
                <w:kern w:val="0"/>
                <w:sz w:val="16"/>
                <w:szCs w:val="16"/>
                <w:highlight w:val="none"/>
              </w:rPr>
              <w:t>X＜10</w:t>
            </w:r>
          </w:p>
        </w:tc>
      </w:tr>
    </w:tbl>
    <w:p w14:paraId="428C9351">
      <w:pPr>
        <w:widowControl/>
        <w:spacing w:line="440" w:lineRule="exact"/>
        <w:jc w:val="left"/>
        <w:rPr>
          <w:rFonts w:ascii="宋体" w:hAnsi="宋体" w:cs="宋体"/>
          <w:kern w:val="0"/>
          <w:szCs w:val="21"/>
          <w:highlight w:val="none"/>
        </w:rPr>
      </w:pPr>
      <w:r>
        <w:rPr>
          <w:rFonts w:hint="eastAsia" w:ascii="宋体" w:hAnsi="宋体" w:cs="宋体"/>
          <w:kern w:val="0"/>
          <w:szCs w:val="21"/>
          <w:highlight w:val="none"/>
        </w:rPr>
        <w:t>说明：上述标准参照《关于印发中小企业划型标准规定的通知》（工信部联企业[2011]300 号），大型、中型和小型企业须同时满足所列指标的下限，否则下划一档；微型企业只须满足所列指标中的一项即可。</w:t>
      </w:r>
    </w:p>
    <w:p w14:paraId="2D2046DC">
      <w:pPr>
        <w:widowControl/>
        <w:spacing w:line="440" w:lineRule="exact"/>
        <w:jc w:val="left"/>
        <w:rPr>
          <w:rFonts w:ascii="宋体" w:hAnsi="宋体" w:cs="宋体"/>
          <w:b/>
          <w:kern w:val="0"/>
          <w:szCs w:val="21"/>
          <w:highlight w:val="none"/>
        </w:rPr>
      </w:pPr>
      <w:r>
        <w:rPr>
          <w:rFonts w:hint="eastAsia" w:ascii="宋体" w:hAnsi="宋体" w:cs="宋体"/>
          <w:kern w:val="0"/>
          <w:szCs w:val="21"/>
          <w:highlight w:val="none"/>
        </w:rPr>
        <w:t>特殊性质：分为“监狱企业”和“其他”，由录入人员进行勾选。根据《财政部司法部关于政府采购支持监狱企业发展有关问题的通知》（财库[2014]68 号）进行填报。供应商所在区域：指供应商注册地所在地区，具体细化到省份。</w:t>
      </w:r>
    </w:p>
    <w:p w14:paraId="71B8C9AB">
      <w:pPr>
        <w:pStyle w:val="16"/>
        <w:rPr>
          <w:highlight w:val="none"/>
        </w:rPr>
      </w:pPr>
    </w:p>
    <w:p w14:paraId="6F68ED71">
      <w:pPr>
        <w:spacing w:line="362" w:lineRule="auto"/>
        <w:rPr>
          <w:sz w:val="24"/>
          <w:highlight w:val="none"/>
        </w:rPr>
        <w:sectPr>
          <w:pgSz w:w="11910" w:h="16840"/>
          <w:pgMar w:top="1300" w:right="1100" w:bottom="1400" w:left="1100" w:header="872" w:footer="1202" w:gutter="0"/>
          <w:pgBorders>
            <w:top w:val="none" w:sz="0" w:space="0"/>
            <w:left w:val="none" w:sz="0" w:space="0"/>
            <w:bottom w:val="none" w:sz="0" w:space="0"/>
            <w:right w:val="none" w:sz="0" w:space="0"/>
          </w:pgBorders>
          <w:pgNumType w:fmt="decimal"/>
          <w:cols w:space="720" w:num="1"/>
        </w:sectPr>
      </w:pPr>
    </w:p>
    <w:p w14:paraId="75B9493F">
      <w:pPr>
        <w:pStyle w:val="2"/>
        <w:spacing w:line="654" w:lineRule="exact"/>
        <w:jc w:val="center"/>
        <w:rPr>
          <w:highlight w:val="none"/>
        </w:rPr>
      </w:pPr>
      <w:bookmarkStart w:id="16" w:name="_Toc17636"/>
      <w:r>
        <w:rPr>
          <w:highlight w:val="none"/>
        </w:rPr>
        <w:t>第七部分 合同条款及格式</w:t>
      </w:r>
      <w:bookmarkEnd w:id="16"/>
    </w:p>
    <w:bookmarkEnd w:id="13"/>
    <w:p w14:paraId="46D482E8">
      <w:pPr>
        <w:spacing w:line="440" w:lineRule="exact"/>
        <w:rPr>
          <w:rFonts w:hint="eastAsia" w:eastAsia="宋体"/>
          <w:b/>
          <w:color w:val="000000"/>
          <w:sz w:val="24"/>
          <w:szCs w:val="24"/>
          <w:highlight w:val="none"/>
          <w:lang w:val="en-US" w:eastAsia="zh-CN"/>
        </w:rPr>
      </w:pPr>
    </w:p>
    <w:p w14:paraId="1E83F3DC">
      <w:pPr>
        <w:pStyle w:val="7"/>
        <w:spacing w:before="61"/>
        <w:ind w:left="142"/>
        <w:jc w:val="center"/>
        <w:rPr>
          <w:highlight w:val="none"/>
          <w:u w:val="none"/>
        </w:rPr>
      </w:pPr>
      <w:r>
        <w:rPr>
          <w:highlight w:val="none"/>
          <w:u w:val="none"/>
        </w:rPr>
        <w:t xml:space="preserve">第 1 节  合同协议书 </w:t>
      </w:r>
    </w:p>
    <w:p w14:paraId="17D23DC6">
      <w:pPr>
        <w:pStyle w:val="16"/>
        <w:rPr>
          <w:sz w:val="38"/>
          <w:highlight w:val="none"/>
        </w:rPr>
      </w:pPr>
    </w:p>
    <w:p w14:paraId="2F10C0EE">
      <w:pPr>
        <w:pStyle w:val="16"/>
        <w:rPr>
          <w:rFonts w:hint="eastAsia" w:ascii="宋体" w:hAnsi="宋体" w:eastAsia="宋体" w:cs="宋体"/>
          <w:sz w:val="24"/>
          <w:szCs w:val="24"/>
          <w:highlight w:val="none"/>
        </w:rPr>
      </w:pPr>
      <w:r>
        <w:rPr>
          <w:rFonts w:hint="eastAsia" w:ascii="宋体" w:hAnsi="宋体" w:eastAsia="宋体" w:cs="宋体"/>
          <w:sz w:val="24"/>
          <w:szCs w:val="24"/>
          <w:highlight w:val="none"/>
        </w:rPr>
        <w:t>根据《中华人民共和国民法典》、《中华人民共和国建筑法》及有关法律规</w:t>
      </w:r>
    </w:p>
    <w:p w14:paraId="262AA80C">
      <w:pPr>
        <w:pStyle w:val="16"/>
        <w:rPr>
          <w:rFonts w:hint="eastAsia" w:ascii="宋体" w:hAnsi="宋体" w:eastAsia="宋体" w:cs="宋体"/>
          <w:sz w:val="24"/>
          <w:szCs w:val="24"/>
          <w:highlight w:val="none"/>
        </w:rPr>
      </w:pPr>
      <w:r>
        <w:rPr>
          <w:rFonts w:hint="eastAsia" w:ascii="宋体" w:hAnsi="宋体" w:eastAsia="宋体" w:cs="宋体"/>
          <w:sz w:val="24"/>
          <w:szCs w:val="24"/>
          <w:highlight w:val="none"/>
        </w:rPr>
        <w:t>定，遵循平等、自愿、公平和诚实信用的原则，双方就</w:t>
      </w:r>
      <w:r>
        <w:rPr>
          <w:rFonts w:hint="eastAsia" w:ascii="宋体" w:hAnsi="宋体" w:eastAsia="宋体" w:cs="宋体"/>
          <w:sz w:val="24"/>
          <w:szCs w:val="24"/>
          <w:highlight w:val="none"/>
          <w:u w:val="single"/>
          <w:lang w:val="en-US" w:eastAsia="zh-CN"/>
        </w:rPr>
        <w:t xml:space="preserve">  </w:t>
      </w:r>
      <w:r>
        <w:rPr>
          <w:rFonts w:hint="eastAsia" w:cs="宋体"/>
          <w:sz w:val="24"/>
          <w:szCs w:val="24"/>
          <w:highlight w:val="none"/>
          <w:u w:val="single"/>
          <w:lang w:val="en-US" w:eastAsia="zh-CN"/>
        </w:rPr>
        <w:t>金耀路临时便民公共停车场项目</w:t>
      </w:r>
      <w:r>
        <w:rPr>
          <w:rFonts w:hint="eastAsia" w:ascii="宋体" w:hAnsi="宋体" w:eastAsia="宋体" w:cs="宋体"/>
          <w:sz w:val="24"/>
          <w:szCs w:val="24"/>
          <w:highlight w:val="none"/>
        </w:rPr>
        <w:t>施工及有关事项协商一致，共同达成如下协议：</w:t>
      </w:r>
    </w:p>
    <w:p w14:paraId="1D877A7D">
      <w:pPr>
        <w:widowControl/>
        <w:wordWrap w:val="0"/>
        <w:spacing w:line="360" w:lineRule="auto"/>
        <w:ind w:firstLine="540" w:firstLineChars="225"/>
        <w:jc w:val="left"/>
        <w:rPr>
          <w:rFonts w:hint="eastAsia" w:ascii="宋体" w:hAnsi="宋体" w:eastAsia="宋体" w:cs="宋体"/>
          <w:color w:val="auto"/>
          <w:kern w:val="0"/>
          <w:sz w:val="24"/>
          <w:szCs w:val="21"/>
          <w:highlight w:val="none"/>
        </w:rPr>
      </w:pPr>
      <w:r>
        <w:rPr>
          <w:rFonts w:hint="eastAsia" w:ascii="宋体" w:hAnsi="宋体" w:eastAsia="宋体" w:cs="宋体"/>
          <w:color w:val="auto"/>
          <w:kern w:val="0"/>
          <w:sz w:val="24"/>
          <w:szCs w:val="21"/>
          <w:highlight w:val="none"/>
        </w:rPr>
        <w:t>一、工程概况</w:t>
      </w:r>
    </w:p>
    <w:p w14:paraId="20A0474E">
      <w:pPr>
        <w:widowControl/>
        <w:wordWrap w:val="0"/>
        <w:spacing w:line="360" w:lineRule="auto"/>
        <w:ind w:firstLine="540" w:firstLineChars="225"/>
        <w:jc w:val="left"/>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xml:space="preserve">工程名称：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 xml:space="preserve"> </w:t>
      </w:r>
      <w:r>
        <w:rPr>
          <w:rFonts w:hint="eastAsia" w:cs="宋体"/>
          <w:sz w:val="24"/>
          <w:szCs w:val="24"/>
          <w:highlight w:val="none"/>
          <w:u w:val="single"/>
          <w:lang w:val="en-US" w:eastAsia="zh-CN"/>
        </w:rPr>
        <w:t>金耀路临时便民公共停车场项目</w:t>
      </w:r>
      <w:r>
        <w:rPr>
          <w:rFonts w:hint="eastAsia" w:ascii="宋体" w:hAnsi="宋体" w:eastAsia="宋体" w:cs="宋体"/>
          <w:color w:val="auto"/>
          <w:kern w:val="0"/>
          <w:sz w:val="24"/>
          <w:szCs w:val="24"/>
          <w:highlight w:val="none"/>
          <w:u w:val="single"/>
          <w:lang w:val="en-US" w:eastAsia="zh-CN"/>
        </w:rPr>
        <w:t xml:space="preserve">  </w:t>
      </w:r>
    </w:p>
    <w:p w14:paraId="137FA861">
      <w:pPr>
        <w:widowControl/>
        <w:wordWrap w:val="0"/>
        <w:spacing w:line="360" w:lineRule="auto"/>
        <w:ind w:firstLine="540" w:firstLineChars="22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工程地点： </w:t>
      </w:r>
      <w:r>
        <w:rPr>
          <w:rFonts w:hint="eastAsia" w:ascii="宋体" w:hAnsi="宋体" w:eastAsia="宋体" w:cs="宋体"/>
          <w:color w:val="auto"/>
          <w:kern w:val="0"/>
          <w:sz w:val="24"/>
          <w:szCs w:val="24"/>
          <w:highlight w:val="none"/>
          <w:u w:val="single"/>
        </w:rPr>
        <w:t xml:space="preserve">    </w:t>
      </w:r>
      <w:r>
        <w:rPr>
          <w:rFonts w:hint="eastAsia" w:cs="宋体"/>
          <w:color w:val="auto"/>
          <w:kern w:val="0"/>
          <w:sz w:val="24"/>
          <w:szCs w:val="24"/>
          <w:highlight w:val="none"/>
          <w:u w:val="single"/>
          <w:lang w:val="en-US" w:eastAsia="zh-CN"/>
        </w:rPr>
        <w:t xml:space="preserve">江桥镇 </w:t>
      </w:r>
      <w:r>
        <w:rPr>
          <w:rFonts w:hint="eastAsia" w:ascii="宋体" w:hAnsi="宋体" w:eastAsia="宋体" w:cs="宋体"/>
          <w:color w:val="auto"/>
          <w:kern w:val="0"/>
          <w:sz w:val="24"/>
          <w:szCs w:val="24"/>
          <w:highlight w:val="none"/>
          <w:u w:val="single"/>
        </w:rPr>
        <w:t xml:space="preserve">         </w:t>
      </w:r>
    </w:p>
    <w:p w14:paraId="3D849BA2">
      <w:pPr>
        <w:spacing w:line="400" w:lineRule="exact"/>
        <w:ind w:firstLine="470" w:firstLineChars="196"/>
        <w:rPr>
          <w:rFonts w:hint="eastAsia" w:ascii="宋体" w:hAnsi="宋体" w:eastAsia="宋体" w:cs="宋体"/>
          <w:bCs/>
          <w:sz w:val="24"/>
          <w:szCs w:val="24"/>
          <w:highlight w:val="none"/>
        </w:rPr>
      </w:pPr>
      <w:r>
        <w:rPr>
          <w:rFonts w:hint="eastAsia" w:ascii="宋体" w:hAnsi="宋体" w:eastAsia="宋体" w:cs="宋体"/>
          <w:bCs/>
          <w:sz w:val="24"/>
          <w:szCs w:val="24"/>
          <w:highlight w:val="none"/>
        </w:rPr>
        <w:t>3.工程立项批准文号：</w:t>
      </w:r>
      <w:r>
        <w:rPr>
          <w:rFonts w:hint="eastAsia" w:ascii="宋体" w:hAnsi="宋体" w:eastAsia="宋体" w:cs="宋体"/>
          <w:sz w:val="24"/>
          <w:szCs w:val="24"/>
          <w:highlight w:val="none"/>
          <w:u w:val="single"/>
        </w:rPr>
        <w:t xml:space="preserve"> / </w:t>
      </w:r>
      <w:r>
        <w:rPr>
          <w:rFonts w:hint="eastAsia" w:ascii="宋体" w:hAnsi="宋体" w:eastAsia="宋体" w:cs="宋体"/>
          <w:bCs/>
          <w:sz w:val="24"/>
          <w:szCs w:val="24"/>
          <w:highlight w:val="none"/>
        </w:rPr>
        <w:t>。</w:t>
      </w:r>
    </w:p>
    <w:p w14:paraId="041F41D9">
      <w:pPr>
        <w:spacing w:line="400" w:lineRule="exact"/>
        <w:ind w:firstLine="470" w:firstLineChars="196"/>
        <w:rPr>
          <w:rFonts w:hint="eastAsia" w:ascii="宋体" w:hAnsi="宋体" w:eastAsia="宋体" w:cs="宋体"/>
          <w:bCs/>
          <w:sz w:val="24"/>
          <w:szCs w:val="24"/>
          <w:highlight w:val="none"/>
        </w:rPr>
      </w:pPr>
      <w:r>
        <w:rPr>
          <w:rFonts w:hint="eastAsia" w:ascii="宋体" w:hAnsi="宋体" w:eastAsia="宋体" w:cs="宋体"/>
          <w:bCs/>
          <w:sz w:val="24"/>
          <w:szCs w:val="24"/>
          <w:highlight w:val="none"/>
        </w:rPr>
        <w:t>4.资金来源：</w:t>
      </w:r>
      <w:r>
        <w:rPr>
          <w:rFonts w:hint="eastAsia" w:ascii="宋体" w:hAnsi="宋体" w:eastAsia="宋体" w:cs="宋体"/>
          <w:sz w:val="24"/>
          <w:szCs w:val="24"/>
          <w:highlight w:val="none"/>
          <w:u w:val="single"/>
        </w:rPr>
        <w:t xml:space="preserve">             /                   </w:t>
      </w:r>
      <w:r>
        <w:rPr>
          <w:rFonts w:hint="eastAsia" w:ascii="宋体" w:hAnsi="宋体" w:eastAsia="宋体" w:cs="宋体"/>
          <w:bCs/>
          <w:sz w:val="24"/>
          <w:szCs w:val="24"/>
          <w:highlight w:val="none"/>
        </w:rPr>
        <w:t>。</w:t>
      </w:r>
    </w:p>
    <w:p w14:paraId="42A0568B">
      <w:pPr>
        <w:spacing w:line="400" w:lineRule="exact"/>
        <w:ind w:firstLine="470" w:firstLineChars="196"/>
        <w:rPr>
          <w:rFonts w:hint="eastAsia" w:ascii="宋体" w:hAnsi="宋体" w:eastAsia="宋体" w:cs="宋体"/>
          <w:sz w:val="24"/>
          <w:szCs w:val="24"/>
          <w:highlight w:val="none"/>
        </w:rPr>
      </w:pPr>
      <w:r>
        <w:rPr>
          <w:rFonts w:hint="eastAsia" w:ascii="宋体" w:hAnsi="宋体" w:eastAsia="宋体" w:cs="宋体"/>
          <w:bCs/>
          <w:sz w:val="24"/>
          <w:szCs w:val="24"/>
          <w:highlight w:val="none"/>
        </w:rPr>
        <w:t>5.工程内容：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详见招标文件</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2DEF67FE">
      <w:pPr>
        <w:spacing w:line="400" w:lineRule="exact"/>
        <w:ind w:firstLine="470" w:firstLineChars="196"/>
        <w:rPr>
          <w:rFonts w:hint="eastAsia" w:ascii="宋体" w:hAnsi="宋体" w:eastAsia="宋体" w:cs="宋体"/>
          <w:bCs/>
          <w:sz w:val="24"/>
          <w:szCs w:val="24"/>
          <w:highlight w:val="none"/>
        </w:rPr>
      </w:pPr>
      <w:r>
        <w:rPr>
          <w:rFonts w:hint="eastAsia" w:ascii="宋体" w:hAnsi="宋体" w:eastAsia="宋体" w:cs="宋体"/>
          <w:sz w:val="24"/>
          <w:szCs w:val="24"/>
          <w:highlight w:val="none"/>
        </w:rPr>
        <w:t>群体工程应附《承包人承揽工程项目一览表》（附件1）。</w:t>
      </w:r>
    </w:p>
    <w:p w14:paraId="6C62054D">
      <w:pPr>
        <w:spacing w:line="400" w:lineRule="exact"/>
        <w:ind w:firstLine="470" w:firstLineChars="196"/>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6.工程承包范围： </w:t>
      </w:r>
    </w:p>
    <w:p w14:paraId="7FFE072E">
      <w:pPr>
        <w:spacing w:line="400" w:lineRule="exact"/>
        <w:ind w:firstLine="463" w:firstLineChars="193"/>
        <w:rPr>
          <w:sz w:val="24"/>
          <w:szCs w:val="24"/>
        </w:rPr>
      </w:pPr>
      <w:r>
        <w:rPr>
          <w:rFonts w:hint="eastAsia"/>
          <w:sz w:val="24"/>
          <w:szCs w:val="24"/>
          <w:u w:val="single"/>
          <w:lang w:val="en-US" w:eastAsia="zh-CN"/>
        </w:rPr>
        <w:t>图纸及工程量清单所示的工程</w:t>
      </w:r>
      <w:r>
        <w:rPr>
          <w:rFonts w:hint="eastAsia"/>
          <w:sz w:val="24"/>
          <w:szCs w:val="24"/>
        </w:rPr>
        <w:t>。</w:t>
      </w:r>
    </w:p>
    <w:p w14:paraId="1E23DCAE">
      <w:pPr>
        <w:spacing w:before="120" w:after="120" w:line="400" w:lineRule="exact"/>
        <w:outlineLvl w:val="3"/>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w:t>
      </w:r>
      <w:bookmarkStart w:id="17" w:name="_Toc364679560"/>
      <w:bookmarkStart w:id="18" w:name="_Toc351203482"/>
      <w:r>
        <w:rPr>
          <w:rFonts w:hint="eastAsia" w:ascii="宋体" w:hAnsi="宋体" w:eastAsia="宋体" w:cs="宋体"/>
          <w:bCs/>
          <w:sz w:val="24"/>
          <w:szCs w:val="24"/>
          <w:highlight w:val="none"/>
        </w:rPr>
        <w:t>二、合同工期</w:t>
      </w:r>
      <w:bookmarkEnd w:id="17"/>
      <w:bookmarkEnd w:id="18"/>
    </w:p>
    <w:p w14:paraId="6E35E276">
      <w:pPr>
        <w:spacing w:line="400" w:lineRule="exact"/>
        <w:ind w:firstLine="459"/>
        <w:rPr>
          <w:rFonts w:hint="eastAsia" w:ascii="宋体" w:hAnsi="宋体" w:eastAsia="宋体" w:cs="宋体"/>
          <w:sz w:val="24"/>
          <w:szCs w:val="24"/>
          <w:highlight w:val="none"/>
        </w:rPr>
      </w:pPr>
      <w:r>
        <w:rPr>
          <w:rFonts w:hint="eastAsia" w:ascii="宋体" w:hAnsi="宋体" w:eastAsia="宋体" w:cs="宋体"/>
          <w:sz w:val="24"/>
          <w:szCs w:val="24"/>
          <w:highlight w:val="none"/>
        </w:rPr>
        <w:t>计划开工日期：</w:t>
      </w:r>
      <w:r>
        <w:rPr>
          <w:rFonts w:hint="eastAsia" w:ascii="宋体" w:hAnsi="宋体" w:eastAsia="宋体" w:cs="宋体"/>
          <w:sz w:val="24"/>
          <w:szCs w:val="24"/>
          <w:highlight w:val="none"/>
          <w:lang w:val="en-US" w:eastAsia="zh-CN"/>
        </w:rPr>
        <w:t>详见投标文件</w:t>
      </w:r>
      <w:r>
        <w:rPr>
          <w:rFonts w:hint="eastAsia" w:ascii="宋体" w:hAnsi="宋体" w:eastAsia="宋体" w:cs="宋体"/>
          <w:sz w:val="24"/>
          <w:szCs w:val="24"/>
          <w:highlight w:val="none"/>
        </w:rPr>
        <w:t>。</w:t>
      </w:r>
    </w:p>
    <w:p w14:paraId="26654EFB">
      <w:pPr>
        <w:spacing w:line="400" w:lineRule="exact"/>
        <w:ind w:firstLine="459"/>
        <w:rPr>
          <w:rFonts w:hint="eastAsia" w:ascii="宋体" w:hAnsi="宋体" w:eastAsia="宋体" w:cs="宋体"/>
          <w:sz w:val="24"/>
          <w:szCs w:val="24"/>
          <w:highlight w:val="none"/>
        </w:rPr>
      </w:pPr>
      <w:r>
        <w:rPr>
          <w:rFonts w:hint="eastAsia" w:ascii="宋体" w:hAnsi="宋体" w:eastAsia="宋体" w:cs="宋体"/>
          <w:sz w:val="24"/>
          <w:szCs w:val="24"/>
          <w:highlight w:val="none"/>
        </w:rPr>
        <w:t>计划竣工日期：</w:t>
      </w:r>
      <w:r>
        <w:rPr>
          <w:rFonts w:hint="eastAsia" w:ascii="宋体" w:hAnsi="宋体" w:eastAsia="宋体" w:cs="宋体"/>
          <w:sz w:val="24"/>
          <w:szCs w:val="24"/>
          <w:highlight w:val="none"/>
          <w:lang w:val="en-US" w:eastAsia="zh-CN"/>
        </w:rPr>
        <w:t>详见投标文件</w:t>
      </w:r>
      <w:r>
        <w:rPr>
          <w:rFonts w:hint="eastAsia" w:ascii="宋体" w:hAnsi="宋体" w:eastAsia="宋体" w:cs="宋体"/>
          <w:sz w:val="24"/>
          <w:szCs w:val="24"/>
          <w:highlight w:val="none"/>
        </w:rPr>
        <w:t>。</w:t>
      </w:r>
    </w:p>
    <w:p w14:paraId="08F1E800">
      <w:pPr>
        <w:spacing w:line="400" w:lineRule="exact"/>
        <w:ind w:firstLine="459"/>
        <w:rPr>
          <w:rFonts w:hint="eastAsia" w:ascii="宋体" w:hAnsi="宋体" w:eastAsia="宋体" w:cs="宋体"/>
          <w:sz w:val="24"/>
          <w:szCs w:val="24"/>
          <w:highlight w:val="none"/>
        </w:rPr>
      </w:pPr>
      <w:r>
        <w:rPr>
          <w:rFonts w:hint="eastAsia" w:ascii="宋体" w:hAnsi="宋体" w:eastAsia="宋体" w:cs="宋体"/>
          <w:sz w:val="24"/>
          <w:szCs w:val="24"/>
          <w:highlight w:val="none"/>
        </w:rPr>
        <w:t>工期总日历天数：</w:t>
      </w:r>
      <w:r>
        <w:rPr>
          <w:rFonts w:hint="eastAsia" w:ascii="宋体" w:hAnsi="宋体" w:eastAsia="宋体" w:cs="宋体"/>
          <w:sz w:val="24"/>
          <w:szCs w:val="24"/>
          <w:highlight w:val="none"/>
          <w:lang w:val="en-US" w:eastAsia="zh-CN"/>
        </w:rPr>
        <w:t>详见投标文件</w:t>
      </w:r>
      <w:r>
        <w:rPr>
          <w:rFonts w:hint="eastAsia" w:ascii="宋体" w:hAnsi="宋体" w:eastAsia="宋体" w:cs="宋体"/>
          <w:sz w:val="24"/>
          <w:szCs w:val="24"/>
          <w:highlight w:val="none"/>
        </w:rPr>
        <w:t>。工期总日历天数与根据前述计划开竣工日期计算的工期天数不一致的，以工期总日历天数为准。实际开工日期以建设单位开工令为准。</w:t>
      </w:r>
    </w:p>
    <w:p w14:paraId="398D4065">
      <w:pPr>
        <w:spacing w:before="120" w:after="120" w:line="400" w:lineRule="exact"/>
        <w:outlineLvl w:val="3"/>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    </w:t>
      </w:r>
      <w:bookmarkStart w:id="19" w:name="_Toc351203483"/>
      <w:bookmarkStart w:id="20" w:name="_Toc364679561"/>
      <w:r>
        <w:rPr>
          <w:rFonts w:hint="eastAsia" w:ascii="宋体" w:hAnsi="宋体" w:eastAsia="宋体" w:cs="宋体"/>
          <w:bCs/>
          <w:sz w:val="24"/>
          <w:szCs w:val="24"/>
          <w:highlight w:val="none"/>
        </w:rPr>
        <w:t>三、质量标准</w:t>
      </w:r>
      <w:bookmarkEnd w:id="19"/>
      <w:bookmarkEnd w:id="20"/>
    </w:p>
    <w:p w14:paraId="3AC9B213">
      <w:pPr>
        <w:spacing w:line="400" w:lineRule="exact"/>
        <w:ind w:firstLine="459"/>
        <w:rPr>
          <w:rFonts w:hint="eastAsia" w:ascii="宋体" w:hAnsi="宋体" w:eastAsia="宋体" w:cs="宋体"/>
          <w:sz w:val="24"/>
          <w:szCs w:val="24"/>
          <w:highlight w:val="none"/>
        </w:rPr>
      </w:pPr>
      <w:r>
        <w:rPr>
          <w:rFonts w:hint="eastAsia" w:ascii="宋体" w:hAnsi="宋体" w:eastAsia="宋体" w:cs="宋体"/>
          <w:sz w:val="24"/>
          <w:szCs w:val="24"/>
          <w:highlight w:val="none"/>
        </w:rPr>
        <w:t>工程质量符合</w:t>
      </w:r>
      <w:r>
        <w:rPr>
          <w:rFonts w:hint="eastAsia" w:ascii="宋体" w:hAnsi="宋体" w:eastAsia="宋体" w:cs="宋体"/>
          <w:sz w:val="24"/>
          <w:szCs w:val="24"/>
          <w:highlight w:val="none"/>
          <w:u w:val="single"/>
        </w:rPr>
        <w:t>一次合格</w:t>
      </w:r>
      <w:r>
        <w:rPr>
          <w:rFonts w:hint="eastAsia" w:ascii="宋体" w:hAnsi="宋体" w:eastAsia="宋体" w:cs="宋体"/>
          <w:sz w:val="24"/>
          <w:szCs w:val="24"/>
          <w:highlight w:val="none"/>
        </w:rPr>
        <w:t>标准。</w:t>
      </w:r>
    </w:p>
    <w:p w14:paraId="59ECA66B">
      <w:pPr>
        <w:spacing w:before="120" w:after="120" w:line="400" w:lineRule="exact"/>
        <w:outlineLvl w:val="3"/>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   </w:t>
      </w:r>
      <w:r>
        <w:rPr>
          <w:rFonts w:hint="eastAsia" w:ascii="宋体" w:hAnsi="宋体" w:eastAsia="宋体" w:cs="宋体"/>
          <w:bCs/>
          <w:sz w:val="24"/>
          <w:szCs w:val="24"/>
          <w:highlight w:val="none"/>
        </w:rPr>
        <w:t xml:space="preserve"> </w:t>
      </w:r>
      <w:bookmarkStart w:id="21" w:name="_Toc364679562"/>
      <w:bookmarkStart w:id="22" w:name="_Toc351203484"/>
      <w:r>
        <w:rPr>
          <w:rFonts w:hint="eastAsia" w:ascii="宋体" w:hAnsi="宋体" w:eastAsia="宋体" w:cs="宋体"/>
          <w:bCs/>
          <w:sz w:val="24"/>
          <w:szCs w:val="24"/>
          <w:highlight w:val="none"/>
        </w:rPr>
        <w:t>四、签约合同价与合同价格形式</w:t>
      </w:r>
      <w:bookmarkEnd w:id="21"/>
      <w:bookmarkEnd w:id="22"/>
      <w:r>
        <w:rPr>
          <w:rFonts w:hint="eastAsia" w:ascii="宋体" w:hAnsi="宋体" w:eastAsia="宋体" w:cs="宋体"/>
          <w:bCs/>
          <w:sz w:val="24"/>
          <w:szCs w:val="24"/>
          <w:highlight w:val="none"/>
        </w:rPr>
        <w:tab/>
      </w:r>
    </w:p>
    <w:p w14:paraId="158E4BAB">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1.签约合同价为：</w:t>
      </w:r>
    </w:p>
    <w:p w14:paraId="29BC45E3">
      <w:pPr>
        <w:spacing w:line="400" w:lineRule="exact"/>
        <w:ind w:firstLine="600" w:firstLineChars="250"/>
        <w:rPr>
          <w:rFonts w:hint="eastAsia" w:ascii="宋体" w:hAnsi="宋体" w:eastAsia="宋体" w:cs="宋体"/>
          <w:sz w:val="24"/>
          <w:szCs w:val="24"/>
          <w:highlight w:val="none"/>
        </w:rPr>
      </w:pPr>
      <w:r>
        <w:rPr>
          <w:rFonts w:hint="eastAsia" w:ascii="宋体" w:hAnsi="宋体" w:eastAsia="宋体" w:cs="宋体"/>
          <w:sz w:val="24"/>
          <w:szCs w:val="24"/>
          <w:highlight w:val="none"/>
        </w:rPr>
        <w:t>人民币（大写）</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元</w:t>
      </w:r>
      <w:r>
        <w:rPr>
          <w:rFonts w:hint="eastAsia" w:ascii="宋体" w:hAnsi="宋体" w:eastAsia="宋体" w:cs="宋体"/>
          <w:sz w:val="24"/>
          <w:szCs w:val="24"/>
          <w:highlight w:val="none"/>
        </w:rPr>
        <w:t>)；</w:t>
      </w:r>
    </w:p>
    <w:p w14:paraId="7401FEE4">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其中：</w:t>
      </w:r>
    </w:p>
    <w:p w14:paraId="20418368">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（1）安全文明施工费：</w:t>
      </w:r>
    </w:p>
    <w:p w14:paraId="73B6BE67">
      <w:pPr>
        <w:spacing w:line="400" w:lineRule="exact"/>
        <w:ind w:firstLine="1080" w:firstLineChars="450"/>
        <w:rPr>
          <w:rFonts w:hint="eastAsia" w:ascii="宋体" w:hAnsi="宋体" w:eastAsia="宋体" w:cs="宋体"/>
          <w:sz w:val="24"/>
          <w:szCs w:val="24"/>
          <w:highlight w:val="none"/>
        </w:rPr>
      </w:pPr>
      <w:r>
        <w:rPr>
          <w:rFonts w:hint="eastAsia" w:ascii="宋体" w:hAnsi="宋体" w:eastAsia="宋体" w:cs="宋体"/>
          <w:sz w:val="24"/>
          <w:szCs w:val="24"/>
          <w:highlight w:val="none"/>
        </w:rPr>
        <w:t>人民币（大写）</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元)；</w:t>
      </w:r>
    </w:p>
    <w:p w14:paraId="7E94E35C">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（2）材料和工程设备暂估价金额：</w:t>
      </w:r>
    </w:p>
    <w:p w14:paraId="34FC9D78">
      <w:pPr>
        <w:spacing w:line="400" w:lineRule="exact"/>
        <w:ind w:firstLine="1080" w:firstLineChars="450"/>
        <w:rPr>
          <w:rFonts w:hint="eastAsia" w:ascii="宋体" w:hAnsi="宋体" w:eastAsia="宋体" w:cs="宋体"/>
          <w:sz w:val="24"/>
          <w:szCs w:val="24"/>
          <w:highlight w:val="none"/>
        </w:rPr>
      </w:pPr>
      <w:r>
        <w:rPr>
          <w:rFonts w:hint="eastAsia" w:ascii="宋体" w:hAnsi="宋体" w:eastAsia="宋体" w:cs="宋体"/>
          <w:sz w:val="24"/>
          <w:szCs w:val="24"/>
          <w:highlight w:val="none"/>
        </w:rPr>
        <w:t>人民币（大写）</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元)；</w:t>
      </w:r>
    </w:p>
    <w:p w14:paraId="0282135A">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（3）专业工程暂估价金额：</w:t>
      </w:r>
    </w:p>
    <w:p w14:paraId="23E080F1">
      <w:pPr>
        <w:spacing w:line="400" w:lineRule="exact"/>
        <w:ind w:firstLine="1080" w:firstLineChars="450"/>
        <w:rPr>
          <w:rFonts w:hint="eastAsia" w:ascii="宋体" w:hAnsi="宋体" w:eastAsia="宋体" w:cs="宋体"/>
          <w:sz w:val="24"/>
          <w:szCs w:val="24"/>
          <w:highlight w:val="none"/>
        </w:rPr>
      </w:pPr>
      <w:r>
        <w:rPr>
          <w:rFonts w:hint="eastAsia" w:ascii="宋体" w:hAnsi="宋体" w:eastAsia="宋体" w:cs="宋体"/>
          <w:sz w:val="24"/>
          <w:szCs w:val="24"/>
          <w:highlight w:val="none"/>
        </w:rPr>
        <w:t>人民币（大写）</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元)；</w:t>
      </w:r>
    </w:p>
    <w:p w14:paraId="0CAC1344">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（4）暂列金额：</w:t>
      </w:r>
    </w:p>
    <w:p w14:paraId="4B2FB962">
      <w:pPr>
        <w:spacing w:line="400" w:lineRule="exact"/>
        <w:ind w:firstLine="1080" w:firstLineChars="450"/>
        <w:rPr>
          <w:rFonts w:hint="eastAsia" w:ascii="宋体" w:hAnsi="宋体" w:eastAsia="宋体" w:cs="宋体"/>
          <w:sz w:val="24"/>
          <w:szCs w:val="24"/>
          <w:highlight w:val="none"/>
        </w:rPr>
      </w:pPr>
      <w:r>
        <w:rPr>
          <w:rFonts w:hint="eastAsia" w:ascii="宋体" w:hAnsi="宋体" w:eastAsia="宋体" w:cs="宋体"/>
          <w:sz w:val="24"/>
          <w:szCs w:val="24"/>
          <w:highlight w:val="none"/>
        </w:rPr>
        <w:t>人民币（大写）</w:t>
      </w:r>
      <w:r>
        <w:rPr>
          <w:rFonts w:hint="eastAsia" w:ascii="宋体" w:hAnsi="宋体" w:eastAsia="宋体" w:cs="宋体"/>
          <w:sz w:val="24"/>
          <w:szCs w:val="24"/>
          <w:highlight w:val="none"/>
          <w:u w:val="single"/>
        </w:rPr>
        <w:t xml:space="preserve">   </w:t>
      </w:r>
      <w:r>
        <w:rPr>
          <w:rFonts w:hint="eastAsia" w:cs="宋体"/>
          <w:sz w:val="24"/>
          <w:szCs w:val="24"/>
          <w:highlight w:val="none"/>
          <w:u w:val="single"/>
          <w:lang w:val="en-US" w:eastAsia="zh-CN"/>
        </w:rPr>
        <w:t>贰拾贰万陆仟陆佰元整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u w:val="single"/>
        </w:rPr>
        <w:t xml:space="preserve">  </w:t>
      </w:r>
      <w:r>
        <w:rPr>
          <w:rFonts w:hint="eastAsia" w:cs="宋体"/>
          <w:sz w:val="24"/>
          <w:szCs w:val="24"/>
          <w:highlight w:val="none"/>
          <w:u w:val="single"/>
          <w:lang w:val="en-US" w:eastAsia="zh-CN"/>
        </w:rPr>
        <w:t>226600</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w:t>
      </w:r>
    </w:p>
    <w:p w14:paraId="52219BAD">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2.合同价格形式：</w:t>
      </w:r>
      <w:r>
        <w:rPr>
          <w:rFonts w:hint="eastAsia" w:ascii="宋体" w:hAnsi="宋体" w:eastAsia="宋体" w:cs="宋体"/>
          <w:sz w:val="24"/>
          <w:szCs w:val="24"/>
          <w:highlight w:val="none"/>
          <w:u w:val="single"/>
        </w:rPr>
        <w:t>单价合同                     </w:t>
      </w:r>
      <w:r>
        <w:rPr>
          <w:rFonts w:hint="eastAsia" w:ascii="宋体" w:hAnsi="宋体" w:eastAsia="宋体" w:cs="宋体"/>
          <w:sz w:val="24"/>
          <w:szCs w:val="24"/>
          <w:highlight w:val="none"/>
        </w:rPr>
        <w:t>。</w:t>
      </w:r>
    </w:p>
    <w:p w14:paraId="39612CD7">
      <w:pPr>
        <w:spacing w:before="120" w:after="120" w:line="400" w:lineRule="exact"/>
        <w:outlineLvl w:val="3"/>
        <w:rPr>
          <w:rFonts w:hint="eastAsia" w:ascii="宋体" w:hAnsi="宋体" w:eastAsia="宋体" w:cs="宋体"/>
          <w:bCs/>
          <w:sz w:val="24"/>
          <w:szCs w:val="24"/>
          <w:highlight w:val="none"/>
        </w:rPr>
      </w:pPr>
      <w:r>
        <w:rPr>
          <w:rFonts w:hint="eastAsia" w:ascii="宋体" w:hAnsi="宋体" w:eastAsia="宋体" w:cs="宋体"/>
          <w:b/>
          <w:sz w:val="24"/>
          <w:szCs w:val="24"/>
          <w:highlight w:val="none"/>
        </w:rPr>
        <w:t xml:space="preserve">   </w:t>
      </w:r>
      <w:r>
        <w:rPr>
          <w:rFonts w:hint="eastAsia" w:ascii="宋体" w:hAnsi="宋体" w:eastAsia="宋体" w:cs="宋体"/>
          <w:bCs/>
          <w:sz w:val="24"/>
          <w:szCs w:val="24"/>
          <w:highlight w:val="none"/>
        </w:rPr>
        <w:t xml:space="preserve"> </w:t>
      </w:r>
      <w:bookmarkStart w:id="23" w:name="_Toc351203485"/>
      <w:bookmarkStart w:id="24" w:name="_Toc364679563"/>
      <w:r>
        <w:rPr>
          <w:rFonts w:hint="eastAsia" w:ascii="宋体" w:hAnsi="宋体" w:eastAsia="宋体" w:cs="宋体"/>
          <w:bCs/>
          <w:sz w:val="24"/>
          <w:szCs w:val="24"/>
          <w:highlight w:val="none"/>
        </w:rPr>
        <w:t>五、</w:t>
      </w:r>
      <w:bookmarkEnd w:id="23"/>
      <w:r>
        <w:rPr>
          <w:rFonts w:hint="eastAsia" w:ascii="宋体" w:hAnsi="宋体" w:eastAsia="宋体" w:cs="宋体"/>
          <w:bCs/>
          <w:sz w:val="24"/>
          <w:szCs w:val="24"/>
          <w:highlight w:val="none"/>
        </w:rPr>
        <w:t>项目负责人</w:t>
      </w:r>
      <w:bookmarkEnd w:id="24"/>
    </w:p>
    <w:p w14:paraId="5F27DFB3">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承包人项目负责人：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详见中标单位投标文件</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73A05175">
      <w:pPr>
        <w:spacing w:before="120" w:after="120" w:line="400" w:lineRule="exact"/>
        <w:outlineLvl w:val="3"/>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   </w:t>
      </w:r>
      <w:r>
        <w:rPr>
          <w:rFonts w:hint="eastAsia" w:ascii="宋体" w:hAnsi="宋体" w:eastAsia="宋体" w:cs="宋体"/>
          <w:bCs/>
          <w:sz w:val="24"/>
          <w:szCs w:val="24"/>
          <w:highlight w:val="none"/>
        </w:rPr>
        <w:t xml:space="preserve"> </w:t>
      </w:r>
      <w:bookmarkStart w:id="25" w:name="_Toc351203486"/>
      <w:bookmarkStart w:id="26" w:name="_Toc364679564"/>
      <w:r>
        <w:rPr>
          <w:rFonts w:hint="eastAsia" w:ascii="宋体" w:hAnsi="宋体" w:eastAsia="宋体" w:cs="宋体"/>
          <w:bCs/>
          <w:sz w:val="24"/>
          <w:szCs w:val="24"/>
          <w:highlight w:val="none"/>
        </w:rPr>
        <w:t>六、合同文件构成</w:t>
      </w:r>
      <w:bookmarkEnd w:id="25"/>
      <w:bookmarkEnd w:id="26"/>
    </w:p>
    <w:p w14:paraId="2F77D6A6">
      <w:pPr>
        <w:spacing w:line="40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本协议书与下列文件一起构成合同文件：</w:t>
      </w:r>
    </w:p>
    <w:p w14:paraId="7E4C5A4F">
      <w:pPr>
        <w:autoSpaceDE w:val="0"/>
        <w:autoSpaceDN w:val="0"/>
        <w:adjustRightIn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（1）中标通知书（如果有）；</w:t>
      </w:r>
    </w:p>
    <w:p w14:paraId="6FDC4FB3">
      <w:pPr>
        <w:autoSpaceDE w:val="0"/>
        <w:autoSpaceDN w:val="0"/>
        <w:adjustRightIn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（2）投标函及其附录（如果有）； </w:t>
      </w:r>
    </w:p>
    <w:p w14:paraId="5BE0EA88">
      <w:pPr>
        <w:autoSpaceDE w:val="0"/>
        <w:autoSpaceDN w:val="0"/>
        <w:adjustRightIn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（3）专用合同条款及其附件；</w:t>
      </w:r>
    </w:p>
    <w:p w14:paraId="74623C71">
      <w:pPr>
        <w:autoSpaceDE w:val="0"/>
        <w:autoSpaceDN w:val="0"/>
        <w:adjustRightIn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（4）通用合同条款；</w:t>
      </w:r>
    </w:p>
    <w:p w14:paraId="1E463D51">
      <w:pPr>
        <w:autoSpaceDE w:val="0"/>
        <w:autoSpaceDN w:val="0"/>
        <w:adjustRightIn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（5）技术标准和要求；</w:t>
      </w:r>
    </w:p>
    <w:p w14:paraId="6D2DF0FB">
      <w:pPr>
        <w:autoSpaceDE w:val="0"/>
        <w:autoSpaceDN w:val="0"/>
        <w:adjustRightIn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（6）图纸；</w:t>
      </w:r>
    </w:p>
    <w:p w14:paraId="5DDC5D05">
      <w:pPr>
        <w:autoSpaceDE w:val="0"/>
        <w:autoSpaceDN w:val="0"/>
        <w:adjustRightIn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（7）已标价工程量清单或预算书；</w:t>
      </w:r>
    </w:p>
    <w:p w14:paraId="2756FFD2">
      <w:pPr>
        <w:autoSpaceDE w:val="0"/>
        <w:autoSpaceDN w:val="0"/>
        <w:adjustRightIn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（8）其他合同文件；</w:t>
      </w:r>
    </w:p>
    <w:p w14:paraId="6BF7FE85">
      <w:pPr>
        <w:autoSpaceDE w:val="0"/>
        <w:autoSpaceDN w:val="0"/>
        <w:adjustRightInd w:val="0"/>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在合同订立及履行过程中形成的与合同有关的文件均构成合同文件组成部分。</w:t>
      </w:r>
    </w:p>
    <w:p w14:paraId="5B3D730A">
      <w:pPr>
        <w:autoSpaceDE w:val="0"/>
        <w:autoSpaceDN w:val="0"/>
        <w:adjustRightInd w:val="0"/>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6C85EBE9">
      <w:pPr>
        <w:spacing w:before="120" w:after="120" w:line="440" w:lineRule="exact"/>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bCs/>
          <w:sz w:val="24"/>
          <w:szCs w:val="24"/>
          <w:highlight w:val="none"/>
        </w:rPr>
        <w:t xml:space="preserve"> </w:t>
      </w:r>
      <w:bookmarkStart w:id="27" w:name="_Toc364679565"/>
      <w:bookmarkStart w:id="28" w:name="_Toc351203487"/>
      <w:r>
        <w:rPr>
          <w:rFonts w:hint="eastAsia" w:ascii="宋体" w:hAnsi="宋体" w:eastAsia="宋体" w:cs="宋体"/>
          <w:bCs/>
          <w:sz w:val="24"/>
          <w:szCs w:val="24"/>
          <w:highlight w:val="none"/>
        </w:rPr>
        <w:t>七、承诺</w:t>
      </w:r>
      <w:bookmarkEnd w:id="27"/>
      <w:bookmarkEnd w:id="28"/>
    </w:p>
    <w:p w14:paraId="43DB6DB4">
      <w:pPr>
        <w:spacing w:line="44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1.发包人承诺按照法律规定履行项目审批手续、筹集工程建设资金并按照合同约定的期限和方式支付合同价款。</w:t>
      </w:r>
    </w:p>
    <w:p w14:paraId="41621EA4">
      <w:pPr>
        <w:spacing w:line="44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2.承包人承诺按照法律规定及合同约定组织完成工程施工，确保工程质量和安全，不进行转包及违法分包，并在缺陷责任期及保修期内承担相应的工程维修责任。</w:t>
      </w:r>
    </w:p>
    <w:p w14:paraId="094300AE">
      <w:pPr>
        <w:spacing w:line="44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3.发包人和承包人通过招投标形式签订合同的，双方理解并承诺不再就同一工程另行签订与合同实质性内容相背离的协议。</w:t>
      </w:r>
    </w:p>
    <w:p w14:paraId="7665BF32">
      <w:pPr>
        <w:spacing w:before="120" w:after="120" w:line="440" w:lineRule="exact"/>
        <w:outlineLvl w:val="3"/>
        <w:rPr>
          <w:rFonts w:hint="eastAsia" w:ascii="宋体" w:hAnsi="宋体" w:eastAsia="宋体" w:cs="宋体"/>
          <w:bCs/>
          <w:sz w:val="24"/>
          <w:szCs w:val="24"/>
          <w:highlight w:val="none"/>
        </w:rPr>
      </w:pPr>
      <w:bookmarkStart w:id="29" w:name="_Toc351203488"/>
      <w:r>
        <w:rPr>
          <w:rFonts w:hint="eastAsia" w:ascii="宋体" w:hAnsi="宋体" w:eastAsia="宋体" w:cs="宋体"/>
          <w:bCs/>
          <w:sz w:val="24"/>
          <w:szCs w:val="24"/>
          <w:highlight w:val="none"/>
        </w:rPr>
        <w:t xml:space="preserve">    </w:t>
      </w:r>
      <w:bookmarkStart w:id="30" w:name="_Toc364679566"/>
      <w:r>
        <w:rPr>
          <w:rFonts w:hint="eastAsia" w:ascii="宋体" w:hAnsi="宋体" w:eastAsia="宋体" w:cs="宋体"/>
          <w:bCs/>
          <w:sz w:val="24"/>
          <w:szCs w:val="24"/>
          <w:highlight w:val="none"/>
        </w:rPr>
        <w:t>八、词语含义</w:t>
      </w:r>
      <w:bookmarkEnd w:id="29"/>
      <w:bookmarkEnd w:id="30"/>
    </w:p>
    <w:p w14:paraId="4962EFA1">
      <w:pPr>
        <w:spacing w:line="44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本协议书中词语含义与第二部分通用合同条款中赋予的含义相同。</w:t>
      </w:r>
    </w:p>
    <w:p w14:paraId="477D85D8">
      <w:pPr>
        <w:spacing w:before="120" w:after="120" w:line="440" w:lineRule="exact"/>
        <w:outlineLvl w:val="3"/>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  </w:t>
      </w:r>
      <w:r>
        <w:rPr>
          <w:rFonts w:hint="eastAsia" w:ascii="宋体" w:hAnsi="宋体" w:eastAsia="宋体" w:cs="宋体"/>
          <w:bCs/>
          <w:sz w:val="24"/>
          <w:szCs w:val="24"/>
          <w:highlight w:val="none"/>
        </w:rPr>
        <w:t xml:space="preserve">  </w:t>
      </w:r>
      <w:bookmarkStart w:id="31" w:name="_Toc364679567"/>
      <w:bookmarkStart w:id="32" w:name="_Toc351203489"/>
      <w:r>
        <w:rPr>
          <w:rFonts w:hint="eastAsia" w:ascii="宋体" w:hAnsi="宋体" w:eastAsia="宋体" w:cs="宋体"/>
          <w:bCs/>
          <w:sz w:val="24"/>
          <w:szCs w:val="24"/>
          <w:highlight w:val="none"/>
        </w:rPr>
        <w:t>九、签订时间</w:t>
      </w:r>
      <w:bookmarkEnd w:id="31"/>
      <w:bookmarkEnd w:id="32"/>
    </w:p>
    <w:p w14:paraId="445484B5">
      <w:pPr>
        <w:spacing w:line="44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本合同于</w:t>
      </w:r>
      <w:r>
        <w:rPr>
          <w:rFonts w:hint="eastAsia" w:cs="宋体"/>
          <w:bCs/>
          <w:sz w:val="24"/>
          <w:szCs w:val="24"/>
          <w:highlight w:val="none"/>
          <w:u w:val="single"/>
          <w:lang w:val="en-US" w:eastAsia="zh-CN"/>
        </w:rPr>
        <w:t xml:space="preserve">       </w:t>
      </w:r>
      <w:r>
        <w:rPr>
          <w:rFonts w:hint="eastAsia" w:ascii="宋体" w:hAnsi="宋体" w:eastAsia="宋体" w:cs="宋体"/>
          <w:bCs/>
          <w:sz w:val="24"/>
          <w:szCs w:val="24"/>
          <w:highlight w:val="none"/>
        </w:rPr>
        <w:t>年</w:t>
      </w:r>
      <w:r>
        <w:rPr>
          <w:rFonts w:hint="eastAsia" w:cs="宋体"/>
          <w:bCs/>
          <w:sz w:val="24"/>
          <w:szCs w:val="24"/>
          <w:highlight w:val="none"/>
          <w:u w:val="single"/>
          <w:lang w:val="en-US" w:eastAsia="zh-CN"/>
        </w:rPr>
        <w:t xml:space="preserve">     </w:t>
      </w:r>
      <w:r>
        <w:rPr>
          <w:rFonts w:hint="eastAsia" w:ascii="宋体" w:hAnsi="宋体" w:eastAsia="宋体" w:cs="宋体"/>
          <w:bCs/>
          <w:sz w:val="24"/>
          <w:szCs w:val="24"/>
          <w:highlight w:val="none"/>
        </w:rPr>
        <w:t>月签订。</w:t>
      </w:r>
    </w:p>
    <w:p w14:paraId="667FA4CE">
      <w:pPr>
        <w:spacing w:before="120" w:after="120" w:line="440" w:lineRule="exact"/>
        <w:outlineLvl w:val="3"/>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    </w:t>
      </w:r>
      <w:bookmarkStart w:id="33" w:name="_Toc364679568"/>
      <w:bookmarkStart w:id="34" w:name="_Toc351203490"/>
      <w:r>
        <w:rPr>
          <w:rFonts w:hint="eastAsia" w:ascii="宋体" w:hAnsi="宋体" w:eastAsia="宋体" w:cs="宋体"/>
          <w:bCs/>
          <w:sz w:val="24"/>
          <w:szCs w:val="24"/>
          <w:highlight w:val="none"/>
        </w:rPr>
        <w:t>十、签订地点</w:t>
      </w:r>
      <w:bookmarkEnd w:id="33"/>
      <w:bookmarkEnd w:id="34"/>
    </w:p>
    <w:p w14:paraId="0B2259F5">
      <w:pPr>
        <w:spacing w:line="44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本合同在</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上海嘉定    </w:t>
      </w:r>
      <w:r>
        <w:rPr>
          <w:rFonts w:hint="eastAsia" w:ascii="宋体" w:hAnsi="宋体" w:eastAsia="宋体" w:cs="宋体"/>
          <w:bCs/>
          <w:sz w:val="24"/>
          <w:szCs w:val="24"/>
          <w:highlight w:val="none"/>
        </w:rPr>
        <w:t>签订。</w:t>
      </w:r>
    </w:p>
    <w:p w14:paraId="4C18E723">
      <w:pPr>
        <w:spacing w:before="120" w:after="120" w:line="440" w:lineRule="exact"/>
        <w:outlineLvl w:val="3"/>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    </w:t>
      </w:r>
      <w:bookmarkStart w:id="35" w:name="_Toc364679569"/>
      <w:bookmarkStart w:id="36" w:name="_Toc351203491"/>
      <w:r>
        <w:rPr>
          <w:rFonts w:hint="eastAsia" w:ascii="宋体" w:hAnsi="宋体" w:eastAsia="宋体" w:cs="宋体"/>
          <w:bCs/>
          <w:sz w:val="24"/>
          <w:szCs w:val="24"/>
          <w:highlight w:val="none"/>
        </w:rPr>
        <w:t>十一、补充协议</w:t>
      </w:r>
      <w:bookmarkEnd w:id="35"/>
      <w:bookmarkEnd w:id="36"/>
    </w:p>
    <w:p w14:paraId="3A61AF0D">
      <w:pPr>
        <w:spacing w:line="440" w:lineRule="exact"/>
        <w:ind w:firstLine="480" w:firstLineChars="200"/>
        <w:rPr>
          <w:rFonts w:hint="eastAsia" w:ascii="宋体" w:hAnsi="宋体" w:eastAsia="宋体" w:cs="宋体"/>
          <w:b/>
          <w:bCs/>
          <w:sz w:val="24"/>
          <w:szCs w:val="24"/>
          <w:highlight w:val="none"/>
        </w:rPr>
      </w:pPr>
      <w:r>
        <w:rPr>
          <w:rFonts w:hint="eastAsia" w:ascii="宋体" w:hAnsi="宋体" w:eastAsia="宋体" w:cs="宋体"/>
          <w:bCs/>
          <w:sz w:val="24"/>
          <w:szCs w:val="24"/>
          <w:highlight w:val="none"/>
        </w:rPr>
        <w:t>合同未尽事宜，合同当事人另行签订补充协议，补充协议是合同的组成部分。</w:t>
      </w:r>
    </w:p>
    <w:p w14:paraId="213A320E">
      <w:pPr>
        <w:spacing w:before="120" w:after="120" w:line="440" w:lineRule="exact"/>
        <w:outlineLvl w:val="3"/>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    </w:t>
      </w:r>
      <w:bookmarkStart w:id="37" w:name="_Toc351203492"/>
      <w:bookmarkStart w:id="38" w:name="_Toc364679570"/>
      <w:r>
        <w:rPr>
          <w:rFonts w:hint="eastAsia" w:ascii="宋体" w:hAnsi="宋体" w:eastAsia="宋体" w:cs="宋体"/>
          <w:bCs/>
          <w:sz w:val="24"/>
          <w:szCs w:val="24"/>
          <w:highlight w:val="none"/>
        </w:rPr>
        <w:t>十二、合同生效</w:t>
      </w:r>
      <w:bookmarkEnd w:id="37"/>
      <w:bookmarkEnd w:id="38"/>
    </w:p>
    <w:p w14:paraId="2BB07E9B">
      <w:pPr>
        <w:spacing w:line="44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本合同自</w:t>
      </w:r>
      <w:r>
        <w:rPr>
          <w:rFonts w:hint="eastAsia" w:ascii="宋体" w:hAnsi="宋体" w:eastAsia="宋体" w:cs="宋体"/>
          <w:bCs/>
          <w:sz w:val="24"/>
          <w:szCs w:val="24"/>
          <w:highlight w:val="none"/>
          <w:u w:val="single"/>
        </w:rPr>
        <w:t xml:space="preserve"> 双方签字盖章后 </w:t>
      </w:r>
      <w:r>
        <w:rPr>
          <w:rFonts w:hint="eastAsia" w:ascii="宋体" w:hAnsi="宋体" w:eastAsia="宋体" w:cs="宋体"/>
          <w:bCs/>
          <w:sz w:val="24"/>
          <w:szCs w:val="24"/>
          <w:highlight w:val="none"/>
        </w:rPr>
        <w:t>生效。</w:t>
      </w:r>
    </w:p>
    <w:p w14:paraId="1D92FE9D">
      <w:pPr>
        <w:spacing w:before="120" w:after="120" w:line="440" w:lineRule="exact"/>
        <w:outlineLvl w:val="3"/>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    </w:t>
      </w:r>
      <w:bookmarkStart w:id="39" w:name="_Toc351203493"/>
      <w:bookmarkStart w:id="40" w:name="_Toc364679571"/>
      <w:r>
        <w:rPr>
          <w:rFonts w:hint="eastAsia" w:ascii="宋体" w:hAnsi="宋体" w:eastAsia="宋体" w:cs="宋体"/>
          <w:bCs/>
          <w:sz w:val="24"/>
          <w:szCs w:val="24"/>
          <w:highlight w:val="none"/>
        </w:rPr>
        <w:t>十三、合同份数</w:t>
      </w:r>
      <w:bookmarkEnd w:id="39"/>
      <w:bookmarkEnd w:id="40"/>
    </w:p>
    <w:p w14:paraId="1C4AAFA5">
      <w:pPr>
        <w:spacing w:line="44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本合同一式</w:t>
      </w:r>
      <w:r>
        <w:rPr>
          <w:rFonts w:hint="eastAsia" w:ascii="宋体" w:hAnsi="宋体" w:eastAsia="宋体" w:cs="宋体"/>
          <w:bCs/>
          <w:sz w:val="24"/>
          <w:szCs w:val="24"/>
          <w:highlight w:val="none"/>
          <w:u w:val="single"/>
        </w:rPr>
        <w:t>肆</w:t>
      </w:r>
      <w:r>
        <w:rPr>
          <w:rFonts w:hint="eastAsia" w:ascii="宋体" w:hAnsi="宋体" w:eastAsia="宋体" w:cs="宋体"/>
          <w:bCs/>
          <w:sz w:val="24"/>
          <w:szCs w:val="24"/>
          <w:highlight w:val="none"/>
        </w:rPr>
        <w:t>份，均具有同等法律效力，发包人执</w:t>
      </w:r>
      <w:r>
        <w:rPr>
          <w:rFonts w:hint="eastAsia" w:ascii="宋体" w:hAnsi="宋体" w:eastAsia="宋体" w:cs="宋体"/>
          <w:bCs/>
          <w:sz w:val="24"/>
          <w:szCs w:val="24"/>
          <w:highlight w:val="none"/>
          <w:u w:val="single"/>
        </w:rPr>
        <w:t>贰</w:t>
      </w:r>
      <w:r>
        <w:rPr>
          <w:rFonts w:hint="eastAsia" w:ascii="宋体" w:hAnsi="宋体" w:eastAsia="宋体" w:cs="宋体"/>
          <w:bCs/>
          <w:sz w:val="24"/>
          <w:szCs w:val="24"/>
          <w:highlight w:val="none"/>
        </w:rPr>
        <w:t>份，承包人执</w:t>
      </w:r>
      <w:r>
        <w:rPr>
          <w:rFonts w:hint="eastAsia" w:ascii="宋体" w:hAnsi="宋体" w:eastAsia="宋体" w:cs="宋体"/>
          <w:bCs/>
          <w:sz w:val="24"/>
          <w:szCs w:val="24"/>
          <w:highlight w:val="none"/>
          <w:u w:val="single"/>
        </w:rPr>
        <w:t>贰</w:t>
      </w:r>
      <w:r>
        <w:rPr>
          <w:rFonts w:hint="eastAsia" w:ascii="宋体" w:hAnsi="宋体" w:eastAsia="宋体" w:cs="宋体"/>
          <w:bCs/>
          <w:sz w:val="24"/>
          <w:szCs w:val="24"/>
          <w:highlight w:val="none"/>
        </w:rPr>
        <w:t>份。</w:t>
      </w:r>
    </w:p>
    <w:p w14:paraId="59610A00">
      <w:pPr>
        <w:spacing w:line="440" w:lineRule="exact"/>
        <w:ind w:firstLine="480" w:firstLineChars="200"/>
        <w:rPr>
          <w:rFonts w:hint="eastAsia" w:ascii="宋体" w:hAnsi="宋体" w:eastAsia="宋体" w:cs="宋体"/>
          <w:bCs/>
          <w:sz w:val="24"/>
          <w:szCs w:val="24"/>
          <w:highlight w:val="none"/>
        </w:rPr>
      </w:pPr>
    </w:p>
    <w:p w14:paraId="44265A30">
      <w:pPr>
        <w:spacing w:line="440" w:lineRule="exact"/>
        <w:rPr>
          <w:rFonts w:hint="eastAsia" w:ascii="宋体" w:hAnsi="宋体" w:eastAsia="宋体" w:cs="宋体"/>
          <w:color w:val="000000"/>
          <w:sz w:val="24"/>
          <w:szCs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3CDDE62B">
      <w:pPr>
        <w:pStyle w:val="3"/>
        <w:keepNext w:val="0"/>
        <w:keepLines w:val="0"/>
        <w:spacing w:line="440" w:lineRule="exact"/>
        <w:jc w:val="center"/>
        <w:rPr>
          <w:rFonts w:hint="eastAsia" w:ascii="宋体" w:hAnsi="宋体" w:eastAsia="宋体" w:cs="宋体"/>
          <w:sz w:val="24"/>
          <w:szCs w:val="24"/>
          <w:highlight w:val="none"/>
        </w:rPr>
        <w:sectPr>
          <w:type w:val="continuous"/>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2"/>
          <w:docGrid w:type="lines" w:linePitch="312" w:charSpace="0"/>
        </w:sectPr>
      </w:pPr>
    </w:p>
    <w:p w14:paraId="7D28F4E8">
      <w:pPr>
        <w:pStyle w:val="16"/>
        <w:spacing w:before="1"/>
        <w:jc w:val="both"/>
        <w:rPr>
          <w:highlight w:val="none"/>
        </w:rPr>
      </w:pPr>
      <w:r>
        <w:rPr>
          <w:w w:val="100"/>
          <w:highlight w:val="none"/>
        </w:rPr>
        <w:t xml:space="preserve"> </w:t>
      </w:r>
    </w:p>
    <w:p w14:paraId="5F963E48">
      <w:pPr>
        <w:pStyle w:val="7"/>
        <w:spacing w:before="78"/>
        <w:ind w:left="140"/>
        <w:jc w:val="center"/>
        <w:rPr>
          <w:highlight w:val="none"/>
          <w:u w:val="none"/>
        </w:rPr>
      </w:pPr>
      <w:r>
        <w:rPr>
          <w:highlight w:val="none"/>
          <w:u w:val="none"/>
        </w:rPr>
        <w:t xml:space="preserve">第 2 节  通用合同条款 </w:t>
      </w:r>
    </w:p>
    <w:p w14:paraId="0A2CEB62">
      <w:pPr>
        <w:widowControl/>
        <w:wordWrap w:val="0"/>
        <w:spacing w:line="360" w:lineRule="auto"/>
        <w:ind w:firstLine="440" w:firstLineChars="200"/>
        <w:jc w:val="left"/>
        <w:rPr>
          <w:highlight w:val="none"/>
        </w:rPr>
      </w:pPr>
    </w:p>
    <w:p w14:paraId="14C623E0">
      <w:pPr>
        <w:ind w:firstLine="480" w:firstLineChars="200"/>
        <w:rPr>
          <w:rFonts w:hint="eastAsia" w:ascii="宋体" w:hAnsi="宋体" w:eastAsia="宋体" w:cs="宋体"/>
          <w:i/>
          <w:iCs/>
          <w:sz w:val="24"/>
          <w:szCs w:val="24"/>
          <w:highlight w:val="none"/>
        </w:rPr>
      </w:pPr>
      <w:r>
        <w:rPr>
          <w:rFonts w:hint="eastAsia" w:ascii="宋体" w:hAnsi="宋体" w:eastAsia="宋体" w:cs="宋体"/>
          <w:sz w:val="24"/>
          <w:szCs w:val="24"/>
          <w:highlight w:val="none"/>
        </w:rPr>
        <w:t>通用合同条款直接引用住房城乡建设部和国家工商行政管理总局共同印发的《建设工程施工合同（示范文本）》（GF-201</w:t>
      </w:r>
      <w:r>
        <w:rPr>
          <w:rFonts w:hint="eastAsia" w:cs="宋体"/>
          <w:sz w:val="24"/>
          <w:szCs w:val="24"/>
          <w:highlight w:val="none"/>
          <w:lang w:val="en-US" w:eastAsia="zh-CN"/>
        </w:rPr>
        <w:t>7</w:t>
      </w:r>
      <w:r>
        <w:rPr>
          <w:rFonts w:hint="eastAsia" w:ascii="宋体" w:hAnsi="宋体" w:eastAsia="宋体" w:cs="宋体"/>
          <w:sz w:val="24"/>
          <w:szCs w:val="24"/>
          <w:highlight w:val="none"/>
        </w:rPr>
        <w:t>-0201）第二部分“通用合同条款”</w:t>
      </w:r>
      <w:r>
        <w:rPr>
          <w:rFonts w:hint="eastAsia" w:ascii="宋体" w:hAnsi="宋体" w:eastAsia="宋体" w:cs="宋体"/>
          <w:i/>
          <w:iCs/>
          <w:sz w:val="24"/>
          <w:szCs w:val="24"/>
          <w:highlight w:val="none"/>
        </w:rPr>
        <w:t>。</w:t>
      </w:r>
      <w:bookmarkStart w:id="41" w:name="_Toc30773"/>
    </w:p>
    <w:bookmarkEnd w:id="41"/>
    <w:p w14:paraId="7FAB8980">
      <w:pPr>
        <w:pStyle w:val="4"/>
        <w:rPr>
          <w:highlight w:val="none"/>
        </w:rPr>
        <w:sectPr>
          <w:footerReference r:id="rId7" w:type="default"/>
          <w:pgSz w:w="11910" w:h="16840"/>
          <w:pgMar w:top="1300" w:right="1100" w:bottom="1420" w:left="1100" w:header="872" w:footer="1234" w:gutter="0"/>
          <w:pgBorders>
            <w:top w:val="none" w:sz="0" w:space="0"/>
            <w:left w:val="none" w:sz="0" w:space="0"/>
            <w:bottom w:val="none" w:sz="0" w:space="0"/>
            <w:right w:val="none" w:sz="0" w:space="0"/>
          </w:pgBorders>
          <w:pgNumType w:fmt="decimal"/>
          <w:cols w:space="720" w:num="1"/>
        </w:sectPr>
      </w:pPr>
    </w:p>
    <w:p w14:paraId="598261F6">
      <w:pPr>
        <w:pStyle w:val="16"/>
        <w:rPr>
          <w:sz w:val="20"/>
          <w:highlight w:val="none"/>
        </w:rPr>
      </w:pPr>
    </w:p>
    <w:p w14:paraId="48BE99D1">
      <w:pPr>
        <w:pStyle w:val="7"/>
        <w:spacing w:before="62"/>
        <w:ind w:left="140"/>
        <w:jc w:val="center"/>
        <w:rPr>
          <w:rFonts w:ascii="仿宋" w:hAnsi="仿宋" w:eastAsia="仿宋"/>
          <w:sz w:val="28"/>
          <w:szCs w:val="28"/>
          <w:highlight w:val="none"/>
        </w:rPr>
      </w:pPr>
      <w:r>
        <w:rPr>
          <w:sz w:val="28"/>
          <w:szCs w:val="28"/>
          <w:highlight w:val="none"/>
          <w:u w:val="none"/>
        </w:rPr>
        <w:t xml:space="preserve">第 3 节  专用合同条款 </w:t>
      </w:r>
    </w:p>
    <w:p w14:paraId="410CFC34">
      <w:pPr>
        <w:spacing w:before="120" w:after="120" w:line="420" w:lineRule="exact"/>
        <w:outlineLvl w:val="3"/>
        <w:rPr>
          <w:rFonts w:hint="eastAsia" w:ascii="宋体" w:hAnsi="宋体" w:eastAsia="宋体" w:cs="宋体"/>
          <w:b/>
          <w:bCs/>
          <w:sz w:val="24"/>
          <w:szCs w:val="24"/>
          <w:highlight w:val="none"/>
        </w:rPr>
      </w:pPr>
      <w:bookmarkStart w:id="42" w:name="_Toc364679574"/>
      <w:bookmarkStart w:id="43" w:name="_Toc351203633"/>
      <w:r>
        <w:rPr>
          <w:rFonts w:hint="eastAsia" w:ascii="宋体" w:hAnsi="宋体" w:eastAsia="宋体" w:cs="宋体"/>
          <w:b/>
          <w:bCs/>
          <w:sz w:val="24"/>
          <w:szCs w:val="24"/>
          <w:highlight w:val="none"/>
        </w:rPr>
        <w:t>1</w:t>
      </w:r>
      <w:bookmarkStart w:id="44" w:name="_Toc296891196"/>
      <w:bookmarkStart w:id="45" w:name="_Toc296890984"/>
      <w:bookmarkStart w:id="46" w:name="_Toc297120456"/>
      <w:bookmarkStart w:id="47" w:name="_Toc292559866"/>
      <w:bookmarkStart w:id="48" w:name="_Toc297048342"/>
      <w:bookmarkStart w:id="49" w:name="_Toc296346657"/>
      <w:bookmarkStart w:id="50" w:name="_Toc292559361"/>
      <w:bookmarkStart w:id="51" w:name="_Toc296503156"/>
      <w:bookmarkStart w:id="52" w:name="_Toc296944495"/>
      <w:bookmarkStart w:id="53" w:name="_Toc296347155"/>
      <w:r>
        <w:rPr>
          <w:rFonts w:hint="eastAsia" w:ascii="宋体" w:hAnsi="宋体" w:eastAsia="宋体" w:cs="宋体"/>
          <w:b/>
          <w:bCs/>
          <w:sz w:val="24"/>
          <w:szCs w:val="24"/>
          <w:highlight w:val="none"/>
        </w:rPr>
        <w:t>. 一般约定</w:t>
      </w:r>
      <w:bookmarkEnd w:id="42"/>
      <w:bookmarkEnd w:id="43"/>
    </w:p>
    <w:bookmarkEnd w:id="44"/>
    <w:bookmarkEnd w:id="45"/>
    <w:bookmarkEnd w:id="46"/>
    <w:bookmarkEnd w:id="47"/>
    <w:bookmarkEnd w:id="48"/>
    <w:bookmarkEnd w:id="49"/>
    <w:bookmarkEnd w:id="50"/>
    <w:bookmarkEnd w:id="51"/>
    <w:bookmarkEnd w:id="52"/>
    <w:bookmarkEnd w:id="53"/>
    <w:p w14:paraId="29142A95">
      <w:pPr>
        <w:spacing w:after="120" w:line="4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 词语定义与解释</w:t>
      </w:r>
    </w:p>
    <w:p w14:paraId="08B23564">
      <w:pPr>
        <w:spacing w:line="42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1.1.1合同</w:t>
      </w:r>
    </w:p>
    <w:p w14:paraId="22B83984">
      <w:pPr>
        <w:spacing w:line="42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kern w:val="0"/>
          <w:sz w:val="24"/>
          <w:szCs w:val="24"/>
          <w:highlight w:val="none"/>
        </w:rPr>
        <w:t>1.1.1.1其他合同文件包括：</w:t>
      </w:r>
      <w:r>
        <w:rPr>
          <w:rFonts w:hint="eastAsia" w:ascii="宋体" w:hAnsi="宋体" w:eastAsia="宋体" w:cs="宋体"/>
          <w:sz w:val="24"/>
          <w:szCs w:val="24"/>
          <w:highlight w:val="none"/>
          <w:u w:val="single"/>
        </w:rPr>
        <w:t>按招标文件         </w:t>
      </w:r>
      <w:r>
        <w:rPr>
          <w:rFonts w:hint="eastAsia" w:ascii="宋体" w:hAnsi="宋体" w:eastAsia="宋体" w:cs="宋体"/>
          <w:sz w:val="24"/>
          <w:szCs w:val="24"/>
          <w:highlight w:val="none"/>
        </w:rPr>
        <w:t>。</w:t>
      </w:r>
    </w:p>
    <w:p w14:paraId="67D56DA6">
      <w:pPr>
        <w:spacing w:line="4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1.1.2 合同当事人及其他相关方</w:t>
      </w:r>
    </w:p>
    <w:p w14:paraId="2546163A">
      <w:pPr>
        <w:spacing w:line="4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1.1.2.1监理人：</w:t>
      </w:r>
    </w:p>
    <w:p w14:paraId="744941D3">
      <w:pPr>
        <w:spacing w:line="4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名    称：</w:t>
      </w:r>
      <w:r>
        <w:rPr>
          <w:rFonts w:hint="eastAsia" w:ascii="宋体" w:hAnsi="宋体" w:eastAsia="宋体" w:cs="宋体"/>
          <w:sz w:val="24"/>
          <w:szCs w:val="24"/>
          <w:highlight w:val="none"/>
          <w:u w:val="single"/>
        </w:rPr>
        <w:t xml:space="preserve">              /                       </w:t>
      </w:r>
      <w:r>
        <w:rPr>
          <w:rFonts w:hint="eastAsia" w:ascii="宋体" w:hAnsi="宋体" w:eastAsia="宋体" w:cs="宋体"/>
          <w:sz w:val="24"/>
          <w:szCs w:val="24"/>
          <w:highlight w:val="none"/>
        </w:rPr>
        <w:t>；</w:t>
      </w:r>
    </w:p>
    <w:p w14:paraId="2A30BCB3">
      <w:pPr>
        <w:spacing w:line="4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资质类别和等级：</w:t>
      </w:r>
      <w:r>
        <w:rPr>
          <w:rFonts w:hint="eastAsia" w:ascii="宋体" w:hAnsi="宋体" w:eastAsia="宋体" w:cs="宋体"/>
          <w:sz w:val="24"/>
          <w:szCs w:val="24"/>
          <w:highlight w:val="none"/>
          <w:u w:val="single"/>
        </w:rPr>
        <w:t>/               </w:t>
      </w:r>
      <w:r>
        <w:rPr>
          <w:rFonts w:hint="eastAsia" w:ascii="宋体" w:hAnsi="宋体" w:eastAsia="宋体" w:cs="宋体"/>
          <w:sz w:val="24"/>
          <w:szCs w:val="24"/>
          <w:highlight w:val="none"/>
        </w:rPr>
        <w:t>；</w:t>
      </w:r>
    </w:p>
    <w:p w14:paraId="26A4A02A">
      <w:pPr>
        <w:spacing w:line="4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single"/>
        </w:rPr>
        <w:t> /                </w:t>
      </w:r>
      <w:r>
        <w:rPr>
          <w:rFonts w:hint="eastAsia" w:ascii="宋体" w:hAnsi="宋体" w:eastAsia="宋体" w:cs="宋体"/>
          <w:sz w:val="24"/>
          <w:szCs w:val="24"/>
          <w:highlight w:val="none"/>
        </w:rPr>
        <w:t>；</w:t>
      </w:r>
    </w:p>
    <w:p w14:paraId="78D4ED82">
      <w:pPr>
        <w:spacing w:line="4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电子信箱：</w:t>
      </w:r>
      <w:r>
        <w:rPr>
          <w:rFonts w:hint="eastAsia" w:ascii="宋体" w:hAnsi="宋体" w:eastAsia="宋体" w:cs="宋体"/>
          <w:sz w:val="24"/>
          <w:szCs w:val="24"/>
          <w:highlight w:val="none"/>
          <w:u w:val="single"/>
        </w:rPr>
        <w:t>/                 </w:t>
      </w:r>
      <w:r>
        <w:rPr>
          <w:rFonts w:hint="eastAsia" w:ascii="宋体" w:hAnsi="宋体" w:eastAsia="宋体" w:cs="宋体"/>
          <w:sz w:val="24"/>
          <w:szCs w:val="24"/>
          <w:highlight w:val="none"/>
        </w:rPr>
        <w:t>；</w:t>
      </w:r>
    </w:p>
    <w:p w14:paraId="6910F695">
      <w:pPr>
        <w:spacing w:line="4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通信地址：</w:t>
      </w:r>
      <w:r>
        <w:rPr>
          <w:rFonts w:hint="eastAsia" w:ascii="宋体" w:hAnsi="宋体" w:eastAsia="宋体" w:cs="宋体"/>
          <w:sz w:val="24"/>
          <w:szCs w:val="24"/>
          <w:highlight w:val="none"/>
          <w:u w:val="single"/>
        </w:rPr>
        <w:t>    /             </w:t>
      </w:r>
      <w:r>
        <w:rPr>
          <w:rFonts w:hint="eastAsia" w:ascii="宋体" w:hAnsi="宋体" w:eastAsia="宋体" w:cs="宋体"/>
          <w:sz w:val="24"/>
          <w:szCs w:val="24"/>
          <w:highlight w:val="none"/>
        </w:rPr>
        <w:t>。</w:t>
      </w:r>
    </w:p>
    <w:p w14:paraId="7A138ACB">
      <w:pPr>
        <w:spacing w:line="4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1.1.2.2 设计人：</w:t>
      </w:r>
    </w:p>
    <w:p w14:paraId="197CD4FA">
      <w:pPr>
        <w:spacing w:line="4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名    称：</w:t>
      </w:r>
      <w:r>
        <w:rPr>
          <w:rFonts w:hint="eastAsia" w:ascii="宋体" w:hAnsi="宋体" w:eastAsia="宋体" w:cs="宋体"/>
          <w:sz w:val="24"/>
          <w:szCs w:val="24"/>
          <w:highlight w:val="none"/>
          <w:u w:val="single"/>
        </w:rPr>
        <w:t xml:space="preserve">             /                        </w:t>
      </w:r>
      <w:r>
        <w:rPr>
          <w:rFonts w:hint="eastAsia" w:ascii="宋体" w:hAnsi="宋体" w:eastAsia="宋体" w:cs="宋体"/>
          <w:sz w:val="24"/>
          <w:szCs w:val="24"/>
          <w:highlight w:val="none"/>
        </w:rPr>
        <w:t>；</w:t>
      </w:r>
    </w:p>
    <w:p w14:paraId="6B3E75F7">
      <w:pPr>
        <w:spacing w:line="4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资质类别和等级：</w:t>
      </w:r>
      <w:r>
        <w:rPr>
          <w:rFonts w:hint="eastAsia" w:ascii="宋体" w:hAnsi="宋体" w:eastAsia="宋体" w:cs="宋体"/>
          <w:sz w:val="24"/>
          <w:szCs w:val="24"/>
          <w:highlight w:val="none"/>
          <w:u w:val="single"/>
        </w:rPr>
        <w:t>/               </w:t>
      </w:r>
      <w:r>
        <w:rPr>
          <w:rFonts w:hint="eastAsia" w:ascii="宋体" w:hAnsi="宋体" w:eastAsia="宋体" w:cs="宋体"/>
          <w:sz w:val="24"/>
          <w:szCs w:val="24"/>
          <w:highlight w:val="none"/>
        </w:rPr>
        <w:t>；</w:t>
      </w:r>
    </w:p>
    <w:p w14:paraId="14E30CBD">
      <w:pPr>
        <w:spacing w:line="4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single"/>
        </w:rPr>
        <w:t>/                 </w:t>
      </w:r>
      <w:r>
        <w:rPr>
          <w:rFonts w:hint="eastAsia" w:ascii="宋体" w:hAnsi="宋体" w:eastAsia="宋体" w:cs="宋体"/>
          <w:sz w:val="24"/>
          <w:szCs w:val="24"/>
          <w:highlight w:val="none"/>
        </w:rPr>
        <w:t>；</w:t>
      </w:r>
    </w:p>
    <w:p w14:paraId="5A661AB3">
      <w:pPr>
        <w:spacing w:line="4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电子信箱：</w:t>
      </w:r>
      <w:r>
        <w:rPr>
          <w:rFonts w:hint="eastAsia" w:ascii="宋体" w:hAnsi="宋体" w:eastAsia="宋体" w:cs="宋体"/>
          <w:sz w:val="24"/>
          <w:szCs w:val="24"/>
          <w:highlight w:val="none"/>
          <w:u w:val="single"/>
        </w:rPr>
        <w:t xml:space="preserve">/                     </w:t>
      </w:r>
      <w:r>
        <w:rPr>
          <w:rFonts w:hint="eastAsia" w:ascii="宋体" w:hAnsi="宋体" w:eastAsia="宋体" w:cs="宋体"/>
          <w:sz w:val="24"/>
          <w:szCs w:val="24"/>
          <w:highlight w:val="none"/>
        </w:rPr>
        <w:t>；</w:t>
      </w:r>
    </w:p>
    <w:p w14:paraId="300008F7">
      <w:pPr>
        <w:spacing w:line="4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通信地址：</w:t>
      </w:r>
      <w:r>
        <w:rPr>
          <w:rFonts w:hint="eastAsia" w:ascii="宋体" w:hAnsi="宋体" w:eastAsia="宋体" w:cs="宋体"/>
          <w:sz w:val="24"/>
          <w:szCs w:val="24"/>
          <w:highlight w:val="none"/>
          <w:u w:val="single"/>
        </w:rPr>
        <w:t>    /             </w:t>
      </w:r>
      <w:r>
        <w:rPr>
          <w:rFonts w:hint="eastAsia" w:ascii="宋体" w:hAnsi="宋体" w:eastAsia="宋体" w:cs="宋体"/>
          <w:sz w:val="24"/>
          <w:szCs w:val="24"/>
          <w:highlight w:val="none"/>
        </w:rPr>
        <w:t>。</w:t>
      </w:r>
    </w:p>
    <w:p w14:paraId="6F506BF9">
      <w:pPr>
        <w:spacing w:line="4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1.1.3 工程和设备</w:t>
      </w:r>
    </w:p>
    <w:p w14:paraId="326CD201">
      <w:pPr>
        <w:spacing w:line="4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1.1.3.1 作为施工现场组成部分的其他场所包括：</w:t>
      </w:r>
      <w:r>
        <w:rPr>
          <w:rFonts w:hint="eastAsia" w:ascii="宋体" w:hAnsi="宋体" w:eastAsia="宋体" w:cs="宋体"/>
          <w:sz w:val="24"/>
          <w:szCs w:val="24"/>
          <w:highlight w:val="none"/>
          <w:u w:val="single"/>
        </w:rPr>
        <w:t xml:space="preserve"> /         </w:t>
      </w:r>
      <w:r>
        <w:rPr>
          <w:rFonts w:hint="eastAsia" w:ascii="宋体" w:hAnsi="宋体" w:eastAsia="宋体" w:cs="宋体"/>
          <w:sz w:val="24"/>
          <w:szCs w:val="24"/>
          <w:highlight w:val="none"/>
        </w:rPr>
        <w:t>。</w:t>
      </w:r>
    </w:p>
    <w:p w14:paraId="61CF99D1">
      <w:pPr>
        <w:spacing w:line="420" w:lineRule="exac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1.1.3.2 永久占地包括：</w:t>
      </w:r>
      <w:r>
        <w:rPr>
          <w:rFonts w:hint="eastAsia" w:ascii="宋体" w:hAnsi="宋体" w:eastAsia="宋体" w:cs="宋体"/>
          <w:sz w:val="24"/>
          <w:szCs w:val="24"/>
          <w:highlight w:val="none"/>
          <w:u w:val="single"/>
        </w:rPr>
        <w:t xml:space="preserve">   /                 </w:t>
      </w:r>
      <w:r>
        <w:rPr>
          <w:rFonts w:hint="eastAsia" w:ascii="宋体" w:hAnsi="宋体" w:eastAsia="宋体" w:cs="宋体"/>
          <w:kern w:val="0"/>
          <w:sz w:val="24"/>
          <w:szCs w:val="24"/>
          <w:highlight w:val="none"/>
        </w:rPr>
        <w:t>。</w:t>
      </w:r>
    </w:p>
    <w:p w14:paraId="59234A2F">
      <w:pPr>
        <w:spacing w:line="42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1.1.3.3 临时占地包括：</w:t>
      </w:r>
      <w:r>
        <w:rPr>
          <w:rFonts w:hint="eastAsia" w:ascii="宋体" w:hAnsi="宋体" w:eastAsia="宋体" w:cs="宋体"/>
          <w:sz w:val="24"/>
          <w:szCs w:val="24"/>
          <w:highlight w:val="none"/>
          <w:u w:val="single"/>
        </w:rPr>
        <w:t xml:space="preserve">     /                </w:t>
      </w:r>
      <w:r>
        <w:rPr>
          <w:rFonts w:hint="eastAsia" w:ascii="宋体" w:hAnsi="宋体" w:eastAsia="宋体" w:cs="宋体"/>
          <w:kern w:val="0"/>
          <w:sz w:val="24"/>
          <w:szCs w:val="24"/>
          <w:highlight w:val="none"/>
        </w:rPr>
        <w:t>。</w:t>
      </w:r>
    </w:p>
    <w:p w14:paraId="2F8B11A4">
      <w:pPr>
        <w:spacing w:after="120" w:line="4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1.3法律 </w:t>
      </w:r>
    </w:p>
    <w:p w14:paraId="3CBB899D">
      <w:pPr>
        <w:autoSpaceDE w:val="0"/>
        <w:autoSpaceDN w:val="0"/>
        <w:adjustRightInd w:val="0"/>
        <w:spacing w:line="420" w:lineRule="exact"/>
        <w:ind w:left="15" w:leftChars="7" w:firstLine="662" w:firstLineChars="276"/>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适用于合同的其他规范性文件：</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462BA1CB">
      <w:pPr>
        <w:spacing w:after="120" w:line="4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1.4 标准和规范</w:t>
      </w:r>
    </w:p>
    <w:p w14:paraId="59172823">
      <w:pPr>
        <w:spacing w:line="4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1.4.1适用于工程的标准规范包括：</w:t>
      </w:r>
      <w:r>
        <w:rPr>
          <w:rFonts w:hint="eastAsia" w:ascii="宋体" w:hAnsi="宋体" w:eastAsia="宋体" w:cs="宋体"/>
          <w:sz w:val="24"/>
          <w:szCs w:val="24"/>
          <w:highlight w:val="none"/>
          <w:u w:val="single"/>
        </w:rPr>
        <w:t xml:space="preserve">/            </w:t>
      </w:r>
      <w:r>
        <w:rPr>
          <w:rFonts w:hint="eastAsia" w:ascii="宋体" w:hAnsi="宋体" w:eastAsia="宋体" w:cs="宋体"/>
          <w:sz w:val="24"/>
          <w:szCs w:val="24"/>
          <w:highlight w:val="none"/>
        </w:rPr>
        <w:t>。</w:t>
      </w:r>
    </w:p>
    <w:p w14:paraId="294DFAAB">
      <w:pPr>
        <w:spacing w:line="4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1.4.2发包人对工程的技术标准和功能要求的特殊要求：</w:t>
      </w:r>
    </w:p>
    <w:p w14:paraId="75960D65">
      <w:pPr>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xml:space="preserve">/             </w:t>
      </w:r>
      <w:r>
        <w:rPr>
          <w:rFonts w:hint="eastAsia" w:ascii="宋体" w:hAnsi="宋体" w:eastAsia="宋体" w:cs="宋体"/>
          <w:sz w:val="24"/>
          <w:szCs w:val="24"/>
          <w:highlight w:val="none"/>
        </w:rPr>
        <w:t>。</w:t>
      </w:r>
    </w:p>
    <w:p w14:paraId="6CCA2669">
      <w:pPr>
        <w:spacing w:after="120" w:line="4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1.5 合同文件的优先顺序</w:t>
      </w:r>
    </w:p>
    <w:p w14:paraId="65FE8129">
      <w:pPr>
        <w:widowControl/>
        <w:spacing w:line="42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合同文件组成及优先顺序为：</w:t>
      </w:r>
      <w:r>
        <w:rPr>
          <w:rFonts w:hint="eastAsia" w:ascii="宋体" w:hAnsi="宋体" w:eastAsia="宋体" w:cs="宋体"/>
          <w:kern w:val="0"/>
          <w:sz w:val="24"/>
          <w:szCs w:val="24"/>
          <w:highlight w:val="none"/>
        </w:rPr>
        <w:t>本合同协议书、补充协议书、中标通知书、招投标文件及附件、本合同专用条款、本合同通用条款、标准规范及有关技术文件、图纸、有关本工程的变更、签证、其他合同文件。</w:t>
      </w:r>
    </w:p>
    <w:p w14:paraId="5D234CDE">
      <w:pPr>
        <w:spacing w:after="120" w:line="4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1.6 图纸和承包人文件</w:t>
      </w:r>
      <w:r>
        <w:rPr>
          <w:rFonts w:hint="eastAsia" w:ascii="宋体" w:hAnsi="宋体" w:eastAsia="宋体" w:cs="宋体"/>
          <w:sz w:val="24"/>
          <w:szCs w:val="24"/>
          <w:highlight w:val="none"/>
        </w:rPr>
        <w:tab/>
      </w:r>
    </w:p>
    <w:p w14:paraId="0DF1FA3A">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1.6.1 图纸的提供和交底</w:t>
      </w:r>
    </w:p>
    <w:p w14:paraId="07B5D31A">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发包人向承包人提供图纸的期限：</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w:t>
      </w:r>
    </w:p>
    <w:p w14:paraId="7DB60E13">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发包人向承包人提供图纸的数量：</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w:t>
      </w:r>
    </w:p>
    <w:p w14:paraId="00526FAA">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发包人向承包人提供图纸的内容：</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w:t>
      </w:r>
    </w:p>
    <w:p w14:paraId="05911130">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1.6.2承包人文件</w:t>
      </w:r>
    </w:p>
    <w:p w14:paraId="7B8B1510">
      <w:pPr>
        <w:spacing w:line="440" w:lineRule="exact"/>
        <w:ind w:left="15" w:leftChars="7" w:firstLine="662" w:firstLineChars="276"/>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需要由承包人提供的文件，包括：</w:t>
      </w:r>
      <w:r>
        <w:rPr>
          <w:rFonts w:hint="eastAsia" w:ascii="宋体" w:hAnsi="宋体" w:eastAsia="宋体" w:cs="宋体"/>
          <w:sz w:val="24"/>
          <w:szCs w:val="24"/>
          <w:highlight w:val="none"/>
          <w:u w:val="single"/>
        </w:rPr>
        <w:t xml:space="preserve">/            </w:t>
      </w:r>
      <w:r>
        <w:rPr>
          <w:rFonts w:hint="eastAsia" w:ascii="宋体" w:hAnsi="宋体" w:eastAsia="宋体" w:cs="宋体"/>
          <w:sz w:val="24"/>
          <w:szCs w:val="24"/>
          <w:highlight w:val="none"/>
        </w:rPr>
        <w:t>；</w:t>
      </w:r>
    </w:p>
    <w:p w14:paraId="22DC3277">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承包人提供的文件的期限为：</w:t>
      </w:r>
      <w:r>
        <w:rPr>
          <w:rFonts w:hint="eastAsia" w:ascii="宋体" w:hAnsi="宋体" w:eastAsia="宋体" w:cs="宋体"/>
          <w:sz w:val="24"/>
          <w:szCs w:val="24"/>
          <w:highlight w:val="none"/>
          <w:u w:val="single"/>
        </w:rPr>
        <w:t>/       </w:t>
      </w:r>
      <w:r>
        <w:rPr>
          <w:rFonts w:hint="eastAsia" w:ascii="宋体" w:hAnsi="宋体" w:eastAsia="宋体" w:cs="宋体"/>
          <w:sz w:val="24"/>
          <w:szCs w:val="24"/>
          <w:highlight w:val="none"/>
        </w:rPr>
        <w:t>；</w:t>
      </w:r>
    </w:p>
    <w:p w14:paraId="6C257240">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承包人提供的文件的数量为：</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w:t>
      </w:r>
    </w:p>
    <w:p w14:paraId="39EFE3B2">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承包人提供的文件的形式为：</w:t>
      </w:r>
      <w:r>
        <w:rPr>
          <w:rFonts w:hint="eastAsia" w:ascii="宋体" w:hAnsi="宋体" w:eastAsia="宋体" w:cs="宋体"/>
          <w:sz w:val="24"/>
          <w:szCs w:val="24"/>
          <w:highlight w:val="none"/>
          <w:u w:val="single"/>
        </w:rPr>
        <w:t>/       </w:t>
      </w:r>
      <w:r>
        <w:rPr>
          <w:rFonts w:hint="eastAsia" w:ascii="宋体" w:hAnsi="宋体" w:eastAsia="宋体" w:cs="宋体"/>
          <w:sz w:val="24"/>
          <w:szCs w:val="24"/>
          <w:highlight w:val="none"/>
        </w:rPr>
        <w:t>；</w:t>
      </w:r>
    </w:p>
    <w:p w14:paraId="6CF57613">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发包人审批承包人文件的期限：</w:t>
      </w:r>
      <w:r>
        <w:rPr>
          <w:rFonts w:hint="eastAsia" w:ascii="宋体" w:hAnsi="宋体" w:eastAsia="宋体" w:cs="宋体"/>
          <w:sz w:val="24"/>
          <w:szCs w:val="24"/>
          <w:highlight w:val="none"/>
          <w:u w:val="single"/>
        </w:rPr>
        <w:t>/       </w:t>
      </w:r>
      <w:r>
        <w:rPr>
          <w:rFonts w:hint="eastAsia" w:ascii="宋体" w:hAnsi="宋体" w:eastAsia="宋体" w:cs="宋体"/>
          <w:sz w:val="24"/>
          <w:szCs w:val="24"/>
          <w:highlight w:val="none"/>
        </w:rPr>
        <w:t>。</w:t>
      </w:r>
    </w:p>
    <w:p w14:paraId="2B17F097">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1.6.3 现场图纸准备</w:t>
      </w:r>
    </w:p>
    <w:p w14:paraId="306533F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关于现场图纸准备的约定：</w:t>
      </w:r>
      <w:r>
        <w:rPr>
          <w:rFonts w:hint="eastAsia" w:ascii="宋体" w:hAnsi="宋体" w:eastAsia="宋体" w:cs="宋体"/>
          <w:sz w:val="24"/>
          <w:szCs w:val="24"/>
          <w:highlight w:val="none"/>
          <w:u w:val="single"/>
        </w:rPr>
        <w:t>/          </w:t>
      </w:r>
      <w:r>
        <w:rPr>
          <w:rFonts w:hint="eastAsia" w:ascii="宋体" w:hAnsi="宋体" w:eastAsia="宋体" w:cs="宋体"/>
          <w:sz w:val="24"/>
          <w:szCs w:val="24"/>
          <w:highlight w:val="none"/>
        </w:rPr>
        <w:t>。</w:t>
      </w:r>
    </w:p>
    <w:p w14:paraId="4D8D60D8">
      <w:pPr>
        <w:spacing w:after="120"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1.7 联络</w:t>
      </w:r>
    </w:p>
    <w:p w14:paraId="4ED1308F">
      <w:pPr>
        <w:spacing w:line="44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1.7.1发包人和承包人应当在</w:t>
      </w:r>
      <w:r>
        <w:rPr>
          <w:rFonts w:hint="eastAsia" w:ascii="宋体" w:hAnsi="宋体" w:eastAsia="宋体" w:cs="宋体"/>
          <w:sz w:val="24"/>
          <w:szCs w:val="24"/>
          <w:highlight w:val="none"/>
          <w:u w:val="single"/>
        </w:rPr>
        <w:t xml:space="preserve"> 7  </w:t>
      </w:r>
      <w:r>
        <w:rPr>
          <w:rFonts w:hint="eastAsia" w:ascii="宋体" w:hAnsi="宋体" w:eastAsia="宋体" w:cs="宋体"/>
          <w:kern w:val="0"/>
          <w:sz w:val="24"/>
          <w:szCs w:val="24"/>
          <w:highlight w:val="none"/>
        </w:rPr>
        <w:t>天内将与合同有关的通知、批准、证明、证书、指示、指令、要求、请求、同意、意见、确定和决定等书面函件送达对方当事人。</w:t>
      </w:r>
    </w:p>
    <w:p w14:paraId="1EADFA0C">
      <w:pPr>
        <w:spacing w:after="120"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1.8 交通运输</w:t>
      </w:r>
    </w:p>
    <w:p w14:paraId="66F278A2">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bookmarkStart w:id="54" w:name="_Toc304295521"/>
      <w:bookmarkStart w:id="55" w:name="_Toc303539100"/>
      <w:bookmarkStart w:id="56" w:name="_Toc318581155"/>
      <w:bookmarkStart w:id="57" w:name="_Toc312677986"/>
      <w:bookmarkStart w:id="58" w:name="_Toc300934943"/>
      <w:r>
        <w:rPr>
          <w:rFonts w:hint="eastAsia" w:ascii="宋体" w:hAnsi="宋体" w:eastAsia="宋体" w:cs="宋体"/>
          <w:sz w:val="24"/>
          <w:szCs w:val="24"/>
          <w:highlight w:val="none"/>
        </w:rPr>
        <w:t>.8.1 出入现场的权利</w:t>
      </w:r>
    </w:p>
    <w:p w14:paraId="5F66251B">
      <w:pPr>
        <w:spacing w:line="440" w:lineRule="exact"/>
        <w:ind w:left="625" w:leftChars="284"/>
        <w:rPr>
          <w:rFonts w:hint="eastAsia" w:ascii="宋体" w:hAnsi="宋体" w:eastAsia="宋体" w:cs="宋体"/>
          <w:sz w:val="24"/>
          <w:szCs w:val="24"/>
          <w:highlight w:val="none"/>
        </w:rPr>
      </w:pPr>
      <w:r>
        <w:rPr>
          <w:rFonts w:hint="eastAsia" w:ascii="宋体" w:hAnsi="宋体" w:eastAsia="宋体" w:cs="宋体"/>
          <w:sz w:val="24"/>
          <w:szCs w:val="24"/>
          <w:highlight w:val="none"/>
        </w:rPr>
        <w:t>关于出入现场的权利的约定：</w:t>
      </w:r>
      <w:r>
        <w:rPr>
          <w:rFonts w:hint="eastAsia" w:ascii="宋体" w:hAnsi="宋体" w:eastAsia="宋体" w:cs="宋体"/>
          <w:sz w:val="24"/>
          <w:szCs w:val="24"/>
          <w:highlight w:val="none"/>
          <w:u w:val="single"/>
        </w:rPr>
        <w:t xml:space="preserve">/    </w:t>
      </w:r>
      <w:r>
        <w:rPr>
          <w:rFonts w:hint="eastAsia" w:ascii="宋体" w:hAnsi="宋体" w:eastAsia="宋体" w:cs="宋体"/>
          <w:sz w:val="24"/>
          <w:szCs w:val="24"/>
          <w:highlight w:val="none"/>
        </w:rPr>
        <w:t>。</w:t>
      </w:r>
    </w:p>
    <w:p w14:paraId="7A361482">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1.8.2 场外交通</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bookmarkEnd w:id="54"/>
    <w:bookmarkEnd w:id="55"/>
    <w:bookmarkEnd w:id="56"/>
    <w:bookmarkEnd w:id="57"/>
    <w:bookmarkEnd w:id="58"/>
    <w:p w14:paraId="4DABD451">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w:t>
      </w:r>
      <w:bookmarkStart w:id="59" w:name="_Toc318581156"/>
      <w:bookmarkStart w:id="60" w:name="_Toc303539101"/>
      <w:bookmarkStart w:id="61" w:name="_Toc300934944"/>
      <w:bookmarkStart w:id="62" w:name="_Toc304295522"/>
      <w:bookmarkStart w:id="63" w:name="_Toc312677987"/>
      <w:r>
        <w:rPr>
          <w:rFonts w:hint="eastAsia" w:ascii="宋体" w:hAnsi="宋体" w:eastAsia="宋体" w:cs="宋体"/>
          <w:sz w:val="24"/>
          <w:szCs w:val="24"/>
          <w:highlight w:val="none"/>
        </w:rPr>
        <w:t>.8.3 场内交通</w:t>
      </w:r>
    </w:p>
    <w:p w14:paraId="21C35961">
      <w:pPr>
        <w:spacing w:line="440" w:lineRule="exac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关于场外交通和场内交通的边界的约定：</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74DD163E">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关于发包人向承包人免费提供满足工程施工需要的场内道路和交通设施的约定：</w:t>
      </w:r>
      <w:r>
        <w:rPr>
          <w:rFonts w:hint="eastAsia" w:ascii="宋体" w:hAnsi="宋体" w:eastAsia="宋体" w:cs="宋体"/>
          <w:sz w:val="24"/>
          <w:szCs w:val="24"/>
          <w:highlight w:val="none"/>
          <w:u w:val="single"/>
        </w:rPr>
        <w:t xml:space="preserve">/     </w:t>
      </w:r>
      <w:bookmarkEnd w:id="59"/>
      <w:bookmarkEnd w:id="60"/>
      <w:bookmarkEnd w:id="61"/>
      <w:bookmarkEnd w:id="62"/>
      <w:bookmarkEnd w:id="63"/>
      <w:bookmarkStart w:id="64" w:name="_Toc318581157"/>
    </w:p>
    <w:p w14:paraId="7ED4A1AE">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1.8.4超大件和超重件的运输</w:t>
      </w:r>
    </w:p>
    <w:p w14:paraId="1E5E01D5">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运输超大件或超重件所需的道路和桥梁临时加固改造费用和其他有关费用由</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承担。</w:t>
      </w:r>
    </w:p>
    <w:bookmarkEnd w:id="64"/>
    <w:p w14:paraId="500171C9">
      <w:pPr>
        <w:spacing w:after="120"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1.9 知识产权</w:t>
      </w:r>
    </w:p>
    <w:p w14:paraId="70192052">
      <w:pPr>
        <w:spacing w:line="44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1.9.1关于发包人提供给承包人的图纸、发包人为实施工程自行编制或委托编制的技术规范以及反映发包人关于合同要求或其他类似性质的文件的著作权的归属：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sz w:val="24"/>
          <w:szCs w:val="24"/>
          <w:highlight w:val="none"/>
          <w:u w:val="single"/>
        </w:rPr>
        <w:t>/                            </w:t>
      </w:r>
      <w:r>
        <w:rPr>
          <w:rFonts w:hint="eastAsia" w:cs="宋体"/>
          <w:sz w:val="24"/>
          <w:szCs w:val="24"/>
          <w:highlight w:val="none"/>
          <w:u w:val="single"/>
          <w:lang w:eastAsia="zh-CN"/>
        </w:rPr>
        <w:t>。</w:t>
      </w:r>
    </w:p>
    <w:p w14:paraId="5C6328A5">
      <w:pPr>
        <w:spacing w:line="440" w:lineRule="exact"/>
        <w:ind w:left="625" w:leftChars="284"/>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关于发包人提供的上述文件的使用限制的要求：</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61582772">
      <w:pPr>
        <w:spacing w:line="4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1.9.2 关于承包人为实施工程所编制文件的著作权的归属：</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72D617B0">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关于承包人提供的上述文件的使用限制的要求：</w:t>
      </w:r>
      <w:r>
        <w:rPr>
          <w:rFonts w:hint="eastAsia" w:ascii="宋体" w:hAnsi="宋体" w:eastAsia="宋体" w:cs="宋体"/>
          <w:sz w:val="24"/>
          <w:szCs w:val="24"/>
          <w:highlight w:val="none"/>
          <w:u w:val="single"/>
        </w:rPr>
        <w:t xml:space="preserve">/   </w:t>
      </w:r>
      <w:r>
        <w:rPr>
          <w:rFonts w:hint="eastAsia" w:ascii="宋体" w:hAnsi="宋体" w:eastAsia="宋体" w:cs="宋体"/>
          <w:sz w:val="24"/>
          <w:szCs w:val="24"/>
          <w:highlight w:val="none"/>
        </w:rPr>
        <w:t>。</w:t>
      </w:r>
    </w:p>
    <w:p w14:paraId="7423DD59">
      <w:pPr>
        <w:spacing w:after="120"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1.10工程量清单错误的修正</w:t>
      </w:r>
    </w:p>
    <w:p w14:paraId="73FD8C5E">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出现工程量清单错误时，是否调整合同价格：</w:t>
      </w:r>
      <w:r>
        <w:rPr>
          <w:rFonts w:hint="eastAsia" w:ascii="宋体" w:hAnsi="宋体" w:eastAsia="宋体" w:cs="宋体"/>
          <w:sz w:val="24"/>
          <w:szCs w:val="24"/>
          <w:highlight w:val="none"/>
          <w:u w:val="single"/>
        </w:rPr>
        <w:t xml:space="preserve">    </w:t>
      </w:r>
      <w:r>
        <w:rPr>
          <w:rFonts w:hint="eastAsia" w:cs="宋体"/>
          <w:sz w:val="24"/>
          <w:szCs w:val="24"/>
          <w:highlight w:val="none"/>
          <w:u w:val="single"/>
          <w:lang w:val="en-US" w:eastAsia="zh-CN"/>
        </w:rPr>
        <w:t>否</w:t>
      </w:r>
      <w:r>
        <w:rPr>
          <w:rFonts w:hint="eastAsia" w:ascii="宋体" w:hAnsi="宋体" w:eastAsia="宋体" w:cs="宋体"/>
          <w:sz w:val="24"/>
          <w:szCs w:val="24"/>
          <w:highlight w:val="none"/>
          <w:u w:val="single"/>
        </w:rPr>
        <w:t xml:space="preserve">        </w:t>
      </w:r>
      <w:r>
        <w:rPr>
          <w:rFonts w:hint="eastAsia" w:ascii="宋体" w:hAnsi="宋体" w:eastAsia="宋体" w:cs="宋体"/>
          <w:kern w:val="0"/>
          <w:sz w:val="24"/>
          <w:szCs w:val="24"/>
          <w:highlight w:val="none"/>
        </w:rPr>
        <w:t>。</w:t>
      </w:r>
    </w:p>
    <w:p w14:paraId="422F492A">
      <w:pPr>
        <w:spacing w:line="4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允许调整合同价格的工程量偏差范围：</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156800DA">
      <w:pPr>
        <w:spacing w:before="120" w:after="120" w:line="440" w:lineRule="exact"/>
        <w:outlineLvl w:val="3"/>
        <w:rPr>
          <w:rFonts w:hint="eastAsia" w:ascii="宋体" w:hAnsi="宋体" w:eastAsia="宋体" w:cs="宋体"/>
          <w:b/>
          <w:bCs/>
          <w:sz w:val="24"/>
          <w:szCs w:val="24"/>
          <w:highlight w:val="none"/>
        </w:rPr>
      </w:pPr>
      <w:bookmarkStart w:id="65" w:name="_Toc351203634"/>
      <w:bookmarkStart w:id="66" w:name="_Toc364679575"/>
      <w:r>
        <w:rPr>
          <w:rFonts w:hint="eastAsia" w:ascii="宋体" w:hAnsi="宋体" w:eastAsia="宋体" w:cs="宋体"/>
          <w:b/>
          <w:bCs/>
          <w:sz w:val="24"/>
          <w:szCs w:val="24"/>
          <w:highlight w:val="none"/>
        </w:rPr>
        <w:t>2</w:t>
      </w:r>
      <w:bookmarkStart w:id="67" w:name="_Toc296890985"/>
      <w:bookmarkStart w:id="68" w:name="_Toc292559362"/>
      <w:bookmarkStart w:id="69" w:name="_Toc296944496"/>
      <w:bookmarkStart w:id="70" w:name="_Toc297120457"/>
      <w:bookmarkStart w:id="71" w:name="_Toc296503157"/>
      <w:bookmarkStart w:id="72" w:name="_Toc296347156"/>
      <w:bookmarkStart w:id="73" w:name="_Toc292559867"/>
      <w:bookmarkStart w:id="74" w:name="_Toc297048343"/>
      <w:bookmarkStart w:id="75" w:name="_Toc296891197"/>
      <w:bookmarkStart w:id="76" w:name="_Toc296346658"/>
      <w:r>
        <w:rPr>
          <w:rFonts w:hint="eastAsia" w:ascii="宋体" w:hAnsi="宋体" w:eastAsia="宋体" w:cs="宋体"/>
          <w:b/>
          <w:bCs/>
          <w:sz w:val="24"/>
          <w:szCs w:val="24"/>
          <w:highlight w:val="none"/>
        </w:rPr>
        <w:t>. 发包人</w:t>
      </w:r>
      <w:bookmarkEnd w:id="65"/>
      <w:bookmarkEnd w:id="66"/>
    </w:p>
    <w:bookmarkEnd w:id="67"/>
    <w:bookmarkEnd w:id="68"/>
    <w:bookmarkEnd w:id="69"/>
    <w:bookmarkEnd w:id="70"/>
    <w:bookmarkEnd w:id="71"/>
    <w:bookmarkEnd w:id="72"/>
    <w:bookmarkEnd w:id="73"/>
    <w:bookmarkEnd w:id="74"/>
    <w:bookmarkEnd w:id="75"/>
    <w:bookmarkEnd w:id="76"/>
    <w:p w14:paraId="28C1D1C9">
      <w:pPr>
        <w:spacing w:after="120"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2.1 发包人代表</w:t>
      </w:r>
    </w:p>
    <w:p w14:paraId="577694C8">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发包人代表：</w:t>
      </w:r>
    </w:p>
    <w:p w14:paraId="3C61EB09">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姓    名：</w:t>
      </w:r>
      <w:r>
        <w:rPr>
          <w:rFonts w:hint="eastAsia" w:ascii="宋体" w:hAnsi="宋体" w:eastAsia="宋体" w:cs="宋体"/>
          <w:sz w:val="24"/>
          <w:szCs w:val="24"/>
          <w:highlight w:val="none"/>
          <w:u w:val="single"/>
        </w:rPr>
        <w:t>     /          </w:t>
      </w:r>
      <w:r>
        <w:rPr>
          <w:rFonts w:hint="eastAsia" w:ascii="宋体" w:hAnsi="宋体" w:eastAsia="宋体" w:cs="宋体"/>
          <w:sz w:val="24"/>
          <w:szCs w:val="24"/>
          <w:highlight w:val="none"/>
        </w:rPr>
        <w:t>；</w:t>
      </w:r>
    </w:p>
    <w:p w14:paraId="4E405F97">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身份证号：</w:t>
      </w:r>
      <w:r>
        <w:rPr>
          <w:rFonts w:hint="eastAsia" w:ascii="宋体" w:hAnsi="宋体" w:eastAsia="宋体" w:cs="宋体"/>
          <w:sz w:val="24"/>
          <w:szCs w:val="24"/>
          <w:highlight w:val="none"/>
          <w:u w:val="single"/>
        </w:rPr>
        <w:t>/       </w:t>
      </w:r>
      <w:r>
        <w:rPr>
          <w:rFonts w:hint="eastAsia" w:ascii="宋体" w:hAnsi="宋体" w:eastAsia="宋体" w:cs="宋体"/>
          <w:sz w:val="24"/>
          <w:szCs w:val="24"/>
          <w:highlight w:val="none"/>
        </w:rPr>
        <w:t>；</w:t>
      </w:r>
    </w:p>
    <w:p w14:paraId="5F22108A">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职    务：</w:t>
      </w:r>
      <w:r>
        <w:rPr>
          <w:rFonts w:hint="eastAsia" w:ascii="宋体" w:hAnsi="宋体" w:eastAsia="宋体" w:cs="宋体"/>
          <w:sz w:val="24"/>
          <w:szCs w:val="24"/>
          <w:highlight w:val="none"/>
          <w:u w:val="single"/>
        </w:rPr>
        <w:t>/     </w:t>
      </w:r>
      <w:r>
        <w:rPr>
          <w:rFonts w:hint="eastAsia" w:ascii="宋体" w:hAnsi="宋体" w:eastAsia="宋体" w:cs="宋体"/>
          <w:sz w:val="24"/>
          <w:szCs w:val="24"/>
          <w:highlight w:val="none"/>
        </w:rPr>
        <w:t>；</w:t>
      </w:r>
    </w:p>
    <w:p w14:paraId="219B0A2C">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single"/>
        </w:rPr>
        <w:t>  /   </w:t>
      </w:r>
      <w:r>
        <w:rPr>
          <w:rFonts w:hint="eastAsia" w:ascii="宋体" w:hAnsi="宋体" w:eastAsia="宋体" w:cs="宋体"/>
          <w:sz w:val="24"/>
          <w:szCs w:val="24"/>
          <w:highlight w:val="none"/>
        </w:rPr>
        <w:t>；</w:t>
      </w:r>
    </w:p>
    <w:p w14:paraId="4080BB6C">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电子信箱：</w:t>
      </w:r>
      <w:r>
        <w:rPr>
          <w:rFonts w:hint="eastAsia" w:ascii="宋体" w:hAnsi="宋体" w:eastAsia="宋体" w:cs="宋体"/>
          <w:sz w:val="24"/>
          <w:szCs w:val="24"/>
          <w:highlight w:val="none"/>
          <w:u w:val="single"/>
        </w:rPr>
        <w:t>  /   </w:t>
      </w:r>
      <w:r>
        <w:rPr>
          <w:rFonts w:hint="eastAsia" w:ascii="宋体" w:hAnsi="宋体" w:eastAsia="宋体" w:cs="宋体"/>
          <w:sz w:val="24"/>
          <w:szCs w:val="24"/>
          <w:highlight w:val="none"/>
        </w:rPr>
        <w:t>；</w:t>
      </w:r>
    </w:p>
    <w:p w14:paraId="39F27713">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通信地址：</w:t>
      </w:r>
      <w:r>
        <w:rPr>
          <w:rFonts w:hint="eastAsia" w:ascii="宋体" w:hAnsi="宋体" w:eastAsia="宋体" w:cs="宋体"/>
          <w:sz w:val="24"/>
          <w:szCs w:val="24"/>
          <w:highlight w:val="none"/>
          <w:u w:val="single"/>
        </w:rPr>
        <w:t>/     </w:t>
      </w:r>
      <w:r>
        <w:rPr>
          <w:rFonts w:hint="eastAsia" w:ascii="宋体" w:hAnsi="宋体" w:eastAsia="宋体" w:cs="宋体"/>
          <w:sz w:val="24"/>
          <w:szCs w:val="24"/>
          <w:highlight w:val="none"/>
        </w:rPr>
        <w:t>。</w:t>
      </w:r>
    </w:p>
    <w:p w14:paraId="67EE8319">
      <w:pPr>
        <w:spacing w:line="4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发包人对发包人代表的授权范围如下：</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264EB89B">
      <w:pPr>
        <w:spacing w:after="120"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2.2 施工现场、施工条件和基础资料的提供</w:t>
      </w:r>
    </w:p>
    <w:p w14:paraId="13AD6AA7">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2.2.1 提供施工现场</w:t>
      </w:r>
    </w:p>
    <w:p w14:paraId="2E2A07B6">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关于发包人移交施工现场的期限要求：</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3BCB064C">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2.2.2 提供施工条件</w:t>
      </w:r>
    </w:p>
    <w:p w14:paraId="5A35BF5F">
      <w:pPr>
        <w:spacing w:line="4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关于发包人应负责提供施工所需要的条件，包括：</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3070F484">
      <w:pPr>
        <w:spacing w:after="120"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2.3 资金来源证明及支付担保</w:t>
      </w:r>
    </w:p>
    <w:p w14:paraId="419547A5">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发包人提供资金来源证明的期限要求：</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5664BEDE">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发包人是否提供支付担保：</w:t>
      </w:r>
      <w:r>
        <w:rPr>
          <w:rFonts w:hint="eastAsia" w:ascii="宋体" w:hAnsi="宋体" w:eastAsia="宋体" w:cs="宋体"/>
          <w:sz w:val="24"/>
          <w:szCs w:val="24"/>
          <w:highlight w:val="none"/>
          <w:u w:val="single"/>
        </w:rPr>
        <w:t xml:space="preserve">   /              </w:t>
      </w:r>
      <w:r>
        <w:rPr>
          <w:rFonts w:hint="eastAsia" w:ascii="宋体" w:hAnsi="宋体" w:eastAsia="宋体" w:cs="宋体"/>
          <w:sz w:val="24"/>
          <w:szCs w:val="24"/>
          <w:highlight w:val="none"/>
        </w:rPr>
        <w:t>。</w:t>
      </w:r>
    </w:p>
    <w:p w14:paraId="6901E9F0">
      <w:pPr>
        <w:spacing w:line="4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发包人提供支付担保的形式：</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w:t>
      </w:r>
    </w:p>
    <w:p w14:paraId="64DEA92E">
      <w:pPr>
        <w:spacing w:before="120" w:after="120" w:line="440" w:lineRule="exact"/>
        <w:outlineLvl w:val="3"/>
        <w:rPr>
          <w:rFonts w:hint="eastAsia" w:ascii="宋体" w:hAnsi="宋体" w:eastAsia="宋体" w:cs="宋体"/>
          <w:b/>
          <w:bCs/>
          <w:sz w:val="24"/>
          <w:szCs w:val="24"/>
          <w:highlight w:val="none"/>
        </w:rPr>
      </w:pPr>
      <w:bookmarkStart w:id="77" w:name="_Toc364679576"/>
      <w:bookmarkStart w:id="78" w:name="_Toc351203635"/>
      <w:r>
        <w:rPr>
          <w:rFonts w:hint="eastAsia" w:ascii="宋体" w:hAnsi="宋体" w:eastAsia="宋体" w:cs="宋体"/>
          <w:b/>
          <w:bCs/>
          <w:sz w:val="24"/>
          <w:szCs w:val="24"/>
          <w:highlight w:val="none"/>
        </w:rPr>
        <w:t>3</w:t>
      </w:r>
      <w:bookmarkStart w:id="79" w:name="_Toc296347157"/>
      <w:bookmarkStart w:id="80" w:name="_Toc297048344"/>
      <w:bookmarkStart w:id="81" w:name="_Toc296890986"/>
      <w:bookmarkStart w:id="82" w:name="_Toc296891198"/>
      <w:bookmarkStart w:id="83" w:name="_Toc292559363"/>
      <w:bookmarkStart w:id="84" w:name="_Toc296346659"/>
      <w:bookmarkStart w:id="85" w:name="_Toc296944497"/>
      <w:bookmarkStart w:id="86" w:name="_Toc292559868"/>
      <w:bookmarkStart w:id="87" w:name="_Toc297120458"/>
      <w:bookmarkStart w:id="88" w:name="_Toc296503158"/>
      <w:r>
        <w:rPr>
          <w:rFonts w:hint="eastAsia" w:ascii="宋体" w:hAnsi="宋体" w:eastAsia="宋体" w:cs="宋体"/>
          <w:b/>
          <w:bCs/>
          <w:sz w:val="24"/>
          <w:szCs w:val="24"/>
          <w:highlight w:val="none"/>
        </w:rPr>
        <w:t>. 承包人</w:t>
      </w:r>
      <w:bookmarkEnd w:id="77"/>
      <w:bookmarkEnd w:id="78"/>
    </w:p>
    <w:bookmarkEnd w:id="79"/>
    <w:bookmarkEnd w:id="80"/>
    <w:bookmarkEnd w:id="81"/>
    <w:bookmarkEnd w:id="82"/>
    <w:bookmarkEnd w:id="83"/>
    <w:bookmarkEnd w:id="84"/>
    <w:bookmarkEnd w:id="85"/>
    <w:bookmarkEnd w:id="86"/>
    <w:bookmarkEnd w:id="87"/>
    <w:bookmarkEnd w:id="88"/>
    <w:p w14:paraId="52757903">
      <w:pPr>
        <w:spacing w:after="120"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3.1 承包人的一般义务</w:t>
      </w:r>
    </w:p>
    <w:p w14:paraId="5A56F907">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w:t>
      </w:r>
      <w:r>
        <w:rPr>
          <w:rFonts w:hint="eastAsia" w:ascii="宋体" w:hAnsi="宋体" w:eastAsia="宋体" w:cs="宋体"/>
          <w:sz w:val="24"/>
          <w:szCs w:val="24"/>
          <w:highlight w:val="none"/>
        </w:rPr>
        <w:t>承包人提交的竣工资料的内容：</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75D981EE">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承包人需要提交的竣工资料套数：</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7AEA29CD">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承包人提交的竣工资料的费用承担：</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672F1EEE">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承包人提交的竣工资料移交时间：</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34EBB477">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承包人提交的竣工资料形式要求：</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160A7E90">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kern w:val="0"/>
          <w:sz w:val="24"/>
          <w:szCs w:val="24"/>
          <w:highlight w:val="none"/>
        </w:rPr>
        <w:t>（2）承包人应履行的其他义务：</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4AF83080">
      <w:pPr>
        <w:spacing w:after="120"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3.2 项目负责人</w:t>
      </w:r>
    </w:p>
    <w:p w14:paraId="03B19181">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kern w:val="0"/>
          <w:sz w:val="24"/>
          <w:szCs w:val="24"/>
          <w:highlight w:val="none"/>
        </w:rPr>
        <w:t xml:space="preserve">3.2.1 </w:t>
      </w:r>
      <w:r>
        <w:rPr>
          <w:rFonts w:hint="eastAsia" w:ascii="宋体" w:hAnsi="宋体" w:eastAsia="宋体" w:cs="宋体"/>
          <w:sz w:val="24"/>
          <w:szCs w:val="24"/>
          <w:highlight w:val="none"/>
        </w:rPr>
        <w:t>项目负责人：</w:t>
      </w:r>
    </w:p>
    <w:p w14:paraId="6A313E2F">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姓    名：</w:t>
      </w:r>
      <w:r>
        <w:rPr>
          <w:rFonts w:hint="eastAsia" w:ascii="宋体" w:hAnsi="宋体" w:eastAsia="宋体" w:cs="宋体"/>
          <w:sz w:val="24"/>
          <w:szCs w:val="24"/>
          <w:highlight w:val="none"/>
          <w:u w:val="single"/>
        </w:rPr>
        <w:t> /         </w:t>
      </w:r>
      <w:r>
        <w:rPr>
          <w:rFonts w:hint="eastAsia" w:ascii="宋体" w:hAnsi="宋体" w:eastAsia="宋体" w:cs="宋体"/>
          <w:sz w:val="24"/>
          <w:szCs w:val="24"/>
          <w:highlight w:val="none"/>
        </w:rPr>
        <w:t>；</w:t>
      </w:r>
    </w:p>
    <w:p w14:paraId="16166D03">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身份证号：</w:t>
      </w:r>
      <w:r>
        <w:rPr>
          <w:rFonts w:hint="eastAsia" w:ascii="宋体" w:hAnsi="宋体" w:eastAsia="宋体" w:cs="宋体"/>
          <w:sz w:val="24"/>
          <w:szCs w:val="24"/>
          <w:highlight w:val="none"/>
          <w:u w:val="single"/>
        </w:rPr>
        <w:t>/         </w:t>
      </w:r>
      <w:r>
        <w:rPr>
          <w:rFonts w:hint="eastAsia" w:ascii="宋体" w:hAnsi="宋体" w:eastAsia="宋体" w:cs="宋体"/>
          <w:sz w:val="24"/>
          <w:szCs w:val="24"/>
          <w:highlight w:val="none"/>
        </w:rPr>
        <w:t>；</w:t>
      </w:r>
    </w:p>
    <w:p w14:paraId="7EA056A4">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建造师执业资格等级：</w:t>
      </w:r>
      <w:r>
        <w:rPr>
          <w:rFonts w:hint="eastAsia" w:ascii="宋体" w:hAnsi="宋体" w:eastAsia="宋体" w:cs="宋体"/>
          <w:sz w:val="24"/>
          <w:szCs w:val="24"/>
          <w:highlight w:val="none"/>
          <w:u w:val="single"/>
        </w:rPr>
        <w:t>/   </w:t>
      </w:r>
      <w:r>
        <w:rPr>
          <w:rFonts w:hint="eastAsia" w:ascii="宋体" w:hAnsi="宋体" w:eastAsia="宋体" w:cs="宋体"/>
          <w:sz w:val="24"/>
          <w:szCs w:val="24"/>
          <w:highlight w:val="none"/>
        </w:rPr>
        <w:t>；</w:t>
      </w:r>
    </w:p>
    <w:p w14:paraId="1556EFFE">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建造师注册证书号：</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w:t>
      </w:r>
    </w:p>
    <w:p w14:paraId="5C33DFC6">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建造师执业印章号：</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w:t>
      </w:r>
    </w:p>
    <w:p w14:paraId="5D9E1033">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安全生产考核合格证书号：</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w:t>
      </w:r>
    </w:p>
    <w:p w14:paraId="5CC8C1F8">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single"/>
        </w:rPr>
        <w:t>/         </w:t>
      </w:r>
      <w:r>
        <w:rPr>
          <w:rFonts w:hint="eastAsia" w:ascii="宋体" w:hAnsi="宋体" w:eastAsia="宋体" w:cs="宋体"/>
          <w:sz w:val="24"/>
          <w:szCs w:val="24"/>
          <w:highlight w:val="none"/>
        </w:rPr>
        <w:t>；</w:t>
      </w:r>
    </w:p>
    <w:p w14:paraId="4A0B908F">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电子信箱：</w:t>
      </w:r>
      <w:r>
        <w:rPr>
          <w:rFonts w:hint="eastAsia" w:ascii="宋体" w:hAnsi="宋体" w:eastAsia="宋体" w:cs="宋体"/>
          <w:sz w:val="24"/>
          <w:szCs w:val="24"/>
          <w:highlight w:val="none"/>
          <w:u w:val="single"/>
        </w:rPr>
        <w:t>/         </w:t>
      </w:r>
      <w:r>
        <w:rPr>
          <w:rFonts w:hint="eastAsia" w:ascii="宋体" w:hAnsi="宋体" w:eastAsia="宋体" w:cs="宋体"/>
          <w:sz w:val="24"/>
          <w:szCs w:val="24"/>
          <w:highlight w:val="none"/>
        </w:rPr>
        <w:t>；</w:t>
      </w:r>
    </w:p>
    <w:p w14:paraId="7791C7C2">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通信地址：</w:t>
      </w:r>
      <w:r>
        <w:rPr>
          <w:rFonts w:hint="eastAsia" w:ascii="宋体" w:hAnsi="宋体" w:eastAsia="宋体" w:cs="宋体"/>
          <w:sz w:val="24"/>
          <w:szCs w:val="24"/>
          <w:highlight w:val="none"/>
          <w:u w:val="single"/>
        </w:rPr>
        <w:t>/         </w:t>
      </w:r>
      <w:r>
        <w:rPr>
          <w:rFonts w:hint="eastAsia" w:ascii="宋体" w:hAnsi="宋体" w:eastAsia="宋体" w:cs="宋体"/>
          <w:sz w:val="24"/>
          <w:szCs w:val="24"/>
          <w:highlight w:val="none"/>
        </w:rPr>
        <w:t>；</w:t>
      </w:r>
    </w:p>
    <w:p w14:paraId="21E00DB0">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承包人对项目负责人的授权范围如下： </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23E54EFE">
      <w:pPr>
        <w:spacing w:line="440" w:lineRule="exac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关于项目负责人每月在施工现场的时间要求：</w:t>
      </w:r>
      <w:r>
        <w:rPr>
          <w:rFonts w:hint="eastAsia" w:ascii="宋体" w:hAnsi="宋体" w:eastAsia="宋体" w:cs="宋体"/>
          <w:sz w:val="24"/>
          <w:szCs w:val="24"/>
          <w:highlight w:val="none"/>
          <w:u w:val="single"/>
        </w:rPr>
        <w:t xml:space="preserve">    /       </w:t>
      </w:r>
      <w:r>
        <w:rPr>
          <w:rFonts w:hint="eastAsia" w:ascii="宋体" w:hAnsi="宋体" w:eastAsia="宋体" w:cs="宋体"/>
          <w:sz w:val="24"/>
          <w:szCs w:val="24"/>
          <w:highlight w:val="none"/>
        </w:rPr>
        <w:t>。</w:t>
      </w:r>
    </w:p>
    <w:p w14:paraId="27654881">
      <w:pPr>
        <w:spacing w:line="440" w:lineRule="exac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承包人未提交劳动合同，以及没有为项目负责人缴纳社会保险证明的违约责任：</w:t>
      </w:r>
      <w:r>
        <w:rPr>
          <w:rFonts w:hint="eastAsia" w:ascii="宋体" w:hAnsi="宋体" w:eastAsia="宋体" w:cs="宋体"/>
          <w:sz w:val="24"/>
          <w:szCs w:val="24"/>
          <w:highlight w:val="none"/>
          <w:u w:val="single"/>
        </w:rPr>
        <w:t xml:space="preserve"> /                                              </w:t>
      </w:r>
      <w:r>
        <w:rPr>
          <w:rFonts w:hint="eastAsia" w:ascii="宋体" w:hAnsi="宋体" w:eastAsia="宋体" w:cs="宋体"/>
          <w:sz w:val="24"/>
          <w:szCs w:val="24"/>
          <w:highlight w:val="none"/>
        </w:rPr>
        <w:t>。</w:t>
      </w:r>
    </w:p>
    <w:p w14:paraId="059403FF">
      <w:pPr>
        <w:spacing w:line="440" w:lineRule="exact"/>
        <w:ind w:firstLine="480" w:firstLineChars="200"/>
        <w:jc w:val="left"/>
        <w:rPr>
          <w:rFonts w:hint="eastAsia" w:ascii="宋体" w:hAnsi="宋体" w:eastAsia="宋体" w:cs="宋体"/>
          <w:sz w:val="24"/>
          <w:szCs w:val="24"/>
          <w:highlight w:val="none"/>
          <w:u w:val="single"/>
        </w:rPr>
      </w:pPr>
      <w:r>
        <w:rPr>
          <w:rFonts w:hint="eastAsia" w:ascii="宋体" w:hAnsi="宋体" w:eastAsia="宋体" w:cs="宋体"/>
          <w:kern w:val="0"/>
          <w:sz w:val="24"/>
          <w:szCs w:val="24"/>
          <w:highlight w:val="none"/>
        </w:rPr>
        <w:t>项目负责人未经批准，擅自离开施工现场的违约责任：</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77B1EE6D">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3.2.2 承包人擅自更换项目负责人的违约责任：</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578AF2A6">
      <w:pPr>
        <w:spacing w:line="4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3.2.3 承包人无正当理由拒绝更换项目负责人的违约责任：</w:t>
      </w:r>
      <w:r>
        <w:rPr>
          <w:rFonts w:hint="eastAsia" w:ascii="宋体" w:hAnsi="宋体" w:eastAsia="宋体" w:cs="宋体"/>
          <w:sz w:val="24"/>
          <w:szCs w:val="24"/>
          <w:highlight w:val="none"/>
          <w:u w:val="single"/>
        </w:rPr>
        <w:t xml:space="preserve"> /      </w:t>
      </w:r>
      <w:r>
        <w:rPr>
          <w:rFonts w:hint="eastAsia" w:ascii="宋体" w:hAnsi="宋体" w:eastAsia="宋体" w:cs="宋体"/>
          <w:sz w:val="24"/>
          <w:szCs w:val="24"/>
          <w:highlight w:val="none"/>
        </w:rPr>
        <w:t>。</w:t>
      </w:r>
    </w:p>
    <w:p w14:paraId="233463B6">
      <w:pPr>
        <w:spacing w:after="120"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3.3 承包人人员</w:t>
      </w:r>
    </w:p>
    <w:p w14:paraId="6CDA3BAF">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3.3.1 承包人提交项目管理机构及施工现场管理人员安排报告的期限：</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35B840BE">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3.3.2 承包人无正当理由拒绝撤换主要施工管理人员的违约责任：</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4E002522">
      <w:pPr>
        <w:spacing w:line="4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3.3.3 承包人主要施工管理人员离开施工现场的批准要求：</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5B1FC8B4">
      <w:pPr>
        <w:spacing w:line="4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3.3.4承包人擅自更换主要施工管理人员的违约责任：</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21767024">
      <w:pPr>
        <w:spacing w:line="4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承包人主要施工管理人员擅自离开施工现场的违约责任：</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65AE627C">
      <w:pPr>
        <w:spacing w:after="120"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w:t>
      </w:r>
      <w:bookmarkStart w:id="89" w:name="_Toc292559364"/>
      <w:bookmarkStart w:id="90" w:name="_Toc296346660"/>
      <w:bookmarkStart w:id="91" w:name="_Toc300934945"/>
      <w:bookmarkStart w:id="92" w:name="_Toc296890987"/>
      <w:bookmarkStart w:id="93" w:name="_Toc297048345"/>
      <w:bookmarkStart w:id="94" w:name="_Toc296503159"/>
      <w:bookmarkStart w:id="95" w:name="_Toc296944498"/>
      <w:bookmarkStart w:id="96" w:name="_Toc296347158"/>
      <w:bookmarkStart w:id="97" w:name="_Toc297123492"/>
      <w:bookmarkStart w:id="98" w:name="_Toc292559869"/>
      <w:bookmarkStart w:id="99" w:name="_Toc296891199"/>
      <w:bookmarkStart w:id="100" w:name="_Toc312677988"/>
      <w:bookmarkStart w:id="101" w:name="_Toc304295523"/>
      <w:bookmarkStart w:id="102" w:name="_Toc297120459"/>
      <w:bookmarkStart w:id="103" w:name="_Toc297216151"/>
      <w:bookmarkStart w:id="104" w:name="_Toc303539102"/>
      <w:r>
        <w:rPr>
          <w:rFonts w:hint="eastAsia" w:ascii="宋体" w:hAnsi="宋体" w:eastAsia="宋体" w:cs="宋体"/>
          <w:sz w:val="24"/>
          <w:szCs w:val="24"/>
          <w:highlight w:val="none"/>
        </w:rPr>
        <w:t>.4 分包</w:t>
      </w:r>
    </w:p>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14:paraId="0D0BB189">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w:t>
      </w:r>
      <w:bookmarkStart w:id="105" w:name="_Toc296890988"/>
      <w:bookmarkStart w:id="106" w:name="_Toc296347159"/>
      <w:bookmarkStart w:id="107" w:name="_Toc296891200"/>
      <w:bookmarkStart w:id="108" w:name="_Toc296944499"/>
      <w:bookmarkStart w:id="109" w:name="_Toc300934946"/>
      <w:bookmarkStart w:id="110" w:name="_Toc297123493"/>
      <w:bookmarkStart w:id="111" w:name="_Toc297120460"/>
      <w:bookmarkStart w:id="112" w:name="_Toc297216152"/>
      <w:bookmarkStart w:id="113" w:name="_Toc297048346"/>
      <w:bookmarkStart w:id="114" w:name="_Toc303539103"/>
      <w:bookmarkStart w:id="115" w:name="_Toc292559365"/>
      <w:bookmarkStart w:id="116" w:name="_Toc296503160"/>
      <w:bookmarkStart w:id="117" w:name="_Toc296346661"/>
      <w:bookmarkStart w:id="118" w:name="_Toc304295524"/>
      <w:bookmarkStart w:id="119" w:name="_Toc292559870"/>
      <w:bookmarkStart w:id="120" w:name="_Toc312677989"/>
      <w:bookmarkStart w:id="121" w:name="_Toc318581158"/>
      <w:r>
        <w:rPr>
          <w:rFonts w:hint="eastAsia" w:ascii="宋体" w:hAnsi="宋体" w:eastAsia="宋体" w:cs="宋体"/>
          <w:sz w:val="24"/>
          <w:szCs w:val="24"/>
          <w:highlight w:val="none"/>
        </w:rPr>
        <w:t>.4.1 分包的一般约定</w:t>
      </w:r>
    </w:p>
    <w:p w14:paraId="35B97224">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禁止分包的工程包括：</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59C06B25">
      <w:pPr>
        <w:spacing w:line="440" w:lineRule="exact"/>
        <w:ind w:firstLine="480" w:firstLineChars="200"/>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主体结构、关键性工作的范围：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Start w:id="122" w:name="_Toc300934947"/>
      <w:bookmarkStart w:id="123" w:name="_Toc297216153"/>
      <w:bookmarkStart w:id="124" w:name="_Toc296346662"/>
      <w:bookmarkStart w:id="125" w:name="_Toc297120461"/>
      <w:bookmarkStart w:id="126" w:name="_Toc296347160"/>
      <w:bookmarkStart w:id="127" w:name="_Toc304295525"/>
      <w:bookmarkStart w:id="128" w:name="_Toc296890989"/>
      <w:bookmarkStart w:id="129" w:name="_Toc296891201"/>
      <w:bookmarkStart w:id="130" w:name="_Toc297048347"/>
      <w:bookmarkStart w:id="131" w:name="_Toc303539104"/>
      <w:bookmarkStart w:id="132" w:name="_Toc296944500"/>
      <w:bookmarkStart w:id="133" w:name="_Toc296503161"/>
      <w:bookmarkStart w:id="134" w:name="_Toc297123494"/>
    </w:p>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14:paraId="13E4FE0C">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3</w:t>
      </w:r>
      <w:bookmarkStart w:id="135" w:name="_Toc312677990"/>
      <w:bookmarkStart w:id="136" w:name="_Toc318581159"/>
      <w:r>
        <w:rPr>
          <w:rFonts w:hint="eastAsia" w:ascii="宋体" w:hAnsi="宋体" w:eastAsia="宋体" w:cs="宋体"/>
          <w:sz w:val="24"/>
          <w:szCs w:val="24"/>
          <w:highlight w:val="none"/>
        </w:rPr>
        <w:t>.4.2分包的确定</w:t>
      </w:r>
    </w:p>
    <w:p w14:paraId="78086890">
      <w:pPr>
        <w:spacing w:line="4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允许分包的专业工程包括：</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79456172">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其他关于分包的约定：</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5B540C57">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3.4.3 分包合同价款</w:t>
      </w:r>
    </w:p>
    <w:p w14:paraId="3F9F6647">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关于分包合同价款支付的约定：</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bookmarkEnd w:id="135"/>
    <w:bookmarkEnd w:id="136"/>
    <w:p w14:paraId="1668906A">
      <w:pPr>
        <w:spacing w:after="120"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3.5 工程照管与成品、半成品保护</w:t>
      </w:r>
    </w:p>
    <w:p w14:paraId="29263E55">
      <w:pPr>
        <w:spacing w:before="120" w:after="120" w:line="44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承包人负责照管工程及工程相关的材料、工程设备的起始时间：</w:t>
      </w:r>
      <w:r>
        <w:rPr>
          <w:rFonts w:hint="eastAsia" w:ascii="宋体" w:hAnsi="宋体" w:eastAsia="宋体" w:cs="宋体"/>
          <w:kern w:val="0"/>
          <w:sz w:val="24"/>
          <w:szCs w:val="24"/>
          <w:highlight w:val="none"/>
          <w:u w:val="single"/>
        </w:rPr>
        <w:t xml:space="preserve">      /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08957649">
      <w:pPr>
        <w:spacing w:after="120" w:line="440" w:lineRule="exact"/>
        <w:ind w:firstLine="480" w:firstLineChars="200"/>
        <w:rPr>
          <w:rFonts w:hint="eastAsia" w:ascii="宋体" w:hAnsi="宋体" w:eastAsia="宋体" w:cs="宋体"/>
          <w:sz w:val="24"/>
          <w:szCs w:val="24"/>
          <w:highlight w:val="none"/>
        </w:rPr>
      </w:pPr>
      <w:r>
        <w:rPr>
          <w:rFonts w:hint="eastAsia" w:ascii="宋体" w:hAnsi="宋体" w:eastAsia="宋体" w:cs="宋体"/>
          <w:bCs/>
          <w:sz w:val="24"/>
          <w:szCs w:val="24"/>
          <w:highlight w:val="none"/>
        </w:rPr>
        <w:t>3.6 履约担保</w:t>
      </w:r>
    </w:p>
    <w:p w14:paraId="427C0B04">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承包人是否提供履约担保：</w:t>
      </w:r>
      <w:r>
        <w:rPr>
          <w:rFonts w:hint="eastAsia" w:ascii="宋体" w:hAnsi="宋体" w:eastAsia="宋体" w:cs="宋体"/>
          <w:sz w:val="24"/>
          <w:szCs w:val="24"/>
          <w:highlight w:val="none"/>
          <w:u w:val="single"/>
        </w:rPr>
        <w:t xml:space="preserve">   否   </w:t>
      </w:r>
      <w:r>
        <w:rPr>
          <w:rFonts w:hint="eastAsia" w:ascii="宋体" w:hAnsi="宋体" w:eastAsia="宋体" w:cs="宋体"/>
          <w:sz w:val="24"/>
          <w:szCs w:val="24"/>
          <w:highlight w:val="none"/>
        </w:rPr>
        <w:t>。</w:t>
      </w:r>
    </w:p>
    <w:p w14:paraId="002FF03F">
      <w:pPr>
        <w:spacing w:line="4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承包人提供履约担保的形式、金额及期限的：</w:t>
      </w:r>
      <w:r>
        <w:rPr>
          <w:rFonts w:hint="eastAsia" w:ascii="宋体" w:hAnsi="宋体" w:eastAsia="宋体" w:cs="宋体"/>
          <w:sz w:val="24"/>
          <w:szCs w:val="24"/>
          <w:highlight w:val="none"/>
          <w:u w:val="single"/>
        </w:rPr>
        <w:t xml:space="preserve">  /           </w:t>
      </w:r>
    </w:p>
    <w:p w14:paraId="7C2EEC31">
      <w:pPr>
        <w:spacing w:line="4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承包人提供风险担保金额的形式、金额及期限：</w:t>
      </w:r>
      <w:r>
        <w:rPr>
          <w:rFonts w:hint="eastAsia" w:ascii="宋体" w:hAnsi="宋体" w:eastAsia="宋体" w:cs="宋体"/>
          <w:sz w:val="24"/>
          <w:szCs w:val="24"/>
          <w:highlight w:val="none"/>
          <w:u w:val="single"/>
        </w:rPr>
        <w:t xml:space="preserve">  /       </w:t>
      </w:r>
    </w:p>
    <w:p w14:paraId="2A120A18">
      <w:pPr>
        <w:spacing w:line="440" w:lineRule="exact"/>
        <w:rPr>
          <w:rFonts w:hint="eastAsia" w:ascii="宋体" w:hAnsi="宋体" w:eastAsia="宋体" w:cs="宋体"/>
          <w:sz w:val="24"/>
          <w:szCs w:val="24"/>
          <w:highlight w:val="none"/>
          <w:u w:val="single"/>
        </w:rPr>
      </w:pPr>
    </w:p>
    <w:p w14:paraId="5820A2E6">
      <w:pPr>
        <w:spacing w:before="120" w:after="120" w:line="440" w:lineRule="exact"/>
        <w:outlineLvl w:val="3"/>
        <w:rPr>
          <w:rFonts w:hint="eastAsia" w:ascii="宋体" w:hAnsi="宋体" w:eastAsia="宋体" w:cs="宋体"/>
          <w:b/>
          <w:bCs/>
          <w:sz w:val="24"/>
          <w:szCs w:val="24"/>
          <w:highlight w:val="none"/>
        </w:rPr>
      </w:pPr>
      <w:bookmarkStart w:id="137" w:name="_Toc351203636"/>
      <w:bookmarkStart w:id="138" w:name="_Toc364679577"/>
      <w:r>
        <w:rPr>
          <w:rFonts w:hint="eastAsia" w:ascii="宋体" w:hAnsi="宋体" w:eastAsia="宋体" w:cs="宋体"/>
          <w:b/>
          <w:bCs/>
          <w:sz w:val="24"/>
          <w:szCs w:val="24"/>
          <w:highlight w:val="none"/>
        </w:rPr>
        <w:t>4</w:t>
      </w:r>
      <w:bookmarkStart w:id="139" w:name="_Toc297048348"/>
      <w:bookmarkStart w:id="140" w:name="_Toc296347161"/>
      <w:bookmarkStart w:id="141" w:name="_Toc296890990"/>
      <w:bookmarkStart w:id="142" w:name="_Toc296346663"/>
      <w:bookmarkStart w:id="143" w:name="_Toc292559871"/>
      <w:bookmarkStart w:id="144" w:name="_Toc296944501"/>
      <w:bookmarkStart w:id="145" w:name="_Toc296503162"/>
      <w:bookmarkStart w:id="146" w:name="_Toc296891202"/>
      <w:bookmarkStart w:id="147" w:name="_Toc292559366"/>
      <w:bookmarkStart w:id="148" w:name="_Toc297120462"/>
      <w:bookmarkStart w:id="149" w:name="_Toc267251413"/>
      <w:r>
        <w:rPr>
          <w:rFonts w:hint="eastAsia" w:ascii="宋体" w:hAnsi="宋体" w:eastAsia="宋体" w:cs="宋体"/>
          <w:b/>
          <w:bCs/>
          <w:sz w:val="24"/>
          <w:szCs w:val="24"/>
          <w:highlight w:val="none"/>
        </w:rPr>
        <w:t>. 监</w:t>
      </w:r>
      <w:bookmarkEnd w:id="139"/>
      <w:bookmarkEnd w:id="140"/>
      <w:bookmarkEnd w:id="141"/>
      <w:bookmarkEnd w:id="142"/>
      <w:bookmarkEnd w:id="143"/>
      <w:bookmarkEnd w:id="144"/>
      <w:bookmarkEnd w:id="145"/>
      <w:bookmarkEnd w:id="146"/>
      <w:bookmarkEnd w:id="147"/>
      <w:bookmarkEnd w:id="148"/>
      <w:bookmarkEnd w:id="149"/>
      <w:r>
        <w:rPr>
          <w:rFonts w:hint="eastAsia" w:ascii="宋体" w:hAnsi="宋体" w:eastAsia="宋体" w:cs="宋体"/>
          <w:b/>
          <w:bCs/>
          <w:sz w:val="24"/>
          <w:szCs w:val="24"/>
          <w:highlight w:val="none"/>
        </w:rPr>
        <w:t>理人</w:t>
      </w:r>
      <w:bookmarkEnd w:id="137"/>
      <w:bookmarkEnd w:id="138"/>
    </w:p>
    <w:p w14:paraId="31577848">
      <w:pPr>
        <w:spacing w:after="120"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4.1监理人的一般规定</w:t>
      </w:r>
    </w:p>
    <w:p w14:paraId="7B5F8B45">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关于监理人的监理内容：</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1357AB57">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关于监理人的监理权限：</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 xml:space="preserve">。 </w:t>
      </w:r>
    </w:p>
    <w:p w14:paraId="7CB5EF8F">
      <w:pPr>
        <w:spacing w:line="4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关于监理人在施工现场的办公场所、生活场所的提供和费用承担的约定：</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4BA39552">
      <w:pPr>
        <w:spacing w:after="120"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 监理人员</w:t>
      </w:r>
    </w:p>
    <w:p w14:paraId="6E3CF8A4">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总监理工程师：</w:t>
      </w:r>
    </w:p>
    <w:p w14:paraId="680AFCA2">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姓    名：</w:t>
      </w:r>
      <w:r>
        <w:rPr>
          <w:rFonts w:hint="eastAsia" w:ascii="宋体" w:hAnsi="宋体" w:eastAsia="宋体" w:cs="宋体"/>
          <w:sz w:val="24"/>
          <w:szCs w:val="24"/>
          <w:highlight w:val="none"/>
          <w:u w:val="single"/>
        </w:rPr>
        <w:t>        /   </w:t>
      </w:r>
      <w:r>
        <w:rPr>
          <w:rFonts w:hint="eastAsia" w:ascii="宋体" w:hAnsi="宋体" w:eastAsia="宋体" w:cs="宋体"/>
          <w:sz w:val="24"/>
          <w:szCs w:val="24"/>
          <w:highlight w:val="none"/>
        </w:rPr>
        <w:t>；</w:t>
      </w:r>
    </w:p>
    <w:p w14:paraId="35DEBA60">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职    务：</w:t>
      </w:r>
      <w:r>
        <w:rPr>
          <w:rFonts w:hint="eastAsia" w:ascii="宋体" w:hAnsi="宋体" w:eastAsia="宋体" w:cs="宋体"/>
          <w:sz w:val="24"/>
          <w:szCs w:val="24"/>
          <w:highlight w:val="none"/>
          <w:u w:val="single"/>
        </w:rPr>
        <w:t>/   </w:t>
      </w:r>
      <w:r>
        <w:rPr>
          <w:rFonts w:hint="eastAsia" w:ascii="宋体" w:hAnsi="宋体" w:eastAsia="宋体" w:cs="宋体"/>
          <w:sz w:val="24"/>
          <w:szCs w:val="24"/>
          <w:highlight w:val="none"/>
        </w:rPr>
        <w:t>；</w:t>
      </w:r>
    </w:p>
    <w:p w14:paraId="02C158D8">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监理工程师执业资格证书号：</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w:t>
      </w:r>
    </w:p>
    <w:p w14:paraId="29F8A1FD">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single"/>
        </w:rPr>
        <w:t>          /     </w:t>
      </w:r>
      <w:r>
        <w:rPr>
          <w:rFonts w:hint="eastAsia" w:ascii="宋体" w:hAnsi="宋体" w:eastAsia="宋体" w:cs="宋体"/>
          <w:sz w:val="24"/>
          <w:szCs w:val="24"/>
          <w:highlight w:val="none"/>
        </w:rPr>
        <w:t>；</w:t>
      </w:r>
    </w:p>
    <w:p w14:paraId="0F51929F">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电子信箱：</w:t>
      </w:r>
      <w:r>
        <w:rPr>
          <w:rFonts w:hint="eastAsia" w:ascii="宋体" w:hAnsi="宋体" w:eastAsia="宋体" w:cs="宋体"/>
          <w:sz w:val="24"/>
          <w:szCs w:val="24"/>
          <w:highlight w:val="none"/>
          <w:u w:val="single"/>
        </w:rPr>
        <w:t>/   </w:t>
      </w:r>
      <w:r>
        <w:rPr>
          <w:rFonts w:hint="eastAsia" w:ascii="宋体" w:hAnsi="宋体" w:eastAsia="宋体" w:cs="宋体"/>
          <w:sz w:val="24"/>
          <w:szCs w:val="24"/>
          <w:highlight w:val="none"/>
        </w:rPr>
        <w:t>；</w:t>
      </w:r>
    </w:p>
    <w:p w14:paraId="146A0B74">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通信地址：</w:t>
      </w:r>
      <w:r>
        <w:rPr>
          <w:rFonts w:hint="eastAsia" w:ascii="宋体" w:hAnsi="宋体" w:eastAsia="宋体" w:cs="宋体"/>
          <w:sz w:val="24"/>
          <w:szCs w:val="24"/>
          <w:highlight w:val="none"/>
          <w:u w:val="single"/>
        </w:rPr>
        <w:t>/   </w:t>
      </w:r>
      <w:r>
        <w:rPr>
          <w:rFonts w:hint="eastAsia" w:ascii="宋体" w:hAnsi="宋体" w:eastAsia="宋体" w:cs="宋体"/>
          <w:sz w:val="24"/>
          <w:szCs w:val="24"/>
          <w:highlight w:val="none"/>
        </w:rPr>
        <w:t>；</w:t>
      </w:r>
    </w:p>
    <w:p w14:paraId="0173BCA2">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关于监理人的其他约定：</w:t>
      </w:r>
      <w:r>
        <w:rPr>
          <w:rFonts w:hint="eastAsia" w:ascii="宋体" w:hAnsi="宋体" w:eastAsia="宋体" w:cs="宋体"/>
          <w:sz w:val="24"/>
          <w:szCs w:val="24"/>
          <w:highlight w:val="none"/>
          <w:u w:val="single"/>
        </w:rPr>
        <w:t>/   </w:t>
      </w:r>
      <w:r>
        <w:rPr>
          <w:rFonts w:hint="eastAsia" w:ascii="宋体" w:hAnsi="宋体" w:eastAsia="宋体" w:cs="宋体"/>
          <w:sz w:val="24"/>
          <w:szCs w:val="24"/>
          <w:highlight w:val="none"/>
        </w:rPr>
        <w:t>。</w:t>
      </w:r>
    </w:p>
    <w:p w14:paraId="7B2A68A4">
      <w:pPr>
        <w:spacing w:before="120" w:after="120" w:line="440" w:lineRule="exact"/>
        <w:outlineLvl w:val="3"/>
        <w:rPr>
          <w:rFonts w:hint="eastAsia" w:ascii="宋体" w:hAnsi="宋体" w:eastAsia="宋体" w:cs="宋体"/>
          <w:b/>
          <w:bCs/>
          <w:sz w:val="24"/>
          <w:szCs w:val="24"/>
          <w:highlight w:val="none"/>
        </w:rPr>
      </w:pPr>
      <w:bookmarkStart w:id="150" w:name="_Toc267251418"/>
      <w:bookmarkStart w:id="151" w:name="_Toc351203637"/>
      <w:bookmarkStart w:id="152" w:name="_Toc364679578"/>
      <w:r>
        <w:rPr>
          <w:rFonts w:hint="eastAsia" w:ascii="宋体" w:hAnsi="宋体" w:eastAsia="宋体" w:cs="宋体"/>
          <w:b/>
          <w:bCs/>
          <w:sz w:val="24"/>
          <w:szCs w:val="24"/>
          <w:highlight w:val="none"/>
        </w:rPr>
        <w:t>5</w:t>
      </w:r>
      <w:bookmarkEnd w:id="150"/>
      <w:bookmarkStart w:id="153" w:name="_Toc292559872"/>
      <w:bookmarkStart w:id="154" w:name="_Toc296347162"/>
      <w:bookmarkStart w:id="155" w:name="_Toc297120463"/>
      <w:bookmarkStart w:id="156" w:name="_Toc296944502"/>
      <w:bookmarkStart w:id="157" w:name="_Toc292559367"/>
      <w:bookmarkStart w:id="158" w:name="_Toc296346664"/>
      <w:bookmarkStart w:id="159" w:name="_Toc297048349"/>
      <w:bookmarkStart w:id="160" w:name="_Toc296891203"/>
      <w:bookmarkStart w:id="161" w:name="_Toc296503163"/>
      <w:bookmarkStart w:id="162" w:name="_Toc296890991"/>
      <w:r>
        <w:rPr>
          <w:rFonts w:hint="eastAsia" w:ascii="宋体" w:hAnsi="宋体" w:eastAsia="宋体" w:cs="宋体"/>
          <w:b/>
          <w:bCs/>
          <w:sz w:val="24"/>
          <w:szCs w:val="24"/>
          <w:highlight w:val="none"/>
        </w:rPr>
        <w:t>. 工程质量</w:t>
      </w:r>
      <w:bookmarkEnd w:id="151"/>
      <w:bookmarkEnd w:id="152"/>
    </w:p>
    <w:p w14:paraId="0E086A7E">
      <w:pPr>
        <w:spacing w:after="120"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5.1 质量要求</w:t>
      </w:r>
    </w:p>
    <w:p w14:paraId="09F095EA">
      <w:pPr>
        <w:spacing w:line="440" w:lineRule="exact"/>
        <w:ind w:firstLine="480" w:firstLineChars="200"/>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5</w:t>
      </w:r>
      <w:bookmarkStart w:id="163" w:name="_Toc303539106"/>
      <w:bookmarkStart w:id="164" w:name="_Toc300934949"/>
      <w:bookmarkStart w:id="165" w:name="_Toc318581164"/>
      <w:bookmarkStart w:id="166" w:name="_Toc304295527"/>
      <w:bookmarkStart w:id="167" w:name="_Toc297216155"/>
      <w:bookmarkStart w:id="168" w:name="_Toc297123496"/>
      <w:bookmarkStart w:id="169" w:name="_Toc312677997"/>
      <w:r>
        <w:rPr>
          <w:rFonts w:hint="eastAsia" w:ascii="宋体" w:hAnsi="宋体" w:eastAsia="宋体" w:cs="宋体"/>
          <w:sz w:val="24"/>
          <w:szCs w:val="24"/>
          <w:highlight w:val="none"/>
        </w:rPr>
        <w:t>.1.1 特殊质量标准和要求：</w:t>
      </w:r>
      <w:r>
        <w:rPr>
          <w:rFonts w:hint="eastAsia" w:ascii="宋体" w:hAnsi="宋体" w:eastAsia="宋体" w:cs="宋体"/>
          <w:sz w:val="24"/>
          <w:szCs w:val="24"/>
          <w:highlight w:val="none"/>
          <w:u w:val="single"/>
        </w:rPr>
        <w:t xml:space="preserve">工程质量目标为一次验收合格，如达不到目标，按合同总造价的百分之二接受处罚        </w:t>
      </w:r>
      <w:r>
        <w:rPr>
          <w:rFonts w:hint="eastAsia" w:ascii="宋体" w:hAnsi="宋体" w:eastAsia="宋体" w:cs="宋体"/>
          <w:sz w:val="24"/>
          <w:szCs w:val="24"/>
          <w:highlight w:val="none"/>
        </w:rPr>
        <w:t>。</w:t>
      </w:r>
    </w:p>
    <w:p w14:paraId="581F3172">
      <w:pPr>
        <w:spacing w:line="440" w:lineRule="exact"/>
        <w:ind w:firstLine="480" w:firstLineChars="200"/>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关于工程奖项的约定：</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6374526C">
      <w:pPr>
        <w:spacing w:after="120"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5.2 隐蔽工程检查</w:t>
      </w:r>
    </w:p>
    <w:p w14:paraId="448D8CED">
      <w:pPr>
        <w:spacing w:line="440" w:lineRule="exact"/>
        <w:ind w:firstLine="480" w:firstLineChars="200"/>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5.2.1承包人提前通知监理人隐蔽工程检查的期限的约定：</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073D49A3">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监理人不能按时进行检查时，应提前</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小时提交书面延期要求。</w:t>
      </w:r>
    </w:p>
    <w:p w14:paraId="715D2407">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关于延期最长不得超过：</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小时。</w:t>
      </w:r>
    </w:p>
    <w:p w14:paraId="3037A8AB">
      <w:pPr>
        <w:spacing w:before="120" w:after="120" w:line="440" w:lineRule="exact"/>
        <w:outlineLvl w:val="3"/>
        <w:rPr>
          <w:rFonts w:hint="eastAsia" w:ascii="宋体" w:hAnsi="宋体" w:eastAsia="宋体" w:cs="宋体"/>
          <w:b/>
          <w:bCs/>
          <w:sz w:val="24"/>
          <w:szCs w:val="24"/>
          <w:highlight w:val="none"/>
        </w:rPr>
      </w:pPr>
      <w:bookmarkStart w:id="170" w:name="_Toc364679579"/>
      <w:bookmarkStart w:id="171" w:name="_Toc351203638"/>
      <w:r>
        <w:rPr>
          <w:rFonts w:hint="eastAsia" w:ascii="宋体" w:hAnsi="宋体" w:eastAsia="宋体" w:cs="宋体"/>
          <w:b/>
          <w:bCs/>
          <w:sz w:val="24"/>
          <w:szCs w:val="24"/>
          <w:highlight w:val="none"/>
        </w:rPr>
        <w:t>6. 安全文明施工与环境保护</w:t>
      </w:r>
      <w:bookmarkEnd w:id="170"/>
      <w:bookmarkEnd w:id="171"/>
    </w:p>
    <w:p w14:paraId="4C889578">
      <w:pPr>
        <w:spacing w:after="120"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6.1安全文明施工</w:t>
      </w:r>
    </w:p>
    <w:p w14:paraId="05DABA56">
      <w:pPr>
        <w:spacing w:line="440" w:lineRule="exact"/>
        <w:ind w:firstLine="480" w:firstLineChars="200"/>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6.1.1 项目安全生产的达标目标及相应事项的约定：</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5E13F927">
      <w:pPr>
        <w:spacing w:line="440" w:lineRule="exact"/>
        <w:ind w:firstLine="480" w:firstLineChars="200"/>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6.1.2 关于治安保卫的特别约定：</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61347F8B">
      <w:pPr>
        <w:spacing w:line="440" w:lineRule="exact"/>
        <w:ind w:firstLine="480" w:firstLineChars="200"/>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关于编制施工场地治安管理计划的约定：</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228FDBFA">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6.1.3 文明施工</w:t>
      </w:r>
    </w:p>
    <w:p w14:paraId="19B34666">
      <w:pPr>
        <w:spacing w:line="440" w:lineRule="exact"/>
        <w:ind w:firstLine="480" w:firstLineChars="200"/>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合同当事人对文明施工的要求：</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2E77CA3A">
      <w:pPr>
        <w:spacing w:line="440" w:lineRule="exact"/>
        <w:ind w:firstLine="480" w:firstLineChars="200"/>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6.1.4 关于安全文明施工费支付比例和支付期限的约定：</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bookmarkEnd w:id="163"/>
    <w:bookmarkEnd w:id="164"/>
    <w:bookmarkEnd w:id="165"/>
    <w:bookmarkEnd w:id="166"/>
    <w:bookmarkEnd w:id="167"/>
    <w:bookmarkEnd w:id="168"/>
    <w:bookmarkEnd w:id="169"/>
    <w:p w14:paraId="38BCE268">
      <w:pPr>
        <w:spacing w:before="120" w:after="120" w:line="440" w:lineRule="exact"/>
        <w:outlineLvl w:val="3"/>
        <w:rPr>
          <w:rFonts w:hint="eastAsia" w:ascii="宋体" w:hAnsi="宋体" w:eastAsia="宋体" w:cs="宋体"/>
          <w:b/>
          <w:bCs/>
          <w:sz w:val="24"/>
          <w:szCs w:val="24"/>
          <w:highlight w:val="none"/>
        </w:rPr>
      </w:pPr>
      <w:bookmarkStart w:id="172" w:name="_Toc351203639"/>
      <w:bookmarkStart w:id="173" w:name="_Toc364679580"/>
      <w:r>
        <w:rPr>
          <w:rFonts w:hint="eastAsia" w:ascii="宋体" w:hAnsi="宋体" w:eastAsia="宋体" w:cs="宋体"/>
          <w:b/>
          <w:bCs/>
          <w:sz w:val="24"/>
          <w:szCs w:val="24"/>
          <w:highlight w:val="none"/>
        </w:rPr>
        <w:t>7. 工期和进度</w:t>
      </w:r>
      <w:bookmarkEnd w:id="172"/>
      <w:bookmarkEnd w:id="173"/>
    </w:p>
    <w:p w14:paraId="7E1E950D">
      <w:pPr>
        <w:spacing w:after="120"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7.1 施工组织设计</w:t>
      </w:r>
    </w:p>
    <w:p w14:paraId="66F0BC6B">
      <w:pPr>
        <w:autoSpaceDE w:val="0"/>
        <w:autoSpaceDN w:val="0"/>
        <w:adjustRightInd w:val="0"/>
        <w:spacing w:line="440" w:lineRule="exact"/>
        <w:ind w:firstLine="480" w:firstLineChars="200"/>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7.1.1 合</w:t>
      </w:r>
      <w:r>
        <w:rPr>
          <w:rFonts w:hint="eastAsia" w:ascii="宋体" w:hAnsi="宋体" w:eastAsia="宋体" w:cs="宋体"/>
          <w:kern w:val="0"/>
          <w:sz w:val="24"/>
          <w:szCs w:val="24"/>
          <w:highlight w:val="none"/>
        </w:rPr>
        <w:t>同当事人约定的施工组织设计应包括及其他内容：</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62066540">
      <w:pPr>
        <w:autoSpaceDE w:val="0"/>
        <w:autoSpaceDN w:val="0"/>
        <w:adjustRightInd w:val="0"/>
        <w:spacing w:line="440" w:lineRule="exac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sz w:val="24"/>
          <w:szCs w:val="24"/>
          <w:highlight w:val="none"/>
        </w:rPr>
        <w:t xml:space="preserve">7.1.2 </w:t>
      </w:r>
      <w:r>
        <w:rPr>
          <w:rFonts w:hint="eastAsia" w:ascii="宋体" w:hAnsi="宋体" w:eastAsia="宋体" w:cs="宋体"/>
          <w:kern w:val="0"/>
          <w:sz w:val="24"/>
          <w:szCs w:val="24"/>
          <w:highlight w:val="none"/>
        </w:rPr>
        <w:t>施工组织设计的提交和修改</w:t>
      </w:r>
    </w:p>
    <w:p w14:paraId="05B17392">
      <w:pPr>
        <w:autoSpaceDE w:val="0"/>
        <w:autoSpaceDN w:val="0"/>
        <w:adjustRightInd w:val="0"/>
        <w:spacing w:line="440" w:lineRule="exact"/>
        <w:ind w:firstLine="480" w:firstLineChars="200"/>
        <w:jc w:val="left"/>
        <w:rPr>
          <w:rFonts w:hint="eastAsia" w:ascii="宋体" w:hAnsi="宋体" w:eastAsia="宋体" w:cs="宋体"/>
          <w:sz w:val="24"/>
          <w:szCs w:val="24"/>
          <w:highlight w:val="none"/>
          <w:u w:val="single"/>
        </w:rPr>
      </w:pPr>
      <w:r>
        <w:rPr>
          <w:rFonts w:hint="eastAsia" w:ascii="宋体" w:hAnsi="宋体" w:eastAsia="宋体" w:cs="宋体"/>
          <w:kern w:val="0"/>
          <w:sz w:val="24"/>
          <w:szCs w:val="24"/>
          <w:highlight w:val="none"/>
        </w:rPr>
        <w:t>承包人提交详细施工组织设计的期限的约定：</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31957842">
      <w:pPr>
        <w:spacing w:line="440" w:lineRule="exact"/>
        <w:ind w:firstLine="480" w:firstLineChars="200"/>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发包人和监理人在收到详细的施工组织设计后确认或提出修改意见的期限：</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73DC5742">
      <w:pPr>
        <w:spacing w:after="120"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w:t>
      </w:r>
      <w:bookmarkStart w:id="174" w:name="_Toc312678005"/>
      <w:bookmarkStart w:id="175" w:name="_Toc303539123"/>
      <w:bookmarkStart w:id="176" w:name="_Toc297216173"/>
      <w:bookmarkStart w:id="177" w:name="_Toc297123514"/>
      <w:bookmarkStart w:id="178" w:name="_Toc312677479"/>
      <w:bookmarkStart w:id="179" w:name="_Toc300934966"/>
      <w:bookmarkStart w:id="180" w:name="_Toc304295541"/>
      <w:r>
        <w:rPr>
          <w:rFonts w:hint="eastAsia" w:ascii="宋体" w:hAnsi="宋体" w:eastAsia="宋体" w:cs="宋体"/>
          <w:sz w:val="24"/>
          <w:szCs w:val="24"/>
          <w:highlight w:val="none"/>
        </w:rPr>
        <w:t>.2 施工进度计划</w:t>
      </w:r>
    </w:p>
    <w:p w14:paraId="1F268E7F">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7.2.1 施工进度计划的修订</w:t>
      </w:r>
    </w:p>
    <w:p w14:paraId="73740B22">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发包人和监理人在收到修订的施工进度计划后确认或提出修改意见的期限：</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01618273">
      <w:pPr>
        <w:spacing w:after="120"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7.3 开工</w:t>
      </w:r>
    </w:p>
    <w:p w14:paraId="366064C1">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7.3.1 开工准备</w:t>
      </w:r>
    </w:p>
    <w:p w14:paraId="26BB2BC7">
      <w:pPr>
        <w:spacing w:line="440" w:lineRule="exact"/>
        <w:ind w:firstLine="645"/>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关于承包人提交</w:t>
      </w:r>
      <w:r>
        <w:rPr>
          <w:rFonts w:hint="eastAsia" w:ascii="宋体" w:hAnsi="宋体" w:eastAsia="宋体" w:cs="宋体"/>
          <w:kern w:val="0"/>
          <w:sz w:val="24"/>
          <w:szCs w:val="24"/>
          <w:highlight w:val="none"/>
        </w:rPr>
        <w:t>工程开工报审表的期限：</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383777A7">
      <w:pPr>
        <w:spacing w:line="44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关于发包人应完成的其他开工准备工作及期限：</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6808C0D1">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关于承包人应完成的其他开工准备工作及期限：</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77BD5390">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7.3.2开工通知</w:t>
      </w:r>
    </w:p>
    <w:p w14:paraId="4CF66C7C">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因发包人原因造成监理人未能在计划开工日期之日起</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天内发出开工通知的，承包人有权提出价格调整要求，或者解除合同。</w:t>
      </w:r>
    </w:p>
    <w:bookmarkEnd w:id="174"/>
    <w:bookmarkEnd w:id="175"/>
    <w:bookmarkEnd w:id="176"/>
    <w:bookmarkEnd w:id="177"/>
    <w:bookmarkEnd w:id="178"/>
    <w:bookmarkEnd w:id="179"/>
    <w:bookmarkEnd w:id="180"/>
    <w:p w14:paraId="588C570F">
      <w:pPr>
        <w:spacing w:after="120"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7.4 测量放线</w:t>
      </w:r>
    </w:p>
    <w:p w14:paraId="6B02BA3F">
      <w:pPr>
        <w:spacing w:line="440" w:lineRule="exact"/>
        <w:ind w:firstLine="480" w:firstLineChars="200"/>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7.4.1发包人通过监理人向承包人提供测量基准点、基准线和水准点及其书面资料的期限：</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076A94F3">
      <w:pPr>
        <w:spacing w:after="120"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w:t>
      </w:r>
      <w:bookmarkStart w:id="181" w:name="_Toc300934968"/>
      <w:bookmarkStart w:id="182" w:name="_Toc297216175"/>
      <w:bookmarkStart w:id="183" w:name="_Toc303539125"/>
      <w:bookmarkStart w:id="184" w:name="_Toc297123516"/>
      <w:bookmarkStart w:id="185" w:name="_Toc304295546"/>
      <w:bookmarkStart w:id="186" w:name="_Toc312678010"/>
      <w:bookmarkStart w:id="187" w:name="_Toc312677484"/>
      <w:r>
        <w:rPr>
          <w:rFonts w:hint="eastAsia" w:ascii="宋体" w:hAnsi="宋体" w:eastAsia="宋体" w:cs="宋体"/>
          <w:sz w:val="24"/>
          <w:szCs w:val="24"/>
          <w:highlight w:val="none"/>
        </w:rPr>
        <w:t>.5 工期延误</w:t>
      </w:r>
    </w:p>
    <w:bookmarkEnd w:id="181"/>
    <w:bookmarkEnd w:id="182"/>
    <w:bookmarkEnd w:id="183"/>
    <w:bookmarkEnd w:id="184"/>
    <w:bookmarkEnd w:id="185"/>
    <w:bookmarkEnd w:id="186"/>
    <w:bookmarkEnd w:id="187"/>
    <w:p w14:paraId="67B5B693">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7.5.1 因发包人原因导致工期延误</w:t>
      </w:r>
    </w:p>
    <w:p w14:paraId="43DE3E28">
      <w:pPr>
        <w:spacing w:line="440" w:lineRule="exac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（1）发包人未能在计划开工日期之日起</w:t>
      </w:r>
      <w:r>
        <w:rPr>
          <w:rFonts w:hint="eastAsia" w:ascii="宋体" w:hAnsi="宋体" w:eastAsia="宋体" w:cs="宋体"/>
          <w:sz w:val="24"/>
          <w:szCs w:val="24"/>
          <w:highlight w:val="none"/>
          <w:u w:val="single"/>
        </w:rPr>
        <w:t>/</w:t>
      </w:r>
      <w:r>
        <w:rPr>
          <w:rFonts w:hint="eastAsia" w:ascii="宋体" w:hAnsi="宋体" w:eastAsia="宋体" w:cs="宋体"/>
          <w:kern w:val="0"/>
          <w:sz w:val="24"/>
          <w:szCs w:val="24"/>
          <w:highlight w:val="none"/>
        </w:rPr>
        <w:t>天内同意下达开工通知的；</w:t>
      </w:r>
    </w:p>
    <w:p w14:paraId="7C95A7DB">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（2）因发包人原因导致工期延误的其他情形：</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6224DD19">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w:t>
      </w:r>
      <w:bookmarkStart w:id="188" w:name="_Toc312678012"/>
      <w:bookmarkStart w:id="189" w:name="_Toc312677486"/>
      <w:bookmarkStart w:id="190" w:name="_Toc318581169"/>
      <w:bookmarkStart w:id="191" w:name="_Toc304295548"/>
      <w:bookmarkStart w:id="192" w:name="_Toc300934970"/>
      <w:bookmarkStart w:id="193" w:name="_Toc303539127"/>
      <w:bookmarkStart w:id="194" w:name="_Toc297216177"/>
      <w:bookmarkStart w:id="195" w:name="_Toc297123518"/>
      <w:r>
        <w:rPr>
          <w:rFonts w:hint="eastAsia" w:ascii="宋体" w:hAnsi="宋体" w:eastAsia="宋体" w:cs="宋体"/>
          <w:sz w:val="24"/>
          <w:szCs w:val="24"/>
          <w:highlight w:val="none"/>
        </w:rPr>
        <w:t>.5.2 因承包人原因导致工期延误</w:t>
      </w:r>
    </w:p>
    <w:bookmarkEnd w:id="188"/>
    <w:bookmarkEnd w:id="189"/>
    <w:bookmarkEnd w:id="190"/>
    <w:p w14:paraId="75A92BD8">
      <w:pPr>
        <w:spacing w:line="440" w:lineRule="exact"/>
        <w:ind w:firstLine="480" w:firstLineChars="200"/>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因</w:t>
      </w:r>
      <w:bookmarkStart w:id="196" w:name="_Toc312678013"/>
      <w:bookmarkStart w:id="197" w:name="_Toc312677487"/>
      <w:bookmarkStart w:id="198" w:name="_Toc318581170"/>
      <w:r>
        <w:rPr>
          <w:rFonts w:hint="eastAsia" w:ascii="宋体" w:hAnsi="宋体" w:eastAsia="宋体" w:cs="宋体"/>
          <w:sz w:val="24"/>
          <w:szCs w:val="24"/>
          <w:highlight w:val="none"/>
        </w:rPr>
        <w:t>承包人原因造成工期延误，逾期竣工违约金的计算方法为：</w:t>
      </w:r>
    </w:p>
    <w:p w14:paraId="3AFCE26B">
      <w:pPr>
        <w:spacing w:line="4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xml:space="preserve"> 本工程工期为</w:t>
      </w:r>
      <w:r>
        <w:rPr>
          <w:rFonts w:hint="eastAsia" w:cs="宋体"/>
          <w:sz w:val="24"/>
          <w:szCs w:val="24"/>
          <w:highlight w:val="none"/>
          <w:u w:val="single"/>
          <w:lang w:val="en-US" w:eastAsia="zh-CN"/>
        </w:rPr>
        <w:t>90</w:t>
      </w:r>
      <w:r>
        <w:rPr>
          <w:rFonts w:hint="eastAsia" w:ascii="宋体" w:hAnsi="宋体" w:eastAsia="宋体" w:cs="宋体"/>
          <w:sz w:val="24"/>
          <w:szCs w:val="24"/>
          <w:highlight w:val="none"/>
          <w:u w:val="single"/>
        </w:rPr>
        <w:t xml:space="preserve">天，如总工期延误，违约金额为每延误一日按合同总造价的万分之二接受处罚。                                                       </w:t>
      </w:r>
      <w:bookmarkEnd w:id="191"/>
      <w:bookmarkEnd w:id="192"/>
      <w:bookmarkEnd w:id="193"/>
      <w:bookmarkEnd w:id="194"/>
      <w:bookmarkEnd w:id="195"/>
      <w:bookmarkEnd w:id="196"/>
      <w:bookmarkEnd w:id="197"/>
    </w:p>
    <w:bookmarkEnd w:id="198"/>
    <w:p w14:paraId="56231B5D">
      <w:pPr>
        <w:spacing w:line="440" w:lineRule="exact"/>
        <w:ind w:firstLine="480" w:firstLineChars="200"/>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因承包人原因造成工期延误，逾</w:t>
      </w:r>
      <w:bookmarkStart w:id="199" w:name="_Toc318581171"/>
      <w:bookmarkStart w:id="200" w:name="_Toc312678014"/>
      <w:r>
        <w:rPr>
          <w:rFonts w:hint="eastAsia" w:ascii="宋体" w:hAnsi="宋体" w:eastAsia="宋体" w:cs="宋体"/>
          <w:sz w:val="24"/>
          <w:szCs w:val="24"/>
          <w:highlight w:val="none"/>
        </w:rPr>
        <w:t>期竣工违约金的上限：</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bookmarkEnd w:id="199"/>
    <w:bookmarkEnd w:id="200"/>
    <w:p w14:paraId="39241796">
      <w:pPr>
        <w:spacing w:after="120"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w:t>
      </w:r>
      <w:bookmarkStart w:id="201" w:name="_Toc303539128"/>
      <w:bookmarkStart w:id="202" w:name="_Toc312678015"/>
      <w:bookmarkStart w:id="203" w:name="_Toc297216178"/>
      <w:bookmarkStart w:id="204" w:name="_Toc297123519"/>
      <w:bookmarkStart w:id="205" w:name="_Toc304295549"/>
      <w:bookmarkStart w:id="206" w:name="_Toc300934971"/>
      <w:r>
        <w:rPr>
          <w:rFonts w:hint="eastAsia" w:ascii="宋体" w:hAnsi="宋体" w:eastAsia="宋体" w:cs="宋体"/>
          <w:sz w:val="24"/>
          <w:szCs w:val="24"/>
          <w:highlight w:val="none"/>
        </w:rPr>
        <w:t>.6 不</w:t>
      </w:r>
      <w:bookmarkEnd w:id="201"/>
      <w:bookmarkEnd w:id="202"/>
      <w:bookmarkEnd w:id="203"/>
      <w:bookmarkEnd w:id="204"/>
      <w:bookmarkEnd w:id="205"/>
      <w:bookmarkEnd w:id="206"/>
      <w:r>
        <w:rPr>
          <w:rFonts w:hint="eastAsia" w:ascii="宋体" w:hAnsi="宋体" w:eastAsia="宋体" w:cs="宋体"/>
          <w:sz w:val="24"/>
          <w:szCs w:val="24"/>
          <w:highlight w:val="none"/>
        </w:rPr>
        <w:t>利物质条件</w:t>
      </w:r>
    </w:p>
    <w:p w14:paraId="362E9017">
      <w:pPr>
        <w:spacing w:line="440" w:lineRule="exact"/>
        <w:ind w:firstLine="480" w:firstLineChars="200"/>
        <w:jc w:val="left"/>
        <w:rPr>
          <w:rFonts w:hint="eastAsia" w:ascii="宋体" w:hAnsi="宋体" w:eastAsia="宋体" w:cs="宋体"/>
          <w:sz w:val="24"/>
          <w:szCs w:val="24"/>
          <w:highlight w:val="none"/>
          <w:u w:val="single"/>
        </w:rPr>
      </w:pPr>
      <w:bookmarkStart w:id="207" w:name="_Toc303539129"/>
      <w:bookmarkStart w:id="208" w:name="_Toc318581172"/>
      <w:bookmarkStart w:id="209" w:name="_Toc300934972"/>
      <w:bookmarkStart w:id="210" w:name="_Toc297123520"/>
      <w:bookmarkStart w:id="211" w:name="_Toc304295550"/>
      <w:bookmarkStart w:id="212" w:name="_Toc312678016"/>
      <w:bookmarkStart w:id="213" w:name="_Toc297216179"/>
      <w:r>
        <w:rPr>
          <w:rFonts w:hint="eastAsia" w:ascii="宋体" w:hAnsi="宋体" w:eastAsia="宋体" w:cs="宋体"/>
          <w:sz w:val="24"/>
          <w:szCs w:val="24"/>
          <w:highlight w:val="none"/>
        </w:rPr>
        <w:t>不利物质条件的其他情形和有关约定：</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bookmarkEnd w:id="207"/>
    <w:bookmarkEnd w:id="208"/>
    <w:bookmarkEnd w:id="209"/>
    <w:bookmarkEnd w:id="210"/>
    <w:bookmarkEnd w:id="211"/>
    <w:bookmarkEnd w:id="212"/>
    <w:bookmarkEnd w:id="213"/>
    <w:p w14:paraId="038B5158">
      <w:pPr>
        <w:spacing w:after="120"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w:t>
      </w:r>
      <w:bookmarkStart w:id="214" w:name="_Toc303539130"/>
      <w:bookmarkStart w:id="215" w:name="_Toc297216180"/>
      <w:bookmarkStart w:id="216" w:name="_Toc304295551"/>
      <w:bookmarkStart w:id="217" w:name="_Toc312678017"/>
      <w:bookmarkStart w:id="218" w:name="_Toc300934973"/>
      <w:bookmarkStart w:id="219" w:name="_Toc297123521"/>
      <w:r>
        <w:rPr>
          <w:rFonts w:hint="eastAsia" w:ascii="宋体" w:hAnsi="宋体" w:eastAsia="宋体" w:cs="宋体"/>
          <w:sz w:val="24"/>
          <w:szCs w:val="24"/>
          <w:highlight w:val="none"/>
        </w:rPr>
        <w:t>.7异常恶劣的气候条件</w:t>
      </w:r>
    </w:p>
    <w:bookmarkEnd w:id="214"/>
    <w:bookmarkEnd w:id="215"/>
    <w:bookmarkEnd w:id="216"/>
    <w:bookmarkEnd w:id="217"/>
    <w:bookmarkEnd w:id="218"/>
    <w:bookmarkEnd w:id="219"/>
    <w:p w14:paraId="1EEE8974">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发包人和承包人同意以下情形视为异常恶劣的气候条件：</w:t>
      </w:r>
    </w:p>
    <w:p w14:paraId="55474F9F">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69C8C6A0">
      <w:pPr>
        <w:spacing w:after="120" w:line="440" w:lineRule="exact"/>
        <w:ind w:firstLine="480" w:firstLineChars="200"/>
        <w:rPr>
          <w:rFonts w:hint="eastAsia" w:ascii="宋体" w:hAnsi="宋体" w:eastAsia="宋体" w:cs="宋体"/>
          <w:bCs/>
          <w:sz w:val="24"/>
          <w:szCs w:val="24"/>
          <w:highlight w:val="none"/>
        </w:rPr>
      </w:pPr>
      <w:bookmarkStart w:id="220" w:name="_Toc479151956"/>
      <w:bookmarkStart w:id="221" w:name="_Toc450313550"/>
      <w:bookmarkStart w:id="222" w:name="_Toc479154642"/>
      <w:bookmarkStart w:id="223" w:name="_Toc479152076"/>
      <w:bookmarkStart w:id="224" w:name="_Toc448997933"/>
      <w:r>
        <w:rPr>
          <w:rFonts w:hint="eastAsia" w:ascii="宋体" w:hAnsi="宋体" w:eastAsia="宋体" w:cs="宋体"/>
          <w:bCs/>
          <w:sz w:val="24"/>
          <w:szCs w:val="24"/>
          <w:highlight w:val="none"/>
        </w:rPr>
        <w:t>7.8暂停施工</w:t>
      </w:r>
      <w:bookmarkEnd w:id="220"/>
      <w:bookmarkEnd w:id="221"/>
      <w:bookmarkEnd w:id="222"/>
      <w:bookmarkEnd w:id="223"/>
      <w:bookmarkEnd w:id="224"/>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4BFFFDF5">
      <w:pPr>
        <w:spacing w:after="120"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7.9 提前竣工</w:t>
      </w:r>
    </w:p>
    <w:p w14:paraId="78C9F901">
      <w:pPr>
        <w:spacing w:beforeLines="50" w:afterLines="30"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7.9.1提前竣工的奖励： </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0F397F02">
      <w:pPr>
        <w:spacing w:beforeLines="50" w:afterLines="30" w:line="440" w:lineRule="exact"/>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7.9.2经发包人认可的承包人提出的提前竣工的建议应确保工程质量和施工安全，并应办理缩短工期合同变更备案手续。如缩短后工期压缩幅度超过原确定工期标准15%（含15%）的，承包人应当组织专家对施工工期进行评估，并出具专家评审认可的施工工期评估报告。</w:t>
      </w:r>
    </w:p>
    <w:p w14:paraId="3923C167">
      <w:pPr>
        <w:spacing w:before="120" w:after="120" w:line="440" w:lineRule="exact"/>
        <w:outlineLvl w:val="3"/>
        <w:rPr>
          <w:rFonts w:hint="eastAsia" w:ascii="宋体" w:hAnsi="宋体" w:eastAsia="宋体" w:cs="宋体"/>
          <w:bCs/>
          <w:sz w:val="24"/>
          <w:szCs w:val="24"/>
          <w:highlight w:val="none"/>
        </w:rPr>
      </w:pPr>
      <w:bookmarkStart w:id="225" w:name="_Toc351203640"/>
      <w:bookmarkStart w:id="226" w:name="_Toc364679581"/>
      <w:r>
        <w:rPr>
          <w:rFonts w:hint="eastAsia" w:ascii="宋体" w:hAnsi="宋体" w:eastAsia="宋体" w:cs="宋体"/>
          <w:b/>
          <w:sz w:val="24"/>
          <w:szCs w:val="24"/>
          <w:highlight w:val="none"/>
        </w:rPr>
        <w:t>8. 材料与设备</w:t>
      </w:r>
      <w:bookmarkEnd w:id="225"/>
      <w:bookmarkEnd w:id="226"/>
    </w:p>
    <w:bookmarkEnd w:id="153"/>
    <w:bookmarkEnd w:id="154"/>
    <w:bookmarkEnd w:id="155"/>
    <w:bookmarkEnd w:id="156"/>
    <w:bookmarkEnd w:id="157"/>
    <w:bookmarkEnd w:id="158"/>
    <w:bookmarkEnd w:id="159"/>
    <w:bookmarkEnd w:id="160"/>
    <w:bookmarkEnd w:id="161"/>
    <w:bookmarkEnd w:id="162"/>
    <w:p w14:paraId="02D21343">
      <w:pPr>
        <w:pStyle w:val="6"/>
        <w:keepNext w:val="0"/>
        <w:keepLines w:val="0"/>
        <w:spacing w:before="0" w:after="0" w:line="440" w:lineRule="exact"/>
        <w:ind w:left="0" w:leftChars="0" w:firstLine="0" w:firstLineChars="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8.1承包人采购材料与工程设备</w:t>
      </w:r>
    </w:p>
    <w:p w14:paraId="470251CF">
      <w:pPr>
        <w:widowControl/>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对承包人所购材料产品质量按《上海市建设工程材料管理条例》由承包人全面负责，凡施工用的各种材料、成品、半成品都必须符合质量标准和设计要求，并附有质保书或出厂检验合格证。工程使用的所有材料制品均应规定进行现场取样试验，并提供相应试验报告，相关测试费用按招标文件、国家及上海市有关规定执行。</w:t>
      </w:r>
    </w:p>
    <w:p w14:paraId="42635E44">
      <w:pPr>
        <w:spacing w:after="120"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w:t>
      </w:r>
      <w:bookmarkStart w:id="227" w:name="_Toc296503167"/>
      <w:bookmarkStart w:id="228" w:name="_Toc297123527"/>
      <w:bookmarkStart w:id="229" w:name="_Toc300934979"/>
      <w:bookmarkStart w:id="230" w:name="_Toc296890995"/>
      <w:bookmarkStart w:id="231" w:name="_Toc297216186"/>
      <w:bookmarkStart w:id="232" w:name="_Toc304295556"/>
      <w:bookmarkStart w:id="233" w:name="_Toc296944506"/>
      <w:bookmarkStart w:id="234" w:name="_Toc297120467"/>
      <w:bookmarkStart w:id="235" w:name="_Toc297048353"/>
      <w:bookmarkStart w:id="236" w:name="_Toc280868654"/>
      <w:bookmarkStart w:id="237" w:name="_Toc296347166"/>
      <w:bookmarkStart w:id="238" w:name="_Toc312677493"/>
      <w:bookmarkStart w:id="239" w:name="_Toc292559877"/>
      <w:bookmarkStart w:id="240" w:name="_Toc296346668"/>
      <w:bookmarkStart w:id="241" w:name="_Toc292559372"/>
      <w:bookmarkStart w:id="242" w:name="_Toc312678019"/>
      <w:bookmarkStart w:id="243" w:name="_Toc296891207"/>
      <w:bookmarkStart w:id="244" w:name="_Toc303539136"/>
      <w:bookmarkStart w:id="245" w:name="_Toc267251424"/>
      <w:bookmarkStart w:id="246" w:name="_Toc280868656"/>
      <w:bookmarkStart w:id="247" w:name="_Toc280868655"/>
      <w:r>
        <w:rPr>
          <w:rFonts w:hint="eastAsia" w:ascii="宋体" w:hAnsi="宋体" w:eastAsia="宋体" w:cs="宋体"/>
          <w:sz w:val="24"/>
          <w:szCs w:val="24"/>
          <w:highlight w:val="none"/>
        </w:rPr>
        <w:t>.2材料与工程设备的保管与使用</w:t>
      </w:r>
    </w:p>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14:paraId="03E2DA0A">
      <w:pPr>
        <w:spacing w:line="440" w:lineRule="exact"/>
        <w:ind w:firstLine="480" w:firstLineChars="200"/>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8</w:t>
      </w:r>
      <w:bookmarkStart w:id="248" w:name="_Toc292559878"/>
      <w:bookmarkStart w:id="249" w:name="_Toc292559373"/>
      <w:bookmarkStart w:id="250" w:name="_Toc300934980"/>
      <w:bookmarkStart w:id="251" w:name="_Toc296503168"/>
      <w:bookmarkStart w:id="252" w:name="_Toc296891208"/>
      <w:bookmarkStart w:id="253" w:name="_Toc296346669"/>
      <w:bookmarkStart w:id="254" w:name="_Toc296890996"/>
      <w:bookmarkStart w:id="255" w:name="_Toc318581173"/>
      <w:bookmarkStart w:id="256" w:name="_Toc303539137"/>
      <w:bookmarkStart w:id="257" w:name="_Toc296347167"/>
      <w:bookmarkStart w:id="258" w:name="_Toc312677494"/>
      <w:bookmarkStart w:id="259" w:name="_Toc297120468"/>
      <w:bookmarkStart w:id="260" w:name="_Toc297216187"/>
      <w:bookmarkStart w:id="261" w:name="_Toc304295557"/>
      <w:bookmarkStart w:id="262" w:name="_Toc297123528"/>
      <w:bookmarkStart w:id="263" w:name="_Toc312678020"/>
      <w:bookmarkStart w:id="264" w:name="_Toc297048354"/>
      <w:bookmarkStart w:id="265" w:name="_Toc296944507"/>
      <w:r>
        <w:rPr>
          <w:rFonts w:hint="eastAsia" w:ascii="宋体" w:hAnsi="宋体" w:eastAsia="宋体" w:cs="宋体"/>
          <w:sz w:val="24"/>
          <w:szCs w:val="24"/>
          <w:highlight w:val="none"/>
        </w:rPr>
        <w:t>.2.1发包人供应的材料设备的保管费用的承担：</w:t>
      </w:r>
      <w:r>
        <w:rPr>
          <w:rFonts w:hint="eastAsia" w:ascii="宋体" w:hAnsi="宋体" w:eastAsia="宋体" w:cs="宋体"/>
          <w:sz w:val="24"/>
          <w:szCs w:val="24"/>
          <w:highlight w:val="none"/>
          <w:u w:val="single"/>
        </w:rPr>
        <w:t xml:space="preserve"> /             </w:t>
      </w:r>
      <w:bookmarkEnd w:id="248"/>
      <w:bookmarkEnd w:id="249"/>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7463FE3B">
      <w:pPr>
        <w:spacing w:after="120"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8.3 样品</w:t>
      </w:r>
    </w:p>
    <w:p w14:paraId="6B02BBB0">
      <w:pPr>
        <w:autoSpaceDE w:val="0"/>
        <w:autoSpaceDN w:val="0"/>
        <w:adjustRightInd w:val="0"/>
        <w:spacing w:line="440" w:lineRule="exac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8.3.1</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rPr>
        <w:t>样品的报送与封存</w:t>
      </w:r>
    </w:p>
    <w:p w14:paraId="4AF45873">
      <w:pPr>
        <w:autoSpaceDE w:val="0"/>
        <w:autoSpaceDN w:val="0"/>
        <w:adjustRightInd w:val="0"/>
        <w:spacing w:line="440" w:lineRule="exact"/>
        <w:ind w:firstLine="480" w:firstLineChars="200"/>
        <w:jc w:val="left"/>
        <w:rPr>
          <w:rFonts w:hint="eastAsia" w:ascii="宋体" w:hAnsi="宋体" w:eastAsia="宋体" w:cs="宋体"/>
          <w:sz w:val="24"/>
          <w:szCs w:val="24"/>
          <w:highlight w:val="none"/>
          <w:u w:val="single"/>
        </w:rPr>
      </w:pPr>
      <w:r>
        <w:rPr>
          <w:rFonts w:hint="eastAsia" w:ascii="宋体" w:hAnsi="宋体" w:eastAsia="宋体" w:cs="宋体"/>
          <w:kern w:val="0"/>
          <w:sz w:val="24"/>
          <w:szCs w:val="24"/>
          <w:highlight w:val="none"/>
        </w:rPr>
        <w:t>需要承包人报送样品的材料或工程设备，样品的种类、名称、规格、数量要求：</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2989810C">
      <w:pPr>
        <w:pStyle w:val="6"/>
        <w:keepNext w:val="0"/>
        <w:keepLines w:val="0"/>
        <w:spacing w:before="0" w:after="0" w:line="440" w:lineRule="exact"/>
        <w:ind w:left="0" w:leftChars="0" w:firstLine="0" w:firstLineChars="0"/>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其中材料采购约定如下（如有）</w:t>
      </w:r>
    </w:p>
    <w:p w14:paraId="0BAB661F">
      <w:pPr>
        <w:spacing w:after="120"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8.4 施工设备和临时设施</w:t>
      </w:r>
    </w:p>
    <w:p w14:paraId="0E7BCD0E">
      <w:pPr>
        <w:autoSpaceDE w:val="0"/>
        <w:autoSpaceDN w:val="0"/>
        <w:adjustRightInd w:val="0"/>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8.4.1 承包人提供的施工设备和临时设施</w:t>
      </w:r>
    </w:p>
    <w:p w14:paraId="4225EBE3">
      <w:pPr>
        <w:autoSpaceDE w:val="0"/>
        <w:autoSpaceDN w:val="0"/>
        <w:adjustRightInd w:val="0"/>
        <w:spacing w:line="440" w:lineRule="exact"/>
        <w:ind w:firstLine="480" w:firstLineChars="200"/>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关于修建临时设施费用承担的约定：</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bookmarkEnd w:id="245"/>
    <w:bookmarkEnd w:id="246"/>
    <w:bookmarkEnd w:id="247"/>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14:paraId="5662B38A">
      <w:pPr>
        <w:spacing w:line="360" w:lineRule="auto"/>
        <w:jc w:val="left"/>
        <w:rPr>
          <w:rFonts w:hint="eastAsia" w:ascii="宋体" w:hAnsi="宋体" w:eastAsia="宋体" w:cs="宋体"/>
          <w:b/>
          <w:sz w:val="24"/>
          <w:szCs w:val="24"/>
          <w:highlight w:val="none"/>
        </w:rPr>
      </w:pPr>
      <w:bookmarkStart w:id="266" w:name="_Toc312678023"/>
      <w:bookmarkStart w:id="267" w:name="_Toc300934984"/>
      <w:bookmarkStart w:id="268" w:name="_Toc297216194"/>
      <w:bookmarkStart w:id="269" w:name="_Toc312677497"/>
      <w:bookmarkStart w:id="270" w:name="_Toc303539141"/>
      <w:bookmarkStart w:id="271" w:name="_Toc297123535"/>
      <w:bookmarkStart w:id="272" w:name="_Toc304295561"/>
      <w:bookmarkStart w:id="273" w:name="_Toc292559883"/>
      <w:bookmarkStart w:id="274" w:name="_Toc267251428"/>
      <w:bookmarkStart w:id="275" w:name="_Toc297120473"/>
      <w:bookmarkStart w:id="276" w:name="_Toc297048359"/>
      <w:bookmarkStart w:id="277" w:name="_Toc296891213"/>
      <w:bookmarkStart w:id="278" w:name="_Toc296346674"/>
      <w:bookmarkStart w:id="279" w:name="_Toc296944512"/>
      <w:bookmarkStart w:id="280" w:name="_Toc296347172"/>
      <w:bookmarkStart w:id="281" w:name="_Toc267251427"/>
      <w:bookmarkStart w:id="282" w:name="_Toc292559378"/>
      <w:bookmarkStart w:id="283" w:name="_Toc296503173"/>
      <w:bookmarkStart w:id="284" w:name="_Toc296891001"/>
      <w:bookmarkStart w:id="285" w:name="_Toc351203642"/>
      <w:bookmarkStart w:id="286" w:name="_Toc364679583"/>
      <w:r>
        <w:rPr>
          <w:rFonts w:hint="eastAsia" w:ascii="宋体" w:hAnsi="宋体" w:eastAsia="宋体" w:cs="宋体"/>
          <w:b/>
          <w:sz w:val="24"/>
          <w:szCs w:val="24"/>
          <w:highlight w:val="none"/>
        </w:rPr>
        <w:t>9. 试验设备</w:t>
      </w:r>
    </w:p>
    <w:p w14:paraId="6EF5C58F">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施工现场需要配置的试验场所：</w:t>
      </w:r>
      <w:bookmarkEnd w:id="266"/>
      <w:bookmarkEnd w:id="267"/>
      <w:bookmarkEnd w:id="268"/>
      <w:bookmarkEnd w:id="269"/>
      <w:bookmarkEnd w:id="270"/>
      <w:bookmarkEnd w:id="271"/>
      <w:bookmarkEnd w:id="272"/>
      <w:r>
        <w:rPr>
          <w:rFonts w:hint="eastAsia" w:ascii="宋体" w:hAnsi="宋体" w:eastAsia="宋体" w:cs="宋体"/>
          <w:sz w:val="24"/>
          <w:szCs w:val="24"/>
          <w:highlight w:val="none"/>
          <w:u w:val="single"/>
        </w:rPr>
        <w:t>承包人自行解决，费用已包含在投标总价中，由承包人包干使用</w:t>
      </w:r>
      <w:r>
        <w:rPr>
          <w:rFonts w:hint="eastAsia" w:ascii="宋体" w:hAnsi="宋体" w:eastAsia="宋体" w:cs="宋体"/>
          <w:sz w:val="24"/>
          <w:szCs w:val="24"/>
          <w:highlight w:val="none"/>
        </w:rPr>
        <w:t>。</w:t>
      </w:r>
    </w:p>
    <w:p w14:paraId="5651ACFD">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施工现场需要配备的试验设备：</w:t>
      </w:r>
      <w:r>
        <w:rPr>
          <w:rFonts w:hint="eastAsia" w:ascii="宋体" w:hAnsi="宋体" w:eastAsia="宋体" w:cs="宋体"/>
          <w:sz w:val="24"/>
          <w:szCs w:val="24"/>
          <w:highlight w:val="none"/>
          <w:u w:val="single"/>
        </w:rPr>
        <w:t>承包人自行解决，费用已包含在投标总价中，由承包人包干使用</w:t>
      </w:r>
      <w:r>
        <w:rPr>
          <w:rFonts w:hint="eastAsia" w:ascii="宋体" w:hAnsi="宋体" w:eastAsia="宋体" w:cs="宋体"/>
          <w:sz w:val="24"/>
          <w:szCs w:val="24"/>
          <w:highlight w:val="none"/>
        </w:rPr>
        <w:t>。</w:t>
      </w:r>
    </w:p>
    <w:p w14:paraId="61A16B39">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施工现场需要具备的其他试验条件：</w:t>
      </w:r>
      <w:r>
        <w:rPr>
          <w:rFonts w:hint="eastAsia" w:ascii="宋体" w:hAnsi="宋体" w:eastAsia="宋体" w:cs="宋体"/>
          <w:sz w:val="24"/>
          <w:szCs w:val="24"/>
          <w:highlight w:val="none"/>
          <w:u w:val="single"/>
        </w:rPr>
        <w:t>承包人自行解决，费用已包含在投标总价中，由承包人包干使用</w:t>
      </w:r>
      <w:r>
        <w:rPr>
          <w:rFonts w:hint="eastAsia" w:ascii="宋体" w:hAnsi="宋体" w:eastAsia="宋体" w:cs="宋体"/>
          <w:sz w:val="24"/>
          <w:szCs w:val="24"/>
          <w:highlight w:val="none"/>
        </w:rPr>
        <w:t>。</w:t>
      </w:r>
    </w:p>
    <w:p w14:paraId="2D3F06F9">
      <w:pPr>
        <w:spacing w:before="120" w:after="120" w:line="440" w:lineRule="exact"/>
        <w:outlineLvl w:val="3"/>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w:t>
      </w:r>
      <w:bookmarkEnd w:id="273"/>
      <w:bookmarkEnd w:id="274"/>
      <w:bookmarkEnd w:id="275"/>
      <w:bookmarkEnd w:id="276"/>
      <w:bookmarkEnd w:id="277"/>
      <w:bookmarkEnd w:id="278"/>
      <w:bookmarkEnd w:id="279"/>
      <w:bookmarkEnd w:id="280"/>
      <w:bookmarkEnd w:id="281"/>
      <w:bookmarkEnd w:id="282"/>
      <w:bookmarkEnd w:id="283"/>
      <w:bookmarkEnd w:id="284"/>
      <w:bookmarkStart w:id="287" w:name="_Toc297216199"/>
      <w:bookmarkStart w:id="288" w:name="_Toc296346694"/>
      <w:bookmarkStart w:id="289" w:name="_Toc292559903"/>
      <w:bookmarkStart w:id="290" w:name="_Toc297123540"/>
      <w:bookmarkStart w:id="291" w:name="_Toc296891233"/>
      <w:bookmarkStart w:id="292" w:name="_Toc300934989"/>
      <w:bookmarkStart w:id="293" w:name="_Toc296891021"/>
      <w:bookmarkStart w:id="294" w:name="_Toc303539146"/>
      <w:bookmarkStart w:id="295" w:name="_Toc297120493"/>
      <w:bookmarkStart w:id="296" w:name="_Toc296347192"/>
      <w:bookmarkStart w:id="297" w:name="_Toc297048379"/>
      <w:bookmarkStart w:id="298" w:name="_Toc304295566"/>
      <w:bookmarkStart w:id="299" w:name="_Toc296503193"/>
      <w:bookmarkStart w:id="300" w:name="_Toc292559398"/>
      <w:bookmarkStart w:id="301" w:name="_Toc296944532"/>
      <w:bookmarkStart w:id="302" w:name="_Toc312677499"/>
      <w:bookmarkStart w:id="303" w:name="_Toc312678025"/>
      <w:bookmarkStart w:id="304" w:name="_Toc267251440"/>
      <w:bookmarkStart w:id="305" w:name="_Toc267251437"/>
      <w:bookmarkStart w:id="306" w:name="_Toc267251433"/>
      <w:bookmarkStart w:id="307" w:name="_Toc267251441"/>
      <w:bookmarkStart w:id="308" w:name="_Toc267251439"/>
      <w:bookmarkStart w:id="309" w:name="_Toc267251435"/>
      <w:bookmarkStart w:id="310" w:name="_Toc267251442"/>
      <w:r>
        <w:rPr>
          <w:rFonts w:hint="eastAsia" w:ascii="宋体" w:hAnsi="宋体" w:eastAsia="宋体" w:cs="宋体"/>
          <w:b/>
          <w:bCs/>
          <w:sz w:val="24"/>
          <w:szCs w:val="24"/>
          <w:highlight w:val="none"/>
        </w:rPr>
        <w:t>0. 变更</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bookmarkEnd w:id="302"/>
    <w:bookmarkEnd w:id="303"/>
    <w:p w14:paraId="00526DDD">
      <w:pPr>
        <w:spacing w:after="120"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bookmarkStart w:id="311" w:name="_Toc296346695"/>
      <w:bookmarkStart w:id="312" w:name="_Toc304295567"/>
      <w:bookmarkStart w:id="313" w:name="_Toc292559399"/>
      <w:bookmarkStart w:id="314" w:name="_Toc303539147"/>
      <w:bookmarkStart w:id="315" w:name="_Toc300934990"/>
      <w:bookmarkStart w:id="316" w:name="_Toc312677500"/>
      <w:bookmarkStart w:id="317" w:name="_Toc297216200"/>
      <w:bookmarkStart w:id="318" w:name="_Toc292559904"/>
      <w:bookmarkStart w:id="319" w:name="_Toc296891022"/>
      <w:bookmarkStart w:id="320" w:name="_Toc296347193"/>
      <w:bookmarkStart w:id="321" w:name="_Toc297048380"/>
      <w:bookmarkStart w:id="322" w:name="_Toc296891234"/>
      <w:bookmarkStart w:id="323" w:name="_Toc297123541"/>
      <w:bookmarkStart w:id="324" w:name="_Toc296503194"/>
      <w:bookmarkStart w:id="325" w:name="_Toc296944533"/>
      <w:bookmarkStart w:id="326" w:name="_Toc312678026"/>
      <w:bookmarkStart w:id="327" w:name="_Toc297120494"/>
      <w:r>
        <w:rPr>
          <w:rFonts w:hint="eastAsia" w:ascii="宋体" w:hAnsi="宋体" w:eastAsia="宋体" w:cs="宋体"/>
          <w:sz w:val="24"/>
          <w:szCs w:val="24"/>
          <w:highlight w:val="none"/>
        </w:rPr>
        <w:t>0.1变更的范围</w:t>
      </w:r>
    </w:p>
    <w:p w14:paraId="4713C7E1">
      <w:pPr>
        <w:spacing w:line="440" w:lineRule="exact"/>
        <w:ind w:firstLine="6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关于变更的范围的约定：</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01856200">
      <w:pPr>
        <w:spacing w:after="120"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10.2 变更估价</w:t>
      </w:r>
    </w:p>
    <w:p w14:paraId="01FB2BD3">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10.2.1 变更估价原则</w:t>
      </w:r>
    </w:p>
    <w:p w14:paraId="4DC28F8C">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关于变更估价的约定：</w:t>
      </w:r>
    </w:p>
    <w:p w14:paraId="2CE078A2">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①变更导致实际完成的变更工程量与已标价工程量清单列明的该项目工程量的变化幅度超过15%的，确定变更工作单价的原则为：当工程量增加超过15%的，其超过15%部分的工程量的综合单价应予调低；当工程量减少超过15%的，减少后剩余部分的工程量的综合单价应予调高。调整公式如下：</w:t>
      </w:r>
    </w:p>
    <w:p w14:paraId="77E2BEA5">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A．当Q</w:t>
      </w:r>
      <w:r>
        <w:rPr>
          <w:rFonts w:hint="eastAsia" w:ascii="宋体" w:hAnsi="宋体" w:eastAsia="宋体" w:cs="宋体"/>
          <w:sz w:val="24"/>
          <w:szCs w:val="24"/>
          <w:highlight w:val="none"/>
          <w:vertAlign w:val="subscript"/>
        </w:rPr>
        <w:t>1</w:t>
      </w:r>
      <w:r>
        <w:rPr>
          <w:rFonts w:hint="eastAsia" w:ascii="宋体" w:hAnsi="宋体" w:eastAsia="宋体" w:cs="宋体"/>
          <w:sz w:val="24"/>
          <w:szCs w:val="24"/>
          <w:highlight w:val="none"/>
        </w:rPr>
        <w:t>＞1.15Q</w:t>
      </w:r>
      <w:r>
        <w:rPr>
          <w:rFonts w:hint="eastAsia" w:ascii="宋体" w:hAnsi="宋体" w:eastAsia="宋体" w:cs="宋体"/>
          <w:sz w:val="24"/>
          <w:szCs w:val="24"/>
          <w:highlight w:val="none"/>
          <w:vertAlign w:val="subscript"/>
        </w:rPr>
        <w:t>0</w:t>
      </w:r>
      <w:r>
        <w:rPr>
          <w:rFonts w:hint="eastAsia" w:ascii="宋体" w:hAnsi="宋体" w:eastAsia="宋体" w:cs="宋体"/>
          <w:sz w:val="24"/>
          <w:szCs w:val="24"/>
          <w:highlight w:val="none"/>
        </w:rPr>
        <w:t>时，S=1.15Q</w:t>
      </w:r>
      <w:r>
        <w:rPr>
          <w:rFonts w:hint="eastAsia" w:ascii="宋体" w:hAnsi="宋体" w:eastAsia="宋体" w:cs="宋体"/>
          <w:sz w:val="24"/>
          <w:szCs w:val="24"/>
          <w:highlight w:val="none"/>
          <w:vertAlign w:val="subscript"/>
        </w:rPr>
        <w:t>0</w:t>
      </w:r>
      <w:r>
        <w:rPr>
          <w:rFonts w:hint="eastAsia" w:ascii="宋体" w:hAnsi="宋体" w:eastAsia="宋体" w:cs="宋体"/>
          <w:sz w:val="24"/>
          <w:szCs w:val="24"/>
          <w:highlight w:val="none"/>
        </w:rPr>
        <w:t>×P</w:t>
      </w:r>
      <w:r>
        <w:rPr>
          <w:rFonts w:hint="eastAsia" w:ascii="宋体" w:hAnsi="宋体" w:eastAsia="宋体" w:cs="宋体"/>
          <w:sz w:val="24"/>
          <w:szCs w:val="24"/>
          <w:highlight w:val="none"/>
          <w:vertAlign w:val="subscript"/>
        </w:rPr>
        <w:t>0</w:t>
      </w:r>
      <w:r>
        <w:rPr>
          <w:rFonts w:hint="eastAsia" w:ascii="宋体" w:hAnsi="宋体" w:eastAsia="宋体" w:cs="宋体"/>
          <w:sz w:val="24"/>
          <w:szCs w:val="24"/>
          <w:highlight w:val="none"/>
        </w:rPr>
        <w:t>+（Q</w:t>
      </w:r>
      <w:r>
        <w:rPr>
          <w:rFonts w:hint="eastAsia" w:ascii="宋体" w:hAnsi="宋体" w:eastAsia="宋体" w:cs="宋体"/>
          <w:sz w:val="24"/>
          <w:szCs w:val="24"/>
          <w:highlight w:val="none"/>
          <w:vertAlign w:val="subscript"/>
        </w:rPr>
        <w:t>1</w:t>
      </w:r>
      <w:r>
        <w:rPr>
          <w:rFonts w:hint="eastAsia" w:ascii="宋体" w:hAnsi="宋体" w:eastAsia="宋体" w:cs="宋体"/>
          <w:sz w:val="24"/>
          <w:szCs w:val="24"/>
          <w:highlight w:val="none"/>
        </w:rPr>
        <w:t>－1.15Q</w:t>
      </w:r>
      <w:r>
        <w:rPr>
          <w:rFonts w:hint="eastAsia" w:ascii="宋体" w:hAnsi="宋体" w:eastAsia="宋体" w:cs="宋体"/>
          <w:sz w:val="24"/>
          <w:szCs w:val="24"/>
          <w:highlight w:val="none"/>
          <w:vertAlign w:val="subscript"/>
        </w:rPr>
        <w:t>0</w:t>
      </w:r>
      <w:r>
        <w:rPr>
          <w:rFonts w:hint="eastAsia" w:ascii="宋体" w:hAnsi="宋体" w:eastAsia="宋体" w:cs="宋体"/>
          <w:sz w:val="24"/>
          <w:szCs w:val="24"/>
          <w:highlight w:val="none"/>
        </w:rPr>
        <w:t>）×P</w:t>
      </w:r>
      <w:r>
        <w:rPr>
          <w:rFonts w:hint="eastAsia" w:ascii="宋体" w:hAnsi="宋体" w:eastAsia="宋体" w:cs="宋体"/>
          <w:sz w:val="24"/>
          <w:szCs w:val="24"/>
          <w:highlight w:val="none"/>
          <w:vertAlign w:val="subscript"/>
        </w:rPr>
        <w:t>1</w:t>
      </w:r>
    </w:p>
    <w:p w14:paraId="71DBD4E3">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B．当Q</w:t>
      </w:r>
      <w:r>
        <w:rPr>
          <w:rFonts w:hint="eastAsia" w:ascii="宋体" w:hAnsi="宋体" w:eastAsia="宋体" w:cs="宋体"/>
          <w:sz w:val="24"/>
          <w:szCs w:val="24"/>
          <w:highlight w:val="none"/>
          <w:vertAlign w:val="subscript"/>
        </w:rPr>
        <w:t>1</w:t>
      </w:r>
      <w:r>
        <w:rPr>
          <w:rFonts w:hint="eastAsia" w:ascii="宋体" w:hAnsi="宋体" w:eastAsia="宋体" w:cs="宋体"/>
          <w:sz w:val="24"/>
          <w:szCs w:val="24"/>
          <w:highlight w:val="none"/>
        </w:rPr>
        <w:t>＜0.85Q</w:t>
      </w:r>
      <w:r>
        <w:rPr>
          <w:rFonts w:hint="eastAsia" w:ascii="宋体" w:hAnsi="宋体" w:eastAsia="宋体" w:cs="宋体"/>
          <w:sz w:val="24"/>
          <w:szCs w:val="24"/>
          <w:highlight w:val="none"/>
          <w:vertAlign w:val="subscript"/>
        </w:rPr>
        <w:t>0</w:t>
      </w:r>
      <w:r>
        <w:rPr>
          <w:rFonts w:hint="eastAsia" w:ascii="宋体" w:hAnsi="宋体" w:eastAsia="宋体" w:cs="宋体"/>
          <w:sz w:val="24"/>
          <w:szCs w:val="24"/>
          <w:highlight w:val="none"/>
        </w:rPr>
        <w:t>时，S=Q</w:t>
      </w:r>
      <w:r>
        <w:rPr>
          <w:rFonts w:hint="eastAsia" w:ascii="宋体" w:hAnsi="宋体" w:eastAsia="宋体" w:cs="宋体"/>
          <w:sz w:val="24"/>
          <w:szCs w:val="24"/>
          <w:highlight w:val="none"/>
          <w:vertAlign w:val="subscript"/>
        </w:rPr>
        <w:t>1</w:t>
      </w:r>
      <w:r>
        <w:rPr>
          <w:rFonts w:hint="eastAsia" w:ascii="宋体" w:hAnsi="宋体" w:eastAsia="宋体" w:cs="宋体"/>
          <w:sz w:val="24"/>
          <w:szCs w:val="24"/>
          <w:highlight w:val="none"/>
        </w:rPr>
        <w:t>×P</w:t>
      </w:r>
      <w:r>
        <w:rPr>
          <w:rFonts w:hint="eastAsia" w:ascii="宋体" w:hAnsi="宋体" w:eastAsia="宋体" w:cs="宋体"/>
          <w:sz w:val="24"/>
          <w:szCs w:val="24"/>
          <w:highlight w:val="none"/>
          <w:vertAlign w:val="subscript"/>
        </w:rPr>
        <w:t>1</w:t>
      </w:r>
    </w:p>
    <w:p w14:paraId="517BA011">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式中：S——调整后的某一分部分项工程费结算价；</w:t>
      </w:r>
    </w:p>
    <w:p w14:paraId="579BAE4A">
      <w:pPr>
        <w:spacing w:line="440" w:lineRule="exact"/>
        <w:ind w:firstLine="1200" w:firstLineChars="5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Q</w:t>
      </w:r>
      <w:r>
        <w:rPr>
          <w:rFonts w:hint="eastAsia" w:ascii="宋体" w:hAnsi="宋体" w:eastAsia="宋体" w:cs="宋体"/>
          <w:sz w:val="24"/>
          <w:szCs w:val="24"/>
          <w:highlight w:val="none"/>
          <w:vertAlign w:val="subscript"/>
        </w:rPr>
        <w:t>1</w:t>
      </w:r>
      <w:r>
        <w:rPr>
          <w:rFonts w:hint="eastAsia" w:ascii="宋体" w:hAnsi="宋体" w:eastAsia="宋体" w:cs="宋体"/>
          <w:sz w:val="24"/>
          <w:szCs w:val="24"/>
          <w:highlight w:val="none"/>
        </w:rPr>
        <w:t>——最终完成的工程量；</w:t>
      </w:r>
    </w:p>
    <w:p w14:paraId="1772C796">
      <w:pPr>
        <w:spacing w:line="440" w:lineRule="exact"/>
        <w:ind w:firstLine="1200" w:firstLineChars="5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Q</w:t>
      </w:r>
      <w:r>
        <w:rPr>
          <w:rFonts w:hint="eastAsia" w:ascii="宋体" w:hAnsi="宋体" w:eastAsia="宋体" w:cs="宋体"/>
          <w:sz w:val="24"/>
          <w:szCs w:val="24"/>
          <w:highlight w:val="none"/>
          <w:vertAlign w:val="subscript"/>
        </w:rPr>
        <w:t>0</w:t>
      </w:r>
      <w:r>
        <w:rPr>
          <w:rFonts w:hint="eastAsia" w:ascii="宋体" w:hAnsi="宋体" w:eastAsia="宋体" w:cs="宋体"/>
          <w:sz w:val="24"/>
          <w:szCs w:val="24"/>
          <w:highlight w:val="none"/>
        </w:rPr>
        <w:t>——已标价工程量清单中列明的工程量；</w:t>
      </w:r>
    </w:p>
    <w:p w14:paraId="13EE48D7">
      <w:pPr>
        <w:spacing w:line="440" w:lineRule="exact"/>
        <w:ind w:firstLine="1200" w:firstLineChars="5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P</w:t>
      </w:r>
      <w:r>
        <w:rPr>
          <w:rFonts w:hint="eastAsia" w:ascii="宋体" w:hAnsi="宋体" w:eastAsia="宋体" w:cs="宋体"/>
          <w:sz w:val="24"/>
          <w:szCs w:val="24"/>
          <w:highlight w:val="none"/>
          <w:vertAlign w:val="subscript"/>
        </w:rPr>
        <w:t>1</w:t>
      </w:r>
      <w:r>
        <w:rPr>
          <w:rFonts w:hint="eastAsia" w:ascii="宋体" w:hAnsi="宋体" w:eastAsia="宋体" w:cs="宋体"/>
          <w:sz w:val="24"/>
          <w:szCs w:val="24"/>
          <w:highlight w:val="none"/>
        </w:rPr>
        <w:t>——工程量变化幅度超过15%，调整后的综合单价；</w:t>
      </w:r>
    </w:p>
    <w:p w14:paraId="2280A377">
      <w:pPr>
        <w:spacing w:line="440" w:lineRule="exact"/>
        <w:ind w:firstLine="1200" w:firstLineChars="5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P</w:t>
      </w:r>
      <w:r>
        <w:rPr>
          <w:rFonts w:hint="eastAsia" w:ascii="宋体" w:hAnsi="宋体" w:eastAsia="宋体" w:cs="宋体"/>
          <w:sz w:val="24"/>
          <w:szCs w:val="24"/>
          <w:highlight w:val="none"/>
          <w:vertAlign w:val="subscript"/>
        </w:rPr>
        <w:t>0</w:t>
      </w:r>
      <w:r>
        <w:rPr>
          <w:rFonts w:hint="eastAsia" w:ascii="宋体" w:hAnsi="宋体" w:eastAsia="宋体" w:cs="宋体"/>
          <w:sz w:val="24"/>
          <w:szCs w:val="24"/>
          <w:highlight w:val="none"/>
        </w:rPr>
        <w:t>——已标价工程量清单中列明的综合单价。</w:t>
      </w:r>
    </w:p>
    <w:p w14:paraId="214DC55A">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②已标价工程量清单无相同项目及类似项目的，按下述原则确定变更工作的单价。</w:t>
      </w:r>
    </w:p>
    <w:p w14:paraId="19248B48">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A．要素消耗量：按上海市现行的相关预算定额执行（投标时有折扣率的，编制新的单价时执行同样的折扣率）。上海市现行预算定额没有适用子目的，由承包人、发包人、监理人通过现场测算确定消耗量。</w:t>
      </w:r>
    </w:p>
    <w:p w14:paraId="0CDA147B">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B. 要素单价：按已标价工程量清单中要素投标价格，没有投标价格的要素按招标文件指定当月“信息价”（由上海市建筑建材业市场管理总站在上海建筑建材业网站</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"http://www.ciac.sh.cn"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www.ciac.sh.cn</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——造价管理专栏上发布，余同）确定，价格为区间价格的按中值确定。既没有投标价格也没有“信息价”的要素价格通过市场调查后，经监理人、发包人、承包人协商确认。</w:t>
      </w:r>
    </w:p>
    <w:p w14:paraId="4AFAF926">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C．费率：按已标价工程量清单中相关费率确定。</w:t>
      </w:r>
    </w:p>
    <w:p w14:paraId="57F908B0">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关于变更估价的其他约定：</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5CB8761B">
      <w:pPr>
        <w:spacing w:after="120"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Start w:id="328" w:name="_Toc297120497"/>
      <w:bookmarkStart w:id="329" w:name="_Toc292559402"/>
      <w:bookmarkStart w:id="330" w:name="_Toc297216203"/>
      <w:bookmarkStart w:id="331" w:name="_Toc296346698"/>
      <w:bookmarkStart w:id="332" w:name="_Toc292559907"/>
      <w:bookmarkStart w:id="333" w:name="_Toc296891237"/>
      <w:bookmarkStart w:id="334" w:name="_Toc296944536"/>
      <w:bookmarkStart w:id="335" w:name="_Toc296891025"/>
      <w:bookmarkStart w:id="336" w:name="_Toc296347196"/>
      <w:bookmarkStart w:id="337" w:name="_Toc297048383"/>
      <w:bookmarkStart w:id="338" w:name="_Toc297123544"/>
      <w:bookmarkStart w:id="339" w:name="_Toc303539150"/>
      <w:bookmarkStart w:id="340" w:name="_Toc300934993"/>
      <w:bookmarkStart w:id="341" w:name="_Toc296503197"/>
      <w:bookmarkStart w:id="342" w:name="_Toc304295570"/>
      <w:bookmarkStart w:id="343" w:name="_Toc312677503"/>
      <w:bookmarkStart w:id="344" w:name="_Toc312678029"/>
      <w:r>
        <w:rPr>
          <w:rFonts w:hint="eastAsia" w:ascii="宋体" w:hAnsi="宋体" w:eastAsia="宋体" w:cs="宋体"/>
          <w:sz w:val="24"/>
          <w:szCs w:val="24"/>
          <w:highlight w:val="none"/>
        </w:rPr>
        <w:t>0.3承</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Start w:id="345" w:name="_Toc300934994"/>
      <w:bookmarkStart w:id="346" w:name="_Toc296347202"/>
      <w:bookmarkStart w:id="347" w:name="_Toc303539151"/>
      <w:bookmarkStart w:id="348" w:name="_Toc297123545"/>
      <w:bookmarkStart w:id="349" w:name="_Toc296346704"/>
      <w:bookmarkStart w:id="350" w:name="_Toc296891243"/>
      <w:bookmarkStart w:id="351" w:name="_Toc297120503"/>
      <w:bookmarkStart w:id="352" w:name="_Toc292559913"/>
      <w:bookmarkStart w:id="353" w:name="_Toc296891031"/>
      <w:bookmarkStart w:id="354" w:name="_Toc297048389"/>
      <w:bookmarkStart w:id="355" w:name="_Toc292559408"/>
      <w:bookmarkStart w:id="356" w:name="_Toc296503203"/>
      <w:bookmarkStart w:id="357" w:name="_Toc297216204"/>
      <w:bookmarkStart w:id="358" w:name="_Toc296944542"/>
      <w:r>
        <w:rPr>
          <w:rFonts w:hint="eastAsia" w:ascii="宋体" w:hAnsi="宋体" w:eastAsia="宋体" w:cs="宋体"/>
          <w:sz w:val="24"/>
          <w:szCs w:val="24"/>
          <w:highlight w:val="none"/>
        </w:rPr>
        <w:t>包人的合理化建议</w:t>
      </w:r>
    </w:p>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14:paraId="114D6AEB">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监理人审查承包人合理化建议的期限：</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124E8FDA">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发包人审批承包人合理化建议的期限：</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27F95CDE">
      <w:pPr>
        <w:spacing w:line="440" w:lineRule="exact"/>
        <w:ind w:firstLine="480" w:firstLineChars="200"/>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承</w:t>
      </w:r>
      <w:bookmarkStart w:id="359" w:name="_Toc297120504"/>
      <w:bookmarkStart w:id="360" w:name="_Toc292559914"/>
      <w:bookmarkStart w:id="361" w:name="_Toc296346705"/>
      <w:bookmarkStart w:id="362" w:name="_Toc300934995"/>
      <w:bookmarkStart w:id="363" w:name="_Toc297123546"/>
      <w:bookmarkStart w:id="364" w:name="_Toc303539152"/>
      <w:bookmarkStart w:id="365" w:name="_Toc292559409"/>
      <w:bookmarkStart w:id="366" w:name="_Toc296944543"/>
      <w:bookmarkStart w:id="367" w:name="_Toc318581175"/>
      <w:bookmarkStart w:id="368" w:name="_Toc312677504"/>
      <w:bookmarkStart w:id="369" w:name="_Toc296503204"/>
      <w:bookmarkStart w:id="370" w:name="_Toc296347203"/>
      <w:bookmarkStart w:id="371" w:name="_Toc312678030"/>
      <w:bookmarkStart w:id="372" w:name="_Toc296891244"/>
      <w:bookmarkStart w:id="373" w:name="_Toc297216205"/>
      <w:bookmarkStart w:id="374" w:name="_Toc304295571"/>
      <w:bookmarkStart w:id="375" w:name="_Toc297048390"/>
      <w:bookmarkStart w:id="376" w:name="_Toc296891032"/>
      <w:r>
        <w:rPr>
          <w:rFonts w:hint="eastAsia" w:ascii="宋体" w:hAnsi="宋体" w:eastAsia="宋体" w:cs="宋体"/>
          <w:sz w:val="24"/>
          <w:szCs w:val="24"/>
          <w:highlight w:val="none"/>
        </w:rPr>
        <w:t>包人提出的合理化建议降低了合同价格或者提高了工程经济效益的奖励的方法和金额为：</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14:paraId="4F423A66">
      <w:pPr>
        <w:spacing w:after="120"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bookmarkStart w:id="377" w:name="_Toc303539154"/>
      <w:bookmarkStart w:id="378" w:name="_Toc296944538"/>
      <w:bookmarkStart w:id="379" w:name="_Toc296891239"/>
      <w:bookmarkStart w:id="380" w:name="_Toc300934997"/>
      <w:bookmarkStart w:id="381" w:name="_Toc297216207"/>
      <w:bookmarkStart w:id="382" w:name="_Toc297048385"/>
      <w:bookmarkStart w:id="383" w:name="_Toc304295574"/>
      <w:bookmarkStart w:id="384" w:name="_Toc312678033"/>
      <w:bookmarkStart w:id="385" w:name="_Toc312677507"/>
      <w:bookmarkStart w:id="386" w:name="_Toc296347198"/>
      <w:bookmarkStart w:id="387" w:name="_Toc296346700"/>
      <w:bookmarkStart w:id="388" w:name="_Toc297123548"/>
      <w:bookmarkStart w:id="389" w:name="_Toc292559909"/>
      <w:bookmarkStart w:id="390" w:name="_Toc296503199"/>
      <w:bookmarkStart w:id="391" w:name="_Toc292559404"/>
      <w:bookmarkStart w:id="392" w:name="_Toc296891027"/>
      <w:bookmarkStart w:id="393" w:name="_Toc297120499"/>
      <w:r>
        <w:rPr>
          <w:rFonts w:hint="eastAsia" w:ascii="宋体" w:hAnsi="宋体" w:eastAsia="宋体" w:cs="宋体"/>
          <w:sz w:val="24"/>
          <w:szCs w:val="24"/>
          <w:highlight w:val="none"/>
        </w:rPr>
        <w:t>0.4 暂估价</w:t>
      </w:r>
    </w:p>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14:paraId="6C85E463">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暂</w:t>
      </w:r>
      <w:bookmarkStart w:id="394" w:name="_Toc312677508"/>
      <w:bookmarkStart w:id="395" w:name="_Toc318581176"/>
      <w:bookmarkStart w:id="396" w:name="_Toc312678034"/>
      <w:r>
        <w:rPr>
          <w:rFonts w:hint="eastAsia" w:ascii="宋体" w:hAnsi="宋体" w:eastAsia="宋体" w:cs="宋体"/>
          <w:kern w:val="0"/>
          <w:sz w:val="24"/>
          <w:szCs w:val="24"/>
          <w:highlight w:val="none"/>
        </w:rPr>
        <w:t>估价材料和工程设备的明细详见附件11：《</w:t>
      </w:r>
      <w:r>
        <w:rPr>
          <w:rFonts w:hint="eastAsia" w:ascii="宋体" w:hAnsi="宋体" w:eastAsia="宋体" w:cs="宋体"/>
          <w:sz w:val="24"/>
          <w:szCs w:val="24"/>
          <w:highlight w:val="none"/>
        </w:rPr>
        <w:t>暂估价一览表》</w:t>
      </w:r>
      <w:r>
        <w:rPr>
          <w:rFonts w:hint="eastAsia" w:ascii="宋体" w:hAnsi="宋体" w:eastAsia="宋体" w:cs="宋体"/>
          <w:kern w:val="0"/>
          <w:sz w:val="24"/>
          <w:szCs w:val="24"/>
          <w:highlight w:val="none"/>
        </w:rPr>
        <w:t>。</w:t>
      </w:r>
    </w:p>
    <w:bookmarkEnd w:id="394"/>
    <w:bookmarkEnd w:id="395"/>
    <w:bookmarkEnd w:id="396"/>
    <w:p w14:paraId="6F63ECCF">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w:t>
      </w:r>
      <w:bookmarkStart w:id="397" w:name="_Toc312678035"/>
      <w:bookmarkStart w:id="398" w:name="_Toc312677509"/>
      <w:bookmarkStart w:id="399" w:name="_Toc318581177"/>
      <w:r>
        <w:rPr>
          <w:rFonts w:hint="eastAsia" w:ascii="宋体" w:hAnsi="宋体" w:eastAsia="宋体" w:cs="宋体"/>
          <w:sz w:val="24"/>
          <w:szCs w:val="24"/>
          <w:highlight w:val="none"/>
        </w:rPr>
        <w:t>0.4.1 依法必须招标的暂估价项目</w:t>
      </w:r>
    </w:p>
    <w:bookmarkEnd w:id="397"/>
    <w:bookmarkEnd w:id="398"/>
    <w:bookmarkEnd w:id="399"/>
    <w:p w14:paraId="3991BEC0">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对于依法必须招标的暂估价项目的确认和批准采取第</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种方式确定。</w:t>
      </w:r>
    </w:p>
    <w:p w14:paraId="1C22D789">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10.4.2 不属于依法必须招标的暂估价项目</w:t>
      </w:r>
    </w:p>
    <w:p w14:paraId="5242AC55">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对于不属于依法必须招标的暂估价项目的确认和批准采取第</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种方式确定。</w:t>
      </w:r>
    </w:p>
    <w:p w14:paraId="05DCB6CB">
      <w:pPr>
        <w:spacing w:line="440" w:lineRule="exac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sz w:val="24"/>
          <w:szCs w:val="24"/>
          <w:highlight w:val="none"/>
        </w:rPr>
        <w:t>第3种方式：</w:t>
      </w:r>
      <w:r>
        <w:rPr>
          <w:rFonts w:hint="eastAsia" w:ascii="宋体" w:hAnsi="宋体" w:eastAsia="宋体" w:cs="宋体"/>
          <w:kern w:val="0"/>
          <w:sz w:val="24"/>
          <w:szCs w:val="24"/>
          <w:highlight w:val="none"/>
        </w:rPr>
        <w:t>承包人直接实施的暂估价项目</w:t>
      </w:r>
    </w:p>
    <w:p w14:paraId="0F4CD7E5">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承包人直接实施的暂估价项目的约定：</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27D7BE02">
      <w:pPr>
        <w:spacing w:after="120"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10.5 暂列金额</w:t>
      </w:r>
    </w:p>
    <w:p w14:paraId="02DB45B1">
      <w:pPr>
        <w:autoSpaceDE w:val="0"/>
        <w:autoSpaceDN w:val="0"/>
        <w:adjustRightInd w:val="0"/>
        <w:spacing w:line="440" w:lineRule="exac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合同当事人关于暂列金额使用的约定：</w:t>
      </w:r>
      <w:r>
        <w:rPr>
          <w:rFonts w:hint="eastAsia" w:ascii="宋体" w:hAnsi="宋体" w:eastAsia="宋体" w:cs="宋体"/>
          <w:sz w:val="24"/>
          <w:szCs w:val="24"/>
          <w:highlight w:val="none"/>
          <w:u w:val="single"/>
        </w:rPr>
        <w:t xml:space="preserve">              /         </w:t>
      </w:r>
      <w:r>
        <w:rPr>
          <w:rFonts w:hint="eastAsia" w:ascii="宋体" w:hAnsi="宋体" w:eastAsia="宋体" w:cs="宋体"/>
          <w:kern w:val="0"/>
          <w:sz w:val="24"/>
          <w:szCs w:val="24"/>
          <w:highlight w:val="none"/>
        </w:rPr>
        <w:t>。</w:t>
      </w:r>
    </w:p>
    <w:p w14:paraId="1C5B8317">
      <w:pPr>
        <w:spacing w:before="120" w:after="120" w:line="440" w:lineRule="exact"/>
        <w:outlineLvl w:val="3"/>
        <w:rPr>
          <w:rFonts w:hint="eastAsia" w:ascii="宋体" w:hAnsi="宋体" w:eastAsia="宋体" w:cs="宋体"/>
          <w:b/>
          <w:bCs/>
          <w:sz w:val="24"/>
          <w:szCs w:val="24"/>
          <w:highlight w:val="none"/>
        </w:rPr>
      </w:pPr>
      <w:bookmarkStart w:id="400" w:name="_Toc351203643"/>
      <w:bookmarkStart w:id="401" w:name="_Toc364679584"/>
      <w:r>
        <w:rPr>
          <w:rFonts w:hint="eastAsia" w:ascii="宋体" w:hAnsi="宋体" w:eastAsia="宋体" w:cs="宋体"/>
          <w:b/>
          <w:bCs/>
          <w:sz w:val="24"/>
          <w:szCs w:val="24"/>
          <w:highlight w:val="none"/>
        </w:rPr>
        <w:t>11. 价格调整</w:t>
      </w:r>
      <w:bookmarkEnd w:id="400"/>
      <w:bookmarkEnd w:id="401"/>
    </w:p>
    <w:p w14:paraId="6ED3A96B">
      <w:pPr>
        <w:spacing w:after="120" w:line="440" w:lineRule="exact"/>
        <w:ind w:firstLine="480" w:firstLineChars="200"/>
        <w:rPr>
          <w:rFonts w:hint="eastAsia" w:ascii="宋体" w:hAnsi="宋体" w:eastAsia="宋体" w:cs="宋体"/>
          <w:bCs/>
          <w:sz w:val="24"/>
          <w:szCs w:val="24"/>
          <w:highlight w:val="none"/>
        </w:rPr>
      </w:pPr>
      <w:bookmarkStart w:id="402" w:name="_Toc296891029"/>
      <w:bookmarkStart w:id="403" w:name="_Toc292559406"/>
      <w:bookmarkStart w:id="404" w:name="_Toc296891241"/>
      <w:bookmarkStart w:id="405" w:name="_Toc303539157"/>
      <w:bookmarkStart w:id="406" w:name="_Toc292559911"/>
      <w:bookmarkStart w:id="407" w:name="_Toc296503201"/>
      <w:bookmarkStart w:id="408" w:name="_Toc297120501"/>
      <w:bookmarkStart w:id="409" w:name="_Toc304295577"/>
      <w:bookmarkStart w:id="410" w:name="_Toc297216209"/>
      <w:bookmarkStart w:id="411" w:name="_Toc297123550"/>
      <w:bookmarkStart w:id="412" w:name="_Toc300935000"/>
      <w:bookmarkStart w:id="413" w:name="_Toc297048387"/>
      <w:bookmarkStart w:id="414" w:name="_Toc296944540"/>
      <w:bookmarkStart w:id="415" w:name="_Toc312678039"/>
      <w:bookmarkStart w:id="416" w:name="_Toc296346702"/>
      <w:bookmarkStart w:id="417" w:name="_Toc296347200"/>
      <w:r>
        <w:rPr>
          <w:rFonts w:hint="eastAsia" w:ascii="宋体" w:hAnsi="宋体" w:eastAsia="宋体" w:cs="宋体"/>
          <w:bCs/>
          <w:sz w:val="24"/>
          <w:szCs w:val="24"/>
          <w:highlight w:val="none"/>
        </w:rPr>
        <w:t>11.1 市场价格波动引起的调整</w:t>
      </w:r>
    </w:p>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14:paraId="4738C475">
      <w:pPr>
        <w:autoSpaceDE w:val="0"/>
        <w:autoSpaceDN w:val="0"/>
        <w:adjustRightInd w:val="0"/>
        <w:spacing w:line="440" w:lineRule="exac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市场价格波动是否调整合同价格的约定：</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2BF153E3">
      <w:pPr>
        <w:autoSpaceDE w:val="0"/>
        <w:autoSpaceDN w:val="0"/>
        <w:adjustRightInd w:val="0"/>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市场价格波动约定调整合同价格的，采用第3种方式：施工期工程造价信息价平均值与基准价格比较，调整其超过以下约定幅度部分要素价格，调整的要素价格差额只计增值税。 </w:t>
      </w:r>
    </w:p>
    <w:p w14:paraId="656D9A90">
      <w:pPr>
        <w:autoSpaceDE w:val="0"/>
        <w:autoSpaceDN w:val="0"/>
        <w:adjustRightInd w:val="0"/>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（1）要素价格的调整范围及变化幅度：</w:t>
      </w:r>
    </w:p>
    <w:p w14:paraId="648C39F1">
      <w:pPr>
        <w:autoSpaceDE w:val="0"/>
        <w:autoSpaceDN w:val="0"/>
        <w:adjustRightInd w:val="0"/>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①人工工日价格变化幅度：±</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180A9695">
      <w:pPr>
        <w:autoSpaceDE w:val="0"/>
        <w:autoSpaceDN w:val="0"/>
        <w:adjustRightInd w:val="0"/>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②钢材价格变化幅度：±</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26D0E701">
      <w:pPr>
        <w:autoSpaceDE w:val="0"/>
        <w:autoSpaceDN w:val="0"/>
        <w:adjustRightInd w:val="0"/>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③除钢材以外的主要材料、设备价格变化幅度:</w:t>
      </w:r>
    </w:p>
    <w:p w14:paraId="6EE9EB27">
      <w:pPr>
        <w:autoSpaceDE w:val="0"/>
        <w:autoSpaceDN w:val="0"/>
        <w:adjustRightInd w:val="0"/>
        <w:spacing w:line="440" w:lineRule="exact"/>
        <w:ind w:firstLine="600" w:firstLineChars="250"/>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 xml:space="preserve">(材料、设备名称) </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(材料、设备名称)  </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(材料、设备名称) </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(材料、设备名称) </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2CFAB5F7">
      <w:pPr>
        <w:autoSpaceDE w:val="0"/>
        <w:autoSpaceDN w:val="0"/>
        <w:adjustRightInd w:val="0"/>
        <w:spacing w:line="440" w:lineRule="exact"/>
        <w:ind w:firstLine="600" w:firstLineChars="25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④施工机械台班价格变化幅度：±</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39378FAF">
      <w:pPr>
        <w:autoSpaceDE w:val="0"/>
        <w:autoSpaceDN w:val="0"/>
        <w:adjustRightInd w:val="0"/>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（2）信息价平均值计算方法：采用以下第</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方法</w:t>
      </w:r>
    </w:p>
    <w:p w14:paraId="446CFC81">
      <w:pPr>
        <w:autoSpaceDE w:val="0"/>
        <w:autoSpaceDN w:val="0"/>
        <w:adjustRightInd w:val="0"/>
        <w:spacing w:line="440" w:lineRule="exact"/>
        <w:ind w:firstLine="600" w:firstLineChars="25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第①种方法：加权平均法。</w:t>
      </w:r>
    </w:p>
    <w:p w14:paraId="61FE62BA">
      <w:pPr>
        <w:autoSpaceDE w:val="0"/>
        <w:autoSpaceDN w:val="0"/>
        <w:adjustRightInd w:val="0"/>
        <w:spacing w:line="440" w:lineRule="exact"/>
        <w:ind w:firstLine="600" w:firstLineChars="25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第②种方法：算术平均法。</w:t>
      </w:r>
    </w:p>
    <w:p w14:paraId="2C40B8E9">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 基准价格的约定：</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bookmarkEnd w:id="304"/>
    <w:bookmarkEnd w:id="305"/>
    <w:bookmarkEnd w:id="306"/>
    <w:bookmarkEnd w:id="307"/>
    <w:bookmarkEnd w:id="308"/>
    <w:bookmarkEnd w:id="309"/>
    <w:p w14:paraId="0144E234">
      <w:pPr>
        <w:spacing w:before="120" w:after="120" w:line="440" w:lineRule="exact"/>
        <w:outlineLvl w:val="3"/>
        <w:rPr>
          <w:rFonts w:hint="eastAsia" w:ascii="宋体" w:hAnsi="宋体" w:eastAsia="宋体" w:cs="宋体"/>
          <w:b/>
          <w:bCs/>
          <w:sz w:val="24"/>
          <w:szCs w:val="24"/>
          <w:highlight w:val="none"/>
        </w:rPr>
      </w:pPr>
      <w:bookmarkStart w:id="418" w:name="_Toc297048391"/>
      <w:bookmarkStart w:id="419" w:name="_Toc296944544"/>
      <w:bookmarkStart w:id="420" w:name="_Toc296347204"/>
      <w:bookmarkStart w:id="421" w:name="_Toc296346706"/>
      <w:bookmarkStart w:id="422" w:name="_Toc292559410"/>
      <w:bookmarkStart w:id="423" w:name="_Toc292559915"/>
      <w:bookmarkStart w:id="424" w:name="_Toc296503205"/>
      <w:bookmarkStart w:id="425" w:name="_Toc296891033"/>
      <w:bookmarkStart w:id="426" w:name="_Toc296891245"/>
      <w:bookmarkStart w:id="427" w:name="_Toc297120505"/>
      <w:bookmarkStart w:id="428" w:name="_Toc351203644"/>
      <w:bookmarkStart w:id="429" w:name="_Toc364679585"/>
      <w:bookmarkStart w:id="430" w:name="_Toc297123552"/>
      <w:bookmarkStart w:id="431" w:name="_Toc297216211"/>
      <w:bookmarkStart w:id="432" w:name="_Toc312678040"/>
      <w:bookmarkStart w:id="433" w:name="_Toc304295579"/>
      <w:bookmarkStart w:id="434" w:name="_Toc303539159"/>
      <w:bookmarkStart w:id="435" w:name="_Toc300935002"/>
      <w:r>
        <w:rPr>
          <w:rFonts w:hint="eastAsia" w:ascii="宋体" w:hAnsi="宋体" w:eastAsia="宋体" w:cs="宋体"/>
          <w:b/>
          <w:bCs/>
          <w:sz w:val="24"/>
          <w:szCs w:val="24"/>
          <w:highlight w:val="none"/>
        </w:rPr>
        <w:t xml:space="preserve">12. </w:t>
      </w:r>
      <w:bookmarkEnd w:id="418"/>
      <w:bookmarkEnd w:id="419"/>
      <w:bookmarkEnd w:id="420"/>
      <w:bookmarkEnd w:id="421"/>
      <w:bookmarkEnd w:id="422"/>
      <w:bookmarkEnd w:id="423"/>
      <w:bookmarkEnd w:id="424"/>
      <w:bookmarkEnd w:id="425"/>
      <w:bookmarkEnd w:id="426"/>
      <w:bookmarkEnd w:id="427"/>
      <w:r>
        <w:rPr>
          <w:rFonts w:hint="eastAsia" w:ascii="宋体" w:hAnsi="宋体" w:eastAsia="宋体" w:cs="宋体"/>
          <w:b/>
          <w:bCs/>
          <w:sz w:val="24"/>
          <w:szCs w:val="24"/>
          <w:highlight w:val="none"/>
        </w:rPr>
        <w:t>合同价格、计量与支付</w:t>
      </w:r>
      <w:bookmarkEnd w:id="428"/>
      <w:bookmarkEnd w:id="429"/>
    </w:p>
    <w:bookmarkEnd w:id="430"/>
    <w:bookmarkEnd w:id="431"/>
    <w:bookmarkEnd w:id="432"/>
    <w:bookmarkEnd w:id="433"/>
    <w:bookmarkEnd w:id="434"/>
    <w:bookmarkEnd w:id="435"/>
    <w:p w14:paraId="24DDEECF">
      <w:pPr>
        <w:spacing w:after="120" w:line="440" w:lineRule="exact"/>
        <w:ind w:firstLine="480" w:firstLineChars="200"/>
        <w:rPr>
          <w:rFonts w:hint="eastAsia" w:ascii="宋体" w:hAnsi="宋体" w:eastAsia="宋体" w:cs="宋体"/>
          <w:bCs/>
          <w:sz w:val="24"/>
          <w:szCs w:val="24"/>
          <w:highlight w:val="none"/>
        </w:rPr>
      </w:pPr>
      <w:bookmarkStart w:id="436" w:name="_Toc292559916"/>
      <w:bookmarkStart w:id="437" w:name="_Toc292559411"/>
      <w:bookmarkStart w:id="438" w:name="_Toc267251461"/>
      <w:bookmarkStart w:id="439" w:name="_Toc296891034"/>
      <w:bookmarkStart w:id="440" w:name="_Toc297120506"/>
      <w:bookmarkStart w:id="441" w:name="_Toc296944545"/>
      <w:bookmarkStart w:id="442" w:name="_Toc296347205"/>
      <w:bookmarkStart w:id="443" w:name="_Toc296346707"/>
      <w:bookmarkStart w:id="444" w:name="_Toc296503206"/>
      <w:bookmarkStart w:id="445" w:name="_Toc297048392"/>
      <w:bookmarkStart w:id="446" w:name="_Toc296891246"/>
      <w:bookmarkStart w:id="447" w:name="_Toc300935003"/>
      <w:bookmarkStart w:id="448" w:name="_Toc303539160"/>
      <w:bookmarkStart w:id="449" w:name="_Toc297216212"/>
      <w:bookmarkStart w:id="450" w:name="_Toc304295580"/>
      <w:bookmarkStart w:id="451" w:name="_Toc297123553"/>
      <w:bookmarkStart w:id="452" w:name="_Toc312678041"/>
      <w:r>
        <w:rPr>
          <w:rFonts w:hint="eastAsia" w:ascii="宋体" w:hAnsi="宋体" w:eastAsia="宋体" w:cs="宋体"/>
          <w:bCs/>
          <w:sz w:val="24"/>
          <w:szCs w:val="24"/>
          <w:highlight w:val="none"/>
        </w:rPr>
        <w:t>12.1 合</w:t>
      </w:r>
      <w:bookmarkEnd w:id="436"/>
      <w:bookmarkEnd w:id="437"/>
      <w:bookmarkEnd w:id="438"/>
      <w:r>
        <w:rPr>
          <w:rFonts w:hint="eastAsia" w:ascii="宋体" w:hAnsi="宋体" w:eastAsia="宋体" w:cs="宋体"/>
          <w:bCs/>
          <w:sz w:val="24"/>
          <w:szCs w:val="24"/>
          <w:highlight w:val="none"/>
        </w:rPr>
        <w:t>同价</w:t>
      </w:r>
      <w:bookmarkEnd w:id="439"/>
      <w:bookmarkEnd w:id="440"/>
      <w:bookmarkEnd w:id="441"/>
      <w:bookmarkEnd w:id="442"/>
      <w:bookmarkEnd w:id="443"/>
      <w:bookmarkEnd w:id="444"/>
      <w:bookmarkEnd w:id="445"/>
      <w:bookmarkEnd w:id="446"/>
      <w:r>
        <w:rPr>
          <w:rFonts w:hint="eastAsia" w:ascii="宋体" w:hAnsi="宋体" w:eastAsia="宋体" w:cs="宋体"/>
          <w:bCs/>
          <w:sz w:val="24"/>
          <w:szCs w:val="24"/>
          <w:highlight w:val="none"/>
        </w:rPr>
        <w:t>格形式</w:t>
      </w:r>
    </w:p>
    <w:bookmarkEnd w:id="447"/>
    <w:bookmarkEnd w:id="448"/>
    <w:bookmarkEnd w:id="449"/>
    <w:bookmarkEnd w:id="450"/>
    <w:bookmarkEnd w:id="451"/>
    <w:bookmarkEnd w:id="452"/>
    <w:p w14:paraId="3B6CC180">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12.1.1单价合同。</w:t>
      </w:r>
    </w:p>
    <w:p w14:paraId="7B3DE7A3">
      <w:pPr>
        <w:pageBreakBefore w:val="0"/>
        <w:kinsoku/>
        <w:wordWrap/>
        <w:overflowPunct/>
        <w:topLinePunct w:val="0"/>
        <w:bidi w:val="0"/>
        <w:snapToGrid/>
        <w:spacing w:line="360" w:lineRule="auto"/>
        <w:ind w:left="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综合单价包含的风险范围：</w:t>
      </w:r>
      <w:r>
        <w:rPr>
          <w:rFonts w:hint="eastAsia" w:ascii="宋体" w:hAnsi="宋体" w:eastAsia="宋体" w:cs="宋体"/>
          <w:color w:val="0000FF"/>
          <w:sz w:val="24"/>
          <w:szCs w:val="24"/>
          <w:u w:val="single"/>
        </w:rPr>
        <w:t>在合同执行过程中工、料、机单价固定不变</w:t>
      </w:r>
      <w:r>
        <w:rPr>
          <w:rFonts w:hint="eastAsia" w:ascii="宋体" w:hAnsi="宋体" w:eastAsia="宋体" w:cs="宋体"/>
          <w:sz w:val="24"/>
          <w:szCs w:val="24"/>
        </w:rPr>
        <w:t>。</w:t>
      </w:r>
    </w:p>
    <w:p w14:paraId="40EDEC10">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风险费用的计算方法：</w:t>
      </w:r>
      <w:r>
        <w:rPr>
          <w:rFonts w:hint="eastAsia" w:ascii="宋体" w:hAnsi="宋体" w:eastAsia="宋体" w:cs="宋体"/>
          <w:color w:val="0000FF"/>
          <w:sz w:val="24"/>
          <w:szCs w:val="24"/>
          <w:u w:val="single"/>
        </w:rPr>
        <w:t>发包人自行计算、并承担风险费用</w:t>
      </w:r>
      <w:r>
        <w:rPr>
          <w:rFonts w:hint="eastAsia" w:ascii="宋体" w:hAnsi="宋体" w:eastAsia="宋体" w:cs="宋体"/>
          <w:sz w:val="24"/>
          <w:szCs w:val="24"/>
        </w:rPr>
        <w:t>。</w:t>
      </w:r>
    </w:p>
    <w:p w14:paraId="7B74C37B">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风险范围以外合同价格的调整/方法：无。</w:t>
      </w:r>
    </w:p>
    <w:p w14:paraId="68C7B517">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12.1.2总价合同。</w:t>
      </w:r>
    </w:p>
    <w:p w14:paraId="1195F653">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总价包含的风险范围：</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12903A40">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风险费用的计算方法：</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72043685">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风险范围以外合同价格的调整方法：</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0B451B78">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12.1.3其他价格方式：</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03060304">
      <w:pPr>
        <w:spacing w:after="120" w:line="440" w:lineRule="exact"/>
        <w:ind w:firstLine="480" w:firstLineChars="200"/>
        <w:rPr>
          <w:rFonts w:hint="eastAsia" w:ascii="宋体" w:hAnsi="宋体" w:eastAsia="宋体" w:cs="宋体"/>
          <w:sz w:val="24"/>
          <w:szCs w:val="24"/>
          <w:highlight w:val="none"/>
        </w:rPr>
      </w:pPr>
      <w:bookmarkStart w:id="453" w:name="_Toc304295581"/>
      <w:bookmarkStart w:id="454" w:name="_Toc297123554"/>
      <w:bookmarkStart w:id="455" w:name="_Toc300935004"/>
      <w:bookmarkStart w:id="456" w:name="_Toc297216213"/>
      <w:bookmarkStart w:id="457" w:name="_Toc312678042"/>
      <w:bookmarkStart w:id="458" w:name="_Toc303539161"/>
      <w:bookmarkStart w:id="459" w:name="_Toc296891247"/>
      <w:bookmarkStart w:id="460" w:name="_Toc292559917"/>
      <w:bookmarkStart w:id="461" w:name="_Toc296347206"/>
      <w:bookmarkStart w:id="462" w:name="_Toc296503207"/>
      <w:bookmarkStart w:id="463" w:name="_Toc296346708"/>
      <w:bookmarkStart w:id="464" w:name="_Toc296944546"/>
      <w:bookmarkStart w:id="465" w:name="_Toc297048393"/>
      <w:bookmarkStart w:id="466" w:name="_Toc296891035"/>
      <w:bookmarkStart w:id="467" w:name="_Toc297120507"/>
      <w:bookmarkStart w:id="468" w:name="_Toc292559412"/>
      <w:r>
        <w:rPr>
          <w:rFonts w:hint="eastAsia" w:ascii="宋体" w:hAnsi="宋体" w:eastAsia="宋体" w:cs="宋体"/>
          <w:sz w:val="24"/>
          <w:szCs w:val="24"/>
          <w:highlight w:val="none"/>
        </w:rPr>
        <w:t>12.2 预付款</w:t>
      </w:r>
    </w:p>
    <w:bookmarkEnd w:id="453"/>
    <w:bookmarkEnd w:id="454"/>
    <w:bookmarkEnd w:id="455"/>
    <w:bookmarkEnd w:id="456"/>
    <w:bookmarkEnd w:id="457"/>
    <w:bookmarkEnd w:id="458"/>
    <w:p w14:paraId="1CF0EC38">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12.2.1 预付款的支付</w:t>
      </w:r>
    </w:p>
    <w:p w14:paraId="64081DEC">
      <w:pPr>
        <w:spacing w:line="440" w:lineRule="exact"/>
        <w:ind w:left="560" w:leftChars="200" w:hanging="120" w:hangingChars="5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预付款支付比例或金额：</w:t>
      </w:r>
      <w:r>
        <w:rPr>
          <w:rFonts w:hint="eastAsia" w:ascii="宋体" w:hAnsi="宋体" w:eastAsia="宋体" w:cs="宋体"/>
          <w:color w:val="0000FF"/>
          <w:sz w:val="24"/>
          <w:szCs w:val="24"/>
          <w:u w:val="single"/>
        </w:rPr>
        <w:t>按照承包合同价款的30%支付工程预付款（但暂列金额、专业工程暂估价及其所对应的规费和税金不计算在预付款支付范围内）</w:t>
      </w:r>
      <w:r>
        <w:rPr>
          <w:rFonts w:hint="eastAsia" w:ascii="宋体" w:hAnsi="宋体" w:eastAsia="宋体" w:cs="宋体"/>
          <w:sz w:val="24"/>
          <w:szCs w:val="24"/>
        </w:rPr>
        <w:t>。</w:t>
      </w:r>
    </w:p>
    <w:p w14:paraId="57B75B95">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预付款支付期限：</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77DD1443">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预付款扣回的方式：</w:t>
      </w:r>
      <w:r>
        <w:rPr>
          <w:rFonts w:hint="eastAsia" w:ascii="宋体" w:hAnsi="宋体" w:eastAsia="宋体" w:cs="宋体"/>
          <w:color w:val="0000FF"/>
          <w:sz w:val="24"/>
          <w:szCs w:val="24"/>
          <w:u w:val="single"/>
        </w:rPr>
        <w:t xml:space="preserve"> </w:t>
      </w:r>
      <w:r>
        <w:rPr>
          <w:rFonts w:hint="eastAsia" w:cs="宋体"/>
          <w:color w:val="0000FF"/>
          <w:sz w:val="24"/>
          <w:szCs w:val="24"/>
          <w:u w:val="single"/>
          <w:lang w:val="en-US" w:eastAsia="zh-CN"/>
        </w:rPr>
        <w:t>不扣回</w:t>
      </w:r>
      <w:r>
        <w:rPr>
          <w:rFonts w:hint="eastAsia" w:ascii="宋体" w:hAnsi="宋体" w:eastAsia="宋体" w:cs="宋体"/>
          <w:color w:val="auto"/>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408FAB77">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12.2.2 预付款担保</w:t>
      </w:r>
    </w:p>
    <w:p w14:paraId="0219B330">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承包人提交预付款担保的期限：</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7BC0A870">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预付款担保的形式为：</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bookmarkEnd w:id="459"/>
    <w:bookmarkEnd w:id="460"/>
    <w:bookmarkEnd w:id="461"/>
    <w:bookmarkEnd w:id="462"/>
    <w:bookmarkEnd w:id="463"/>
    <w:bookmarkEnd w:id="464"/>
    <w:bookmarkEnd w:id="465"/>
    <w:bookmarkEnd w:id="466"/>
    <w:bookmarkEnd w:id="467"/>
    <w:bookmarkEnd w:id="468"/>
    <w:p w14:paraId="2AECC3B9">
      <w:pPr>
        <w:spacing w:after="120"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12.3 计量</w:t>
      </w:r>
    </w:p>
    <w:p w14:paraId="37E51F1D">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12.3.1 计量原则</w:t>
      </w:r>
    </w:p>
    <w:p w14:paraId="136D373D">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工程量计算规则：</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0CF0F057">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12.3.2 计量周期</w:t>
      </w:r>
    </w:p>
    <w:p w14:paraId="41892C56">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关于计量周期的约定：</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2BD38660">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12.3.3 单价合同的计量</w:t>
      </w:r>
    </w:p>
    <w:p w14:paraId="2AE238A4">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关于单价合同计量的约定：</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660CA0F2">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12.3.4 总价合同的计量</w:t>
      </w:r>
    </w:p>
    <w:p w14:paraId="4666C766">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关于总价合同计量的约定：</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7AE20500">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12.3.5总价合同采用支付分解表计量支付的，是否适用第</w:t>
      </w:r>
      <w:r>
        <w:rPr>
          <w:rFonts w:hint="eastAsia" w:ascii="宋体" w:hAnsi="宋体" w:eastAsia="宋体" w:cs="宋体"/>
          <w:kern w:val="0"/>
          <w:sz w:val="24"/>
          <w:szCs w:val="24"/>
          <w:highlight w:val="none"/>
        </w:rPr>
        <w:t xml:space="preserve">12.3.4 </w:t>
      </w:r>
      <w:r>
        <w:rPr>
          <w:rFonts w:hint="eastAsia" w:ascii="宋体" w:hAnsi="宋体" w:eastAsia="宋体" w:cs="宋体"/>
          <w:sz w:val="24"/>
          <w:szCs w:val="24"/>
          <w:highlight w:val="none"/>
        </w:rPr>
        <w:t>项</w:t>
      </w:r>
      <w:r>
        <w:rPr>
          <w:rFonts w:hint="eastAsia" w:ascii="宋体" w:hAnsi="宋体" w:eastAsia="宋体" w:cs="宋体"/>
          <w:kern w:val="0"/>
          <w:sz w:val="24"/>
          <w:szCs w:val="24"/>
          <w:highlight w:val="none"/>
        </w:rPr>
        <w:t>〔总价合同的计量〕</w:t>
      </w:r>
      <w:r>
        <w:rPr>
          <w:rFonts w:hint="eastAsia" w:ascii="宋体" w:hAnsi="宋体" w:eastAsia="宋体" w:cs="宋体"/>
          <w:sz w:val="24"/>
          <w:szCs w:val="24"/>
          <w:highlight w:val="none"/>
        </w:rPr>
        <w:t>约定进行计量：</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49785672">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12.3.6 其他价格形式合同的计量</w:t>
      </w:r>
    </w:p>
    <w:p w14:paraId="670BED6D">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其他价格形式的计量方式和程序：</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3788B90B">
      <w:pPr>
        <w:spacing w:after="120"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12.4 工程进度款支付</w:t>
      </w:r>
    </w:p>
    <w:p w14:paraId="2B929562">
      <w:pPr>
        <w:spacing w:line="440" w:lineRule="exact"/>
        <w:ind w:firstLine="480" w:firstLineChars="200"/>
        <w:jc w:val="left"/>
        <w:rPr>
          <w:rFonts w:hint="eastAsia" w:ascii="宋体" w:hAnsi="宋体" w:eastAsia="宋体" w:cs="宋体"/>
          <w:sz w:val="24"/>
          <w:szCs w:val="24"/>
          <w:highlight w:val="none"/>
        </w:rPr>
      </w:pPr>
      <w:bookmarkStart w:id="469" w:name="_Toc297048397"/>
      <w:bookmarkStart w:id="470" w:name="_Toc296891039"/>
      <w:bookmarkStart w:id="471" w:name="_Toc292559416"/>
      <w:bookmarkStart w:id="472" w:name="_Toc292559921"/>
      <w:bookmarkStart w:id="473" w:name="_Toc297216215"/>
      <w:bookmarkStart w:id="474" w:name="_Toc296503211"/>
      <w:bookmarkStart w:id="475" w:name="_Toc296944550"/>
      <w:bookmarkStart w:id="476" w:name="_Toc300935006"/>
      <w:bookmarkStart w:id="477" w:name="_Toc303539163"/>
      <w:bookmarkStart w:id="478" w:name="_Toc297123556"/>
      <w:bookmarkStart w:id="479" w:name="_Toc296346712"/>
      <w:bookmarkStart w:id="480" w:name="_Toc296347210"/>
      <w:bookmarkStart w:id="481" w:name="_Toc297120511"/>
      <w:bookmarkStart w:id="482" w:name="_Toc296891251"/>
      <w:r>
        <w:rPr>
          <w:rFonts w:hint="eastAsia" w:ascii="宋体" w:hAnsi="宋体" w:eastAsia="宋体" w:cs="宋体"/>
          <w:sz w:val="24"/>
          <w:szCs w:val="24"/>
          <w:highlight w:val="none"/>
        </w:rPr>
        <w:t>12.4.1 付款周期</w:t>
      </w:r>
    </w:p>
    <w:p w14:paraId="5E1B3777">
      <w:pPr>
        <w:pageBreakBefore w:val="0"/>
        <w:kinsoku/>
        <w:wordWrap/>
        <w:overflowPunct/>
        <w:topLinePunct w:val="0"/>
        <w:bidi w:val="0"/>
        <w:snapToGrid/>
        <w:spacing w:line="360" w:lineRule="auto"/>
        <w:ind w:left="0" w:leftChars="0" w:firstLine="480" w:firstLineChars="200"/>
        <w:jc w:val="left"/>
        <w:textAlignment w:val="auto"/>
        <w:rPr>
          <w:rFonts w:hint="eastAsia" w:ascii="宋体" w:hAnsi="宋体" w:eastAsia="宋体" w:cs="宋体"/>
          <w:color w:val="0000FF"/>
          <w:sz w:val="24"/>
          <w:szCs w:val="24"/>
          <w:u w:val="single"/>
        </w:rPr>
      </w:pPr>
      <w:r>
        <w:rPr>
          <w:rFonts w:hint="eastAsia" w:ascii="宋体" w:hAnsi="宋体" w:eastAsia="宋体" w:cs="宋体"/>
          <w:sz w:val="24"/>
          <w:szCs w:val="24"/>
          <w:highlight w:val="none"/>
        </w:rPr>
        <w:t xml:space="preserve">关于付款周期的约定： </w:t>
      </w:r>
      <w:r>
        <w:rPr>
          <w:rFonts w:hint="eastAsia" w:ascii="宋体" w:hAnsi="宋体" w:eastAsia="宋体" w:cs="宋体"/>
          <w:color w:val="0000FF"/>
          <w:sz w:val="24"/>
          <w:szCs w:val="24"/>
          <w:u w:val="single"/>
        </w:rPr>
        <w:t xml:space="preserve">  本工程进度款按施工节点支付，具体支付方式如下：</w:t>
      </w:r>
    </w:p>
    <w:p w14:paraId="44455014">
      <w:pPr>
        <w:pageBreakBefore w:val="0"/>
        <w:kinsoku/>
        <w:wordWrap/>
        <w:overflowPunct/>
        <w:topLinePunct w:val="0"/>
        <w:bidi w:val="0"/>
        <w:snapToGrid/>
        <w:spacing w:line="360" w:lineRule="auto"/>
        <w:ind w:left="0" w:leftChars="0" w:firstLine="480" w:firstLineChars="200"/>
        <w:jc w:val="left"/>
        <w:textAlignment w:val="auto"/>
        <w:rPr>
          <w:rFonts w:hint="eastAsia" w:ascii="宋体" w:hAnsi="宋体" w:eastAsia="宋体" w:cs="宋体"/>
          <w:color w:val="0000FF"/>
          <w:sz w:val="24"/>
          <w:szCs w:val="24"/>
          <w:u w:val="single"/>
        </w:rPr>
      </w:pPr>
      <w:r>
        <w:rPr>
          <w:rFonts w:hint="eastAsia" w:ascii="宋体" w:hAnsi="宋体" w:eastAsia="宋体" w:cs="宋体"/>
          <w:color w:val="0000FF"/>
          <w:sz w:val="24"/>
          <w:szCs w:val="24"/>
          <w:u w:val="single"/>
        </w:rPr>
        <w:t>（1）合同签订后，支付预付款为合同金额（不含暂列金额）的30%；</w:t>
      </w:r>
    </w:p>
    <w:p w14:paraId="774B0C82">
      <w:pPr>
        <w:pageBreakBefore w:val="0"/>
        <w:kinsoku/>
        <w:wordWrap/>
        <w:overflowPunct/>
        <w:topLinePunct w:val="0"/>
        <w:bidi w:val="0"/>
        <w:snapToGrid/>
        <w:spacing w:line="360" w:lineRule="auto"/>
        <w:ind w:left="0" w:leftChars="0" w:firstLine="480" w:firstLineChars="200"/>
        <w:jc w:val="left"/>
        <w:textAlignment w:val="auto"/>
        <w:rPr>
          <w:rFonts w:hint="eastAsia" w:ascii="宋体" w:hAnsi="宋体" w:eastAsia="宋体" w:cs="宋体"/>
          <w:color w:val="0000FF"/>
          <w:sz w:val="24"/>
          <w:szCs w:val="24"/>
          <w:u w:val="single"/>
        </w:rPr>
      </w:pPr>
      <w:r>
        <w:rPr>
          <w:rFonts w:hint="eastAsia" w:ascii="宋体" w:hAnsi="宋体" w:eastAsia="宋体" w:cs="宋体"/>
          <w:color w:val="0000FF"/>
          <w:sz w:val="24"/>
          <w:szCs w:val="24"/>
          <w:u w:val="single"/>
        </w:rPr>
        <w:t>（2）合同工程量100%完成后，累计支付至合同价（不含暂列金额）的</w:t>
      </w:r>
      <w:r>
        <w:rPr>
          <w:rFonts w:hint="eastAsia" w:cs="宋体"/>
          <w:color w:val="0000FF"/>
          <w:sz w:val="24"/>
          <w:szCs w:val="24"/>
          <w:u w:val="single"/>
          <w:lang w:val="en-US" w:eastAsia="zh-CN"/>
        </w:rPr>
        <w:t>7</w:t>
      </w:r>
      <w:r>
        <w:rPr>
          <w:rFonts w:hint="eastAsia" w:ascii="宋体" w:hAnsi="宋体" w:eastAsia="宋体" w:cs="宋体"/>
          <w:color w:val="0000FF"/>
          <w:sz w:val="24"/>
          <w:szCs w:val="24"/>
          <w:u w:val="single"/>
        </w:rPr>
        <w:t>0%；</w:t>
      </w:r>
    </w:p>
    <w:p w14:paraId="1322EB2B">
      <w:pPr>
        <w:pageBreakBefore w:val="0"/>
        <w:kinsoku/>
        <w:wordWrap/>
        <w:overflowPunct/>
        <w:topLinePunct w:val="0"/>
        <w:bidi w:val="0"/>
        <w:snapToGrid/>
        <w:spacing w:line="360" w:lineRule="auto"/>
        <w:ind w:left="0" w:leftChars="0" w:firstLine="480" w:firstLineChars="200"/>
        <w:jc w:val="left"/>
        <w:textAlignment w:val="auto"/>
        <w:rPr>
          <w:rFonts w:hint="eastAsia" w:ascii="宋体" w:hAnsi="宋体" w:eastAsia="宋体" w:cs="宋体"/>
          <w:color w:val="0000FF"/>
          <w:sz w:val="24"/>
          <w:szCs w:val="24"/>
          <w:u w:val="single"/>
        </w:rPr>
      </w:pPr>
      <w:r>
        <w:rPr>
          <w:rFonts w:hint="eastAsia" w:ascii="宋体" w:hAnsi="宋体" w:eastAsia="宋体" w:cs="宋体"/>
          <w:color w:val="0000FF"/>
          <w:sz w:val="24"/>
          <w:szCs w:val="24"/>
          <w:u w:val="single"/>
        </w:rPr>
        <w:t>（3）建安工程竣工结算经第三方审价单位审核并出具竣工结算审价报告后，支付至结算价的9</w:t>
      </w:r>
      <w:r>
        <w:rPr>
          <w:rFonts w:hint="eastAsia" w:ascii="宋体" w:hAnsi="宋体" w:eastAsia="宋体" w:cs="宋体"/>
          <w:color w:val="0000FF"/>
          <w:sz w:val="24"/>
          <w:szCs w:val="24"/>
          <w:u w:val="single"/>
          <w:lang w:val="en-US" w:eastAsia="zh-CN"/>
        </w:rPr>
        <w:t>7</w:t>
      </w:r>
      <w:r>
        <w:rPr>
          <w:rFonts w:hint="eastAsia" w:ascii="宋体" w:hAnsi="宋体" w:eastAsia="宋体" w:cs="宋体"/>
          <w:color w:val="0000FF"/>
          <w:sz w:val="24"/>
          <w:szCs w:val="24"/>
          <w:u w:val="single"/>
        </w:rPr>
        <w:t>%；</w:t>
      </w:r>
    </w:p>
    <w:p w14:paraId="359FD838">
      <w:pPr>
        <w:pageBreakBefore w:val="0"/>
        <w:kinsoku/>
        <w:wordWrap/>
        <w:overflowPunct/>
        <w:topLinePunct w:val="0"/>
        <w:bidi w:val="0"/>
        <w:snapToGrid/>
        <w:spacing w:line="360" w:lineRule="auto"/>
        <w:ind w:left="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FF"/>
          <w:sz w:val="24"/>
          <w:szCs w:val="24"/>
          <w:u w:val="single"/>
        </w:rPr>
        <w:t>（4）工程</w:t>
      </w:r>
      <w:r>
        <w:rPr>
          <w:rFonts w:hint="eastAsia" w:ascii="宋体" w:hAnsi="宋体" w:eastAsia="宋体" w:cs="宋体"/>
          <w:color w:val="0000FF"/>
          <w:sz w:val="24"/>
          <w:szCs w:val="24"/>
          <w:u w:val="single"/>
          <w:lang w:eastAsia="zh-CN"/>
        </w:rPr>
        <w:t>缺陷责任期</w:t>
      </w:r>
      <w:r>
        <w:rPr>
          <w:rFonts w:hint="eastAsia" w:ascii="宋体" w:hAnsi="宋体" w:eastAsia="宋体" w:cs="宋体"/>
          <w:color w:val="0000FF"/>
          <w:sz w:val="24"/>
          <w:szCs w:val="24"/>
          <w:u w:val="single"/>
        </w:rPr>
        <w:t xml:space="preserve">满后，结清余款  </w:t>
      </w:r>
      <w:r>
        <w:rPr>
          <w:rFonts w:hint="eastAsia" w:ascii="宋体" w:hAnsi="宋体" w:eastAsia="宋体" w:cs="宋体"/>
          <w:color w:val="0000FF"/>
          <w:sz w:val="24"/>
          <w:szCs w:val="24"/>
        </w:rPr>
        <w:t>。</w:t>
      </w:r>
    </w:p>
    <w:p w14:paraId="2BEEDC13">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12.4.2 进度付款申请单的编制</w:t>
      </w:r>
    </w:p>
    <w:p w14:paraId="40C05E20">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关于进度付款申请单编制的约定：</w:t>
      </w:r>
      <w:r>
        <w:rPr>
          <w:rFonts w:hint="eastAsia" w:ascii="宋体" w:hAnsi="宋体" w:eastAsia="宋体" w:cs="宋体"/>
          <w:sz w:val="24"/>
          <w:szCs w:val="24"/>
          <w:highlight w:val="none"/>
          <w:u w:val="single"/>
        </w:rPr>
        <w:t>按照发包人管理要求执行</w:t>
      </w:r>
      <w:r>
        <w:rPr>
          <w:rFonts w:hint="eastAsia" w:ascii="宋体" w:hAnsi="宋体" w:eastAsia="宋体" w:cs="宋体"/>
          <w:sz w:val="24"/>
          <w:szCs w:val="24"/>
          <w:highlight w:val="none"/>
        </w:rPr>
        <w:t>。</w:t>
      </w:r>
    </w:p>
    <w:p w14:paraId="3C477BDC">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12.4.3 进度付款申请单的提交</w:t>
      </w:r>
    </w:p>
    <w:p w14:paraId="396DB842">
      <w:pPr>
        <w:spacing w:line="440" w:lineRule="exact"/>
        <w:ind w:left="440" w:left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（1）单价合同进度付款申请单提交的约定：</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rPr>
          <w:rFonts w:hint="eastAsia" w:ascii="宋体" w:hAnsi="宋体" w:eastAsia="宋体" w:cs="宋体"/>
          <w:color w:val="0000FF"/>
          <w:sz w:val="24"/>
          <w:szCs w:val="24"/>
          <w:u w:val="single"/>
        </w:rPr>
        <w:t xml:space="preserve">措施费由承包人包干使用，不可调整；工程设计变更、签证等调整价款在工程竣工验收建安工程审计后支付；合同进度付款申请按通用条款 </w:t>
      </w:r>
      <w:r>
        <w:rPr>
          <w:rFonts w:hint="eastAsia" w:ascii="宋体" w:hAnsi="宋体" w:eastAsia="宋体" w:cs="宋体"/>
          <w:color w:val="0000FF"/>
          <w:kern w:val="0"/>
          <w:sz w:val="24"/>
          <w:szCs w:val="24"/>
          <w:u w:val="single"/>
        </w:rPr>
        <w:t xml:space="preserve"> </w:t>
      </w:r>
      <w:r>
        <w:rPr>
          <w:rFonts w:hint="eastAsia" w:ascii="宋体" w:hAnsi="宋体" w:eastAsia="宋体" w:cs="宋体"/>
          <w:color w:val="0000FF"/>
          <w:sz w:val="24"/>
          <w:szCs w:val="24"/>
        </w:rPr>
        <w:t>。</w:t>
      </w:r>
    </w:p>
    <w:p w14:paraId="1F850A3C">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（2）总价合同进度付款申请单提交的约定：</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18863F7B">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（3）其他价格形式合同进度付款申请单提交的约定：</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01CB3D06">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12.4.4 进度款审核和支付</w:t>
      </w:r>
    </w:p>
    <w:p w14:paraId="066F350A">
      <w:pPr>
        <w:spacing w:line="440" w:lineRule="exact"/>
        <w:ind w:firstLine="480" w:firstLineChars="200"/>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（1）监理人审查并报送发包人的期限：7天。</w:t>
      </w:r>
    </w:p>
    <w:p w14:paraId="706A7A4F">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发包人完成审批并签发进度款支付证书的期限：</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22B2F43D">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（2）发包人支付进度款的期限：</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077AA65C">
      <w:pPr>
        <w:spacing w:line="440" w:lineRule="exact"/>
        <w:ind w:firstLine="600" w:firstLineChars="25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发包人逾期支付进度款的违约金的计算方式：</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29D789F4">
      <w:pPr>
        <w:spacing w:line="440" w:lineRule="exact"/>
        <w:ind w:firstLine="600" w:firstLineChars="25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12.4.5 支付分解表的编制</w:t>
      </w:r>
    </w:p>
    <w:p w14:paraId="781762E1">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1、总价合同支付分解表的编制与审批：</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7E7854D1">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2、单价合同的总价项目支付分解表的编制与审批：</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5CC48547">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12.4.6竣工结算：</w:t>
      </w:r>
    </w:p>
    <w:p w14:paraId="6336F7F9">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如竣工结算经第三方审价部门审核后，高于签约合同价的，按签约合同价结算；如竣工结算经第三方审价部门审核后，低于签约合同价的，按审核后的竣工结算价结算。</w:t>
      </w:r>
    </w:p>
    <w:bookmarkEnd w:id="310"/>
    <w:p w14:paraId="1150A1EC">
      <w:pPr>
        <w:spacing w:before="120" w:after="120" w:line="440" w:lineRule="exact"/>
        <w:outlineLvl w:val="3"/>
        <w:rPr>
          <w:rFonts w:hint="eastAsia" w:ascii="宋体" w:hAnsi="宋体" w:eastAsia="宋体" w:cs="宋体"/>
          <w:b/>
          <w:bCs/>
          <w:sz w:val="24"/>
          <w:szCs w:val="24"/>
          <w:highlight w:val="none"/>
        </w:rPr>
      </w:pPr>
      <w:bookmarkStart w:id="483" w:name="_Toc364679586"/>
      <w:bookmarkStart w:id="484" w:name="_Toc351203645"/>
      <w:bookmarkStart w:id="485" w:name="_Toc296891047"/>
      <w:bookmarkStart w:id="486" w:name="_Toc297123564"/>
      <w:bookmarkStart w:id="487" w:name="_Toc297216223"/>
      <w:bookmarkStart w:id="488" w:name="_Toc292559929"/>
      <w:bookmarkStart w:id="489" w:name="_Toc304295593"/>
      <w:bookmarkStart w:id="490" w:name="_Toc303539172"/>
      <w:bookmarkStart w:id="491" w:name="_Toc312678053"/>
      <w:bookmarkStart w:id="492" w:name="_Toc296347218"/>
      <w:bookmarkStart w:id="493" w:name="_Toc296503219"/>
      <w:bookmarkStart w:id="494" w:name="_Toc296944558"/>
      <w:bookmarkStart w:id="495" w:name="_Toc296891259"/>
      <w:bookmarkStart w:id="496" w:name="_Toc296346720"/>
      <w:bookmarkStart w:id="497" w:name="_Toc297120519"/>
      <w:bookmarkStart w:id="498" w:name="_Toc292559424"/>
      <w:bookmarkStart w:id="499" w:name="_Toc300935015"/>
      <w:bookmarkStart w:id="500" w:name="_Toc297048405"/>
      <w:r>
        <w:rPr>
          <w:rFonts w:hint="eastAsia" w:ascii="宋体" w:hAnsi="宋体" w:eastAsia="宋体" w:cs="宋体"/>
          <w:b/>
          <w:bCs/>
          <w:sz w:val="24"/>
          <w:szCs w:val="24"/>
          <w:highlight w:val="none"/>
        </w:rPr>
        <w:t>13. 验收和工程试车</w:t>
      </w:r>
      <w:bookmarkEnd w:id="483"/>
      <w:bookmarkEnd w:id="484"/>
    </w:p>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p w14:paraId="46CB6682">
      <w:pPr>
        <w:spacing w:after="120"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13.1 分部分项工程验收</w:t>
      </w:r>
    </w:p>
    <w:p w14:paraId="2729A2EC">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13.1.1监理人不能按时进行验收时，应提前</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小时提交书面延期要求。</w:t>
      </w:r>
    </w:p>
    <w:p w14:paraId="5585BB1E">
      <w:pPr>
        <w:spacing w:line="440" w:lineRule="exact"/>
        <w:ind w:firstLine="480" w:firstLineChars="200"/>
        <w:jc w:val="left"/>
        <w:rPr>
          <w:rFonts w:hint="eastAsia" w:ascii="宋体" w:hAnsi="宋体" w:eastAsia="宋体" w:cs="宋体"/>
          <w:b/>
          <w:sz w:val="24"/>
          <w:szCs w:val="24"/>
          <w:highlight w:val="none"/>
        </w:rPr>
      </w:pPr>
      <w:r>
        <w:rPr>
          <w:rFonts w:hint="eastAsia" w:ascii="宋体" w:hAnsi="宋体" w:eastAsia="宋体" w:cs="宋体"/>
          <w:sz w:val="24"/>
          <w:szCs w:val="24"/>
          <w:highlight w:val="none"/>
        </w:rPr>
        <w:t>关于延期最长不得超过：</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小时。</w:t>
      </w:r>
    </w:p>
    <w:p w14:paraId="34EF6B37">
      <w:pPr>
        <w:spacing w:after="120" w:line="440" w:lineRule="exact"/>
        <w:ind w:firstLine="480" w:firstLineChars="200"/>
        <w:rPr>
          <w:rFonts w:hint="eastAsia" w:ascii="宋体" w:hAnsi="宋体" w:eastAsia="宋体" w:cs="宋体"/>
          <w:sz w:val="24"/>
          <w:szCs w:val="24"/>
          <w:highlight w:val="none"/>
        </w:rPr>
      </w:pPr>
      <w:bookmarkStart w:id="501" w:name="_Toc297216224"/>
      <w:bookmarkStart w:id="502" w:name="_Toc303539173"/>
      <w:bookmarkStart w:id="503" w:name="_Toc296944562"/>
      <w:bookmarkStart w:id="504" w:name="_Toc297120523"/>
      <w:bookmarkStart w:id="505" w:name="_Toc296891051"/>
      <w:bookmarkStart w:id="506" w:name="_Toc300935016"/>
      <w:bookmarkStart w:id="507" w:name="_Toc297123565"/>
      <w:bookmarkStart w:id="508" w:name="_Toc296346724"/>
      <w:bookmarkStart w:id="509" w:name="_Toc296503223"/>
      <w:bookmarkStart w:id="510" w:name="_Toc296891263"/>
      <w:bookmarkStart w:id="511" w:name="_Toc312678056"/>
      <w:bookmarkStart w:id="512" w:name="_Toc297048409"/>
      <w:bookmarkStart w:id="513" w:name="_Toc292559933"/>
      <w:bookmarkStart w:id="514" w:name="_Toc296347222"/>
      <w:bookmarkStart w:id="515" w:name="_Toc304295596"/>
      <w:bookmarkStart w:id="516" w:name="_Toc292559428"/>
      <w:bookmarkStart w:id="517" w:name="_Toc267251471"/>
      <w:bookmarkStart w:id="518" w:name="_Toc267251474"/>
      <w:bookmarkStart w:id="519" w:name="_Toc267251475"/>
      <w:bookmarkStart w:id="520" w:name="_Toc267251473"/>
      <w:bookmarkStart w:id="521" w:name="_Toc267251470"/>
      <w:bookmarkStart w:id="522" w:name="_Toc267251472"/>
      <w:bookmarkStart w:id="523" w:name="_Toc267251476"/>
      <w:r>
        <w:rPr>
          <w:rFonts w:hint="eastAsia" w:ascii="宋体" w:hAnsi="宋体" w:eastAsia="宋体" w:cs="宋体"/>
          <w:sz w:val="24"/>
          <w:szCs w:val="24"/>
          <w:highlight w:val="none"/>
        </w:rPr>
        <w:t>13.2 竣工验收</w:t>
      </w:r>
    </w:p>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14:paraId="5D986A2F">
      <w:pPr>
        <w:spacing w:line="440" w:lineRule="exact"/>
        <w:ind w:firstLine="480" w:firstLineChars="200"/>
        <w:jc w:val="left"/>
        <w:rPr>
          <w:rFonts w:hint="eastAsia" w:ascii="宋体" w:hAnsi="宋体" w:eastAsia="宋体" w:cs="宋体"/>
          <w:sz w:val="24"/>
          <w:szCs w:val="24"/>
          <w:highlight w:val="none"/>
        </w:rPr>
      </w:pPr>
      <w:bookmarkStart w:id="524" w:name="_Toc280868704"/>
      <w:bookmarkStart w:id="525" w:name="_Toc280868705"/>
      <w:bookmarkStart w:id="526" w:name="_Toc280868706"/>
      <w:bookmarkStart w:id="527" w:name="_Toc280868707"/>
      <w:bookmarkStart w:id="528" w:name="_Toc280868708"/>
      <w:bookmarkStart w:id="529" w:name="_Toc280868709"/>
      <w:r>
        <w:rPr>
          <w:rFonts w:hint="eastAsia" w:ascii="宋体" w:hAnsi="宋体" w:eastAsia="宋体" w:cs="宋体"/>
          <w:sz w:val="24"/>
          <w:szCs w:val="24"/>
          <w:highlight w:val="none"/>
        </w:rPr>
        <w:t>13.2.1竣工验收程序</w:t>
      </w:r>
    </w:p>
    <w:bookmarkEnd w:id="524"/>
    <w:p w14:paraId="3C425D66">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rPr>
        <w:t>关于竣工验收程序的约定：</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775CD8DB">
      <w:pPr>
        <w:spacing w:line="440" w:lineRule="exact"/>
        <w:ind w:firstLine="480" w:firstLineChars="200"/>
        <w:jc w:val="left"/>
        <w:rPr>
          <w:rFonts w:hint="eastAsia" w:ascii="宋体" w:hAnsi="宋体" w:eastAsia="宋体" w:cs="宋体"/>
          <w:sz w:val="24"/>
          <w:szCs w:val="24"/>
          <w:highlight w:val="none"/>
          <w:u w:val="single"/>
        </w:rPr>
      </w:pPr>
      <w:r>
        <w:rPr>
          <w:rFonts w:hint="eastAsia" w:ascii="宋体" w:hAnsi="宋体" w:eastAsia="宋体" w:cs="宋体"/>
          <w:kern w:val="0"/>
          <w:sz w:val="24"/>
          <w:szCs w:val="24"/>
          <w:highlight w:val="none"/>
        </w:rPr>
        <w:t>发包人不按照本项约定组织竣工验收、颁发工程接收证书的违约金的计算方法：</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bookmarkEnd w:id="525"/>
    <w:p w14:paraId="67B5AD6C">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13.2.2移交、接收全部与部分工程</w:t>
      </w:r>
    </w:p>
    <w:bookmarkEnd w:id="526"/>
    <w:p w14:paraId="0DC9B3D7">
      <w:pPr>
        <w:spacing w:line="440" w:lineRule="exac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承包人向发包人移交工程的期限：</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01AAFF4F">
      <w:pPr>
        <w:spacing w:line="440" w:lineRule="exact"/>
        <w:ind w:firstLine="480" w:firstLineChars="200"/>
        <w:jc w:val="left"/>
        <w:rPr>
          <w:rFonts w:hint="eastAsia" w:ascii="宋体" w:hAnsi="宋体" w:eastAsia="宋体" w:cs="宋体"/>
          <w:sz w:val="24"/>
          <w:szCs w:val="24"/>
          <w:highlight w:val="none"/>
          <w:u w:val="single"/>
        </w:rPr>
      </w:pPr>
      <w:r>
        <w:rPr>
          <w:rFonts w:hint="eastAsia" w:ascii="宋体" w:hAnsi="宋体" w:eastAsia="宋体" w:cs="宋体"/>
          <w:kern w:val="0"/>
          <w:sz w:val="24"/>
          <w:szCs w:val="24"/>
          <w:highlight w:val="none"/>
        </w:rPr>
        <w:t>发包人未按本合同约定接收全部或部分工程的，违约金的计算方法为：</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bookmarkEnd w:id="527"/>
    <w:p w14:paraId="12830E48">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承包人未按时移交工程的，违约金的计算方法为：</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7F9E073F">
      <w:pPr>
        <w:spacing w:after="120"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13.3 工程试车</w:t>
      </w:r>
    </w:p>
    <w:bookmarkEnd w:id="528"/>
    <w:p w14:paraId="319CFA1C">
      <w:pPr>
        <w:spacing w:line="440" w:lineRule="exac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13.3.1 试车程序</w:t>
      </w:r>
    </w:p>
    <w:p w14:paraId="53882D10">
      <w:pPr>
        <w:spacing w:line="440" w:lineRule="exac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工程试车内容：</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0CD56D3B">
      <w:pPr>
        <w:spacing w:line="440" w:lineRule="exac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（1）单机无负荷试车费用由</w:t>
      </w:r>
      <w:r>
        <w:rPr>
          <w:rFonts w:hint="eastAsia" w:ascii="宋体" w:hAnsi="宋体" w:eastAsia="宋体" w:cs="宋体"/>
          <w:sz w:val="24"/>
          <w:szCs w:val="24"/>
          <w:highlight w:val="none"/>
          <w:u w:val="single"/>
        </w:rPr>
        <w:t xml:space="preserve">      /            </w:t>
      </w:r>
      <w:r>
        <w:rPr>
          <w:rFonts w:hint="eastAsia" w:ascii="宋体" w:hAnsi="宋体" w:eastAsia="宋体" w:cs="宋体"/>
          <w:kern w:val="0"/>
          <w:sz w:val="24"/>
          <w:szCs w:val="24"/>
          <w:highlight w:val="none"/>
        </w:rPr>
        <w:t>承担；</w:t>
      </w:r>
    </w:p>
    <w:p w14:paraId="448F5FB7">
      <w:pPr>
        <w:spacing w:line="440" w:lineRule="exac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（2）无负荷联动试车费用由</w:t>
      </w:r>
      <w:r>
        <w:rPr>
          <w:rFonts w:hint="eastAsia" w:ascii="宋体" w:hAnsi="宋体" w:eastAsia="宋体" w:cs="宋体"/>
          <w:sz w:val="24"/>
          <w:szCs w:val="24"/>
          <w:highlight w:val="none"/>
          <w:u w:val="single"/>
        </w:rPr>
        <w:t xml:space="preserve">     /             </w:t>
      </w:r>
      <w:r>
        <w:rPr>
          <w:rFonts w:hint="eastAsia" w:ascii="宋体" w:hAnsi="宋体" w:eastAsia="宋体" w:cs="宋体"/>
          <w:kern w:val="0"/>
          <w:sz w:val="24"/>
          <w:szCs w:val="24"/>
          <w:highlight w:val="none"/>
        </w:rPr>
        <w:t>承担。</w:t>
      </w:r>
    </w:p>
    <w:p w14:paraId="53876A41">
      <w:pPr>
        <w:spacing w:line="440" w:lineRule="exac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13.3.2 投料试车</w:t>
      </w:r>
    </w:p>
    <w:p w14:paraId="7E121D40">
      <w:pPr>
        <w:spacing w:line="440" w:lineRule="exac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关于投料试车相关事项的约定：</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70552C5F">
      <w:pPr>
        <w:spacing w:after="120"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13.4 竣工退场</w:t>
      </w:r>
    </w:p>
    <w:p w14:paraId="4C088382">
      <w:pPr>
        <w:spacing w:line="440" w:lineRule="exac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13.4.1 竣工退场</w:t>
      </w:r>
    </w:p>
    <w:p w14:paraId="3B4473FF">
      <w:pPr>
        <w:spacing w:line="440" w:lineRule="exac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承包人完成竣工退场的期限：</w:t>
      </w:r>
      <w:r>
        <w:rPr>
          <w:rFonts w:hint="eastAsia" w:ascii="宋体" w:hAnsi="宋体" w:eastAsia="宋体" w:cs="宋体"/>
          <w:sz w:val="24"/>
          <w:szCs w:val="24"/>
          <w:highlight w:val="none"/>
          <w:u w:val="single"/>
        </w:rPr>
        <w:t xml:space="preserve">       /                   </w:t>
      </w:r>
      <w:r>
        <w:rPr>
          <w:rFonts w:hint="eastAsia" w:ascii="宋体" w:hAnsi="宋体" w:eastAsia="宋体" w:cs="宋体"/>
          <w:kern w:val="0"/>
          <w:sz w:val="24"/>
          <w:szCs w:val="24"/>
          <w:highlight w:val="none"/>
        </w:rPr>
        <w:t>。</w:t>
      </w:r>
    </w:p>
    <w:p w14:paraId="6D3F36C9">
      <w:pPr>
        <w:spacing w:before="120" w:after="120" w:line="440" w:lineRule="exact"/>
        <w:outlineLvl w:val="3"/>
        <w:rPr>
          <w:rFonts w:hint="eastAsia" w:ascii="宋体" w:hAnsi="宋体" w:eastAsia="宋体" w:cs="宋体"/>
          <w:b/>
          <w:bCs/>
          <w:sz w:val="24"/>
          <w:szCs w:val="24"/>
          <w:highlight w:val="none"/>
        </w:rPr>
      </w:pPr>
      <w:bookmarkStart w:id="530" w:name="_Toc351203646"/>
      <w:bookmarkStart w:id="531" w:name="_Toc364679587"/>
      <w:r>
        <w:rPr>
          <w:rFonts w:hint="eastAsia" w:ascii="宋体" w:hAnsi="宋体" w:eastAsia="宋体" w:cs="宋体"/>
          <w:b/>
          <w:bCs/>
          <w:sz w:val="24"/>
          <w:szCs w:val="24"/>
          <w:highlight w:val="none"/>
        </w:rPr>
        <w:t>14. 竣工结算</w:t>
      </w:r>
      <w:bookmarkEnd w:id="530"/>
      <w:bookmarkEnd w:id="531"/>
    </w:p>
    <w:p w14:paraId="5BAB128D">
      <w:pPr>
        <w:spacing w:after="12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14.1 竣工结算申请</w:t>
      </w:r>
    </w:p>
    <w:p w14:paraId="5AD232BB">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承包人提交竣工付款申请单的期限：</w:t>
      </w:r>
      <w:r>
        <w:rPr>
          <w:rFonts w:hint="eastAsia" w:ascii="宋体" w:hAnsi="宋体" w:eastAsia="宋体" w:cs="宋体"/>
          <w:sz w:val="24"/>
          <w:szCs w:val="24"/>
          <w:highlight w:val="none"/>
          <w:u w:val="single"/>
        </w:rPr>
        <w:t>按通用条款</w:t>
      </w:r>
      <w:r>
        <w:rPr>
          <w:rFonts w:hint="eastAsia" w:ascii="宋体" w:hAnsi="宋体" w:eastAsia="宋体" w:cs="宋体"/>
          <w:sz w:val="24"/>
          <w:szCs w:val="24"/>
          <w:highlight w:val="none"/>
        </w:rPr>
        <w:t>。</w:t>
      </w:r>
    </w:p>
    <w:p w14:paraId="1D1BD83E">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竣工付款申请单应包括的内容：。</w:t>
      </w:r>
    </w:p>
    <w:p w14:paraId="64AB4263">
      <w:pPr>
        <w:spacing w:after="120"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14.2 竣工结算审核</w:t>
      </w:r>
    </w:p>
    <w:p w14:paraId="48B0E1C2">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发包人审批竣工付款申请单的期限：</w:t>
      </w:r>
      <w:r>
        <w:rPr>
          <w:rFonts w:hint="eastAsia" w:ascii="宋体" w:hAnsi="宋体" w:eastAsia="宋体" w:cs="宋体"/>
          <w:sz w:val="24"/>
          <w:szCs w:val="24"/>
          <w:highlight w:val="none"/>
          <w:u w:val="single"/>
        </w:rPr>
        <w:t>按通用条款</w:t>
      </w:r>
      <w:r>
        <w:rPr>
          <w:rFonts w:hint="eastAsia" w:ascii="宋体" w:hAnsi="宋体" w:eastAsia="宋体" w:cs="宋体"/>
          <w:sz w:val="24"/>
          <w:szCs w:val="24"/>
          <w:highlight w:val="none"/>
        </w:rPr>
        <w:t>。</w:t>
      </w:r>
    </w:p>
    <w:p w14:paraId="0EAE781D">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发包人完成竣工付款的期限：</w:t>
      </w:r>
      <w:r>
        <w:rPr>
          <w:rFonts w:hint="eastAsia" w:ascii="宋体" w:hAnsi="宋体" w:eastAsia="宋体" w:cs="宋体"/>
          <w:sz w:val="24"/>
          <w:szCs w:val="24"/>
          <w:highlight w:val="none"/>
          <w:u w:val="single"/>
        </w:rPr>
        <w:t>按通用条款</w:t>
      </w:r>
      <w:r>
        <w:rPr>
          <w:rFonts w:hint="eastAsia" w:ascii="宋体" w:hAnsi="宋体" w:eastAsia="宋体" w:cs="宋体"/>
          <w:sz w:val="24"/>
          <w:szCs w:val="24"/>
          <w:highlight w:val="none"/>
        </w:rPr>
        <w:t>。</w:t>
      </w:r>
    </w:p>
    <w:p w14:paraId="6EF83D75">
      <w:pPr>
        <w:spacing w:line="440" w:lineRule="exac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sz w:val="24"/>
          <w:szCs w:val="24"/>
          <w:highlight w:val="none"/>
        </w:rPr>
        <w:t>关于竣工付款证书异议部分复核的方式和程序：</w:t>
      </w:r>
      <w:r>
        <w:rPr>
          <w:rFonts w:hint="eastAsia" w:ascii="宋体" w:hAnsi="宋体" w:eastAsia="宋体" w:cs="宋体"/>
          <w:sz w:val="24"/>
          <w:szCs w:val="24"/>
          <w:highlight w:val="none"/>
          <w:u w:val="single"/>
        </w:rPr>
        <w:t>按通用条款 。</w:t>
      </w:r>
    </w:p>
    <w:p w14:paraId="115B21AB">
      <w:pPr>
        <w:spacing w:line="440" w:lineRule="exac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14.3 最终结清申请单</w:t>
      </w:r>
    </w:p>
    <w:p w14:paraId="57226BC7">
      <w:pPr>
        <w:spacing w:line="440" w:lineRule="exac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承包人提交最终结清申请单的份数：3份</w:t>
      </w:r>
      <w:r>
        <w:rPr>
          <w:rFonts w:hint="eastAsia" w:ascii="宋体" w:hAnsi="宋体" w:eastAsia="宋体" w:cs="宋体"/>
          <w:sz w:val="24"/>
          <w:szCs w:val="24"/>
          <w:highlight w:val="none"/>
        </w:rPr>
        <w:t>。</w:t>
      </w:r>
    </w:p>
    <w:p w14:paraId="55426E47">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承包人提交最终结算申请单的期限：</w:t>
      </w:r>
      <w:r>
        <w:rPr>
          <w:rFonts w:hint="eastAsia" w:ascii="宋体" w:hAnsi="宋体" w:eastAsia="宋体" w:cs="宋体"/>
          <w:sz w:val="24"/>
          <w:szCs w:val="24"/>
          <w:highlight w:val="none"/>
          <w:u w:val="single"/>
        </w:rPr>
        <w:t>按通用条款</w:t>
      </w:r>
      <w:r>
        <w:rPr>
          <w:rFonts w:hint="eastAsia" w:ascii="宋体" w:hAnsi="宋体" w:eastAsia="宋体" w:cs="宋体"/>
          <w:sz w:val="24"/>
          <w:szCs w:val="24"/>
          <w:highlight w:val="none"/>
        </w:rPr>
        <w:t>。</w:t>
      </w:r>
    </w:p>
    <w:p w14:paraId="3EF1FA4F">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14.3.1 最终结清证书和支付</w:t>
      </w:r>
    </w:p>
    <w:p w14:paraId="35B939A1">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（1）发包人完成最终结清申请单的审批并颁发最终结清证书的期限：</w:t>
      </w:r>
      <w:r>
        <w:rPr>
          <w:rFonts w:hint="eastAsia" w:ascii="宋体" w:hAnsi="宋体" w:eastAsia="宋体" w:cs="宋体"/>
          <w:sz w:val="24"/>
          <w:szCs w:val="24"/>
          <w:highlight w:val="none"/>
          <w:u w:val="single"/>
        </w:rPr>
        <w:t>按通用条款</w:t>
      </w:r>
      <w:r>
        <w:rPr>
          <w:rFonts w:hint="eastAsia" w:ascii="宋体" w:hAnsi="宋体" w:eastAsia="宋体" w:cs="宋体"/>
          <w:sz w:val="24"/>
          <w:szCs w:val="24"/>
          <w:highlight w:val="none"/>
        </w:rPr>
        <w:t>。</w:t>
      </w:r>
    </w:p>
    <w:p w14:paraId="5F38BBD0">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（2）发包人完成支付的期限：</w:t>
      </w:r>
      <w:r>
        <w:rPr>
          <w:rFonts w:hint="eastAsia" w:ascii="宋体" w:hAnsi="宋体" w:eastAsia="宋体" w:cs="宋体"/>
          <w:kern w:val="0"/>
          <w:sz w:val="24"/>
          <w:szCs w:val="24"/>
          <w:highlight w:val="none"/>
          <w:u w:val="single"/>
        </w:rPr>
        <w:t>在颁发最终结清证书后14天内完成</w:t>
      </w:r>
      <w:r>
        <w:rPr>
          <w:rFonts w:hint="eastAsia" w:ascii="宋体" w:hAnsi="宋体" w:eastAsia="宋体" w:cs="宋体"/>
          <w:sz w:val="24"/>
          <w:szCs w:val="24"/>
          <w:highlight w:val="none"/>
        </w:rPr>
        <w:t>。</w:t>
      </w:r>
    </w:p>
    <w:bookmarkEnd w:id="517"/>
    <w:bookmarkEnd w:id="518"/>
    <w:bookmarkEnd w:id="519"/>
    <w:bookmarkEnd w:id="520"/>
    <w:bookmarkEnd w:id="521"/>
    <w:bookmarkEnd w:id="522"/>
    <w:bookmarkEnd w:id="523"/>
    <w:bookmarkEnd w:id="529"/>
    <w:p w14:paraId="0EADE019">
      <w:pPr>
        <w:spacing w:before="120" w:after="120" w:line="440" w:lineRule="exact"/>
        <w:outlineLvl w:val="3"/>
        <w:rPr>
          <w:rFonts w:hint="eastAsia" w:ascii="宋体" w:hAnsi="宋体" w:eastAsia="宋体" w:cs="宋体"/>
          <w:b/>
          <w:bCs/>
          <w:sz w:val="24"/>
          <w:szCs w:val="24"/>
          <w:highlight w:val="none"/>
        </w:rPr>
      </w:pPr>
      <w:bookmarkStart w:id="532" w:name="_Toc351203647"/>
      <w:bookmarkStart w:id="533" w:name="_Toc364679588"/>
      <w:bookmarkStart w:id="534" w:name="_Toc267251483"/>
      <w:bookmarkStart w:id="535" w:name="_Toc267251482"/>
      <w:bookmarkStart w:id="536" w:name="_Toc267251484"/>
      <w:bookmarkStart w:id="537" w:name="_Toc267251485"/>
      <w:bookmarkStart w:id="538" w:name="_Toc267251488"/>
      <w:bookmarkStart w:id="539" w:name="_Toc267251490"/>
      <w:bookmarkStart w:id="540" w:name="_Toc267251489"/>
      <w:bookmarkStart w:id="541" w:name="_Toc267251486"/>
      <w:bookmarkStart w:id="542" w:name="_Toc267251498"/>
      <w:bookmarkStart w:id="543" w:name="_Toc267251501"/>
      <w:bookmarkStart w:id="544" w:name="_Toc267251491"/>
      <w:bookmarkStart w:id="545" w:name="_Toc267251499"/>
      <w:bookmarkStart w:id="546" w:name="_Toc267251503"/>
      <w:bookmarkStart w:id="547" w:name="_Toc267251494"/>
      <w:bookmarkStart w:id="548" w:name="_Toc267251497"/>
      <w:bookmarkStart w:id="549" w:name="_Toc267251496"/>
      <w:bookmarkStart w:id="550" w:name="_Toc267251495"/>
      <w:bookmarkStart w:id="551" w:name="_Toc267251493"/>
      <w:bookmarkStart w:id="552" w:name="_Toc267251492"/>
      <w:bookmarkStart w:id="553" w:name="_Toc267251502"/>
      <w:bookmarkStart w:id="554" w:name="_Toc267251504"/>
      <w:bookmarkStart w:id="555" w:name="_Toc267251506"/>
      <w:bookmarkStart w:id="556" w:name="_Toc267251507"/>
      <w:bookmarkStart w:id="557" w:name="_Toc267251508"/>
      <w:bookmarkStart w:id="558" w:name="_Toc267251510"/>
      <w:bookmarkStart w:id="559" w:name="_Toc267251514"/>
      <w:bookmarkStart w:id="560" w:name="_Toc267251513"/>
      <w:bookmarkStart w:id="561" w:name="_Toc267251511"/>
      <w:bookmarkStart w:id="562" w:name="_Toc267251515"/>
      <w:bookmarkStart w:id="563" w:name="_Toc267251509"/>
      <w:r>
        <w:rPr>
          <w:rFonts w:hint="eastAsia" w:ascii="宋体" w:hAnsi="宋体" w:eastAsia="宋体" w:cs="宋体"/>
          <w:b/>
          <w:bCs/>
          <w:sz w:val="24"/>
          <w:szCs w:val="24"/>
          <w:highlight w:val="none"/>
        </w:rPr>
        <w:t>15. 缺陷责任与保修</w:t>
      </w:r>
      <w:bookmarkEnd w:id="532"/>
      <w:bookmarkEnd w:id="533"/>
    </w:p>
    <w:p w14:paraId="628D5DAD">
      <w:pPr>
        <w:spacing w:after="120"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15.1缺陷责任期</w:t>
      </w:r>
      <w:bookmarkEnd w:id="534"/>
    </w:p>
    <w:p w14:paraId="4607B3FE">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缺陷责任期的具体期限：</w:t>
      </w:r>
      <w:r>
        <w:rPr>
          <w:rFonts w:hint="eastAsia" w:ascii="宋体" w:hAnsi="宋体" w:eastAsia="宋体" w:cs="宋体"/>
          <w:sz w:val="24"/>
          <w:szCs w:val="24"/>
          <w:highlight w:val="none"/>
          <w:u w:val="single"/>
        </w:rPr>
        <w:t xml:space="preserve">      </w:t>
      </w:r>
      <w:r>
        <w:rPr>
          <w:rFonts w:hint="eastAsia" w:cs="宋体"/>
          <w:sz w:val="24"/>
          <w:szCs w:val="24"/>
          <w:highlight w:val="none"/>
          <w:u w:val="single"/>
          <w:lang w:val="en-US" w:eastAsia="zh-CN"/>
        </w:rPr>
        <w:t>12个月</w:t>
      </w:r>
      <w:r>
        <w:rPr>
          <w:rFonts w:hint="eastAsia" w:ascii="宋体" w:hAnsi="宋体" w:eastAsia="宋体" w:cs="宋体"/>
          <w:sz w:val="24"/>
          <w:szCs w:val="24"/>
          <w:highlight w:val="none"/>
          <w:u w:val="single"/>
        </w:rPr>
        <w:t xml:space="preserve">         </w:t>
      </w:r>
    </w:p>
    <w:p w14:paraId="75AABE97">
      <w:pPr>
        <w:spacing w:after="120"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15.2 质量保证金</w:t>
      </w:r>
    </w:p>
    <w:p w14:paraId="05CF3DEF">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关于是否扣留质量保证金的约定：</w:t>
      </w:r>
      <w:r>
        <w:rPr>
          <w:rFonts w:hint="eastAsia" w:ascii="宋体" w:hAnsi="宋体" w:eastAsia="宋体" w:cs="宋体"/>
          <w:sz w:val="24"/>
          <w:szCs w:val="24"/>
          <w:highlight w:val="none"/>
          <w:u w:val="single"/>
        </w:rPr>
        <w:t xml:space="preserve">    </w:t>
      </w:r>
      <w:r>
        <w:rPr>
          <w:rFonts w:hint="eastAsia"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419D72A3">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15.2.1 承包人提供质量保证金的方式</w:t>
      </w:r>
    </w:p>
    <w:p w14:paraId="7A5B4893">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质量保证金采用以下第</w:t>
      </w:r>
      <w:r>
        <w:rPr>
          <w:rFonts w:hint="eastAsia" w:ascii="宋体" w:hAnsi="宋体" w:eastAsia="宋体" w:cs="宋体"/>
          <w:sz w:val="24"/>
          <w:szCs w:val="24"/>
          <w:highlight w:val="none"/>
          <w:u w:val="single"/>
        </w:rPr>
        <w:t xml:space="preserve"> </w:t>
      </w:r>
      <w:r>
        <w:rPr>
          <w:rFonts w:hint="eastAsia" w:cs="宋体"/>
          <w:sz w:val="24"/>
          <w:szCs w:val="24"/>
          <w:highlight w:val="none"/>
          <w:u w:val="single"/>
          <w:lang w:val="en-US" w:eastAsia="zh-CN"/>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种方式：</w:t>
      </w:r>
    </w:p>
    <w:p w14:paraId="11082331">
      <w:pPr>
        <w:autoSpaceDE w:val="0"/>
        <w:autoSpaceDN w:val="0"/>
        <w:adjustRightInd w:val="0"/>
        <w:spacing w:line="440" w:lineRule="exac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（1）质量保证金保函，保证金额为：</w:t>
      </w:r>
      <w:r>
        <w:rPr>
          <w:rFonts w:hint="eastAsia" w:ascii="宋体" w:hAnsi="宋体" w:eastAsia="宋体" w:cs="宋体"/>
          <w:kern w:val="0"/>
          <w:sz w:val="24"/>
          <w:szCs w:val="24"/>
          <w:highlight w:val="none"/>
          <w:u w:val="single"/>
        </w:rPr>
        <w:t xml:space="preserve">     /           </w:t>
      </w:r>
      <w:r>
        <w:rPr>
          <w:rFonts w:hint="eastAsia" w:ascii="宋体" w:hAnsi="宋体" w:eastAsia="宋体" w:cs="宋体"/>
          <w:kern w:val="0"/>
          <w:sz w:val="24"/>
          <w:szCs w:val="24"/>
          <w:highlight w:val="none"/>
        </w:rPr>
        <w:t xml:space="preserve">； </w:t>
      </w:r>
    </w:p>
    <w:p w14:paraId="052C0BB0">
      <w:pPr>
        <w:autoSpaceDE w:val="0"/>
        <w:autoSpaceDN w:val="0"/>
        <w:adjustRightInd w:val="0"/>
        <w:spacing w:line="440" w:lineRule="exac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%的工程款；</w:t>
      </w:r>
    </w:p>
    <w:p w14:paraId="575525D6">
      <w:pPr>
        <w:autoSpaceDE w:val="0"/>
        <w:autoSpaceDN w:val="0"/>
        <w:adjustRightInd w:val="0"/>
        <w:spacing w:line="440" w:lineRule="exac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（3）其他方式:</w:t>
      </w:r>
      <w:r>
        <w:rPr>
          <w:rFonts w:hint="eastAsia" w:ascii="宋体" w:hAnsi="宋体" w:eastAsia="宋体" w:cs="宋体"/>
          <w:kern w:val="0"/>
          <w:sz w:val="24"/>
          <w:szCs w:val="24"/>
          <w:highlight w:val="none"/>
          <w:u w:val="single"/>
        </w:rPr>
        <w:t xml:space="preserve">    /                               </w:t>
      </w:r>
      <w:r>
        <w:rPr>
          <w:rFonts w:hint="eastAsia" w:ascii="宋体" w:hAnsi="宋体" w:eastAsia="宋体" w:cs="宋体"/>
          <w:kern w:val="0"/>
          <w:sz w:val="24"/>
          <w:szCs w:val="24"/>
          <w:highlight w:val="none"/>
        </w:rPr>
        <w:t>。</w:t>
      </w:r>
    </w:p>
    <w:p w14:paraId="121DE912">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15.2.2 质量保证金的扣留 </w:t>
      </w:r>
    </w:p>
    <w:p w14:paraId="05C0B662">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质量保证金的扣留采取以下第</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种方式：</w:t>
      </w:r>
    </w:p>
    <w:p w14:paraId="3709C7C3">
      <w:pPr>
        <w:autoSpaceDE w:val="0"/>
        <w:autoSpaceDN w:val="0"/>
        <w:adjustRightInd w:val="0"/>
        <w:spacing w:line="440" w:lineRule="exac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（1）在支付工程进度款时逐次扣留，在此情形下，质量保证金的计算基数不包括预付款的支付、扣回以及价格调整的金额；</w:t>
      </w:r>
    </w:p>
    <w:p w14:paraId="69015C85">
      <w:pPr>
        <w:autoSpaceDE w:val="0"/>
        <w:autoSpaceDN w:val="0"/>
        <w:adjustRightInd w:val="0"/>
        <w:spacing w:line="440" w:lineRule="exac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（2）工程竣工结算时一次性扣留质量保证金；</w:t>
      </w:r>
    </w:p>
    <w:p w14:paraId="206C10EC">
      <w:pPr>
        <w:autoSpaceDE w:val="0"/>
        <w:autoSpaceDN w:val="0"/>
        <w:adjustRightInd w:val="0"/>
        <w:spacing w:line="440" w:lineRule="exac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（3）其他扣留方式:</w:t>
      </w:r>
      <w:r>
        <w:rPr>
          <w:rFonts w:hint="eastAsia" w:ascii="宋体" w:hAnsi="宋体" w:eastAsia="宋体" w:cs="宋体"/>
          <w:kern w:val="0"/>
          <w:sz w:val="24"/>
          <w:szCs w:val="24"/>
          <w:highlight w:val="none"/>
          <w:u w:val="single"/>
        </w:rPr>
        <w:t xml:space="preserve">                /                     </w:t>
      </w:r>
      <w:r>
        <w:rPr>
          <w:rFonts w:hint="eastAsia" w:ascii="宋体" w:hAnsi="宋体" w:eastAsia="宋体" w:cs="宋体"/>
          <w:kern w:val="0"/>
          <w:sz w:val="24"/>
          <w:szCs w:val="24"/>
          <w:highlight w:val="none"/>
        </w:rPr>
        <w:t>。</w:t>
      </w:r>
    </w:p>
    <w:p w14:paraId="3AE72804">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关于质量保证金的补充约定：</w:t>
      </w:r>
      <w:r>
        <w:rPr>
          <w:rFonts w:hint="eastAsia" w:ascii="宋体" w:hAnsi="宋体" w:eastAsia="宋体" w:cs="宋体"/>
          <w:color w:val="0000FF"/>
          <w:kern w:val="0"/>
          <w:sz w:val="24"/>
          <w:szCs w:val="24"/>
          <w:u w:val="single"/>
        </w:rPr>
        <w:t xml:space="preserve"> 待建设工程竣工审计结束后，未超概算的</w:t>
      </w:r>
      <w:r>
        <w:rPr>
          <w:rFonts w:hint="eastAsia" w:ascii="宋体" w:hAnsi="宋体" w:eastAsia="宋体" w:cs="宋体"/>
          <w:color w:val="0000FF"/>
          <w:kern w:val="0"/>
          <w:sz w:val="24"/>
          <w:szCs w:val="24"/>
          <w:u w:val="single"/>
          <w:lang w:eastAsia="zh-CN"/>
        </w:rPr>
        <w:t>且工程保修期满后，</w:t>
      </w:r>
      <w:r>
        <w:rPr>
          <w:rFonts w:hint="eastAsia" w:ascii="宋体" w:hAnsi="宋体" w:eastAsia="宋体" w:cs="宋体"/>
          <w:color w:val="0000FF"/>
          <w:kern w:val="0"/>
          <w:sz w:val="24"/>
          <w:szCs w:val="24"/>
          <w:u w:val="single"/>
        </w:rPr>
        <w:t>质保金一次性拨付；如因</w:t>
      </w:r>
      <w:r>
        <w:rPr>
          <w:rFonts w:hint="eastAsia" w:ascii="宋体" w:hAnsi="宋体" w:eastAsia="宋体" w:cs="宋体"/>
          <w:color w:val="0000FF"/>
          <w:kern w:val="0"/>
          <w:sz w:val="24"/>
          <w:szCs w:val="24"/>
          <w:u w:val="single"/>
          <w:lang w:eastAsia="zh-CN"/>
        </w:rPr>
        <w:t>参建单位</w:t>
      </w:r>
      <w:r>
        <w:rPr>
          <w:rFonts w:hint="eastAsia" w:ascii="宋体" w:hAnsi="宋体" w:eastAsia="宋体" w:cs="宋体"/>
          <w:color w:val="0000FF"/>
          <w:kern w:val="0"/>
          <w:sz w:val="24"/>
          <w:szCs w:val="24"/>
          <w:u w:val="single"/>
        </w:rPr>
        <w:t>原因造成超概算的，通过责任倒查机制和项目稽察认定事实，扣除相应质保金。</w:t>
      </w:r>
    </w:p>
    <w:bookmarkEnd w:id="535"/>
    <w:bookmarkEnd w:id="536"/>
    <w:p w14:paraId="37C1FA94">
      <w:pPr>
        <w:spacing w:after="120"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15.3保修</w:t>
      </w:r>
    </w:p>
    <w:bookmarkEnd w:id="537"/>
    <w:p w14:paraId="0637056E">
      <w:pPr>
        <w:spacing w:line="440" w:lineRule="exact"/>
        <w:ind w:firstLine="468" w:firstLineChars="19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15.3.1 保修责任</w:t>
      </w:r>
    </w:p>
    <w:p w14:paraId="216A4CF9">
      <w:pPr>
        <w:spacing w:line="440" w:lineRule="exact"/>
        <w:jc w:val="left"/>
        <w:rPr>
          <w:rFonts w:hint="eastAsia" w:ascii="宋体" w:hAnsi="宋体" w:eastAsia="宋体" w:cs="宋体"/>
          <w:kern w:val="0"/>
          <w:sz w:val="24"/>
          <w:szCs w:val="24"/>
          <w:highlight w:val="none"/>
        </w:rPr>
      </w:pPr>
      <w:r>
        <w:rPr>
          <w:rFonts w:hint="eastAsia" w:ascii="宋体" w:hAnsi="宋体" w:eastAsia="宋体" w:cs="宋体"/>
          <w:sz w:val="24"/>
          <w:szCs w:val="24"/>
          <w:highlight w:val="none"/>
        </w:rPr>
        <w:t>工程保修期为：</w:t>
      </w:r>
      <w:r>
        <w:rPr>
          <w:rFonts w:hint="eastAsia" w:ascii="宋体" w:hAnsi="宋体" w:eastAsia="宋体" w:cs="宋体"/>
          <w:kern w:val="0"/>
          <w:sz w:val="24"/>
          <w:szCs w:val="24"/>
          <w:highlight w:val="none"/>
          <w:u w:val="single" w:color="0000FF"/>
        </w:rPr>
        <w:t>按照国家对建筑工程保修期的相关规定执行</w:t>
      </w:r>
      <w:r>
        <w:rPr>
          <w:rFonts w:hint="eastAsia" w:ascii="宋体" w:hAnsi="宋体" w:eastAsia="宋体" w:cs="宋体"/>
          <w:kern w:val="0"/>
          <w:sz w:val="24"/>
          <w:szCs w:val="24"/>
          <w:highlight w:val="none"/>
          <w:u w:val="single"/>
        </w:rPr>
        <w:t xml:space="preserve">                           </w:t>
      </w:r>
    </w:p>
    <w:p w14:paraId="0546842C">
      <w:pPr>
        <w:spacing w:line="440" w:lineRule="exact"/>
        <w:ind w:firstLine="468" w:firstLineChars="19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15.3.2 修复通知</w:t>
      </w:r>
    </w:p>
    <w:p w14:paraId="1335AABD">
      <w:pPr>
        <w:spacing w:line="440" w:lineRule="exact"/>
        <w:ind w:firstLine="468" w:firstLineChars="195"/>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承包人收到保修通知并到达工程现场的合理时间：</w:t>
      </w:r>
      <w:r>
        <w:rPr>
          <w:rFonts w:hint="eastAsia" w:ascii="宋体" w:hAnsi="宋体" w:eastAsia="宋体" w:cs="宋体"/>
          <w:kern w:val="0"/>
          <w:sz w:val="24"/>
          <w:szCs w:val="24"/>
          <w:highlight w:val="none"/>
          <w:u w:val="single"/>
        </w:rPr>
        <w:t xml:space="preserve">24小时内  </w:t>
      </w:r>
      <w:r>
        <w:rPr>
          <w:rFonts w:hint="eastAsia" w:ascii="宋体" w:hAnsi="宋体" w:eastAsia="宋体" w:cs="宋体"/>
          <w:kern w:val="0"/>
          <w:sz w:val="24"/>
          <w:szCs w:val="24"/>
          <w:highlight w:val="none"/>
        </w:rPr>
        <w:t>。</w:t>
      </w:r>
    </w:p>
    <w:bookmarkEnd w:id="538"/>
    <w:bookmarkEnd w:id="539"/>
    <w:bookmarkEnd w:id="540"/>
    <w:bookmarkEnd w:id="541"/>
    <w:p w14:paraId="53D6E879">
      <w:pPr>
        <w:spacing w:before="120" w:after="120" w:line="440" w:lineRule="exact"/>
        <w:outlineLvl w:val="3"/>
        <w:rPr>
          <w:rFonts w:hint="eastAsia" w:ascii="宋体" w:hAnsi="宋体" w:eastAsia="宋体" w:cs="宋体"/>
          <w:b/>
          <w:bCs/>
          <w:sz w:val="24"/>
          <w:szCs w:val="24"/>
          <w:highlight w:val="none"/>
        </w:rPr>
      </w:pPr>
      <w:bookmarkStart w:id="564" w:name="_Toc364679589"/>
      <w:bookmarkStart w:id="565" w:name="_Toc351203648"/>
      <w:bookmarkStart w:id="566" w:name="_Toc280868717"/>
      <w:bookmarkStart w:id="567" w:name="_Toc280868718"/>
      <w:r>
        <w:rPr>
          <w:rFonts w:hint="eastAsia" w:ascii="宋体" w:hAnsi="宋体" w:eastAsia="宋体" w:cs="宋体"/>
          <w:b/>
          <w:bCs/>
          <w:sz w:val="24"/>
          <w:szCs w:val="24"/>
          <w:highlight w:val="none"/>
        </w:rPr>
        <w:t>16. 违约</w:t>
      </w:r>
      <w:bookmarkEnd w:id="564"/>
      <w:bookmarkEnd w:id="565"/>
    </w:p>
    <w:p w14:paraId="1A671A20">
      <w:pPr>
        <w:spacing w:after="120"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16.1 发包人违约</w:t>
      </w:r>
    </w:p>
    <w:p w14:paraId="548D1B09">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16.1.1发包人违约的情形</w:t>
      </w:r>
    </w:p>
    <w:p w14:paraId="20F8AFDE">
      <w:pPr>
        <w:spacing w:line="440" w:lineRule="exac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发包人违约的其他情形：</w:t>
      </w:r>
      <w:r>
        <w:rPr>
          <w:rFonts w:hint="eastAsia" w:ascii="宋体" w:hAnsi="宋体" w:eastAsia="宋体" w:cs="宋体"/>
          <w:kern w:val="0"/>
          <w:sz w:val="24"/>
          <w:szCs w:val="24"/>
          <w:highlight w:val="none"/>
          <w:u w:val="single"/>
        </w:rPr>
        <w:t xml:space="preserve">      /               </w:t>
      </w:r>
      <w:r>
        <w:rPr>
          <w:rFonts w:hint="eastAsia" w:ascii="宋体" w:hAnsi="宋体" w:eastAsia="宋体" w:cs="宋体"/>
          <w:kern w:val="0"/>
          <w:sz w:val="24"/>
          <w:szCs w:val="24"/>
          <w:highlight w:val="none"/>
        </w:rPr>
        <w:t>。</w:t>
      </w:r>
    </w:p>
    <w:p w14:paraId="7E38ED32">
      <w:pPr>
        <w:spacing w:line="440" w:lineRule="exact"/>
        <w:ind w:left="1050" w:hanging="1200" w:hangingChars="5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    16.1.2 发包人违约的责任</w:t>
      </w:r>
    </w:p>
    <w:p w14:paraId="2D6E41EA">
      <w:pPr>
        <w:spacing w:line="440" w:lineRule="exac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发包人违约责任的承担方式和计算方法：</w:t>
      </w:r>
    </w:p>
    <w:p w14:paraId="3D102C35">
      <w:pPr>
        <w:spacing w:line="440" w:lineRule="exact"/>
        <w:ind w:firstLine="480" w:firstLineChars="200"/>
        <w:jc w:val="left"/>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（1）因发包人原因未能在计划开工日期前7天内下达开工通知的违约责任：</w:t>
      </w:r>
      <w:r>
        <w:rPr>
          <w:rFonts w:hint="eastAsia" w:ascii="宋体" w:hAnsi="宋体" w:eastAsia="宋体" w:cs="宋体"/>
          <w:kern w:val="0"/>
          <w:sz w:val="24"/>
          <w:szCs w:val="24"/>
          <w:highlight w:val="none"/>
          <w:u w:val="single"/>
        </w:rPr>
        <w:t xml:space="preserve"> /      </w:t>
      </w:r>
      <w:r>
        <w:rPr>
          <w:rFonts w:hint="eastAsia" w:ascii="宋体" w:hAnsi="宋体" w:eastAsia="宋体" w:cs="宋体"/>
          <w:kern w:val="0"/>
          <w:sz w:val="24"/>
          <w:szCs w:val="24"/>
          <w:highlight w:val="none"/>
        </w:rPr>
        <w:t>。</w:t>
      </w:r>
    </w:p>
    <w:p w14:paraId="2EAD0A9A">
      <w:pPr>
        <w:spacing w:line="440" w:lineRule="exac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（2）因发包人原因未能按合同约定支付合同价款的违约责任：</w:t>
      </w:r>
      <w:r>
        <w:rPr>
          <w:rFonts w:hint="eastAsia" w:ascii="宋体" w:hAnsi="宋体" w:eastAsia="宋体" w:cs="宋体"/>
          <w:kern w:val="0"/>
          <w:sz w:val="24"/>
          <w:szCs w:val="24"/>
          <w:highlight w:val="none"/>
          <w:u w:val="single"/>
        </w:rPr>
        <w:t xml:space="preserve">      /   </w:t>
      </w:r>
      <w:r>
        <w:rPr>
          <w:rFonts w:hint="eastAsia" w:ascii="宋体" w:hAnsi="宋体" w:eastAsia="宋体" w:cs="宋体"/>
          <w:kern w:val="0"/>
          <w:sz w:val="24"/>
          <w:szCs w:val="24"/>
          <w:highlight w:val="none"/>
        </w:rPr>
        <w:t>。</w:t>
      </w:r>
    </w:p>
    <w:p w14:paraId="55A6E121">
      <w:pPr>
        <w:spacing w:line="440" w:lineRule="exac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（3）发包人违反第10.1款〔变更的范围〕第（2）项约定，自行实施被取消的工作或转由他人实施的违约责任：</w:t>
      </w:r>
      <w:r>
        <w:rPr>
          <w:rFonts w:hint="eastAsia" w:ascii="宋体" w:hAnsi="宋体" w:eastAsia="宋体" w:cs="宋体"/>
          <w:kern w:val="0"/>
          <w:sz w:val="24"/>
          <w:szCs w:val="24"/>
          <w:highlight w:val="none"/>
          <w:u w:val="single"/>
        </w:rPr>
        <w:t xml:space="preserve">        /                      </w:t>
      </w:r>
      <w:r>
        <w:rPr>
          <w:rFonts w:hint="eastAsia" w:ascii="宋体" w:hAnsi="宋体" w:eastAsia="宋体" w:cs="宋体"/>
          <w:kern w:val="0"/>
          <w:sz w:val="24"/>
          <w:szCs w:val="24"/>
          <w:highlight w:val="none"/>
        </w:rPr>
        <w:t>。</w:t>
      </w:r>
    </w:p>
    <w:p w14:paraId="6ED6B046">
      <w:pPr>
        <w:spacing w:line="440" w:lineRule="exac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kern w:val="0"/>
          <w:sz w:val="24"/>
          <w:szCs w:val="24"/>
          <w:highlight w:val="none"/>
          <w:u w:val="single"/>
        </w:rPr>
        <w:t xml:space="preserve">       /    </w:t>
      </w:r>
      <w:r>
        <w:rPr>
          <w:rFonts w:hint="eastAsia" w:ascii="宋体" w:hAnsi="宋体" w:eastAsia="宋体" w:cs="宋体"/>
          <w:kern w:val="0"/>
          <w:sz w:val="24"/>
          <w:szCs w:val="24"/>
          <w:highlight w:val="none"/>
        </w:rPr>
        <w:t>。</w:t>
      </w:r>
    </w:p>
    <w:p w14:paraId="50D43679">
      <w:pPr>
        <w:spacing w:line="440" w:lineRule="exac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（5）因发包人违反合同约定造成暂停施工的违约责任：</w:t>
      </w:r>
      <w:r>
        <w:rPr>
          <w:rFonts w:hint="eastAsia" w:ascii="宋体" w:hAnsi="宋体" w:eastAsia="宋体" w:cs="宋体"/>
          <w:kern w:val="0"/>
          <w:sz w:val="24"/>
          <w:szCs w:val="24"/>
          <w:highlight w:val="none"/>
          <w:u w:val="single"/>
        </w:rPr>
        <w:t xml:space="preserve">           /     </w:t>
      </w:r>
      <w:r>
        <w:rPr>
          <w:rFonts w:hint="eastAsia" w:ascii="宋体" w:hAnsi="宋体" w:eastAsia="宋体" w:cs="宋体"/>
          <w:kern w:val="0"/>
          <w:sz w:val="24"/>
          <w:szCs w:val="24"/>
          <w:highlight w:val="none"/>
        </w:rPr>
        <w:t>。</w:t>
      </w:r>
    </w:p>
    <w:p w14:paraId="0EFDC665">
      <w:pPr>
        <w:spacing w:line="440" w:lineRule="exac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（6）发包人无正当理由没有在约定期限内发出复工指示，导致承包人无法复工的违约责任：</w:t>
      </w:r>
      <w:r>
        <w:rPr>
          <w:rFonts w:hint="eastAsia" w:ascii="宋体" w:hAnsi="宋体" w:eastAsia="宋体" w:cs="宋体"/>
          <w:kern w:val="0"/>
          <w:sz w:val="24"/>
          <w:szCs w:val="24"/>
          <w:highlight w:val="none"/>
          <w:u w:val="single"/>
        </w:rPr>
        <w:t xml:space="preserve">     /                    </w:t>
      </w:r>
      <w:r>
        <w:rPr>
          <w:rFonts w:hint="eastAsia" w:ascii="宋体" w:hAnsi="宋体" w:eastAsia="宋体" w:cs="宋体"/>
          <w:kern w:val="0"/>
          <w:sz w:val="24"/>
          <w:szCs w:val="24"/>
          <w:highlight w:val="none"/>
        </w:rPr>
        <w:t>。</w:t>
      </w:r>
    </w:p>
    <w:p w14:paraId="257B8476">
      <w:pPr>
        <w:spacing w:line="440" w:lineRule="exac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（7）其他：</w:t>
      </w:r>
      <w:r>
        <w:rPr>
          <w:rFonts w:hint="eastAsia" w:ascii="宋体" w:hAnsi="宋体" w:eastAsia="宋体" w:cs="宋体"/>
          <w:kern w:val="0"/>
          <w:sz w:val="24"/>
          <w:szCs w:val="24"/>
          <w:highlight w:val="none"/>
          <w:u w:val="single"/>
        </w:rPr>
        <w:t xml:space="preserve">               /                           </w:t>
      </w:r>
      <w:r>
        <w:rPr>
          <w:rFonts w:hint="eastAsia" w:ascii="宋体" w:hAnsi="宋体" w:eastAsia="宋体" w:cs="宋体"/>
          <w:kern w:val="0"/>
          <w:sz w:val="24"/>
          <w:szCs w:val="24"/>
          <w:highlight w:val="none"/>
        </w:rPr>
        <w:t>。</w:t>
      </w:r>
    </w:p>
    <w:p w14:paraId="03A48B09">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16.1.3 因发包人违约解除合同</w:t>
      </w:r>
    </w:p>
    <w:p w14:paraId="547A52F5">
      <w:pPr>
        <w:autoSpaceDE w:val="0"/>
        <w:autoSpaceDN w:val="0"/>
        <w:adjustRightInd w:val="0"/>
        <w:spacing w:line="440" w:lineRule="exac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承包人按16.1.1项〔发包人违约的情形〕约定暂停施工满</w:t>
      </w:r>
      <w:r>
        <w:rPr>
          <w:rFonts w:hint="eastAsia" w:ascii="宋体" w:hAnsi="宋体" w:eastAsia="宋体" w:cs="宋体"/>
          <w:kern w:val="0"/>
          <w:sz w:val="24"/>
          <w:szCs w:val="24"/>
          <w:highlight w:val="none"/>
          <w:u w:val="single"/>
        </w:rPr>
        <w:t xml:space="preserve"> / </w:t>
      </w:r>
      <w:r>
        <w:rPr>
          <w:rFonts w:hint="eastAsia" w:ascii="宋体" w:hAnsi="宋体" w:eastAsia="宋体" w:cs="宋体"/>
          <w:kern w:val="0"/>
          <w:sz w:val="24"/>
          <w:szCs w:val="24"/>
          <w:highlight w:val="none"/>
        </w:rPr>
        <w:t>天后发包人仍不纠正其违约行为并致使合同目的不能实现的，承包人有权解除合同。</w:t>
      </w:r>
    </w:p>
    <w:p w14:paraId="37F48D20">
      <w:pPr>
        <w:spacing w:after="120"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16.2 承包人违约</w:t>
      </w:r>
    </w:p>
    <w:p w14:paraId="5B2E5988">
      <w:pPr>
        <w:spacing w:line="440" w:lineRule="exac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16.2.1 承包人违约的情形</w:t>
      </w:r>
    </w:p>
    <w:p w14:paraId="065568DB">
      <w:pPr>
        <w:spacing w:line="440" w:lineRule="exac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承包人违约的其他情形：</w:t>
      </w:r>
      <w:r>
        <w:rPr>
          <w:rFonts w:hint="eastAsia" w:ascii="宋体" w:hAnsi="宋体" w:eastAsia="宋体" w:cs="宋体"/>
          <w:kern w:val="0"/>
          <w:sz w:val="24"/>
          <w:szCs w:val="24"/>
          <w:highlight w:val="none"/>
          <w:u w:val="single"/>
        </w:rPr>
        <w:t xml:space="preserve">    /                </w:t>
      </w:r>
      <w:r>
        <w:rPr>
          <w:rFonts w:hint="eastAsia" w:ascii="宋体" w:hAnsi="宋体" w:eastAsia="宋体" w:cs="宋体"/>
          <w:kern w:val="0"/>
          <w:sz w:val="24"/>
          <w:szCs w:val="24"/>
          <w:highlight w:val="none"/>
        </w:rPr>
        <w:t>。</w:t>
      </w:r>
    </w:p>
    <w:p w14:paraId="6C384211">
      <w:pPr>
        <w:spacing w:line="440" w:lineRule="exac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16.2.2承包人违约的责任</w:t>
      </w:r>
    </w:p>
    <w:p w14:paraId="691CEA25">
      <w:pPr>
        <w:spacing w:line="440" w:lineRule="exact"/>
        <w:ind w:firstLine="480" w:firstLineChars="200"/>
        <w:jc w:val="left"/>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承包人违约责任的承担方式和计算方法：</w:t>
      </w:r>
      <w:r>
        <w:rPr>
          <w:rFonts w:hint="eastAsia" w:ascii="宋体" w:hAnsi="宋体" w:eastAsia="宋体" w:cs="宋体"/>
          <w:kern w:val="0"/>
          <w:sz w:val="24"/>
          <w:szCs w:val="24"/>
          <w:highlight w:val="none"/>
          <w:u w:val="single"/>
        </w:rPr>
        <w:t xml:space="preserve">  /         </w:t>
      </w:r>
      <w:r>
        <w:rPr>
          <w:rFonts w:hint="eastAsia" w:ascii="宋体" w:hAnsi="宋体" w:eastAsia="宋体" w:cs="宋体"/>
          <w:kern w:val="0"/>
          <w:sz w:val="24"/>
          <w:szCs w:val="24"/>
          <w:highlight w:val="none"/>
        </w:rPr>
        <w:t>。</w:t>
      </w:r>
      <w:r>
        <w:rPr>
          <w:rFonts w:hint="eastAsia" w:ascii="宋体" w:hAnsi="宋体" w:eastAsia="宋体" w:cs="宋体"/>
          <w:sz w:val="24"/>
          <w:szCs w:val="24"/>
          <w:highlight w:val="none"/>
        </w:rPr>
        <w:t xml:space="preserve">    </w:t>
      </w:r>
    </w:p>
    <w:p w14:paraId="1D0AF294">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16.2.3 因承包人违约解除合同</w:t>
      </w:r>
    </w:p>
    <w:p w14:paraId="2F68D1AD">
      <w:pPr>
        <w:spacing w:before="120" w:after="120" w:line="44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关于承包人违约解除合同的特别约定：</w:t>
      </w:r>
      <w:r>
        <w:rPr>
          <w:rFonts w:hint="eastAsia" w:ascii="宋体" w:hAnsi="宋体" w:eastAsia="宋体" w:cs="宋体"/>
          <w:kern w:val="0"/>
          <w:sz w:val="24"/>
          <w:szCs w:val="24"/>
          <w:highlight w:val="none"/>
          <w:u w:val="single"/>
        </w:rPr>
        <w:t xml:space="preserve">    /          </w:t>
      </w:r>
      <w:r>
        <w:rPr>
          <w:rFonts w:hint="eastAsia" w:ascii="宋体" w:hAnsi="宋体" w:eastAsia="宋体" w:cs="宋体"/>
          <w:kern w:val="0"/>
          <w:sz w:val="24"/>
          <w:szCs w:val="24"/>
          <w:highlight w:val="none"/>
        </w:rPr>
        <w:t>。</w:t>
      </w:r>
    </w:p>
    <w:p w14:paraId="00BEA36D">
      <w:pPr>
        <w:spacing w:before="120" w:after="120" w:line="42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发包人继续使用承包人在施工现场的材料、设备、临时工程、承包人文件和由承包人或以其名义编制的其他文件的费用承担方式：</w:t>
      </w:r>
      <w:r>
        <w:rPr>
          <w:rFonts w:hint="eastAsia" w:ascii="宋体" w:hAnsi="宋体" w:eastAsia="宋体" w:cs="宋体"/>
          <w:kern w:val="0"/>
          <w:sz w:val="24"/>
          <w:szCs w:val="24"/>
          <w:highlight w:val="none"/>
          <w:u w:val="single"/>
        </w:rPr>
        <w:t xml:space="preserve">     /          </w:t>
      </w:r>
      <w:r>
        <w:rPr>
          <w:rFonts w:hint="eastAsia" w:ascii="宋体" w:hAnsi="宋体" w:eastAsia="宋体" w:cs="宋体"/>
          <w:kern w:val="0"/>
          <w:sz w:val="24"/>
          <w:szCs w:val="24"/>
          <w:highlight w:val="none"/>
        </w:rPr>
        <w:t>。</w:t>
      </w:r>
    </w:p>
    <w:p w14:paraId="351AF307">
      <w:pPr>
        <w:spacing w:before="120" w:after="120" w:line="420" w:lineRule="exact"/>
        <w:outlineLvl w:val="3"/>
        <w:rPr>
          <w:rFonts w:hint="eastAsia" w:ascii="宋体" w:hAnsi="宋体" w:eastAsia="宋体" w:cs="宋体"/>
          <w:b/>
          <w:bCs/>
          <w:sz w:val="24"/>
          <w:szCs w:val="24"/>
          <w:highlight w:val="none"/>
        </w:rPr>
      </w:pPr>
      <w:bookmarkStart w:id="568" w:name="_Toc364679590"/>
      <w:bookmarkStart w:id="569" w:name="_Toc351203649"/>
      <w:r>
        <w:rPr>
          <w:rFonts w:hint="eastAsia" w:ascii="宋体" w:hAnsi="宋体" w:eastAsia="宋体" w:cs="宋体"/>
          <w:b/>
          <w:bCs/>
          <w:sz w:val="24"/>
          <w:szCs w:val="24"/>
          <w:highlight w:val="none"/>
        </w:rPr>
        <w:t>17. 不可抗力</w:t>
      </w:r>
      <w:bookmarkEnd w:id="568"/>
      <w:bookmarkEnd w:id="569"/>
      <w:r>
        <w:rPr>
          <w:rFonts w:hint="eastAsia" w:ascii="宋体" w:hAnsi="宋体" w:eastAsia="宋体" w:cs="宋体"/>
          <w:b/>
          <w:bCs/>
          <w:sz w:val="24"/>
          <w:szCs w:val="24"/>
          <w:highlight w:val="none"/>
        </w:rPr>
        <w:t xml:space="preserve"> </w:t>
      </w:r>
      <w:bookmarkEnd w:id="566"/>
    </w:p>
    <w:p w14:paraId="53A87A15">
      <w:pPr>
        <w:spacing w:after="120" w:line="4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17.1 不可抗力的确认</w:t>
      </w:r>
    </w:p>
    <w:p w14:paraId="56AF7CBB">
      <w:pPr>
        <w:spacing w:line="420" w:lineRule="exact"/>
        <w:ind w:firstLine="480" w:firstLineChars="200"/>
        <w:jc w:val="left"/>
        <w:rPr>
          <w:rFonts w:hint="eastAsia" w:ascii="宋体" w:hAnsi="宋体" w:eastAsia="宋体" w:cs="宋体"/>
          <w:kern w:val="0"/>
          <w:sz w:val="24"/>
          <w:szCs w:val="24"/>
          <w:highlight w:val="none"/>
          <w:u w:val="single"/>
        </w:rPr>
      </w:pPr>
      <w:r>
        <w:rPr>
          <w:rFonts w:hint="eastAsia" w:ascii="宋体" w:hAnsi="宋体" w:eastAsia="宋体" w:cs="宋体"/>
          <w:sz w:val="24"/>
          <w:szCs w:val="24"/>
          <w:highlight w:val="none"/>
        </w:rPr>
        <w:t xml:space="preserve">除通用合同条款约定的不可抗力事件之外，视为不可抗力的其他情形： </w:t>
      </w:r>
      <w:r>
        <w:rPr>
          <w:rFonts w:hint="eastAsia" w:ascii="宋体" w:hAnsi="宋体" w:eastAsia="宋体" w:cs="宋体"/>
          <w:kern w:val="0"/>
          <w:sz w:val="24"/>
          <w:szCs w:val="24"/>
          <w:highlight w:val="none"/>
          <w:u w:val="single"/>
        </w:rPr>
        <w:t xml:space="preserve">       /   </w:t>
      </w:r>
      <w:r>
        <w:rPr>
          <w:rFonts w:hint="eastAsia" w:ascii="宋体" w:hAnsi="宋体" w:eastAsia="宋体" w:cs="宋体"/>
          <w:kern w:val="0"/>
          <w:sz w:val="24"/>
          <w:szCs w:val="24"/>
          <w:highlight w:val="none"/>
        </w:rPr>
        <w:t>。</w:t>
      </w:r>
    </w:p>
    <w:p w14:paraId="4B31A786">
      <w:pPr>
        <w:spacing w:after="120" w:line="4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17.2 因不可抗力解除合同</w:t>
      </w:r>
    </w:p>
    <w:p w14:paraId="4176197E">
      <w:pPr>
        <w:spacing w:line="42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合同解除后，发包人应在商定或确定发包人应支付款项后</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天内完成款项的支付。</w:t>
      </w:r>
    </w:p>
    <w:p w14:paraId="50D043D8">
      <w:pPr>
        <w:spacing w:before="120" w:after="120" w:line="420" w:lineRule="exact"/>
        <w:outlineLvl w:val="3"/>
        <w:rPr>
          <w:rFonts w:hint="eastAsia" w:ascii="宋体" w:hAnsi="宋体" w:eastAsia="宋体" w:cs="宋体"/>
          <w:b/>
          <w:bCs/>
          <w:sz w:val="24"/>
          <w:szCs w:val="24"/>
          <w:highlight w:val="none"/>
        </w:rPr>
      </w:pPr>
      <w:bookmarkStart w:id="570" w:name="_Toc364679591"/>
      <w:bookmarkStart w:id="571" w:name="_Toc351203650"/>
      <w:r>
        <w:rPr>
          <w:rFonts w:hint="eastAsia" w:ascii="宋体" w:hAnsi="宋体" w:eastAsia="宋体" w:cs="宋体"/>
          <w:b/>
          <w:bCs/>
          <w:sz w:val="24"/>
          <w:szCs w:val="24"/>
          <w:highlight w:val="none"/>
        </w:rPr>
        <w:t>18. 保险</w:t>
      </w:r>
      <w:bookmarkEnd w:id="570"/>
      <w:bookmarkEnd w:id="571"/>
    </w:p>
    <w:bookmarkEnd w:id="567"/>
    <w:p w14:paraId="202D072E">
      <w:pPr>
        <w:spacing w:after="120" w:line="4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18.1 工程保险</w:t>
      </w:r>
    </w:p>
    <w:p w14:paraId="12BD6D66">
      <w:pPr>
        <w:spacing w:line="42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关于工程保险的特别约定：</w:t>
      </w:r>
      <w:r>
        <w:rPr>
          <w:rFonts w:hint="eastAsia" w:ascii="宋体" w:hAnsi="宋体" w:eastAsia="宋体" w:cs="宋体"/>
          <w:kern w:val="0"/>
          <w:sz w:val="24"/>
          <w:szCs w:val="24"/>
          <w:highlight w:val="none"/>
          <w:u w:val="single" w:color="0000FF"/>
        </w:rPr>
        <w:t xml:space="preserve">本工程实施过程中所需的所有保险，包括建筑工程一切险、安装工程一切险、第三者责任险、承包人本方作业人员工伤保险、意外伤害险以及施工机械设备的财产险等按照相关规定应办理的保险均由承包人负责，投保费用已包含在本合同价款中。若因承包人未投保而导致的不良后果及损失由承包人自行承担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p>
    <w:p w14:paraId="3C638E16">
      <w:pPr>
        <w:spacing w:after="120" w:line="4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18.2 其他保险</w:t>
      </w:r>
    </w:p>
    <w:p w14:paraId="5F16AB8D">
      <w:pPr>
        <w:spacing w:line="420" w:lineRule="exac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sz w:val="24"/>
          <w:szCs w:val="24"/>
          <w:highlight w:val="none"/>
        </w:rPr>
        <w:t>关于其他保险的约定：</w:t>
      </w:r>
      <w:r>
        <w:rPr>
          <w:rFonts w:hint="eastAsia" w:ascii="宋体" w:hAnsi="宋体" w:eastAsia="宋体" w:cs="宋体"/>
          <w:kern w:val="0"/>
          <w:sz w:val="24"/>
          <w:szCs w:val="24"/>
          <w:highlight w:val="none"/>
          <w:u w:val="singl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p>
    <w:p w14:paraId="71B16B19">
      <w:pPr>
        <w:spacing w:line="420" w:lineRule="exac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sz w:val="24"/>
          <w:szCs w:val="24"/>
          <w:highlight w:val="none"/>
        </w:rPr>
        <w:t>承包人是否应为其施工设备等办理财产保险：</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2C56D691">
      <w:pPr>
        <w:spacing w:after="120" w:line="4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18.3 通知义务</w:t>
      </w:r>
    </w:p>
    <w:p w14:paraId="79D2DD59">
      <w:pPr>
        <w:spacing w:line="420" w:lineRule="exact"/>
        <w:ind w:left="330" w:leftChars="150" w:firstLine="120" w:firstLineChars="5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rPr>
        <w:t>关于变更保险合同时的通知义务的约定：</w:t>
      </w:r>
      <w:r>
        <w:rPr>
          <w:rFonts w:hint="eastAsia" w:ascii="宋体" w:hAnsi="宋体" w:eastAsia="宋体" w:cs="宋体"/>
          <w:sz w:val="24"/>
          <w:szCs w:val="24"/>
          <w:highlight w:val="none"/>
          <w:u w:val="single" w:color="0000FF"/>
        </w:rPr>
        <w:t>承包人或发包人变更涉及到本工程的任何保险时，均应事先征得对方同意，并通知监理人</w:t>
      </w:r>
      <w:r>
        <w:rPr>
          <w:rFonts w:hint="eastAsia" w:ascii="宋体" w:hAnsi="宋体" w:eastAsia="宋体" w:cs="宋体"/>
          <w:sz w:val="24"/>
          <w:szCs w:val="24"/>
          <w:highlight w:val="none"/>
        </w:rPr>
        <w:t>。</w:t>
      </w:r>
    </w:p>
    <w:bookmarkEnd w:id="542"/>
    <w:bookmarkEnd w:id="543"/>
    <w:bookmarkEnd w:id="544"/>
    <w:bookmarkEnd w:id="545"/>
    <w:bookmarkEnd w:id="546"/>
    <w:bookmarkEnd w:id="547"/>
    <w:bookmarkEnd w:id="548"/>
    <w:bookmarkEnd w:id="549"/>
    <w:bookmarkEnd w:id="550"/>
    <w:bookmarkEnd w:id="551"/>
    <w:bookmarkEnd w:id="552"/>
    <w:bookmarkEnd w:id="553"/>
    <w:p w14:paraId="75A02440">
      <w:pPr>
        <w:spacing w:before="120" w:after="120" w:line="420" w:lineRule="exact"/>
        <w:outlineLvl w:val="3"/>
        <w:rPr>
          <w:rFonts w:hint="eastAsia" w:ascii="宋体" w:hAnsi="宋体" w:eastAsia="宋体" w:cs="宋体"/>
          <w:b/>
          <w:bCs/>
          <w:sz w:val="24"/>
          <w:szCs w:val="24"/>
          <w:highlight w:val="none"/>
        </w:rPr>
      </w:pPr>
      <w:bookmarkStart w:id="572" w:name="_Toc351203651"/>
      <w:bookmarkStart w:id="573" w:name="_Toc364679592"/>
      <w:r>
        <w:rPr>
          <w:rFonts w:hint="eastAsia" w:ascii="宋体" w:hAnsi="宋体" w:eastAsia="宋体" w:cs="宋体"/>
          <w:b/>
          <w:bCs/>
          <w:sz w:val="24"/>
          <w:szCs w:val="24"/>
          <w:highlight w:val="none"/>
        </w:rPr>
        <w:t>19. 争议解决</w:t>
      </w:r>
      <w:bookmarkEnd w:id="572"/>
      <w:bookmarkEnd w:id="573"/>
    </w:p>
    <w:bookmarkEnd w:id="554"/>
    <w:bookmarkEnd w:id="555"/>
    <w:p w14:paraId="68254B4A">
      <w:pPr>
        <w:keepNext w:val="0"/>
        <w:keepLines w:val="0"/>
        <w:pageBreakBefore w:val="0"/>
        <w:widowControl w:val="0"/>
        <w:kinsoku/>
        <w:wordWrap/>
        <w:overflowPunct/>
        <w:topLinePunct w:val="0"/>
        <w:autoSpaceDE w:val="0"/>
        <w:autoSpaceDN w:val="0"/>
        <w:bidi w:val="0"/>
        <w:adjustRightInd w:val="0"/>
        <w:snapToGrid/>
        <w:spacing w:line="460" w:lineRule="atLeast"/>
        <w:ind w:firstLine="482"/>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19.1 争</w:t>
      </w:r>
      <w:bookmarkEnd w:id="556"/>
      <w:r>
        <w:rPr>
          <w:rFonts w:hint="eastAsia" w:ascii="宋体" w:hAnsi="宋体" w:eastAsia="宋体" w:cs="宋体"/>
          <w:color w:val="auto"/>
          <w:sz w:val="24"/>
          <w:szCs w:val="24"/>
          <w:highlight w:val="none"/>
          <w:lang w:val="zh-CN"/>
        </w:rPr>
        <w:t>议评审</w:t>
      </w:r>
    </w:p>
    <w:p w14:paraId="03D9D6D5">
      <w:pPr>
        <w:keepNext w:val="0"/>
        <w:keepLines w:val="0"/>
        <w:pageBreakBefore w:val="0"/>
        <w:widowControl w:val="0"/>
        <w:kinsoku/>
        <w:wordWrap/>
        <w:overflowPunct/>
        <w:topLinePunct w:val="0"/>
        <w:autoSpaceDE w:val="0"/>
        <w:autoSpaceDN w:val="0"/>
        <w:bidi w:val="0"/>
        <w:adjustRightInd w:val="0"/>
        <w:snapToGrid/>
        <w:spacing w:line="460" w:lineRule="atLeast"/>
        <w:ind w:firstLine="482"/>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合同当事人是否同意将工程争议提交争议评审小组决定：     </w:t>
      </w:r>
      <w:r>
        <w:rPr>
          <w:rFonts w:hint="eastAsia" w:ascii="宋体" w:hAnsi="宋体" w:eastAsia="宋体" w:cs="宋体"/>
          <w:kern w:val="0"/>
          <w:sz w:val="24"/>
          <w:szCs w:val="24"/>
          <w:highlight w:val="none"/>
          <w:u w:val="single"/>
        </w:rPr>
        <w:t xml:space="preserve">  /    </w:t>
      </w:r>
      <w:r>
        <w:rPr>
          <w:rFonts w:hint="eastAsia" w:ascii="宋体" w:hAnsi="宋体" w:eastAsia="宋体" w:cs="宋体"/>
          <w:color w:val="auto"/>
          <w:sz w:val="24"/>
          <w:szCs w:val="24"/>
          <w:highlight w:val="none"/>
          <w:lang w:val="zh-CN"/>
        </w:rPr>
        <w:t xml:space="preserve">   。  </w:t>
      </w:r>
    </w:p>
    <w:p w14:paraId="6F74D62E">
      <w:pPr>
        <w:keepNext w:val="0"/>
        <w:keepLines w:val="0"/>
        <w:pageBreakBefore w:val="0"/>
        <w:widowControl w:val="0"/>
        <w:kinsoku/>
        <w:wordWrap/>
        <w:overflowPunct/>
        <w:topLinePunct w:val="0"/>
        <w:autoSpaceDE w:val="0"/>
        <w:autoSpaceDN w:val="0"/>
        <w:bidi w:val="0"/>
        <w:adjustRightInd w:val="0"/>
        <w:snapToGrid/>
        <w:spacing w:line="460" w:lineRule="atLeast"/>
        <w:ind w:firstLine="482"/>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19.1.1 争议评审小组的确定</w:t>
      </w:r>
    </w:p>
    <w:p w14:paraId="3226D1AB">
      <w:pPr>
        <w:keepNext w:val="0"/>
        <w:keepLines w:val="0"/>
        <w:pageBreakBefore w:val="0"/>
        <w:widowControl w:val="0"/>
        <w:kinsoku/>
        <w:wordWrap/>
        <w:overflowPunct/>
        <w:topLinePunct w:val="0"/>
        <w:autoSpaceDE w:val="0"/>
        <w:autoSpaceDN w:val="0"/>
        <w:bidi w:val="0"/>
        <w:adjustRightInd w:val="0"/>
        <w:snapToGrid/>
        <w:spacing w:line="460" w:lineRule="atLeast"/>
        <w:ind w:firstLine="482"/>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争议评审小组成员的确定：    </w:t>
      </w:r>
      <w:r>
        <w:rPr>
          <w:rFonts w:hint="eastAsia" w:ascii="宋体" w:hAnsi="宋体" w:eastAsia="宋体" w:cs="宋体"/>
          <w:kern w:val="0"/>
          <w:sz w:val="24"/>
          <w:szCs w:val="24"/>
          <w:highlight w:val="none"/>
          <w:u w:val="single"/>
        </w:rPr>
        <w:t xml:space="preserve">  /    </w:t>
      </w:r>
      <w:r>
        <w:rPr>
          <w:rFonts w:hint="eastAsia" w:ascii="宋体" w:hAnsi="宋体" w:eastAsia="宋体" w:cs="宋体"/>
          <w:color w:val="auto"/>
          <w:sz w:val="24"/>
          <w:szCs w:val="24"/>
          <w:highlight w:val="none"/>
          <w:lang w:val="zh-CN"/>
        </w:rPr>
        <w:t xml:space="preserve">  。</w:t>
      </w:r>
    </w:p>
    <w:p w14:paraId="7DC0438B">
      <w:pPr>
        <w:keepNext w:val="0"/>
        <w:keepLines w:val="0"/>
        <w:pageBreakBefore w:val="0"/>
        <w:widowControl w:val="0"/>
        <w:kinsoku/>
        <w:wordWrap/>
        <w:overflowPunct/>
        <w:topLinePunct w:val="0"/>
        <w:autoSpaceDE w:val="0"/>
        <w:autoSpaceDN w:val="0"/>
        <w:bidi w:val="0"/>
        <w:adjustRightInd w:val="0"/>
        <w:snapToGrid/>
        <w:spacing w:line="460" w:lineRule="atLeast"/>
        <w:ind w:firstLine="482"/>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选定争议评审员的期限：    </w:t>
      </w:r>
      <w:r>
        <w:rPr>
          <w:rFonts w:hint="eastAsia" w:ascii="宋体" w:hAnsi="宋体" w:eastAsia="宋体" w:cs="宋体"/>
          <w:kern w:val="0"/>
          <w:sz w:val="24"/>
          <w:szCs w:val="24"/>
          <w:highlight w:val="none"/>
          <w:u w:val="single"/>
        </w:rPr>
        <w:t xml:space="preserve">  /    </w:t>
      </w:r>
      <w:r>
        <w:rPr>
          <w:rFonts w:hint="eastAsia" w:ascii="宋体" w:hAnsi="宋体" w:eastAsia="宋体" w:cs="宋体"/>
          <w:color w:val="auto"/>
          <w:sz w:val="24"/>
          <w:szCs w:val="24"/>
          <w:highlight w:val="none"/>
          <w:lang w:val="zh-CN"/>
        </w:rPr>
        <w:t xml:space="preserve">    。</w:t>
      </w:r>
    </w:p>
    <w:p w14:paraId="0B989DA8">
      <w:pPr>
        <w:keepNext w:val="0"/>
        <w:keepLines w:val="0"/>
        <w:pageBreakBefore w:val="0"/>
        <w:widowControl w:val="0"/>
        <w:kinsoku/>
        <w:wordWrap/>
        <w:overflowPunct/>
        <w:topLinePunct w:val="0"/>
        <w:autoSpaceDE w:val="0"/>
        <w:autoSpaceDN w:val="0"/>
        <w:bidi w:val="0"/>
        <w:adjustRightInd w:val="0"/>
        <w:snapToGrid/>
        <w:spacing w:line="460" w:lineRule="atLeast"/>
        <w:ind w:firstLine="482"/>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争议评审小组成员的报酬承担方式：   </w:t>
      </w:r>
      <w:r>
        <w:rPr>
          <w:rFonts w:hint="eastAsia" w:ascii="宋体" w:hAnsi="宋体" w:eastAsia="宋体" w:cs="宋体"/>
          <w:kern w:val="0"/>
          <w:sz w:val="24"/>
          <w:szCs w:val="24"/>
          <w:highlight w:val="none"/>
          <w:u w:val="single"/>
        </w:rPr>
        <w:t xml:space="preserve">  /    </w:t>
      </w:r>
      <w:r>
        <w:rPr>
          <w:rFonts w:hint="eastAsia" w:ascii="宋体" w:hAnsi="宋体" w:eastAsia="宋体" w:cs="宋体"/>
          <w:color w:val="auto"/>
          <w:sz w:val="24"/>
          <w:szCs w:val="24"/>
          <w:highlight w:val="none"/>
          <w:lang w:val="zh-CN"/>
        </w:rPr>
        <w:t xml:space="preserve">    。</w:t>
      </w:r>
    </w:p>
    <w:p w14:paraId="208453AF">
      <w:pPr>
        <w:keepNext w:val="0"/>
        <w:keepLines w:val="0"/>
        <w:pageBreakBefore w:val="0"/>
        <w:widowControl w:val="0"/>
        <w:kinsoku/>
        <w:wordWrap/>
        <w:overflowPunct/>
        <w:topLinePunct w:val="0"/>
        <w:autoSpaceDE w:val="0"/>
        <w:autoSpaceDN w:val="0"/>
        <w:bidi w:val="0"/>
        <w:adjustRightInd w:val="0"/>
        <w:snapToGrid/>
        <w:spacing w:line="460" w:lineRule="atLeast"/>
        <w:ind w:firstLine="482"/>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其他事项的约定：     </w:t>
      </w:r>
      <w:r>
        <w:rPr>
          <w:rFonts w:hint="eastAsia" w:ascii="宋体" w:hAnsi="宋体" w:eastAsia="宋体" w:cs="宋体"/>
          <w:kern w:val="0"/>
          <w:sz w:val="24"/>
          <w:szCs w:val="24"/>
          <w:highlight w:val="none"/>
          <w:u w:val="single"/>
        </w:rPr>
        <w:t xml:space="preserve">  /    </w:t>
      </w:r>
      <w:r>
        <w:rPr>
          <w:rFonts w:hint="eastAsia" w:ascii="宋体" w:hAnsi="宋体" w:eastAsia="宋体" w:cs="宋体"/>
          <w:color w:val="auto"/>
          <w:sz w:val="24"/>
          <w:szCs w:val="24"/>
          <w:highlight w:val="none"/>
          <w:lang w:val="zh-CN"/>
        </w:rPr>
        <w:t xml:space="preserve">    。</w:t>
      </w:r>
    </w:p>
    <w:p w14:paraId="64B2CCEF">
      <w:pPr>
        <w:keepNext w:val="0"/>
        <w:keepLines w:val="0"/>
        <w:pageBreakBefore w:val="0"/>
        <w:widowControl w:val="0"/>
        <w:kinsoku/>
        <w:wordWrap/>
        <w:overflowPunct/>
        <w:topLinePunct w:val="0"/>
        <w:autoSpaceDE w:val="0"/>
        <w:autoSpaceDN w:val="0"/>
        <w:bidi w:val="0"/>
        <w:adjustRightInd w:val="0"/>
        <w:snapToGrid/>
        <w:spacing w:line="460" w:lineRule="atLeast"/>
        <w:ind w:firstLine="482"/>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19.1.2 争议评审小组的决定</w:t>
      </w:r>
    </w:p>
    <w:p w14:paraId="16314CA8">
      <w:pPr>
        <w:keepNext w:val="0"/>
        <w:keepLines w:val="0"/>
        <w:pageBreakBefore w:val="0"/>
        <w:widowControl w:val="0"/>
        <w:kinsoku/>
        <w:wordWrap/>
        <w:overflowPunct/>
        <w:topLinePunct w:val="0"/>
        <w:autoSpaceDE w:val="0"/>
        <w:autoSpaceDN w:val="0"/>
        <w:bidi w:val="0"/>
        <w:adjustRightInd w:val="0"/>
        <w:snapToGrid/>
        <w:spacing w:line="460" w:lineRule="atLeast"/>
        <w:ind w:firstLine="482"/>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合同当事人关于本项的约定：     </w:t>
      </w:r>
      <w:r>
        <w:rPr>
          <w:rFonts w:hint="eastAsia" w:ascii="宋体" w:hAnsi="宋体" w:eastAsia="宋体" w:cs="宋体"/>
          <w:kern w:val="0"/>
          <w:sz w:val="24"/>
          <w:szCs w:val="24"/>
          <w:highlight w:val="none"/>
          <w:u w:val="single"/>
        </w:rPr>
        <w:t xml:space="preserve">  /    </w:t>
      </w:r>
      <w:r>
        <w:rPr>
          <w:rFonts w:hint="eastAsia" w:ascii="宋体" w:hAnsi="宋体" w:eastAsia="宋体" w:cs="宋体"/>
          <w:color w:val="auto"/>
          <w:sz w:val="24"/>
          <w:szCs w:val="24"/>
          <w:highlight w:val="none"/>
          <w:lang w:val="zh-CN"/>
        </w:rPr>
        <w:t xml:space="preserve">    。</w:t>
      </w:r>
    </w:p>
    <w:p w14:paraId="4A89303D">
      <w:pPr>
        <w:keepNext w:val="0"/>
        <w:keepLines w:val="0"/>
        <w:pageBreakBefore w:val="0"/>
        <w:widowControl w:val="0"/>
        <w:kinsoku/>
        <w:wordWrap/>
        <w:overflowPunct/>
        <w:topLinePunct w:val="0"/>
        <w:autoSpaceDE w:val="0"/>
        <w:autoSpaceDN w:val="0"/>
        <w:bidi w:val="0"/>
        <w:adjustRightInd w:val="0"/>
        <w:snapToGrid/>
        <w:spacing w:line="460" w:lineRule="atLeast"/>
        <w:ind w:firstLine="482"/>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19.2仲裁或诉讼</w:t>
      </w:r>
      <w:bookmarkEnd w:id="557"/>
    </w:p>
    <w:p w14:paraId="233EB830">
      <w:pPr>
        <w:keepNext w:val="0"/>
        <w:keepLines w:val="0"/>
        <w:pageBreakBefore w:val="0"/>
        <w:widowControl w:val="0"/>
        <w:kinsoku/>
        <w:wordWrap/>
        <w:overflowPunct/>
        <w:topLinePunct w:val="0"/>
        <w:autoSpaceDE w:val="0"/>
        <w:autoSpaceDN w:val="0"/>
        <w:bidi w:val="0"/>
        <w:adjustRightInd w:val="0"/>
        <w:snapToGrid/>
        <w:spacing w:line="460" w:lineRule="atLeast"/>
        <w:ind w:firstLine="482"/>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因合同及合同有关事项发生的争议，按下列第  2 种方式解决：</w:t>
      </w:r>
    </w:p>
    <w:p w14:paraId="54C6E85D">
      <w:pPr>
        <w:keepNext w:val="0"/>
        <w:keepLines w:val="0"/>
        <w:pageBreakBefore w:val="0"/>
        <w:widowControl w:val="0"/>
        <w:kinsoku/>
        <w:wordWrap/>
        <w:overflowPunct/>
        <w:topLinePunct w:val="0"/>
        <w:autoSpaceDE w:val="0"/>
        <w:autoSpaceDN w:val="0"/>
        <w:bidi w:val="0"/>
        <w:adjustRightInd w:val="0"/>
        <w:snapToGrid/>
        <w:spacing w:line="460" w:lineRule="atLeast"/>
        <w:ind w:firstLine="482"/>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（1）向      </w:t>
      </w:r>
      <w:r>
        <w:rPr>
          <w:rFonts w:hint="eastAsia" w:ascii="宋体" w:hAnsi="宋体" w:eastAsia="宋体" w:cs="宋体"/>
          <w:kern w:val="0"/>
          <w:sz w:val="24"/>
          <w:szCs w:val="24"/>
          <w:highlight w:val="none"/>
          <w:u w:val="single"/>
        </w:rPr>
        <w:t xml:space="preserve">  /    </w:t>
      </w:r>
      <w:r>
        <w:rPr>
          <w:rFonts w:hint="eastAsia" w:ascii="宋体" w:hAnsi="宋体" w:eastAsia="宋体" w:cs="宋体"/>
          <w:color w:val="auto"/>
          <w:sz w:val="24"/>
          <w:szCs w:val="24"/>
          <w:highlight w:val="none"/>
          <w:lang w:val="zh-CN"/>
        </w:rPr>
        <w:t xml:space="preserve">     仲裁委员会申请仲裁；</w:t>
      </w:r>
    </w:p>
    <w:p w14:paraId="6478334C">
      <w:pPr>
        <w:keepNext w:val="0"/>
        <w:keepLines w:val="0"/>
        <w:pageBreakBefore w:val="0"/>
        <w:widowControl w:val="0"/>
        <w:kinsoku/>
        <w:wordWrap/>
        <w:overflowPunct/>
        <w:topLinePunct w:val="0"/>
        <w:autoSpaceDE w:val="0"/>
        <w:autoSpaceDN w:val="0"/>
        <w:bidi w:val="0"/>
        <w:adjustRightInd w:val="0"/>
        <w:snapToGrid/>
        <w:spacing w:line="460" w:lineRule="atLeast"/>
        <w:ind w:firstLine="482"/>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（2）向 </w:t>
      </w:r>
      <w:r>
        <w:rPr>
          <w:rFonts w:hint="eastAsia" w:ascii="宋体" w:hAnsi="宋体" w:eastAsia="宋体" w:cs="宋体"/>
          <w:color w:val="auto"/>
          <w:sz w:val="24"/>
          <w:szCs w:val="24"/>
          <w:highlight w:val="none"/>
          <w:u w:val="single"/>
          <w:lang w:val="zh-CN"/>
        </w:rPr>
        <w:t>嘉定区</w:t>
      </w:r>
      <w:r>
        <w:rPr>
          <w:rFonts w:hint="eastAsia" w:ascii="宋体" w:hAnsi="宋体" w:eastAsia="宋体" w:cs="宋体"/>
          <w:color w:val="auto"/>
          <w:sz w:val="24"/>
          <w:szCs w:val="24"/>
          <w:highlight w:val="none"/>
          <w:lang w:val="zh-CN"/>
        </w:rPr>
        <w:t>人民法院起诉。</w:t>
      </w:r>
      <w:bookmarkEnd w:id="558"/>
      <w:bookmarkEnd w:id="559"/>
      <w:bookmarkEnd w:id="560"/>
      <w:bookmarkEnd w:id="561"/>
      <w:bookmarkEnd w:id="562"/>
      <w:bookmarkEnd w:id="563"/>
    </w:p>
    <w:p w14:paraId="126D9340">
      <w:pPr>
        <w:keepNext w:val="0"/>
        <w:keepLines w:val="0"/>
        <w:pageBreakBefore w:val="0"/>
        <w:widowControl w:val="0"/>
        <w:kinsoku/>
        <w:wordWrap/>
        <w:overflowPunct/>
        <w:topLinePunct w:val="0"/>
        <w:autoSpaceDE w:val="0"/>
        <w:autoSpaceDN w:val="0"/>
        <w:bidi w:val="0"/>
        <w:adjustRightInd w:val="0"/>
        <w:snapToGrid/>
        <w:spacing w:line="460" w:lineRule="atLeast"/>
        <w:jc w:val="center"/>
        <w:textAlignment w:val="auto"/>
        <w:rPr>
          <w:rFonts w:hint="eastAsia" w:ascii="宋体" w:hAnsi="宋体" w:eastAsia="宋体" w:cs="宋体"/>
          <w:b/>
          <w:color w:val="auto"/>
          <w:sz w:val="24"/>
          <w:szCs w:val="24"/>
          <w:highlight w:val="none"/>
          <w:lang w:val="zh-CN"/>
        </w:rPr>
      </w:pPr>
    </w:p>
    <w:p w14:paraId="15C7E355">
      <w:pPr>
        <w:keepNext w:val="0"/>
        <w:keepLines w:val="0"/>
        <w:pageBreakBefore w:val="0"/>
        <w:widowControl w:val="0"/>
        <w:kinsoku/>
        <w:wordWrap/>
        <w:overflowPunct/>
        <w:topLinePunct w:val="0"/>
        <w:autoSpaceDE w:val="0"/>
        <w:autoSpaceDN w:val="0"/>
        <w:bidi w:val="0"/>
        <w:adjustRightInd w:val="0"/>
        <w:snapToGrid/>
        <w:spacing w:line="460" w:lineRule="atLeast"/>
        <w:jc w:val="center"/>
        <w:textAlignment w:val="auto"/>
        <w:rPr>
          <w:rFonts w:hint="eastAsia" w:ascii="宋体" w:hAnsi="宋体" w:eastAsia="宋体" w:cs="宋体"/>
          <w:b/>
          <w:color w:val="auto"/>
          <w:sz w:val="24"/>
          <w:szCs w:val="24"/>
          <w:highlight w:val="none"/>
          <w:lang w:val="zh-CN"/>
        </w:rPr>
      </w:pPr>
    </w:p>
    <w:p w14:paraId="356BD9FD">
      <w:pPr>
        <w:keepNext w:val="0"/>
        <w:keepLines w:val="0"/>
        <w:pageBreakBefore w:val="0"/>
        <w:widowControl w:val="0"/>
        <w:kinsoku/>
        <w:wordWrap/>
        <w:overflowPunct/>
        <w:topLinePunct w:val="0"/>
        <w:autoSpaceDE w:val="0"/>
        <w:autoSpaceDN w:val="0"/>
        <w:bidi w:val="0"/>
        <w:adjustRightInd w:val="0"/>
        <w:snapToGrid/>
        <w:spacing w:line="460" w:lineRule="atLeast"/>
        <w:jc w:val="center"/>
        <w:textAlignment w:val="auto"/>
        <w:rPr>
          <w:rFonts w:hint="eastAsia" w:ascii="宋体" w:hAnsi="宋体" w:eastAsia="宋体" w:cs="宋体"/>
          <w:b/>
          <w:color w:val="auto"/>
          <w:sz w:val="24"/>
          <w:szCs w:val="24"/>
          <w:highlight w:val="none"/>
          <w:lang w:val="zh-CN"/>
        </w:rPr>
      </w:pPr>
    </w:p>
    <w:p w14:paraId="0BD5F48E">
      <w:pPr>
        <w:keepNext w:val="0"/>
        <w:keepLines w:val="0"/>
        <w:pageBreakBefore w:val="0"/>
        <w:widowControl w:val="0"/>
        <w:kinsoku/>
        <w:wordWrap/>
        <w:overflowPunct/>
        <w:topLinePunct w:val="0"/>
        <w:autoSpaceDE w:val="0"/>
        <w:autoSpaceDN w:val="0"/>
        <w:bidi w:val="0"/>
        <w:adjustRightInd w:val="0"/>
        <w:snapToGrid/>
        <w:spacing w:line="460" w:lineRule="atLeast"/>
        <w:jc w:val="center"/>
        <w:textAlignment w:val="auto"/>
        <w:rPr>
          <w:rFonts w:hint="eastAsia" w:ascii="宋体" w:hAnsi="宋体" w:eastAsia="宋体" w:cs="宋体"/>
          <w:b/>
          <w:color w:val="auto"/>
          <w:sz w:val="24"/>
          <w:szCs w:val="24"/>
          <w:highlight w:val="none"/>
          <w:lang w:val="zh-CN"/>
        </w:rPr>
      </w:pPr>
    </w:p>
    <w:p w14:paraId="51403DCE">
      <w:pPr>
        <w:keepNext w:val="0"/>
        <w:keepLines w:val="0"/>
        <w:pageBreakBefore w:val="0"/>
        <w:widowControl w:val="0"/>
        <w:kinsoku/>
        <w:wordWrap/>
        <w:overflowPunct/>
        <w:topLinePunct w:val="0"/>
        <w:autoSpaceDE w:val="0"/>
        <w:autoSpaceDN w:val="0"/>
        <w:bidi w:val="0"/>
        <w:adjustRightInd w:val="0"/>
        <w:snapToGrid/>
        <w:spacing w:line="460" w:lineRule="atLeast"/>
        <w:jc w:val="center"/>
        <w:textAlignment w:val="auto"/>
        <w:rPr>
          <w:rFonts w:hint="eastAsia" w:ascii="宋体" w:hAnsi="宋体" w:eastAsia="宋体" w:cs="宋体"/>
          <w:b/>
          <w:color w:val="auto"/>
          <w:sz w:val="24"/>
          <w:szCs w:val="24"/>
          <w:highlight w:val="none"/>
          <w:lang w:val="zh-CN"/>
        </w:rPr>
      </w:pPr>
    </w:p>
    <w:p w14:paraId="48E37D01">
      <w:pPr>
        <w:keepNext w:val="0"/>
        <w:keepLines w:val="0"/>
        <w:pageBreakBefore w:val="0"/>
        <w:widowControl w:val="0"/>
        <w:kinsoku/>
        <w:wordWrap/>
        <w:overflowPunct/>
        <w:topLinePunct w:val="0"/>
        <w:autoSpaceDE w:val="0"/>
        <w:autoSpaceDN w:val="0"/>
        <w:bidi w:val="0"/>
        <w:adjustRightInd w:val="0"/>
        <w:snapToGrid/>
        <w:spacing w:line="460" w:lineRule="atLeast"/>
        <w:jc w:val="center"/>
        <w:textAlignment w:val="auto"/>
        <w:rPr>
          <w:rFonts w:hint="eastAsia" w:ascii="宋体" w:hAnsi="宋体" w:eastAsia="宋体" w:cs="宋体"/>
          <w:b/>
          <w:color w:val="auto"/>
          <w:sz w:val="24"/>
          <w:szCs w:val="24"/>
          <w:highlight w:val="none"/>
          <w:lang w:val="zh-CN"/>
        </w:rPr>
      </w:pPr>
    </w:p>
    <w:p w14:paraId="18DB3F65">
      <w:pPr>
        <w:keepNext w:val="0"/>
        <w:keepLines w:val="0"/>
        <w:pageBreakBefore w:val="0"/>
        <w:widowControl w:val="0"/>
        <w:kinsoku/>
        <w:wordWrap/>
        <w:overflowPunct/>
        <w:topLinePunct w:val="0"/>
        <w:autoSpaceDE w:val="0"/>
        <w:autoSpaceDN w:val="0"/>
        <w:bidi w:val="0"/>
        <w:adjustRightInd w:val="0"/>
        <w:snapToGrid/>
        <w:spacing w:line="460" w:lineRule="atLeast"/>
        <w:jc w:val="center"/>
        <w:textAlignment w:val="auto"/>
        <w:rPr>
          <w:rFonts w:hint="eastAsia" w:ascii="宋体" w:hAnsi="宋体" w:eastAsia="宋体" w:cs="宋体"/>
          <w:b/>
          <w:color w:val="auto"/>
          <w:sz w:val="24"/>
          <w:szCs w:val="24"/>
          <w:highlight w:val="none"/>
          <w:lang w:val="zh-CN"/>
        </w:rPr>
      </w:pPr>
    </w:p>
    <w:p w14:paraId="697CB7A0">
      <w:pPr>
        <w:keepNext w:val="0"/>
        <w:keepLines w:val="0"/>
        <w:pageBreakBefore w:val="0"/>
        <w:widowControl w:val="0"/>
        <w:kinsoku/>
        <w:wordWrap/>
        <w:overflowPunct/>
        <w:topLinePunct w:val="0"/>
        <w:autoSpaceDE w:val="0"/>
        <w:autoSpaceDN w:val="0"/>
        <w:bidi w:val="0"/>
        <w:adjustRightInd w:val="0"/>
        <w:snapToGrid/>
        <w:spacing w:line="460" w:lineRule="atLeast"/>
        <w:jc w:val="center"/>
        <w:textAlignment w:val="auto"/>
        <w:rPr>
          <w:rFonts w:hint="eastAsia" w:ascii="宋体" w:hAnsi="宋体" w:eastAsia="宋体" w:cs="宋体"/>
          <w:b/>
          <w:color w:val="auto"/>
          <w:sz w:val="24"/>
          <w:szCs w:val="24"/>
          <w:highlight w:val="none"/>
          <w:lang w:val="zh-CN"/>
        </w:rPr>
      </w:pPr>
    </w:p>
    <w:p w14:paraId="67BB5F16">
      <w:pPr>
        <w:keepNext w:val="0"/>
        <w:keepLines w:val="0"/>
        <w:pageBreakBefore w:val="0"/>
        <w:widowControl w:val="0"/>
        <w:kinsoku/>
        <w:wordWrap/>
        <w:overflowPunct/>
        <w:topLinePunct w:val="0"/>
        <w:autoSpaceDE w:val="0"/>
        <w:autoSpaceDN w:val="0"/>
        <w:bidi w:val="0"/>
        <w:adjustRightInd w:val="0"/>
        <w:snapToGrid/>
        <w:spacing w:line="460" w:lineRule="atLeast"/>
        <w:jc w:val="center"/>
        <w:textAlignment w:val="auto"/>
        <w:rPr>
          <w:rFonts w:hint="eastAsia" w:ascii="宋体" w:hAnsi="宋体" w:eastAsia="宋体" w:cs="宋体"/>
          <w:b/>
          <w:color w:val="auto"/>
          <w:sz w:val="24"/>
          <w:szCs w:val="24"/>
          <w:highlight w:val="none"/>
          <w:lang w:val="zh-CN"/>
        </w:rPr>
      </w:pPr>
    </w:p>
    <w:p w14:paraId="0FA93C95">
      <w:pPr>
        <w:keepNext w:val="0"/>
        <w:keepLines w:val="0"/>
        <w:pageBreakBefore w:val="0"/>
        <w:widowControl w:val="0"/>
        <w:kinsoku/>
        <w:wordWrap/>
        <w:overflowPunct/>
        <w:topLinePunct w:val="0"/>
        <w:autoSpaceDE w:val="0"/>
        <w:autoSpaceDN w:val="0"/>
        <w:bidi w:val="0"/>
        <w:adjustRightInd w:val="0"/>
        <w:snapToGrid/>
        <w:spacing w:line="460" w:lineRule="atLeast"/>
        <w:jc w:val="center"/>
        <w:textAlignment w:val="auto"/>
        <w:rPr>
          <w:rFonts w:hint="eastAsia" w:ascii="宋体" w:hAnsi="宋体" w:eastAsia="宋体" w:cs="宋体"/>
          <w:b/>
          <w:color w:val="auto"/>
          <w:sz w:val="24"/>
          <w:szCs w:val="24"/>
          <w:highlight w:val="none"/>
          <w:lang w:val="zh-CN"/>
        </w:rPr>
      </w:pPr>
    </w:p>
    <w:p w14:paraId="087423B8">
      <w:pPr>
        <w:keepNext w:val="0"/>
        <w:keepLines w:val="0"/>
        <w:pageBreakBefore w:val="0"/>
        <w:widowControl w:val="0"/>
        <w:kinsoku/>
        <w:wordWrap/>
        <w:overflowPunct/>
        <w:topLinePunct w:val="0"/>
        <w:autoSpaceDE w:val="0"/>
        <w:autoSpaceDN w:val="0"/>
        <w:bidi w:val="0"/>
        <w:adjustRightInd w:val="0"/>
        <w:snapToGrid/>
        <w:spacing w:line="460" w:lineRule="atLeast"/>
        <w:jc w:val="center"/>
        <w:textAlignment w:val="auto"/>
        <w:rPr>
          <w:rFonts w:hint="eastAsia" w:ascii="宋体" w:hAnsi="宋体" w:eastAsia="宋体" w:cs="宋体"/>
          <w:b/>
          <w:color w:val="auto"/>
          <w:sz w:val="24"/>
          <w:szCs w:val="24"/>
          <w:highlight w:val="none"/>
          <w:lang w:val="zh-CN"/>
        </w:rPr>
      </w:pPr>
    </w:p>
    <w:p w14:paraId="1698F8D8">
      <w:pPr>
        <w:keepNext w:val="0"/>
        <w:keepLines w:val="0"/>
        <w:pageBreakBefore w:val="0"/>
        <w:widowControl w:val="0"/>
        <w:kinsoku/>
        <w:wordWrap/>
        <w:overflowPunct/>
        <w:topLinePunct w:val="0"/>
        <w:autoSpaceDE w:val="0"/>
        <w:autoSpaceDN w:val="0"/>
        <w:bidi w:val="0"/>
        <w:adjustRightInd w:val="0"/>
        <w:snapToGrid/>
        <w:spacing w:line="460" w:lineRule="atLeast"/>
        <w:jc w:val="center"/>
        <w:textAlignment w:val="auto"/>
        <w:rPr>
          <w:rFonts w:hint="eastAsia" w:ascii="宋体" w:hAnsi="宋体" w:eastAsia="宋体" w:cs="宋体"/>
          <w:b/>
          <w:color w:val="auto"/>
          <w:sz w:val="24"/>
          <w:szCs w:val="24"/>
          <w:highlight w:val="none"/>
          <w:lang w:val="zh-CN"/>
        </w:rPr>
      </w:pPr>
    </w:p>
    <w:p w14:paraId="4DDD8A67">
      <w:pPr>
        <w:keepNext w:val="0"/>
        <w:keepLines w:val="0"/>
        <w:pageBreakBefore w:val="0"/>
        <w:widowControl w:val="0"/>
        <w:kinsoku/>
        <w:wordWrap/>
        <w:overflowPunct/>
        <w:topLinePunct w:val="0"/>
        <w:autoSpaceDE w:val="0"/>
        <w:autoSpaceDN w:val="0"/>
        <w:bidi w:val="0"/>
        <w:adjustRightInd w:val="0"/>
        <w:snapToGrid/>
        <w:spacing w:line="460" w:lineRule="atLeast"/>
        <w:jc w:val="center"/>
        <w:textAlignment w:val="auto"/>
        <w:rPr>
          <w:rFonts w:hint="eastAsia" w:ascii="宋体" w:hAnsi="宋体" w:eastAsia="宋体" w:cs="宋体"/>
          <w:b/>
          <w:color w:val="auto"/>
          <w:sz w:val="24"/>
          <w:szCs w:val="24"/>
          <w:highlight w:val="none"/>
          <w:lang w:val="zh-CN"/>
        </w:rPr>
      </w:pPr>
    </w:p>
    <w:p w14:paraId="084BE656">
      <w:pPr>
        <w:keepNext w:val="0"/>
        <w:keepLines w:val="0"/>
        <w:pageBreakBefore w:val="0"/>
        <w:widowControl w:val="0"/>
        <w:kinsoku/>
        <w:wordWrap/>
        <w:overflowPunct/>
        <w:topLinePunct w:val="0"/>
        <w:autoSpaceDE w:val="0"/>
        <w:autoSpaceDN w:val="0"/>
        <w:bidi w:val="0"/>
        <w:adjustRightInd w:val="0"/>
        <w:snapToGrid/>
        <w:spacing w:line="460" w:lineRule="atLeast"/>
        <w:jc w:val="center"/>
        <w:textAlignment w:val="auto"/>
        <w:rPr>
          <w:rFonts w:hint="eastAsia" w:ascii="宋体" w:hAnsi="宋体" w:eastAsia="宋体" w:cs="宋体"/>
          <w:b/>
          <w:color w:val="auto"/>
          <w:sz w:val="24"/>
          <w:szCs w:val="24"/>
          <w:highlight w:val="none"/>
          <w:lang w:val="zh-CN"/>
        </w:rPr>
      </w:pPr>
    </w:p>
    <w:p w14:paraId="362C746E">
      <w:pPr>
        <w:keepNext w:val="0"/>
        <w:keepLines w:val="0"/>
        <w:pageBreakBefore w:val="0"/>
        <w:widowControl w:val="0"/>
        <w:kinsoku/>
        <w:wordWrap/>
        <w:overflowPunct/>
        <w:topLinePunct w:val="0"/>
        <w:autoSpaceDE w:val="0"/>
        <w:autoSpaceDN w:val="0"/>
        <w:bidi w:val="0"/>
        <w:adjustRightInd w:val="0"/>
        <w:snapToGrid/>
        <w:spacing w:line="460" w:lineRule="atLeast"/>
        <w:jc w:val="center"/>
        <w:textAlignment w:val="auto"/>
        <w:rPr>
          <w:rFonts w:hint="eastAsia" w:ascii="宋体" w:hAnsi="宋体" w:eastAsia="宋体" w:cs="宋体"/>
          <w:b/>
          <w:color w:val="auto"/>
          <w:sz w:val="24"/>
          <w:szCs w:val="24"/>
          <w:highlight w:val="none"/>
          <w:lang w:val="zh-CN"/>
        </w:rPr>
      </w:pPr>
    </w:p>
    <w:p w14:paraId="3441420C">
      <w:pPr>
        <w:keepNext w:val="0"/>
        <w:keepLines w:val="0"/>
        <w:pageBreakBefore w:val="0"/>
        <w:widowControl w:val="0"/>
        <w:kinsoku/>
        <w:wordWrap/>
        <w:overflowPunct/>
        <w:topLinePunct w:val="0"/>
        <w:autoSpaceDE w:val="0"/>
        <w:autoSpaceDN w:val="0"/>
        <w:bidi w:val="0"/>
        <w:adjustRightInd w:val="0"/>
        <w:snapToGrid/>
        <w:spacing w:line="460" w:lineRule="atLeast"/>
        <w:jc w:val="center"/>
        <w:textAlignment w:val="auto"/>
        <w:rPr>
          <w:rFonts w:hint="eastAsia" w:ascii="宋体" w:hAnsi="宋体" w:eastAsia="宋体" w:cs="宋体"/>
          <w:b/>
          <w:color w:val="auto"/>
          <w:sz w:val="24"/>
          <w:szCs w:val="24"/>
          <w:highlight w:val="none"/>
          <w:lang w:val="zh-CN"/>
        </w:rPr>
      </w:pPr>
    </w:p>
    <w:p w14:paraId="6496E45F">
      <w:pPr>
        <w:keepNext w:val="0"/>
        <w:keepLines w:val="0"/>
        <w:pageBreakBefore w:val="0"/>
        <w:widowControl w:val="0"/>
        <w:kinsoku/>
        <w:wordWrap/>
        <w:overflowPunct/>
        <w:topLinePunct w:val="0"/>
        <w:autoSpaceDE w:val="0"/>
        <w:autoSpaceDN w:val="0"/>
        <w:bidi w:val="0"/>
        <w:adjustRightInd w:val="0"/>
        <w:snapToGrid/>
        <w:spacing w:line="460" w:lineRule="atLeast"/>
        <w:jc w:val="center"/>
        <w:textAlignment w:val="auto"/>
        <w:rPr>
          <w:rFonts w:hint="eastAsia" w:ascii="宋体" w:hAnsi="宋体" w:eastAsia="宋体" w:cs="宋体"/>
          <w:b/>
          <w:color w:val="auto"/>
          <w:sz w:val="24"/>
          <w:szCs w:val="24"/>
          <w:highlight w:val="none"/>
          <w:lang w:val="zh-CN"/>
        </w:rPr>
      </w:pPr>
    </w:p>
    <w:p w14:paraId="054681D5">
      <w:pPr>
        <w:pStyle w:val="16"/>
        <w:rPr>
          <w:rFonts w:hint="eastAsia" w:cs="宋体"/>
          <w:b w:val="0"/>
          <w:bCs/>
          <w:color w:val="auto"/>
          <w:sz w:val="24"/>
          <w:szCs w:val="24"/>
          <w:highlight w:val="none"/>
          <w:lang w:val="en-US" w:eastAsia="zh-CN"/>
        </w:rPr>
        <w:sectPr>
          <w:pgSz w:w="11906" w:h="16838"/>
          <w:pgMar w:top="1440" w:right="1644" w:bottom="1440" w:left="1797" w:header="851" w:footer="992" w:gutter="0"/>
          <w:pgNumType w:fmt="decimal"/>
          <w:cols w:space="720" w:num="1"/>
          <w:docGrid w:linePitch="312" w:charSpace="0"/>
        </w:sectPr>
      </w:pPr>
    </w:p>
    <w:p w14:paraId="7D387533">
      <w:pPr>
        <w:pStyle w:val="16"/>
        <w:rPr>
          <w:rFonts w:hint="eastAsia" w:cs="宋体"/>
          <w:b w:val="0"/>
          <w:bCs/>
          <w:color w:val="auto"/>
          <w:sz w:val="24"/>
          <w:szCs w:val="24"/>
          <w:highlight w:val="none"/>
          <w:lang w:val="en-US" w:eastAsia="zh-CN"/>
        </w:rPr>
      </w:pPr>
      <w:r>
        <w:rPr>
          <w:rFonts w:hint="eastAsia" w:cs="宋体"/>
          <w:b w:val="0"/>
          <w:bCs/>
          <w:color w:val="auto"/>
          <w:sz w:val="24"/>
          <w:szCs w:val="24"/>
          <w:highlight w:val="none"/>
          <w:lang w:val="en-US" w:eastAsia="zh-CN"/>
        </w:rPr>
        <w:t>合同附件</w:t>
      </w:r>
    </w:p>
    <w:p w14:paraId="2B8D9F81">
      <w:pPr>
        <w:pStyle w:val="3"/>
        <w:rPr>
          <w:rFonts w:hint="eastAsia" w:ascii="宋体" w:hAnsi="宋体" w:eastAsia="宋体" w:cs="宋体"/>
          <w:bCs/>
          <w:sz w:val="24"/>
          <w:szCs w:val="24"/>
        </w:rPr>
      </w:pPr>
      <w:bookmarkStart w:id="574" w:name="_Toc29075"/>
      <w:bookmarkStart w:id="575" w:name="_Toc6"/>
      <w:bookmarkStart w:id="576" w:name="_Toc21399"/>
      <w:bookmarkStart w:id="577" w:name="_Toc484010776"/>
      <w:r>
        <w:rPr>
          <w:rFonts w:hint="eastAsia" w:ascii="宋体" w:hAnsi="宋体" w:eastAsia="宋体" w:cs="宋体"/>
          <w:bCs/>
          <w:sz w:val="24"/>
          <w:szCs w:val="24"/>
        </w:rPr>
        <w:t>附件1：承包人承揽工程项目一览表</w:t>
      </w:r>
      <w:bookmarkEnd w:id="574"/>
      <w:bookmarkEnd w:id="575"/>
      <w:bookmarkEnd w:id="576"/>
      <w:bookmarkEnd w:id="577"/>
    </w:p>
    <w:p w14:paraId="629A183D">
      <w:pPr>
        <w:spacing w:before="120" w:beforeLines="50" w:after="120" w:afterLines="50" w:line="360" w:lineRule="auto"/>
        <w:jc w:val="center"/>
        <w:rPr>
          <w:rFonts w:hint="eastAsia" w:ascii="宋体" w:hAnsi="宋体" w:eastAsia="宋体" w:cs="宋体"/>
          <w:sz w:val="24"/>
          <w:szCs w:val="24"/>
        </w:rPr>
      </w:pPr>
      <w:r>
        <w:rPr>
          <w:rFonts w:hint="eastAsia" w:ascii="宋体" w:hAnsi="宋体" w:eastAsia="宋体" w:cs="宋体"/>
          <w:sz w:val="24"/>
          <w:szCs w:val="24"/>
        </w:rPr>
        <w:t>承包人承揽工程项目一览表</w:t>
      </w:r>
    </w:p>
    <w:tbl>
      <w:tblPr>
        <w:tblStyle w:val="35"/>
        <w:tblW w:w="0" w:type="auto"/>
        <w:tblInd w:w="-42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6"/>
        <w:gridCol w:w="1418"/>
        <w:gridCol w:w="1984"/>
        <w:gridCol w:w="1418"/>
        <w:gridCol w:w="992"/>
        <w:gridCol w:w="1417"/>
        <w:gridCol w:w="1701"/>
        <w:gridCol w:w="1701"/>
        <w:gridCol w:w="1134"/>
        <w:gridCol w:w="1134"/>
      </w:tblGrid>
      <w:tr w14:paraId="657F70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6" w:type="dxa"/>
            <w:tcBorders>
              <w:top w:val="single" w:color="auto" w:sz="12" w:space="0"/>
              <w:bottom w:val="double" w:color="auto" w:sz="6" w:space="0"/>
            </w:tcBorders>
            <w:noWrap w:val="0"/>
            <w:vAlign w:val="center"/>
          </w:tcPr>
          <w:p w14:paraId="148C456F">
            <w:pPr>
              <w:keepNext/>
              <w:adjustRightInd w:val="0"/>
              <w:spacing w:line="360" w:lineRule="auto"/>
              <w:ind w:left="66" w:leftChars="30" w:right="66" w:rightChars="30"/>
              <w:jc w:val="center"/>
              <w:textAlignment w:val="baseline"/>
              <w:rPr>
                <w:rFonts w:hint="eastAsia" w:ascii="宋体" w:hAnsi="宋体" w:eastAsia="宋体" w:cs="宋体"/>
                <w:sz w:val="24"/>
                <w:szCs w:val="24"/>
              </w:rPr>
            </w:pPr>
            <w:r>
              <w:rPr>
                <w:rFonts w:hint="eastAsia" w:ascii="宋体" w:hAnsi="宋体" w:eastAsia="宋体" w:cs="宋体"/>
                <w:sz w:val="24"/>
                <w:szCs w:val="24"/>
              </w:rPr>
              <w:t>单位工程名称</w:t>
            </w:r>
          </w:p>
        </w:tc>
        <w:tc>
          <w:tcPr>
            <w:tcW w:w="1418" w:type="dxa"/>
            <w:tcBorders>
              <w:top w:val="single" w:color="auto" w:sz="12" w:space="0"/>
              <w:bottom w:val="double" w:color="auto" w:sz="6" w:space="0"/>
            </w:tcBorders>
            <w:noWrap w:val="0"/>
            <w:vAlign w:val="center"/>
          </w:tcPr>
          <w:p w14:paraId="3C9A9FB3">
            <w:pPr>
              <w:keepNext/>
              <w:adjustRightInd w:val="0"/>
              <w:spacing w:line="360" w:lineRule="auto"/>
              <w:ind w:left="66" w:leftChars="30" w:right="66" w:rightChars="30"/>
              <w:jc w:val="center"/>
              <w:textAlignment w:val="baseline"/>
              <w:rPr>
                <w:rFonts w:hint="eastAsia" w:ascii="宋体" w:hAnsi="宋体" w:eastAsia="宋体" w:cs="宋体"/>
                <w:sz w:val="24"/>
                <w:szCs w:val="24"/>
              </w:rPr>
            </w:pPr>
            <w:r>
              <w:rPr>
                <w:rFonts w:hint="eastAsia" w:ascii="宋体" w:hAnsi="宋体" w:eastAsia="宋体" w:cs="宋体"/>
                <w:sz w:val="24"/>
                <w:szCs w:val="24"/>
              </w:rPr>
              <w:t>建设规模</w:t>
            </w:r>
          </w:p>
        </w:tc>
        <w:tc>
          <w:tcPr>
            <w:tcW w:w="1984" w:type="dxa"/>
            <w:tcBorders>
              <w:top w:val="single" w:color="auto" w:sz="12" w:space="0"/>
              <w:bottom w:val="double" w:color="auto" w:sz="6" w:space="0"/>
            </w:tcBorders>
            <w:noWrap w:val="0"/>
            <w:vAlign w:val="center"/>
          </w:tcPr>
          <w:p w14:paraId="5E1BF943">
            <w:pPr>
              <w:keepNext/>
              <w:adjustRightInd w:val="0"/>
              <w:spacing w:line="360" w:lineRule="auto"/>
              <w:ind w:left="66" w:leftChars="30" w:right="66" w:rightChars="30"/>
              <w:jc w:val="center"/>
              <w:textAlignment w:val="baseline"/>
              <w:rPr>
                <w:rFonts w:hint="eastAsia" w:ascii="宋体" w:hAnsi="宋体" w:eastAsia="宋体" w:cs="宋体"/>
                <w:sz w:val="24"/>
                <w:szCs w:val="24"/>
              </w:rPr>
            </w:pPr>
            <w:r>
              <w:rPr>
                <w:rFonts w:hint="eastAsia" w:ascii="宋体" w:hAnsi="宋体" w:eastAsia="宋体" w:cs="宋体"/>
                <w:sz w:val="24"/>
                <w:szCs w:val="24"/>
              </w:rPr>
              <w:t>建筑面积(平方米)</w:t>
            </w:r>
          </w:p>
        </w:tc>
        <w:tc>
          <w:tcPr>
            <w:tcW w:w="1418" w:type="dxa"/>
            <w:tcBorders>
              <w:top w:val="single" w:color="auto" w:sz="12" w:space="0"/>
              <w:bottom w:val="double" w:color="auto" w:sz="6" w:space="0"/>
            </w:tcBorders>
            <w:noWrap w:val="0"/>
            <w:vAlign w:val="center"/>
          </w:tcPr>
          <w:p w14:paraId="6409B6D9">
            <w:pPr>
              <w:keepNext/>
              <w:adjustRightInd w:val="0"/>
              <w:spacing w:line="360" w:lineRule="auto"/>
              <w:ind w:left="66" w:leftChars="30" w:right="66" w:rightChars="30"/>
              <w:jc w:val="center"/>
              <w:textAlignment w:val="baseline"/>
              <w:rPr>
                <w:rFonts w:hint="eastAsia" w:ascii="宋体" w:hAnsi="宋体" w:eastAsia="宋体" w:cs="宋体"/>
                <w:sz w:val="24"/>
                <w:szCs w:val="24"/>
              </w:rPr>
            </w:pPr>
            <w:r>
              <w:rPr>
                <w:rFonts w:hint="eastAsia" w:ascii="宋体" w:hAnsi="宋体" w:eastAsia="宋体" w:cs="宋体"/>
                <w:sz w:val="24"/>
                <w:szCs w:val="24"/>
              </w:rPr>
              <w:t>结构形式</w:t>
            </w:r>
          </w:p>
        </w:tc>
        <w:tc>
          <w:tcPr>
            <w:tcW w:w="992" w:type="dxa"/>
            <w:tcBorders>
              <w:top w:val="single" w:color="auto" w:sz="12" w:space="0"/>
              <w:bottom w:val="double" w:color="auto" w:sz="6" w:space="0"/>
            </w:tcBorders>
            <w:noWrap w:val="0"/>
            <w:vAlign w:val="center"/>
          </w:tcPr>
          <w:p w14:paraId="027AFA7A">
            <w:pPr>
              <w:keepNext/>
              <w:adjustRightInd w:val="0"/>
              <w:spacing w:line="360" w:lineRule="auto"/>
              <w:ind w:left="66" w:leftChars="30" w:right="66" w:rightChars="30"/>
              <w:jc w:val="center"/>
              <w:textAlignment w:val="baseline"/>
              <w:rPr>
                <w:rFonts w:hint="eastAsia" w:ascii="宋体" w:hAnsi="宋体" w:eastAsia="宋体" w:cs="宋体"/>
                <w:sz w:val="24"/>
                <w:szCs w:val="24"/>
              </w:rPr>
            </w:pPr>
            <w:r>
              <w:rPr>
                <w:rFonts w:hint="eastAsia" w:ascii="宋体" w:hAnsi="宋体" w:eastAsia="宋体" w:cs="宋体"/>
                <w:sz w:val="24"/>
                <w:szCs w:val="24"/>
              </w:rPr>
              <w:t>层数</w:t>
            </w:r>
          </w:p>
        </w:tc>
        <w:tc>
          <w:tcPr>
            <w:tcW w:w="1417" w:type="dxa"/>
            <w:tcBorders>
              <w:top w:val="single" w:color="auto" w:sz="12" w:space="0"/>
              <w:bottom w:val="double" w:color="auto" w:sz="6" w:space="0"/>
            </w:tcBorders>
            <w:noWrap w:val="0"/>
            <w:vAlign w:val="center"/>
          </w:tcPr>
          <w:p w14:paraId="410EE3CD">
            <w:pPr>
              <w:keepNext/>
              <w:adjustRightInd w:val="0"/>
              <w:spacing w:line="360" w:lineRule="auto"/>
              <w:ind w:left="66" w:leftChars="30" w:right="66" w:rightChars="30"/>
              <w:jc w:val="center"/>
              <w:textAlignment w:val="baseline"/>
              <w:rPr>
                <w:rFonts w:hint="eastAsia" w:ascii="宋体" w:hAnsi="宋体" w:eastAsia="宋体" w:cs="宋体"/>
                <w:sz w:val="24"/>
                <w:szCs w:val="24"/>
              </w:rPr>
            </w:pPr>
            <w:r>
              <w:rPr>
                <w:rFonts w:hint="eastAsia" w:ascii="宋体" w:hAnsi="宋体" w:eastAsia="宋体" w:cs="宋体"/>
                <w:sz w:val="24"/>
                <w:szCs w:val="24"/>
              </w:rPr>
              <w:t>生产能力</w:t>
            </w:r>
          </w:p>
        </w:tc>
        <w:tc>
          <w:tcPr>
            <w:tcW w:w="1701" w:type="dxa"/>
            <w:tcBorders>
              <w:top w:val="single" w:color="auto" w:sz="12" w:space="0"/>
              <w:bottom w:val="double" w:color="auto" w:sz="6" w:space="0"/>
            </w:tcBorders>
            <w:noWrap w:val="0"/>
            <w:vAlign w:val="center"/>
          </w:tcPr>
          <w:p w14:paraId="321A4196">
            <w:pPr>
              <w:keepNext/>
              <w:adjustRightInd w:val="0"/>
              <w:spacing w:line="360" w:lineRule="auto"/>
              <w:ind w:left="66" w:leftChars="30" w:right="66" w:rightChars="30"/>
              <w:jc w:val="center"/>
              <w:textAlignment w:val="baseline"/>
              <w:rPr>
                <w:rFonts w:hint="eastAsia" w:ascii="宋体" w:hAnsi="宋体" w:eastAsia="宋体" w:cs="宋体"/>
                <w:sz w:val="24"/>
                <w:szCs w:val="24"/>
              </w:rPr>
            </w:pPr>
            <w:r>
              <w:rPr>
                <w:rFonts w:hint="eastAsia" w:ascii="宋体" w:hAnsi="宋体" w:eastAsia="宋体" w:cs="宋体"/>
                <w:sz w:val="24"/>
                <w:szCs w:val="24"/>
              </w:rPr>
              <w:t>设备安装内容</w:t>
            </w:r>
          </w:p>
        </w:tc>
        <w:tc>
          <w:tcPr>
            <w:tcW w:w="1701" w:type="dxa"/>
            <w:tcBorders>
              <w:top w:val="single" w:color="auto" w:sz="12" w:space="0"/>
              <w:bottom w:val="double" w:color="auto" w:sz="6" w:space="0"/>
            </w:tcBorders>
            <w:noWrap w:val="0"/>
            <w:vAlign w:val="center"/>
          </w:tcPr>
          <w:p w14:paraId="4DA1209A">
            <w:pPr>
              <w:keepNext/>
              <w:adjustRightInd w:val="0"/>
              <w:spacing w:line="360" w:lineRule="auto"/>
              <w:ind w:left="66" w:leftChars="30" w:right="66" w:rightChars="30"/>
              <w:jc w:val="center"/>
              <w:textAlignment w:val="baseline"/>
              <w:rPr>
                <w:rFonts w:hint="eastAsia" w:ascii="宋体" w:hAnsi="宋体" w:eastAsia="宋体" w:cs="宋体"/>
                <w:sz w:val="24"/>
                <w:szCs w:val="24"/>
              </w:rPr>
            </w:pPr>
            <w:r>
              <w:rPr>
                <w:rFonts w:hint="eastAsia" w:ascii="宋体" w:hAnsi="宋体" w:eastAsia="宋体" w:cs="宋体"/>
                <w:sz w:val="24"/>
                <w:szCs w:val="24"/>
              </w:rPr>
              <w:t>合同价格（元）</w:t>
            </w:r>
          </w:p>
        </w:tc>
        <w:tc>
          <w:tcPr>
            <w:tcW w:w="1134" w:type="dxa"/>
            <w:tcBorders>
              <w:top w:val="single" w:color="auto" w:sz="12" w:space="0"/>
              <w:bottom w:val="double" w:color="auto" w:sz="6" w:space="0"/>
            </w:tcBorders>
            <w:noWrap w:val="0"/>
            <w:vAlign w:val="center"/>
          </w:tcPr>
          <w:p w14:paraId="4D894B5E">
            <w:pPr>
              <w:keepNext/>
              <w:adjustRightInd w:val="0"/>
              <w:spacing w:line="360" w:lineRule="auto"/>
              <w:ind w:left="66" w:leftChars="30" w:right="66" w:rightChars="30"/>
              <w:jc w:val="center"/>
              <w:textAlignment w:val="baseline"/>
              <w:rPr>
                <w:rFonts w:hint="eastAsia" w:ascii="宋体" w:hAnsi="宋体" w:eastAsia="宋体" w:cs="宋体"/>
                <w:sz w:val="24"/>
                <w:szCs w:val="24"/>
              </w:rPr>
            </w:pPr>
            <w:r>
              <w:rPr>
                <w:rFonts w:hint="eastAsia" w:ascii="宋体" w:hAnsi="宋体" w:eastAsia="宋体" w:cs="宋体"/>
                <w:sz w:val="24"/>
                <w:szCs w:val="24"/>
              </w:rPr>
              <w:t>开工日期</w:t>
            </w:r>
          </w:p>
        </w:tc>
        <w:tc>
          <w:tcPr>
            <w:tcW w:w="1134" w:type="dxa"/>
            <w:tcBorders>
              <w:top w:val="single" w:color="auto" w:sz="12" w:space="0"/>
              <w:bottom w:val="double" w:color="auto" w:sz="6" w:space="0"/>
            </w:tcBorders>
            <w:noWrap w:val="0"/>
            <w:vAlign w:val="center"/>
          </w:tcPr>
          <w:p w14:paraId="4CF37008">
            <w:pPr>
              <w:keepNext/>
              <w:adjustRightInd w:val="0"/>
              <w:spacing w:line="360" w:lineRule="auto"/>
              <w:ind w:left="66" w:leftChars="30" w:right="66" w:rightChars="30"/>
              <w:jc w:val="center"/>
              <w:textAlignment w:val="baseline"/>
              <w:rPr>
                <w:rFonts w:hint="eastAsia" w:ascii="宋体" w:hAnsi="宋体" w:eastAsia="宋体" w:cs="宋体"/>
                <w:sz w:val="24"/>
                <w:szCs w:val="24"/>
              </w:rPr>
            </w:pPr>
            <w:r>
              <w:rPr>
                <w:rFonts w:hint="eastAsia" w:ascii="宋体" w:hAnsi="宋体" w:eastAsia="宋体" w:cs="宋体"/>
                <w:sz w:val="24"/>
                <w:szCs w:val="24"/>
              </w:rPr>
              <w:t>竣工日期</w:t>
            </w:r>
          </w:p>
        </w:tc>
      </w:tr>
      <w:tr w14:paraId="164B9E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6" w:type="dxa"/>
            <w:tcBorders>
              <w:top w:val="double" w:color="auto" w:sz="6" w:space="0"/>
            </w:tcBorders>
            <w:noWrap w:val="0"/>
            <w:vAlign w:val="center"/>
          </w:tcPr>
          <w:p w14:paraId="49E6537A">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418" w:type="dxa"/>
            <w:tcBorders>
              <w:top w:val="double" w:color="auto" w:sz="6" w:space="0"/>
            </w:tcBorders>
            <w:noWrap w:val="0"/>
            <w:vAlign w:val="center"/>
          </w:tcPr>
          <w:p w14:paraId="05397127">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984" w:type="dxa"/>
            <w:tcBorders>
              <w:top w:val="double" w:color="auto" w:sz="6" w:space="0"/>
            </w:tcBorders>
            <w:noWrap w:val="0"/>
            <w:vAlign w:val="center"/>
          </w:tcPr>
          <w:p w14:paraId="0EBCEA6F">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418" w:type="dxa"/>
            <w:tcBorders>
              <w:top w:val="double" w:color="auto" w:sz="6" w:space="0"/>
            </w:tcBorders>
            <w:noWrap w:val="0"/>
            <w:vAlign w:val="center"/>
          </w:tcPr>
          <w:p w14:paraId="205CFE3A">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992" w:type="dxa"/>
            <w:tcBorders>
              <w:top w:val="double" w:color="auto" w:sz="6" w:space="0"/>
            </w:tcBorders>
            <w:noWrap w:val="0"/>
            <w:vAlign w:val="center"/>
          </w:tcPr>
          <w:p w14:paraId="4959CDE0">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417" w:type="dxa"/>
            <w:tcBorders>
              <w:top w:val="double" w:color="auto" w:sz="6" w:space="0"/>
            </w:tcBorders>
            <w:noWrap w:val="0"/>
            <w:vAlign w:val="center"/>
          </w:tcPr>
          <w:p w14:paraId="2382EF9D">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701" w:type="dxa"/>
            <w:tcBorders>
              <w:top w:val="double" w:color="auto" w:sz="6" w:space="0"/>
            </w:tcBorders>
            <w:noWrap w:val="0"/>
            <w:vAlign w:val="center"/>
          </w:tcPr>
          <w:p w14:paraId="131F912B">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701" w:type="dxa"/>
            <w:tcBorders>
              <w:top w:val="double" w:color="auto" w:sz="6" w:space="0"/>
            </w:tcBorders>
            <w:noWrap w:val="0"/>
            <w:vAlign w:val="center"/>
          </w:tcPr>
          <w:p w14:paraId="384FE776">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134" w:type="dxa"/>
            <w:tcBorders>
              <w:top w:val="double" w:color="auto" w:sz="6" w:space="0"/>
            </w:tcBorders>
            <w:noWrap w:val="0"/>
            <w:vAlign w:val="center"/>
          </w:tcPr>
          <w:p w14:paraId="0545BEA0">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134" w:type="dxa"/>
            <w:tcBorders>
              <w:top w:val="double" w:color="auto" w:sz="6" w:space="0"/>
            </w:tcBorders>
            <w:noWrap w:val="0"/>
            <w:vAlign w:val="center"/>
          </w:tcPr>
          <w:p w14:paraId="3BBC8AF5">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r>
      <w:tr w14:paraId="1597A3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6" w:type="dxa"/>
            <w:tcBorders>
              <w:top w:val="nil"/>
            </w:tcBorders>
            <w:noWrap w:val="0"/>
            <w:vAlign w:val="center"/>
          </w:tcPr>
          <w:p w14:paraId="121E716F">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418" w:type="dxa"/>
            <w:tcBorders>
              <w:top w:val="nil"/>
            </w:tcBorders>
            <w:noWrap w:val="0"/>
            <w:vAlign w:val="center"/>
          </w:tcPr>
          <w:p w14:paraId="21EB992B">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984" w:type="dxa"/>
            <w:tcBorders>
              <w:top w:val="nil"/>
            </w:tcBorders>
            <w:noWrap w:val="0"/>
            <w:vAlign w:val="center"/>
          </w:tcPr>
          <w:p w14:paraId="29BE2762">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418" w:type="dxa"/>
            <w:tcBorders>
              <w:top w:val="nil"/>
            </w:tcBorders>
            <w:noWrap w:val="0"/>
            <w:vAlign w:val="center"/>
          </w:tcPr>
          <w:p w14:paraId="12F00C14">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992" w:type="dxa"/>
            <w:tcBorders>
              <w:top w:val="nil"/>
            </w:tcBorders>
            <w:noWrap w:val="0"/>
            <w:vAlign w:val="center"/>
          </w:tcPr>
          <w:p w14:paraId="34C89996">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417" w:type="dxa"/>
            <w:tcBorders>
              <w:top w:val="nil"/>
            </w:tcBorders>
            <w:noWrap w:val="0"/>
            <w:vAlign w:val="center"/>
          </w:tcPr>
          <w:p w14:paraId="475A3E03">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701" w:type="dxa"/>
            <w:tcBorders>
              <w:top w:val="nil"/>
            </w:tcBorders>
            <w:noWrap w:val="0"/>
            <w:vAlign w:val="center"/>
          </w:tcPr>
          <w:p w14:paraId="559C510D">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701" w:type="dxa"/>
            <w:tcBorders>
              <w:top w:val="nil"/>
            </w:tcBorders>
            <w:noWrap w:val="0"/>
            <w:vAlign w:val="center"/>
          </w:tcPr>
          <w:p w14:paraId="55715F2D">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134" w:type="dxa"/>
            <w:tcBorders>
              <w:top w:val="nil"/>
            </w:tcBorders>
            <w:noWrap w:val="0"/>
            <w:vAlign w:val="center"/>
          </w:tcPr>
          <w:p w14:paraId="08CD373D">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134" w:type="dxa"/>
            <w:tcBorders>
              <w:top w:val="nil"/>
            </w:tcBorders>
            <w:noWrap w:val="0"/>
            <w:vAlign w:val="center"/>
          </w:tcPr>
          <w:p w14:paraId="4393AB93">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r>
      <w:tr w14:paraId="7A7EC4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6" w:type="dxa"/>
            <w:tcBorders>
              <w:top w:val="nil"/>
            </w:tcBorders>
            <w:noWrap w:val="0"/>
            <w:vAlign w:val="center"/>
          </w:tcPr>
          <w:p w14:paraId="6A35B612">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418" w:type="dxa"/>
            <w:tcBorders>
              <w:top w:val="nil"/>
            </w:tcBorders>
            <w:noWrap w:val="0"/>
            <w:vAlign w:val="center"/>
          </w:tcPr>
          <w:p w14:paraId="1F07FA4E">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984" w:type="dxa"/>
            <w:tcBorders>
              <w:top w:val="nil"/>
            </w:tcBorders>
            <w:noWrap w:val="0"/>
            <w:vAlign w:val="center"/>
          </w:tcPr>
          <w:p w14:paraId="20FFF5F5">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418" w:type="dxa"/>
            <w:tcBorders>
              <w:top w:val="nil"/>
            </w:tcBorders>
            <w:noWrap w:val="0"/>
            <w:vAlign w:val="center"/>
          </w:tcPr>
          <w:p w14:paraId="41A15362">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992" w:type="dxa"/>
            <w:tcBorders>
              <w:top w:val="nil"/>
            </w:tcBorders>
            <w:noWrap w:val="0"/>
            <w:vAlign w:val="center"/>
          </w:tcPr>
          <w:p w14:paraId="656D0B54">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417" w:type="dxa"/>
            <w:tcBorders>
              <w:top w:val="nil"/>
            </w:tcBorders>
            <w:noWrap w:val="0"/>
            <w:vAlign w:val="center"/>
          </w:tcPr>
          <w:p w14:paraId="1EF9E452">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701" w:type="dxa"/>
            <w:tcBorders>
              <w:top w:val="nil"/>
            </w:tcBorders>
            <w:noWrap w:val="0"/>
            <w:vAlign w:val="center"/>
          </w:tcPr>
          <w:p w14:paraId="0C736A5D">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701" w:type="dxa"/>
            <w:tcBorders>
              <w:top w:val="nil"/>
            </w:tcBorders>
            <w:noWrap w:val="0"/>
            <w:vAlign w:val="center"/>
          </w:tcPr>
          <w:p w14:paraId="6566D837">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134" w:type="dxa"/>
            <w:tcBorders>
              <w:top w:val="nil"/>
            </w:tcBorders>
            <w:noWrap w:val="0"/>
            <w:vAlign w:val="center"/>
          </w:tcPr>
          <w:p w14:paraId="15CB8274">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134" w:type="dxa"/>
            <w:tcBorders>
              <w:top w:val="nil"/>
            </w:tcBorders>
            <w:noWrap w:val="0"/>
            <w:vAlign w:val="center"/>
          </w:tcPr>
          <w:p w14:paraId="2073D616">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r>
      <w:tr w14:paraId="34186D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6" w:type="dxa"/>
            <w:noWrap w:val="0"/>
            <w:vAlign w:val="center"/>
          </w:tcPr>
          <w:p w14:paraId="2E07442C">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418" w:type="dxa"/>
            <w:noWrap w:val="0"/>
            <w:vAlign w:val="center"/>
          </w:tcPr>
          <w:p w14:paraId="6EE58282">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984" w:type="dxa"/>
            <w:noWrap w:val="0"/>
            <w:vAlign w:val="center"/>
          </w:tcPr>
          <w:p w14:paraId="583E9A03">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418" w:type="dxa"/>
            <w:noWrap w:val="0"/>
            <w:vAlign w:val="center"/>
          </w:tcPr>
          <w:p w14:paraId="07ADB23F">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992" w:type="dxa"/>
            <w:noWrap w:val="0"/>
            <w:vAlign w:val="center"/>
          </w:tcPr>
          <w:p w14:paraId="3DFB8A48">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417" w:type="dxa"/>
            <w:noWrap w:val="0"/>
            <w:vAlign w:val="center"/>
          </w:tcPr>
          <w:p w14:paraId="2A1657AF">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701" w:type="dxa"/>
            <w:noWrap w:val="0"/>
            <w:vAlign w:val="center"/>
          </w:tcPr>
          <w:p w14:paraId="77696B02">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701" w:type="dxa"/>
            <w:noWrap w:val="0"/>
            <w:vAlign w:val="center"/>
          </w:tcPr>
          <w:p w14:paraId="6B0533E8">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134" w:type="dxa"/>
            <w:noWrap w:val="0"/>
            <w:vAlign w:val="center"/>
          </w:tcPr>
          <w:p w14:paraId="13FFE483">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134" w:type="dxa"/>
            <w:noWrap w:val="0"/>
            <w:vAlign w:val="center"/>
          </w:tcPr>
          <w:p w14:paraId="6B1E6017">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r>
      <w:tr w14:paraId="40BE10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6" w:type="dxa"/>
            <w:tcBorders>
              <w:top w:val="nil"/>
            </w:tcBorders>
            <w:noWrap w:val="0"/>
            <w:vAlign w:val="center"/>
          </w:tcPr>
          <w:p w14:paraId="308446E5">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418" w:type="dxa"/>
            <w:tcBorders>
              <w:top w:val="nil"/>
            </w:tcBorders>
            <w:noWrap w:val="0"/>
            <w:vAlign w:val="center"/>
          </w:tcPr>
          <w:p w14:paraId="40AAF4E6">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984" w:type="dxa"/>
            <w:tcBorders>
              <w:top w:val="nil"/>
            </w:tcBorders>
            <w:noWrap w:val="0"/>
            <w:vAlign w:val="center"/>
          </w:tcPr>
          <w:p w14:paraId="1A0E35C9">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418" w:type="dxa"/>
            <w:tcBorders>
              <w:top w:val="nil"/>
            </w:tcBorders>
            <w:noWrap w:val="0"/>
            <w:vAlign w:val="center"/>
          </w:tcPr>
          <w:p w14:paraId="589AD90F">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992" w:type="dxa"/>
            <w:tcBorders>
              <w:top w:val="nil"/>
            </w:tcBorders>
            <w:noWrap w:val="0"/>
            <w:vAlign w:val="center"/>
          </w:tcPr>
          <w:p w14:paraId="7AA3CFC4">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417" w:type="dxa"/>
            <w:tcBorders>
              <w:top w:val="nil"/>
            </w:tcBorders>
            <w:noWrap w:val="0"/>
            <w:vAlign w:val="center"/>
          </w:tcPr>
          <w:p w14:paraId="4E83C21A">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701" w:type="dxa"/>
            <w:tcBorders>
              <w:top w:val="nil"/>
            </w:tcBorders>
            <w:noWrap w:val="0"/>
            <w:vAlign w:val="center"/>
          </w:tcPr>
          <w:p w14:paraId="5E0A1A7A">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701" w:type="dxa"/>
            <w:tcBorders>
              <w:top w:val="nil"/>
            </w:tcBorders>
            <w:noWrap w:val="0"/>
            <w:vAlign w:val="center"/>
          </w:tcPr>
          <w:p w14:paraId="6937CB50">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134" w:type="dxa"/>
            <w:tcBorders>
              <w:top w:val="nil"/>
            </w:tcBorders>
            <w:noWrap w:val="0"/>
            <w:vAlign w:val="center"/>
          </w:tcPr>
          <w:p w14:paraId="46C67255">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134" w:type="dxa"/>
            <w:tcBorders>
              <w:top w:val="nil"/>
            </w:tcBorders>
            <w:noWrap w:val="0"/>
            <w:vAlign w:val="center"/>
          </w:tcPr>
          <w:p w14:paraId="5FE7F739">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r>
      <w:tr w14:paraId="09ABE5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6" w:type="dxa"/>
            <w:tcBorders>
              <w:top w:val="nil"/>
            </w:tcBorders>
            <w:noWrap w:val="0"/>
            <w:vAlign w:val="center"/>
          </w:tcPr>
          <w:p w14:paraId="517429F4">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418" w:type="dxa"/>
            <w:tcBorders>
              <w:top w:val="nil"/>
            </w:tcBorders>
            <w:noWrap w:val="0"/>
            <w:vAlign w:val="center"/>
          </w:tcPr>
          <w:p w14:paraId="07CA903B">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984" w:type="dxa"/>
            <w:tcBorders>
              <w:top w:val="nil"/>
            </w:tcBorders>
            <w:noWrap w:val="0"/>
            <w:vAlign w:val="center"/>
          </w:tcPr>
          <w:p w14:paraId="42F812E5">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418" w:type="dxa"/>
            <w:tcBorders>
              <w:top w:val="nil"/>
            </w:tcBorders>
            <w:noWrap w:val="0"/>
            <w:vAlign w:val="center"/>
          </w:tcPr>
          <w:p w14:paraId="243C67EF">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992" w:type="dxa"/>
            <w:tcBorders>
              <w:top w:val="nil"/>
            </w:tcBorders>
            <w:noWrap w:val="0"/>
            <w:vAlign w:val="center"/>
          </w:tcPr>
          <w:p w14:paraId="5CBFA893">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417" w:type="dxa"/>
            <w:tcBorders>
              <w:top w:val="nil"/>
            </w:tcBorders>
            <w:noWrap w:val="0"/>
            <w:vAlign w:val="center"/>
          </w:tcPr>
          <w:p w14:paraId="11F27E59">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701" w:type="dxa"/>
            <w:tcBorders>
              <w:top w:val="nil"/>
            </w:tcBorders>
            <w:noWrap w:val="0"/>
            <w:vAlign w:val="center"/>
          </w:tcPr>
          <w:p w14:paraId="2DC574FF">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701" w:type="dxa"/>
            <w:tcBorders>
              <w:top w:val="nil"/>
            </w:tcBorders>
            <w:noWrap w:val="0"/>
            <w:vAlign w:val="center"/>
          </w:tcPr>
          <w:p w14:paraId="37FDE8BA">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134" w:type="dxa"/>
            <w:tcBorders>
              <w:top w:val="nil"/>
            </w:tcBorders>
            <w:noWrap w:val="0"/>
            <w:vAlign w:val="center"/>
          </w:tcPr>
          <w:p w14:paraId="10FE6606">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134" w:type="dxa"/>
            <w:tcBorders>
              <w:top w:val="nil"/>
            </w:tcBorders>
            <w:noWrap w:val="0"/>
            <w:vAlign w:val="center"/>
          </w:tcPr>
          <w:p w14:paraId="668096D6">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r>
      <w:tr w14:paraId="4F038C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6" w:type="dxa"/>
            <w:noWrap w:val="0"/>
            <w:vAlign w:val="center"/>
          </w:tcPr>
          <w:p w14:paraId="219352D4">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418" w:type="dxa"/>
            <w:noWrap w:val="0"/>
            <w:vAlign w:val="center"/>
          </w:tcPr>
          <w:p w14:paraId="38CF8E7C">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984" w:type="dxa"/>
            <w:noWrap w:val="0"/>
            <w:vAlign w:val="center"/>
          </w:tcPr>
          <w:p w14:paraId="1DCBC1B9">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418" w:type="dxa"/>
            <w:noWrap w:val="0"/>
            <w:vAlign w:val="center"/>
          </w:tcPr>
          <w:p w14:paraId="53AAD1C7">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992" w:type="dxa"/>
            <w:noWrap w:val="0"/>
            <w:vAlign w:val="center"/>
          </w:tcPr>
          <w:p w14:paraId="4766CD27">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417" w:type="dxa"/>
            <w:noWrap w:val="0"/>
            <w:vAlign w:val="center"/>
          </w:tcPr>
          <w:p w14:paraId="37204BE8">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701" w:type="dxa"/>
            <w:noWrap w:val="0"/>
            <w:vAlign w:val="center"/>
          </w:tcPr>
          <w:p w14:paraId="7A713E0B">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701" w:type="dxa"/>
            <w:noWrap w:val="0"/>
            <w:vAlign w:val="center"/>
          </w:tcPr>
          <w:p w14:paraId="61269503">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134" w:type="dxa"/>
            <w:noWrap w:val="0"/>
            <w:vAlign w:val="center"/>
          </w:tcPr>
          <w:p w14:paraId="5D215925">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134" w:type="dxa"/>
            <w:noWrap w:val="0"/>
            <w:vAlign w:val="center"/>
          </w:tcPr>
          <w:p w14:paraId="6039B706">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r>
      <w:tr w14:paraId="1B5F18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6" w:type="dxa"/>
            <w:tcBorders>
              <w:top w:val="nil"/>
            </w:tcBorders>
            <w:noWrap w:val="0"/>
            <w:vAlign w:val="center"/>
          </w:tcPr>
          <w:p w14:paraId="26BF2FFD">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418" w:type="dxa"/>
            <w:tcBorders>
              <w:top w:val="nil"/>
            </w:tcBorders>
            <w:noWrap w:val="0"/>
            <w:vAlign w:val="center"/>
          </w:tcPr>
          <w:p w14:paraId="0C5CA67E">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984" w:type="dxa"/>
            <w:tcBorders>
              <w:top w:val="nil"/>
            </w:tcBorders>
            <w:noWrap w:val="0"/>
            <w:vAlign w:val="center"/>
          </w:tcPr>
          <w:p w14:paraId="37EE0C65">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418" w:type="dxa"/>
            <w:tcBorders>
              <w:top w:val="nil"/>
            </w:tcBorders>
            <w:noWrap w:val="0"/>
            <w:vAlign w:val="center"/>
          </w:tcPr>
          <w:p w14:paraId="0F82D392">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992" w:type="dxa"/>
            <w:tcBorders>
              <w:top w:val="nil"/>
            </w:tcBorders>
            <w:noWrap w:val="0"/>
            <w:vAlign w:val="center"/>
          </w:tcPr>
          <w:p w14:paraId="088B7778">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417" w:type="dxa"/>
            <w:tcBorders>
              <w:top w:val="nil"/>
            </w:tcBorders>
            <w:noWrap w:val="0"/>
            <w:vAlign w:val="center"/>
          </w:tcPr>
          <w:p w14:paraId="1BC1FCEC">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701" w:type="dxa"/>
            <w:tcBorders>
              <w:top w:val="nil"/>
            </w:tcBorders>
            <w:noWrap w:val="0"/>
            <w:vAlign w:val="center"/>
          </w:tcPr>
          <w:p w14:paraId="74BB42D8">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701" w:type="dxa"/>
            <w:tcBorders>
              <w:top w:val="nil"/>
            </w:tcBorders>
            <w:noWrap w:val="0"/>
            <w:vAlign w:val="center"/>
          </w:tcPr>
          <w:p w14:paraId="56198ECD">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134" w:type="dxa"/>
            <w:tcBorders>
              <w:top w:val="nil"/>
            </w:tcBorders>
            <w:noWrap w:val="0"/>
            <w:vAlign w:val="center"/>
          </w:tcPr>
          <w:p w14:paraId="25DD9D40">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134" w:type="dxa"/>
            <w:tcBorders>
              <w:top w:val="nil"/>
            </w:tcBorders>
            <w:noWrap w:val="0"/>
            <w:vAlign w:val="center"/>
          </w:tcPr>
          <w:p w14:paraId="73B825AD">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r>
      <w:tr w14:paraId="00541A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6" w:type="dxa"/>
            <w:tcBorders>
              <w:bottom w:val="single" w:color="auto" w:sz="12" w:space="0"/>
            </w:tcBorders>
            <w:noWrap w:val="0"/>
            <w:vAlign w:val="center"/>
          </w:tcPr>
          <w:p w14:paraId="52D22A22">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418" w:type="dxa"/>
            <w:tcBorders>
              <w:bottom w:val="single" w:color="auto" w:sz="12" w:space="0"/>
            </w:tcBorders>
            <w:noWrap w:val="0"/>
            <w:vAlign w:val="center"/>
          </w:tcPr>
          <w:p w14:paraId="4543A18B">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984" w:type="dxa"/>
            <w:tcBorders>
              <w:bottom w:val="single" w:color="auto" w:sz="12" w:space="0"/>
            </w:tcBorders>
            <w:noWrap w:val="0"/>
            <w:vAlign w:val="center"/>
          </w:tcPr>
          <w:p w14:paraId="54346C01">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418" w:type="dxa"/>
            <w:tcBorders>
              <w:bottom w:val="single" w:color="auto" w:sz="12" w:space="0"/>
            </w:tcBorders>
            <w:noWrap w:val="0"/>
            <w:vAlign w:val="center"/>
          </w:tcPr>
          <w:p w14:paraId="134E2E4C">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992" w:type="dxa"/>
            <w:tcBorders>
              <w:bottom w:val="single" w:color="auto" w:sz="12" w:space="0"/>
            </w:tcBorders>
            <w:noWrap w:val="0"/>
            <w:vAlign w:val="center"/>
          </w:tcPr>
          <w:p w14:paraId="028AA356">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417" w:type="dxa"/>
            <w:tcBorders>
              <w:bottom w:val="single" w:color="auto" w:sz="12" w:space="0"/>
            </w:tcBorders>
            <w:noWrap w:val="0"/>
            <w:vAlign w:val="center"/>
          </w:tcPr>
          <w:p w14:paraId="6C753A4D">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701" w:type="dxa"/>
            <w:tcBorders>
              <w:bottom w:val="single" w:color="auto" w:sz="12" w:space="0"/>
            </w:tcBorders>
            <w:noWrap w:val="0"/>
            <w:vAlign w:val="center"/>
          </w:tcPr>
          <w:p w14:paraId="7BC000B4">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701" w:type="dxa"/>
            <w:tcBorders>
              <w:bottom w:val="single" w:color="auto" w:sz="12" w:space="0"/>
            </w:tcBorders>
            <w:noWrap w:val="0"/>
            <w:vAlign w:val="center"/>
          </w:tcPr>
          <w:p w14:paraId="6FA4EE8D">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134" w:type="dxa"/>
            <w:tcBorders>
              <w:bottom w:val="single" w:color="auto" w:sz="12" w:space="0"/>
            </w:tcBorders>
            <w:noWrap w:val="0"/>
            <w:vAlign w:val="center"/>
          </w:tcPr>
          <w:p w14:paraId="2BC62371">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134" w:type="dxa"/>
            <w:tcBorders>
              <w:bottom w:val="single" w:color="auto" w:sz="12" w:space="0"/>
            </w:tcBorders>
            <w:noWrap w:val="0"/>
            <w:vAlign w:val="center"/>
          </w:tcPr>
          <w:p w14:paraId="3A5B7A5F">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r>
    </w:tbl>
    <w:p w14:paraId="526D210D">
      <w:pPr>
        <w:pStyle w:val="3"/>
        <w:outlineLvl w:val="9"/>
        <w:rPr>
          <w:rFonts w:hint="eastAsia" w:ascii="宋体" w:hAnsi="宋体" w:eastAsia="宋体" w:cs="宋体"/>
          <w:sz w:val="24"/>
          <w:szCs w:val="24"/>
        </w:rPr>
        <w:sectPr>
          <w:pgSz w:w="16838" w:h="11906" w:orient="landscape"/>
          <w:pgMar w:top="1797" w:right="1440" w:bottom="1644" w:left="1440" w:header="851" w:footer="992" w:gutter="0"/>
          <w:pgNumType w:fmt="decimal"/>
          <w:cols w:space="720" w:num="1"/>
          <w:docGrid w:linePitch="312" w:charSpace="0"/>
        </w:sectPr>
      </w:pPr>
      <w:bookmarkStart w:id="578" w:name="_Toc10482"/>
      <w:bookmarkStart w:id="579" w:name="_Toc31825"/>
    </w:p>
    <w:p w14:paraId="35FB6E18">
      <w:pPr>
        <w:pStyle w:val="3"/>
        <w:spacing w:line="440" w:lineRule="exact"/>
        <w:rPr>
          <w:rFonts w:hint="eastAsia" w:ascii="宋体" w:hAnsi="宋体" w:eastAsia="宋体" w:cs="宋体"/>
          <w:sz w:val="24"/>
          <w:szCs w:val="24"/>
        </w:rPr>
      </w:pPr>
      <w:bookmarkStart w:id="580" w:name="_Toc19041"/>
      <w:bookmarkStart w:id="581" w:name="_Toc12899"/>
      <w:bookmarkStart w:id="582" w:name="_Toc24353"/>
      <w:bookmarkStart w:id="583" w:name="_Toc484010777"/>
      <w:r>
        <w:rPr>
          <w:rFonts w:hint="eastAsia" w:ascii="宋体" w:hAnsi="宋体" w:eastAsia="宋体" w:cs="宋体"/>
          <w:sz w:val="24"/>
          <w:szCs w:val="24"/>
        </w:rPr>
        <w:t>附</w:t>
      </w:r>
      <w:bookmarkStart w:id="584" w:name="_Toc296891053"/>
      <w:bookmarkStart w:id="585" w:name="_Toc296944564"/>
      <w:bookmarkStart w:id="586" w:name="_Toc296346726"/>
      <w:bookmarkStart w:id="587" w:name="_Toc296503225"/>
      <w:bookmarkStart w:id="588" w:name="_Toc296891265"/>
      <w:bookmarkStart w:id="589" w:name="_Toc296347224"/>
      <w:bookmarkStart w:id="590" w:name="_Toc267261692"/>
      <w:r>
        <w:rPr>
          <w:rFonts w:hint="eastAsia" w:ascii="宋体" w:hAnsi="宋体" w:eastAsia="宋体" w:cs="宋体"/>
          <w:sz w:val="24"/>
          <w:szCs w:val="24"/>
        </w:rPr>
        <w:t>件2：发包人供应材料设备一览表</w:t>
      </w:r>
      <w:bookmarkEnd w:id="578"/>
      <w:bookmarkEnd w:id="579"/>
      <w:bookmarkEnd w:id="580"/>
      <w:bookmarkEnd w:id="581"/>
      <w:bookmarkEnd w:id="582"/>
      <w:bookmarkEnd w:id="583"/>
    </w:p>
    <w:p w14:paraId="202C8441">
      <w:pPr>
        <w:spacing w:line="440" w:lineRule="exact"/>
        <w:rPr>
          <w:rFonts w:hint="eastAsia" w:ascii="宋体" w:hAnsi="宋体" w:eastAsia="宋体" w:cs="宋体"/>
          <w:sz w:val="24"/>
          <w:szCs w:val="24"/>
        </w:rPr>
      </w:pPr>
    </w:p>
    <w:bookmarkEnd w:id="584"/>
    <w:bookmarkEnd w:id="585"/>
    <w:bookmarkEnd w:id="586"/>
    <w:bookmarkEnd w:id="587"/>
    <w:bookmarkEnd w:id="588"/>
    <w:bookmarkEnd w:id="589"/>
    <w:bookmarkEnd w:id="590"/>
    <w:p w14:paraId="2B761E7E">
      <w:pPr>
        <w:spacing w:before="120" w:beforeLines="50" w:after="120" w:afterLines="50" w:line="440" w:lineRule="exact"/>
        <w:jc w:val="center"/>
        <w:rPr>
          <w:rFonts w:hint="eastAsia" w:ascii="宋体" w:hAnsi="宋体" w:eastAsia="宋体" w:cs="宋体"/>
          <w:sz w:val="24"/>
          <w:szCs w:val="24"/>
        </w:rPr>
      </w:pPr>
      <w:r>
        <w:rPr>
          <w:rFonts w:hint="eastAsia" w:ascii="宋体" w:hAnsi="宋体" w:eastAsia="宋体" w:cs="宋体"/>
          <w:sz w:val="24"/>
          <w:szCs w:val="24"/>
        </w:rPr>
        <w:t>发包人供应材料设备一览表</w:t>
      </w:r>
    </w:p>
    <w:tbl>
      <w:tblPr>
        <w:tblStyle w:val="3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
        <w:gridCol w:w="1905"/>
        <w:gridCol w:w="1425"/>
        <w:gridCol w:w="1140"/>
        <w:gridCol w:w="1140"/>
        <w:gridCol w:w="1125"/>
        <w:gridCol w:w="1275"/>
        <w:gridCol w:w="1215"/>
        <w:gridCol w:w="1815"/>
        <w:gridCol w:w="1149"/>
      </w:tblGrid>
      <w:tr w14:paraId="7B9EBE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4" w:hRule="atLeast"/>
          <w:jc w:val="center"/>
        </w:trPr>
        <w:tc>
          <w:tcPr>
            <w:tcW w:w="85" w:type="dxa"/>
            <w:tcBorders>
              <w:top w:val="single" w:color="auto" w:sz="12" w:space="0"/>
              <w:bottom w:val="double" w:color="auto" w:sz="6" w:space="0"/>
            </w:tcBorders>
            <w:noWrap w:val="0"/>
            <w:vAlign w:val="center"/>
          </w:tcPr>
          <w:p w14:paraId="330BEAE8">
            <w:pPr>
              <w:keepNext/>
              <w:adjustRightInd w:val="0"/>
              <w:spacing w:line="440" w:lineRule="exact"/>
              <w:ind w:left="66" w:leftChars="30" w:right="66" w:rightChars="30"/>
              <w:jc w:val="center"/>
              <w:textAlignment w:val="baseline"/>
              <w:rPr>
                <w:rFonts w:hint="eastAsia" w:ascii="宋体" w:hAnsi="宋体" w:eastAsia="宋体" w:cs="宋体"/>
                <w:sz w:val="24"/>
                <w:szCs w:val="24"/>
              </w:rPr>
            </w:pPr>
            <w:r>
              <w:rPr>
                <w:rFonts w:hint="eastAsia" w:ascii="宋体" w:hAnsi="宋体" w:eastAsia="宋体" w:cs="宋体"/>
                <w:sz w:val="24"/>
                <w:szCs w:val="24"/>
              </w:rPr>
              <w:t>序号</w:t>
            </w:r>
          </w:p>
        </w:tc>
        <w:tc>
          <w:tcPr>
            <w:tcW w:w="1905" w:type="dxa"/>
            <w:tcBorders>
              <w:top w:val="single" w:color="auto" w:sz="12" w:space="0"/>
              <w:bottom w:val="double" w:color="auto" w:sz="6" w:space="0"/>
            </w:tcBorders>
            <w:noWrap w:val="0"/>
            <w:vAlign w:val="center"/>
          </w:tcPr>
          <w:p w14:paraId="15EE576B">
            <w:pPr>
              <w:keepNext/>
              <w:adjustRightInd w:val="0"/>
              <w:spacing w:line="440" w:lineRule="exact"/>
              <w:ind w:left="66" w:leftChars="30" w:right="66" w:rightChars="30"/>
              <w:jc w:val="center"/>
              <w:textAlignment w:val="baseline"/>
              <w:rPr>
                <w:rFonts w:hint="eastAsia" w:ascii="宋体" w:hAnsi="宋体" w:eastAsia="宋体" w:cs="宋体"/>
                <w:sz w:val="24"/>
                <w:szCs w:val="24"/>
              </w:rPr>
            </w:pPr>
            <w:r>
              <w:rPr>
                <w:rFonts w:hint="eastAsia" w:ascii="宋体" w:hAnsi="宋体" w:eastAsia="宋体" w:cs="宋体"/>
                <w:sz w:val="24"/>
                <w:szCs w:val="24"/>
              </w:rPr>
              <w:t xml:space="preserve">  材料、设备品种</w:t>
            </w:r>
          </w:p>
        </w:tc>
        <w:tc>
          <w:tcPr>
            <w:tcW w:w="1425" w:type="dxa"/>
            <w:tcBorders>
              <w:top w:val="single" w:color="auto" w:sz="12" w:space="0"/>
              <w:bottom w:val="double" w:color="auto" w:sz="6" w:space="0"/>
            </w:tcBorders>
            <w:noWrap w:val="0"/>
            <w:vAlign w:val="center"/>
          </w:tcPr>
          <w:p w14:paraId="5244B142">
            <w:pPr>
              <w:keepNext/>
              <w:adjustRightInd w:val="0"/>
              <w:spacing w:line="440" w:lineRule="exact"/>
              <w:ind w:left="66" w:leftChars="30" w:right="66" w:rightChars="30"/>
              <w:jc w:val="center"/>
              <w:textAlignment w:val="baseline"/>
              <w:rPr>
                <w:rFonts w:hint="eastAsia" w:ascii="宋体" w:hAnsi="宋体" w:eastAsia="宋体" w:cs="宋体"/>
                <w:sz w:val="24"/>
                <w:szCs w:val="24"/>
              </w:rPr>
            </w:pPr>
            <w:r>
              <w:rPr>
                <w:rFonts w:hint="eastAsia" w:ascii="宋体" w:hAnsi="宋体" w:eastAsia="宋体" w:cs="宋体"/>
                <w:sz w:val="24"/>
                <w:szCs w:val="24"/>
              </w:rPr>
              <w:t>规格型号</w:t>
            </w:r>
          </w:p>
        </w:tc>
        <w:tc>
          <w:tcPr>
            <w:tcW w:w="1140" w:type="dxa"/>
            <w:tcBorders>
              <w:top w:val="single" w:color="auto" w:sz="12" w:space="0"/>
              <w:bottom w:val="double" w:color="auto" w:sz="6" w:space="0"/>
            </w:tcBorders>
            <w:noWrap w:val="0"/>
            <w:vAlign w:val="center"/>
          </w:tcPr>
          <w:p w14:paraId="65CC1CEE">
            <w:pPr>
              <w:keepNext/>
              <w:adjustRightInd w:val="0"/>
              <w:spacing w:line="440" w:lineRule="exact"/>
              <w:ind w:left="66" w:leftChars="30" w:right="66" w:rightChars="30"/>
              <w:jc w:val="center"/>
              <w:textAlignment w:val="baseline"/>
              <w:rPr>
                <w:rFonts w:hint="eastAsia" w:ascii="宋体" w:hAnsi="宋体" w:eastAsia="宋体" w:cs="宋体"/>
                <w:sz w:val="24"/>
                <w:szCs w:val="24"/>
              </w:rPr>
            </w:pPr>
            <w:r>
              <w:rPr>
                <w:rFonts w:hint="eastAsia" w:ascii="宋体" w:hAnsi="宋体" w:eastAsia="宋体" w:cs="宋体"/>
                <w:sz w:val="24"/>
                <w:szCs w:val="24"/>
              </w:rPr>
              <w:t>单位</w:t>
            </w:r>
          </w:p>
        </w:tc>
        <w:tc>
          <w:tcPr>
            <w:tcW w:w="1140" w:type="dxa"/>
            <w:tcBorders>
              <w:top w:val="single" w:color="auto" w:sz="12" w:space="0"/>
              <w:bottom w:val="double" w:color="auto" w:sz="6" w:space="0"/>
            </w:tcBorders>
            <w:noWrap w:val="0"/>
            <w:vAlign w:val="center"/>
          </w:tcPr>
          <w:p w14:paraId="34C3DF98">
            <w:pPr>
              <w:keepNext/>
              <w:adjustRightInd w:val="0"/>
              <w:spacing w:line="440" w:lineRule="exact"/>
              <w:ind w:left="66" w:leftChars="30" w:right="66" w:rightChars="30"/>
              <w:jc w:val="center"/>
              <w:textAlignment w:val="baseline"/>
              <w:rPr>
                <w:rFonts w:hint="eastAsia" w:ascii="宋体" w:hAnsi="宋体" w:eastAsia="宋体" w:cs="宋体"/>
                <w:sz w:val="24"/>
                <w:szCs w:val="24"/>
              </w:rPr>
            </w:pPr>
            <w:r>
              <w:rPr>
                <w:rFonts w:hint="eastAsia" w:ascii="宋体" w:hAnsi="宋体" w:eastAsia="宋体" w:cs="宋体"/>
                <w:sz w:val="24"/>
                <w:szCs w:val="24"/>
              </w:rPr>
              <w:t>数量</w:t>
            </w:r>
          </w:p>
        </w:tc>
        <w:tc>
          <w:tcPr>
            <w:tcW w:w="1125" w:type="dxa"/>
            <w:tcBorders>
              <w:top w:val="single" w:color="auto" w:sz="12" w:space="0"/>
              <w:bottom w:val="double" w:color="auto" w:sz="6" w:space="0"/>
            </w:tcBorders>
            <w:noWrap w:val="0"/>
            <w:vAlign w:val="center"/>
          </w:tcPr>
          <w:p w14:paraId="173BB6D6">
            <w:pPr>
              <w:keepNext/>
              <w:adjustRightInd w:val="0"/>
              <w:spacing w:line="440" w:lineRule="exact"/>
              <w:ind w:left="66" w:leftChars="30" w:right="66" w:rightChars="30"/>
              <w:jc w:val="center"/>
              <w:textAlignment w:val="baseline"/>
              <w:rPr>
                <w:rFonts w:hint="eastAsia" w:ascii="宋体" w:hAnsi="宋体" w:eastAsia="宋体" w:cs="宋体"/>
                <w:sz w:val="24"/>
                <w:szCs w:val="24"/>
              </w:rPr>
            </w:pPr>
            <w:r>
              <w:rPr>
                <w:rFonts w:hint="eastAsia" w:ascii="宋体" w:hAnsi="宋体" w:eastAsia="宋体" w:cs="宋体"/>
                <w:sz w:val="24"/>
                <w:szCs w:val="24"/>
              </w:rPr>
              <w:t>单价（元）</w:t>
            </w:r>
          </w:p>
        </w:tc>
        <w:tc>
          <w:tcPr>
            <w:tcW w:w="1275" w:type="dxa"/>
            <w:tcBorders>
              <w:top w:val="single" w:color="auto" w:sz="12" w:space="0"/>
              <w:bottom w:val="double" w:color="auto" w:sz="6" w:space="0"/>
            </w:tcBorders>
            <w:noWrap w:val="0"/>
            <w:vAlign w:val="center"/>
          </w:tcPr>
          <w:p w14:paraId="325B963B">
            <w:pPr>
              <w:keepNext/>
              <w:adjustRightInd w:val="0"/>
              <w:spacing w:line="440" w:lineRule="exact"/>
              <w:ind w:left="66" w:leftChars="30" w:right="66" w:rightChars="30"/>
              <w:jc w:val="center"/>
              <w:textAlignment w:val="baseline"/>
              <w:rPr>
                <w:rFonts w:hint="eastAsia" w:ascii="宋体" w:hAnsi="宋体" w:eastAsia="宋体" w:cs="宋体"/>
                <w:sz w:val="24"/>
                <w:szCs w:val="24"/>
              </w:rPr>
            </w:pPr>
            <w:r>
              <w:rPr>
                <w:rFonts w:hint="eastAsia" w:ascii="宋体" w:hAnsi="宋体" w:eastAsia="宋体" w:cs="宋体"/>
                <w:sz w:val="24"/>
                <w:szCs w:val="24"/>
              </w:rPr>
              <w:t>质量等级</w:t>
            </w:r>
          </w:p>
        </w:tc>
        <w:tc>
          <w:tcPr>
            <w:tcW w:w="1215" w:type="dxa"/>
            <w:tcBorders>
              <w:top w:val="single" w:color="auto" w:sz="12" w:space="0"/>
              <w:bottom w:val="double" w:color="auto" w:sz="6" w:space="0"/>
            </w:tcBorders>
            <w:noWrap w:val="0"/>
            <w:vAlign w:val="center"/>
          </w:tcPr>
          <w:p w14:paraId="33528FD9">
            <w:pPr>
              <w:keepNext/>
              <w:adjustRightInd w:val="0"/>
              <w:spacing w:line="440" w:lineRule="exact"/>
              <w:ind w:left="66" w:leftChars="30" w:right="66" w:rightChars="30"/>
              <w:jc w:val="center"/>
              <w:textAlignment w:val="baseline"/>
              <w:rPr>
                <w:rFonts w:hint="eastAsia" w:ascii="宋体" w:hAnsi="宋体" w:eastAsia="宋体" w:cs="宋体"/>
                <w:sz w:val="24"/>
                <w:szCs w:val="24"/>
              </w:rPr>
            </w:pPr>
            <w:r>
              <w:rPr>
                <w:rFonts w:hint="eastAsia" w:ascii="宋体" w:hAnsi="宋体" w:eastAsia="宋体" w:cs="宋体"/>
                <w:sz w:val="24"/>
                <w:szCs w:val="24"/>
              </w:rPr>
              <w:t>供应时间</w:t>
            </w:r>
          </w:p>
        </w:tc>
        <w:tc>
          <w:tcPr>
            <w:tcW w:w="1815" w:type="dxa"/>
            <w:tcBorders>
              <w:top w:val="single" w:color="auto" w:sz="12" w:space="0"/>
              <w:bottom w:val="double" w:color="auto" w:sz="6" w:space="0"/>
            </w:tcBorders>
            <w:noWrap w:val="0"/>
            <w:vAlign w:val="center"/>
          </w:tcPr>
          <w:p w14:paraId="15CD8705">
            <w:pPr>
              <w:keepNext/>
              <w:adjustRightInd w:val="0"/>
              <w:spacing w:line="440" w:lineRule="exact"/>
              <w:ind w:left="66" w:leftChars="30" w:right="66" w:rightChars="30"/>
              <w:jc w:val="center"/>
              <w:textAlignment w:val="baseline"/>
              <w:rPr>
                <w:rFonts w:hint="eastAsia" w:ascii="宋体" w:hAnsi="宋体" w:eastAsia="宋体" w:cs="宋体"/>
                <w:sz w:val="24"/>
                <w:szCs w:val="24"/>
              </w:rPr>
            </w:pPr>
            <w:r>
              <w:rPr>
                <w:rFonts w:hint="eastAsia" w:ascii="宋体" w:hAnsi="宋体" w:eastAsia="宋体" w:cs="宋体"/>
                <w:sz w:val="24"/>
                <w:szCs w:val="24"/>
              </w:rPr>
              <w:t>送达地点</w:t>
            </w:r>
          </w:p>
        </w:tc>
        <w:tc>
          <w:tcPr>
            <w:tcW w:w="1149" w:type="dxa"/>
            <w:tcBorders>
              <w:top w:val="single" w:color="auto" w:sz="12" w:space="0"/>
              <w:bottom w:val="double" w:color="auto" w:sz="6" w:space="0"/>
            </w:tcBorders>
            <w:noWrap w:val="0"/>
            <w:vAlign w:val="center"/>
          </w:tcPr>
          <w:p w14:paraId="64BF9260">
            <w:pPr>
              <w:keepNext/>
              <w:adjustRightInd w:val="0"/>
              <w:spacing w:line="440" w:lineRule="exact"/>
              <w:ind w:left="66" w:leftChars="30" w:right="66" w:rightChars="30"/>
              <w:jc w:val="center"/>
              <w:textAlignment w:val="baseline"/>
              <w:rPr>
                <w:rFonts w:hint="eastAsia" w:ascii="宋体" w:hAnsi="宋体" w:eastAsia="宋体" w:cs="宋体"/>
                <w:sz w:val="24"/>
                <w:szCs w:val="24"/>
              </w:rPr>
            </w:pPr>
            <w:r>
              <w:rPr>
                <w:rFonts w:hint="eastAsia" w:ascii="宋体" w:hAnsi="宋体" w:eastAsia="宋体" w:cs="宋体"/>
                <w:sz w:val="24"/>
                <w:szCs w:val="24"/>
              </w:rPr>
              <w:t>备注</w:t>
            </w:r>
          </w:p>
        </w:tc>
      </w:tr>
      <w:tr w14:paraId="52316A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9" w:hRule="atLeast"/>
          <w:jc w:val="center"/>
        </w:trPr>
        <w:tc>
          <w:tcPr>
            <w:tcW w:w="85" w:type="dxa"/>
            <w:tcBorders>
              <w:top w:val="double" w:color="auto" w:sz="6" w:space="0"/>
            </w:tcBorders>
            <w:noWrap w:val="0"/>
            <w:vAlign w:val="center"/>
          </w:tcPr>
          <w:p w14:paraId="4A93661B">
            <w:pPr>
              <w:keepNext/>
              <w:adjustRightInd w:val="0"/>
              <w:spacing w:line="440" w:lineRule="exact"/>
              <w:ind w:left="66" w:leftChars="30" w:right="66" w:rightChars="30"/>
              <w:jc w:val="center"/>
              <w:textAlignment w:val="baseline"/>
              <w:rPr>
                <w:rFonts w:hint="eastAsia" w:ascii="宋体" w:hAnsi="宋体" w:eastAsia="宋体" w:cs="宋体"/>
                <w:sz w:val="24"/>
                <w:szCs w:val="24"/>
              </w:rPr>
            </w:pPr>
          </w:p>
        </w:tc>
        <w:tc>
          <w:tcPr>
            <w:tcW w:w="1905" w:type="dxa"/>
            <w:tcBorders>
              <w:top w:val="double" w:color="auto" w:sz="6" w:space="0"/>
            </w:tcBorders>
            <w:noWrap w:val="0"/>
            <w:vAlign w:val="center"/>
          </w:tcPr>
          <w:p w14:paraId="5D2AF2DD">
            <w:pPr>
              <w:keepNext/>
              <w:adjustRightInd w:val="0"/>
              <w:spacing w:line="440" w:lineRule="exact"/>
              <w:ind w:left="66" w:leftChars="30" w:right="66" w:rightChars="30"/>
              <w:jc w:val="center"/>
              <w:textAlignment w:val="baseline"/>
              <w:rPr>
                <w:rFonts w:hint="eastAsia" w:ascii="宋体" w:hAnsi="宋体" w:eastAsia="宋体" w:cs="宋体"/>
                <w:sz w:val="24"/>
                <w:szCs w:val="24"/>
              </w:rPr>
            </w:pPr>
          </w:p>
        </w:tc>
        <w:tc>
          <w:tcPr>
            <w:tcW w:w="1425" w:type="dxa"/>
            <w:tcBorders>
              <w:top w:val="double" w:color="auto" w:sz="6" w:space="0"/>
            </w:tcBorders>
            <w:noWrap w:val="0"/>
            <w:vAlign w:val="center"/>
          </w:tcPr>
          <w:p w14:paraId="5912B63A">
            <w:pPr>
              <w:keepNext/>
              <w:adjustRightInd w:val="0"/>
              <w:spacing w:line="440" w:lineRule="exact"/>
              <w:ind w:left="66" w:leftChars="30" w:right="66" w:rightChars="30"/>
              <w:jc w:val="center"/>
              <w:textAlignment w:val="baseline"/>
              <w:rPr>
                <w:rFonts w:hint="eastAsia" w:ascii="宋体" w:hAnsi="宋体" w:eastAsia="宋体" w:cs="宋体"/>
                <w:sz w:val="24"/>
                <w:szCs w:val="24"/>
              </w:rPr>
            </w:pPr>
          </w:p>
        </w:tc>
        <w:tc>
          <w:tcPr>
            <w:tcW w:w="1140" w:type="dxa"/>
            <w:tcBorders>
              <w:top w:val="double" w:color="auto" w:sz="6" w:space="0"/>
            </w:tcBorders>
            <w:noWrap w:val="0"/>
            <w:vAlign w:val="center"/>
          </w:tcPr>
          <w:p w14:paraId="334CC3F3">
            <w:pPr>
              <w:keepNext/>
              <w:adjustRightInd w:val="0"/>
              <w:spacing w:line="440" w:lineRule="exact"/>
              <w:ind w:left="66" w:leftChars="30" w:right="66" w:rightChars="30"/>
              <w:jc w:val="center"/>
              <w:textAlignment w:val="baseline"/>
              <w:rPr>
                <w:rFonts w:hint="eastAsia" w:ascii="宋体" w:hAnsi="宋体" w:eastAsia="宋体" w:cs="宋体"/>
                <w:sz w:val="24"/>
                <w:szCs w:val="24"/>
              </w:rPr>
            </w:pPr>
          </w:p>
        </w:tc>
        <w:tc>
          <w:tcPr>
            <w:tcW w:w="1140" w:type="dxa"/>
            <w:tcBorders>
              <w:top w:val="double" w:color="auto" w:sz="6" w:space="0"/>
            </w:tcBorders>
            <w:noWrap w:val="0"/>
            <w:vAlign w:val="center"/>
          </w:tcPr>
          <w:p w14:paraId="0D5923F3">
            <w:pPr>
              <w:keepNext/>
              <w:adjustRightInd w:val="0"/>
              <w:spacing w:line="440" w:lineRule="exact"/>
              <w:ind w:left="66" w:leftChars="30" w:right="66" w:rightChars="30"/>
              <w:jc w:val="center"/>
              <w:textAlignment w:val="baseline"/>
              <w:rPr>
                <w:rFonts w:hint="eastAsia" w:ascii="宋体" w:hAnsi="宋体" w:eastAsia="宋体" w:cs="宋体"/>
                <w:sz w:val="24"/>
                <w:szCs w:val="24"/>
              </w:rPr>
            </w:pPr>
          </w:p>
        </w:tc>
        <w:tc>
          <w:tcPr>
            <w:tcW w:w="1125" w:type="dxa"/>
            <w:tcBorders>
              <w:top w:val="double" w:color="auto" w:sz="6" w:space="0"/>
            </w:tcBorders>
            <w:noWrap w:val="0"/>
            <w:vAlign w:val="center"/>
          </w:tcPr>
          <w:p w14:paraId="598EFD3F">
            <w:pPr>
              <w:keepNext/>
              <w:adjustRightInd w:val="0"/>
              <w:spacing w:line="440" w:lineRule="exact"/>
              <w:ind w:left="66" w:leftChars="30" w:right="66" w:rightChars="30"/>
              <w:jc w:val="center"/>
              <w:textAlignment w:val="baseline"/>
              <w:rPr>
                <w:rFonts w:hint="eastAsia" w:ascii="宋体" w:hAnsi="宋体" w:eastAsia="宋体" w:cs="宋体"/>
                <w:sz w:val="24"/>
                <w:szCs w:val="24"/>
              </w:rPr>
            </w:pPr>
          </w:p>
        </w:tc>
        <w:tc>
          <w:tcPr>
            <w:tcW w:w="1275" w:type="dxa"/>
            <w:tcBorders>
              <w:top w:val="double" w:color="auto" w:sz="6" w:space="0"/>
            </w:tcBorders>
            <w:noWrap w:val="0"/>
            <w:vAlign w:val="center"/>
          </w:tcPr>
          <w:p w14:paraId="4023CA3E">
            <w:pPr>
              <w:keepNext/>
              <w:adjustRightInd w:val="0"/>
              <w:spacing w:line="440" w:lineRule="exact"/>
              <w:ind w:left="66" w:leftChars="30" w:right="66" w:rightChars="30"/>
              <w:jc w:val="center"/>
              <w:textAlignment w:val="baseline"/>
              <w:rPr>
                <w:rFonts w:hint="eastAsia" w:ascii="宋体" w:hAnsi="宋体" w:eastAsia="宋体" w:cs="宋体"/>
                <w:sz w:val="24"/>
                <w:szCs w:val="24"/>
              </w:rPr>
            </w:pPr>
          </w:p>
        </w:tc>
        <w:tc>
          <w:tcPr>
            <w:tcW w:w="1215" w:type="dxa"/>
            <w:tcBorders>
              <w:top w:val="double" w:color="auto" w:sz="6" w:space="0"/>
            </w:tcBorders>
            <w:noWrap w:val="0"/>
            <w:vAlign w:val="center"/>
          </w:tcPr>
          <w:p w14:paraId="6CC8A60A">
            <w:pPr>
              <w:keepNext/>
              <w:adjustRightInd w:val="0"/>
              <w:spacing w:line="440" w:lineRule="exact"/>
              <w:ind w:left="66" w:leftChars="30" w:right="66" w:rightChars="30"/>
              <w:jc w:val="center"/>
              <w:textAlignment w:val="baseline"/>
              <w:rPr>
                <w:rFonts w:hint="eastAsia" w:ascii="宋体" w:hAnsi="宋体" w:eastAsia="宋体" w:cs="宋体"/>
                <w:sz w:val="24"/>
                <w:szCs w:val="24"/>
              </w:rPr>
            </w:pPr>
          </w:p>
        </w:tc>
        <w:tc>
          <w:tcPr>
            <w:tcW w:w="1815" w:type="dxa"/>
            <w:tcBorders>
              <w:top w:val="double" w:color="auto" w:sz="6" w:space="0"/>
            </w:tcBorders>
            <w:noWrap w:val="0"/>
            <w:vAlign w:val="center"/>
          </w:tcPr>
          <w:p w14:paraId="2819345C">
            <w:pPr>
              <w:keepNext/>
              <w:adjustRightInd w:val="0"/>
              <w:spacing w:line="440" w:lineRule="exact"/>
              <w:ind w:left="66" w:leftChars="30" w:right="66" w:rightChars="30"/>
              <w:jc w:val="center"/>
              <w:textAlignment w:val="baseline"/>
              <w:rPr>
                <w:rFonts w:hint="eastAsia" w:ascii="宋体" w:hAnsi="宋体" w:eastAsia="宋体" w:cs="宋体"/>
                <w:sz w:val="24"/>
                <w:szCs w:val="24"/>
              </w:rPr>
            </w:pPr>
          </w:p>
        </w:tc>
        <w:tc>
          <w:tcPr>
            <w:tcW w:w="1149" w:type="dxa"/>
            <w:tcBorders>
              <w:top w:val="double" w:color="auto" w:sz="6" w:space="0"/>
            </w:tcBorders>
            <w:noWrap w:val="0"/>
            <w:vAlign w:val="center"/>
          </w:tcPr>
          <w:p w14:paraId="6A310E7A">
            <w:pPr>
              <w:keepNext/>
              <w:adjustRightInd w:val="0"/>
              <w:spacing w:line="440" w:lineRule="exact"/>
              <w:ind w:left="66" w:leftChars="30" w:right="66" w:rightChars="30"/>
              <w:jc w:val="center"/>
              <w:textAlignment w:val="baseline"/>
              <w:rPr>
                <w:rFonts w:hint="eastAsia" w:ascii="宋体" w:hAnsi="宋体" w:eastAsia="宋体" w:cs="宋体"/>
                <w:sz w:val="24"/>
                <w:szCs w:val="24"/>
              </w:rPr>
            </w:pPr>
          </w:p>
        </w:tc>
      </w:tr>
      <w:tr w14:paraId="521AD3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7" w:hRule="atLeast"/>
          <w:jc w:val="center"/>
        </w:trPr>
        <w:tc>
          <w:tcPr>
            <w:tcW w:w="85" w:type="dxa"/>
            <w:tcBorders>
              <w:top w:val="nil"/>
            </w:tcBorders>
            <w:noWrap w:val="0"/>
            <w:vAlign w:val="center"/>
          </w:tcPr>
          <w:p w14:paraId="77E7A810">
            <w:pPr>
              <w:keepNext/>
              <w:adjustRightInd w:val="0"/>
              <w:spacing w:line="440" w:lineRule="exact"/>
              <w:ind w:left="66" w:leftChars="30" w:right="66" w:rightChars="30"/>
              <w:jc w:val="center"/>
              <w:textAlignment w:val="baseline"/>
              <w:rPr>
                <w:rFonts w:hint="eastAsia" w:ascii="宋体" w:hAnsi="宋体" w:eastAsia="宋体" w:cs="宋体"/>
                <w:sz w:val="24"/>
                <w:szCs w:val="24"/>
              </w:rPr>
            </w:pPr>
          </w:p>
        </w:tc>
        <w:tc>
          <w:tcPr>
            <w:tcW w:w="1905" w:type="dxa"/>
            <w:tcBorders>
              <w:top w:val="nil"/>
            </w:tcBorders>
            <w:noWrap w:val="0"/>
            <w:vAlign w:val="center"/>
          </w:tcPr>
          <w:p w14:paraId="5A2B6DE4">
            <w:pPr>
              <w:keepNext/>
              <w:adjustRightInd w:val="0"/>
              <w:spacing w:line="440" w:lineRule="exact"/>
              <w:ind w:left="66" w:leftChars="30" w:right="66" w:rightChars="30"/>
              <w:jc w:val="center"/>
              <w:textAlignment w:val="baseline"/>
              <w:rPr>
                <w:rFonts w:hint="eastAsia" w:ascii="宋体" w:hAnsi="宋体" w:eastAsia="宋体" w:cs="宋体"/>
                <w:sz w:val="24"/>
                <w:szCs w:val="24"/>
              </w:rPr>
            </w:pPr>
          </w:p>
        </w:tc>
        <w:tc>
          <w:tcPr>
            <w:tcW w:w="1425" w:type="dxa"/>
            <w:tcBorders>
              <w:top w:val="nil"/>
            </w:tcBorders>
            <w:noWrap w:val="0"/>
            <w:vAlign w:val="center"/>
          </w:tcPr>
          <w:p w14:paraId="30FBBA5A">
            <w:pPr>
              <w:keepNext/>
              <w:adjustRightInd w:val="0"/>
              <w:spacing w:line="440" w:lineRule="exact"/>
              <w:ind w:left="66" w:leftChars="30" w:right="66" w:rightChars="30"/>
              <w:jc w:val="center"/>
              <w:textAlignment w:val="baseline"/>
              <w:rPr>
                <w:rFonts w:hint="eastAsia" w:ascii="宋体" w:hAnsi="宋体" w:eastAsia="宋体" w:cs="宋体"/>
                <w:sz w:val="24"/>
                <w:szCs w:val="24"/>
              </w:rPr>
            </w:pPr>
          </w:p>
        </w:tc>
        <w:tc>
          <w:tcPr>
            <w:tcW w:w="1140" w:type="dxa"/>
            <w:tcBorders>
              <w:top w:val="nil"/>
            </w:tcBorders>
            <w:noWrap w:val="0"/>
            <w:vAlign w:val="center"/>
          </w:tcPr>
          <w:p w14:paraId="6228FCCA">
            <w:pPr>
              <w:keepNext/>
              <w:adjustRightInd w:val="0"/>
              <w:spacing w:line="440" w:lineRule="exact"/>
              <w:ind w:left="66" w:leftChars="30" w:right="66" w:rightChars="30"/>
              <w:jc w:val="center"/>
              <w:textAlignment w:val="baseline"/>
              <w:rPr>
                <w:rFonts w:hint="eastAsia" w:ascii="宋体" w:hAnsi="宋体" w:eastAsia="宋体" w:cs="宋体"/>
                <w:sz w:val="24"/>
                <w:szCs w:val="24"/>
              </w:rPr>
            </w:pPr>
          </w:p>
        </w:tc>
        <w:tc>
          <w:tcPr>
            <w:tcW w:w="1140" w:type="dxa"/>
            <w:tcBorders>
              <w:top w:val="nil"/>
            </w:tcBorders>
            <w:noWrap w:val="0"/>
            <w:vAlign w:val="center"/>
          </w:tcPr>
          <w:p w14:paraId="4C67EE28">
            <w:pPr>
              <w:keepNext/>
              <w:adjustRightInd w:val="0"/>
              <w:spacing w:line="440" w:lineRule="exact"/>
              <w:ind w:left="66" w:leftChars="30" w:right="66" w:rightChars="30"/>
              <w:jc w:val="center"/>
              <w:textAlignment w:val="baseline"/>
              <w:rPr>
                <w:rFonts w:hint="eastAsia" w:ascii="宋体" w:hAnsi="宋体" w:eastAsia="宋体" w:cs="宋体"/>
                <w:sz w:val="24"/>
                <w:szCs w:val="24"/>
              </w:rPr>
            </w:pPr>
          </w:p>
        </w:tc>
        <w:tc>
          <w:tcPr>
            <w:tcW w:w="1125" w:type="dxa"/>
            <w:tcBorders>
              <w:top w:val="nil"/>
            </w:tcBorders>
            <w:noWrap w:val="0"/>
            <w:vAlign w:val="center"/>
          </w:tcPr>
          <w:p w14:paraId="2A581C93">
            <w:pPr>
              <w:keepNext/>
              <w:adjustRightInd w:val="0"/>
              <w:spacing w:line="440" w:lineRule="exact"/>
              <w:ind w:left="66" w:leftChars="30" w:right="66" w:rightChars="30"/>
              <w:jc w:val="center"/>
              <w:textAlignment w:val="baseline"/>
              <w:rPr>
                <w:rFonts w:hint="eastAsia" w:ascii="宋体" w:hAnsi="宋体" w:eastAsia="宋体" w:cs="宋体"/>
                <w:sz w:val="24"/>
                <w:szCs w:val="24"/>
              </w:rPr>
            </w:pPr>
          </w:p>
        </w:tc>
        <w:tc>
          <w:tcPr>
            <w:tcW w:w="1275" w:type="dxa"/>
            <w:tcBorders>
              <w:top w:val="nil"/>
            </w:tcBorders>
            <w:noWrap w:val="0"/>
            <w:vAlign w:val="center"/>
          </w:tcPr>
          <w:p w14:paraId="2076EA9C">
            <w:pPr>
              <w:keepNext/>
              <w:adjustRightInd w:val="0"/>
              <w:spacing w:line="440" w:lineRule="exact"/>
              <w:ind w:left="66" w:leftChars="30" w:right="66" w:rightChars="30"/>
              <w:jc w:val="center"/>
              <w:textAlignment w:val="baseline"/>
              <w:rPr>
                <w:rFonts w:hint="eastAsia" w:ascii="宋体" w:hAnsi="宋体" w:eastAsia="宋体" w:cs="宋体"/>
                <w:sz w:val="24"/>
                <w:szCs w:val="24"/>
              </w:rPr>
            </w:pPr>
          </w:p>
        </w:tc>
        <w:tc>
          <w:tcPr>
            <w:tcW w:w="1215" w:type="dxa"/>
            <w:tcBorders>
              <w:top w:val="nil"/>
            </w:tcBorders>
            <w:noWrap w:val="0"/>
            <w:vAlign w:val="center"/>
          </w:tcPr>
          <w:p w14:paraId="0FA338AE">
            <w:pPr>
              <w:keepNext/>
              <w:adjustRightInd w:val="0"/>
              <w:spacing w:line="440" w:lineRule="exact"/>
              <w:ind w:left="66" w:leftChars="30" w:right="66" w:rightChars="30"/>
              <w:jc w:val="center"/>
              <w:textAlignment w:val="baseline"/>
              <w:rPr>
                <w:rFonts w:hint="eastAsia" w:ascii="宋体" w:hAnsi="宋体" w:eastAsia="宋体" w:cs="宋体"/>
                <w:sz w:val="24"/>
                <w:szCs w:val="24"/>
              </w:rPr>
            </w:pPr>
          </w:p>
        </w:tc>
        <w:tc>
          <w:tcPr>
            <w:tcW w:w="1815" w:type="dxa"/>
            <w:tcBorders>
              <w:top w:val="nil"/>
            </w:tcBorders>
            <w:noWrap w:val="0"/>
            <w:vAlign w:val="center"/>
          </w:tcPr>
          <w:p w14:paraId="7C454C8C">
            <w:pPr>
              <w:keepNext/>
              <w:adjustRightInd w:val="0"/>
              <w:spacing w:line="440" w:lineRule="exact"/>
              <w:ind w:left="66" w:leftChars="30" w:right="66" w:rightChars="30"/>
              <w:jc w:val="center"/>
              <w:textAlignment w:val="baseline"/>
              <w:rPr>
                <w:rFonts w:hint="eastAsia" w:ascii="宋体" w:hAnsi="宋体" w:eastAsia="宋体" w:cs="宋体"/>
                <w:sz w:val="24"/>
                <w:szCs w:val="24"/>
              </w:rPr>
            </w:pPr>
          </w:p>
        </w:tc>
        <w:tc>
          <w:tcPr>
            <w:tcW w:w="1149" w:type="dxa"/>
            <w:tcBorders>
              <w:top w:val="nil"/>
            </w:tcBorders>
            <w:noWrap w:val="0"/>
            <w:vAlign w:val="center"/>
          </w:tcPr>
          <w:p w14:paraId="5466D1B1">
            <w:pPr>
              <w:keepNext/>
              <w:adjustRightInd w:val="0"/>
              <w:spacing w:line="440" w:lineRule="exact"/>
              <w:ind w:left="66" w:leftChars="30" w:right="66" w:rightChars="30"/>
              <w:jc w:val="center"/>
              <w:textAlignment w:val="baseline"/>
              <w:rPr>
                <w:rFonts w:hint="eastAsia" w:ascii="宋体" w:hAnsi="宋体" w:eastAsia="宋体" w:cs="宋体"/>
                <w:sz w:val="24"/>
                <w:szCs w:val="24"/>
              </w:rPr>
            </w:pPr>
          </w:p>
        </w:tc>
      </w:tr>
      <w:tr w14:paraId="662DD2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7" w:hRule="atLeast"/>
          <w:jc w:val="center"/>
        </w:trPr>
        <w:tc>
          <w:tcPr>
            <w:tcW w:w="85" w:type="dxa"/>
            <w:noWrap w:val="0"/>
            <w:vAlign w:val="center"/>
          </w:tcPr>
          <w:p w14:paraId="05ACDB9C">
            <w:pPr>
              <w:keepNext/>
              <w:adjustRightInd w:val="0"/>
              <w:spacing w:line="440" w:lineRule="exact"/>
              <w:ind w:left="66" w:leftChars="30" w:right="66" w:rightChars="30"/>
              <w:jc w:val="center"/>
              <w:textAlignment w:val="baseline"/>
              <w:rPr>
                <w:rFonts w:hint="eastAsia" w:ascii="宋体" w:hAnsi="宋体" w:eastAsia="宋体" w:cs="宋体"/>
                <w:sz w:val="24"/>
                <w:szCs w:val="24"/>
              </w:rPr>
            </w:pPr>
          </w:p>
        </w:tc>
        <w:tc>
          <w:tcPr>
            <w:tcW w:w="1905" w:type="dxa"/>
            <w:noWrap w:val="0"/>
            <w:vAlign w:val="center"/>
          </w:tcPr>
          <w:p w14:paraId="7C9E323D">
            <w:pPr>
              <w:keepNext/>
              <w:adjustRightInd w:val="0"/>
              <w:spacing w:line="440" w:lineRule="exact"/>
              <w:ind w:left="66" w:leftChars="30" w:right="66" w:rightChars="30"/>
              <w:jc w:val="center"/>
              <w:textAlignment w:val="baseline"/>
              <w:rPr>
                <w:rFonts w:hint="eastAsia" w:ascii="宋体" w:hAnsi="宋体" w:eastAsia="宋体" w:cs="宋体"/>
                <w:sz w:val="24"/>
                <w:szCs w:val="24"/>
              </w:rPr>
            </w:pPr>
          </w:p>
        </w:tc>
        <w:tc>
          <w:tcPr>
            <w:tcW w:w="1425" w:type="dxa"/>
            <w:noWrap w:val="0"/>
            <w:vAlign w:val="center"/>
          </w:tcPr>
          <w:p w14:paraId="5FD288E3">
            <w:pPr>
              <w:keepNext/>
              <w:adjustRightInd w:val="0"/>
              <w:spacing w:line="440" w:lineRule="exact"/>
              <w:ind w:left="66" w:leftChars="30" w:right="66" w:rightChars="30"/>
              <w:jc w:val="center"/>
              <w:textAlignment w:val="baseline"/>
              <w:rPr>
                <w:rFonts w:hint="eastAsia" w:ascii="宋体" w:hAnsi="宋体" w:eastAsia="宋体" w:cs="宋体"/>
                <w:sz w:val="24"/>
                <w:szCs w:val="24"/>
              </w:rPr>
            </w:pPr>
          </w:p>
        </w:tc>
        <w:tc>
          <w:tcPr>
            <w:tcW w:w="1140" w:type="dxa"/>
            <w:noWrap w:val="0"/>
            <w:vAlign w:val="center"/>
          </w:tcPr>
          <w:p w14:paraId="09707F11">
            <w:pPr>
              <w:keepNext/>
              <w:adjustRightInd w:val="0"/>
              <w:spacing w:line="440" w:lineRule="exact"/>
              <w:ind w:left="66" w:leftChars="30" w:right="66" w:rightChars="30"/>
              <w:jc w:val="center"/>
              <w:textAlignment w:val="baseline"/>
              <w:rPr>
                <w:rFonts w:hint="eastAsia" w:ascii="宋体" w:hAnsi="宋体" w:eastAsia="宋体" w:cs="宋体"/>
                <w:sz w:val="24"/>
                <w:szCs w:val="24"/>
              </w:rPr>
            </w:pPr>
          </w:p>
        </w:tc>
        <w:tc>
          <w:tcPr>
            <w:tcW w:w="1140" w:type="dxa"/>
            <w:noWrap w:val="0"/>
            <w:vAlign w:val="center"/>
          </w:tcPr>
          <w:p w14:paraId="1AB29902">
            <w:pPr>
              <w:keepNext/>
              <w:adjustRightInd w:val="0"/>
              <w:spacing w:line="440" w:lineRule="exact"/>
              <w:ind w:left="66" w:leftChars="30" w:right="66" w:rightChars="30"/>
              <w:jc w:val="center"/>
              <w:textAlignment w:val="baseline"/>
              <w:rPr>
                <w:rFonts w:hint="eastAsia" w:ascii="宋体" w:hAnsi="宋体" w:eastAsia="宋体" w:cs="宋体"/>
                <w:sz w:val="24"/>
                <w:szCs w:val="24"/>
              </w:rPr>
            </w:pPr>
          </w:p>
        </w:tc>
        <w:tc>
          <w:tcPr>
            <w:tcW w:w="1125" w:type="dxa"/>
            <w:noWrap w:val="0"/>
            <w:vAlign w:val="center"/>
          </w:tcPr>
          <w:p w14:paraId="1917986B">
            <w:pPr>
              <w:keepNext/>
              <w:adjustRightInd w:val="0"/>
              <w:spacing w:line="440" w:lineRule="exact"/>
              <w:ind w:left="66" w:leftChars="30" w:right="66" w:rightChars="30"/>
              <w:jc w:val="center"/>
              <w:textAlignment w:val="baseline"/>
              <w:rPr>
                <w:rFonts w:hint="eastAsia" w:ascii="宋体" w:hAnsi="宋体" w:eastAsia="宋体" w:cs="宋体"/>
                <w:sz w:val="24"/>
                <w:szCs w:val="24"/>
              </w:rPr>
            </w:pPr>
          </w:p>
        </w:tc>
        <w:tc>
          <w:tcPr>
            <w:tcW w:w="1275" w:type="dxa"/>
            <w:noWrap w:val="0"/>
            <w:vAlign w:val="center"/>
          </w:tcPr>
          <w:p w14:paraId="7A468683">
            <w:pPr>
              <w:keepNext/>
              <w:adjustRightInd w:val="0"/>
              <w:spacing w:line="440" w:lineRule="exact"/>
              <w:ind w:left="66" w:leftChars="30" w:right="66" w:rightChars="30"/>
              <w:jc w:val="center"/>
              <w:textAlignment w:val="baseline"/>
              <w:rPr>
                <w:rFonts w:hint="eastAsia" w:ascii="宋体" w:hAnsi="宋体" w:eastAsia="宋体" w:cs="宋体"/>
                <w:sz w:val="24"/>
                <w:szCs w:val="24"/>
              </w:rPr>
            </w:pPr>
          </w:p>
        </w:tc>
        <w:tc>
          <w:tcPr>
            <w:tcW w:w="1215" w:type="dxa"/>
            <w:noWrap w:val="0"/>
            <w:vAlign w:val="center"/>
          </w:tcPr>
          <w:p w14:paraId="6C284A0B">
            <w:pPr>
              <w:keepNext/>
              <w:adjustRightInd w:val="0"/>
              <w:spacing w:line="440" w:lineRule="exact"/>
              <w:ind w:left="66" w:leftChars="30" w:right="66" w:rightChars="30"/>
              <w:jc w:val="center"/>
              <w:textAlignment w:val="baseline"/>
              <w:rPr>
                <w:rFonts w:hint="eastAsia" w:ascii="宋体" w:hAnsi="宋体" w:eastAsia="宋体" w:cs="宋体"/>
                <w:sz w:val="24"/>
                <w:szCs w:val="24"/>
              </w:rPr>
            </w:pPr>
          </w:p>
        </w:tc>
        <w:tc>
          <w:tcPr>
            <w:tcW w:w="1815" w:type="dxa"/>
            <w:noWrap w:val="0"/>
            <w:vAlign w:val="center"/>
          </w:tcPr>
          <w:p w14:paraId="1F885604">
            <w:pPr>
              <w:keepNext/>
              <w:adjustRightInd w:val="0"/>
              <w:spacing w:line="440" w:lineRule="exact"/>
              <w:ind w:left="66" w:leftChars="30" w:right="66" w:rightChars="30"/>
              <w:jc w:val="center"/>
              <w:textAlignment w:val="baseline"/>
              <w:rPr>
                <w:rFonts w:hint="eastAsia" w:ascii="宋体" w:hAnsi="宋体" w:eastAsia="宋体" w:cs="宋体"/>
                <w:sz w:val="24"/>
                <w:szCs w:val="24"/>
              </w:rPr>
            </w:pPr>
          </w:p>
        </w:tc>
        <w:tc>
          <w:tcPr>
            <w:tcW w:w="1149" w:type="dxa"/>
            <w:noWrap w:val="0"/>
            <w:vAlign w:val="center"/>
          </w:tcPr>
          <w:p w14:paraId="7EC683AA">
            <w:pPr>
              <w:keepNext/>
              <w:adjustRightInd w:val="0"/>
              <w:spacing w:line="440" w:lineRule="exact"/>
              <w:ind w:left="66" w:leftChars="30" w:right="66" w:rightChars="30"/>
              <w:jc w:val="center"/>
              <w:textAlignment w:val="baseline"/>
              <w:rPr>
                <w:rFonts w:hint="eastAsia" w:ascii="宋体" w:hAnsi="宋体" w:eastAsia="宋体" w:cs="宋体"/>
                <w:sz w:val="24"/>
                <w:szCs w:val="24"/>
              </w:rPr>
            </w:pPr>
          </w:p>
        </w:tc>
      </w:tr>
      <w:tr w14:paraId="0486AE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7" w:hRule="atLeast"/>
          <w:jc w:val="center"/>
        </w:trPr>
        <w:tc>
          <w:tcPr>
            <w:tcW w:w="85" w:type="dxa"/>
            <w:noWrap w:val="0"/>
            <w:vAlign w:val="center"/>
          </w:tcPr>
          <w:p w14:paraId="522F89BC">
            <w:pPr>
              <w:keepNext/>
              <w:adjustRightInd w:val="0"/>
              <w:spacing w:line="440" w:lineRule="exact"/>
              <w:ind w:left="66" w:leftChars="30" w:right="66" w:rightChars="30"/>
              <w:jc w:val="center"/>
              <w:textAlignment w:val="baseline"/>
              <w:rPr>
                <w:rFonts w:hint="eastAsia" w:ascii="宋体" w:hAnsi="宋体" w:eastAsia="宋体" w:cs="宋体"/>
                <w:sz w:val="24"/>
                <w:szCs w:val="24"/>
              </w:rPr>
            </w:pPr>
          </w:p>
        </w:tc>
        <w:tc>
          <w:tcPr>
            <w:tcW w:w="1905" w:type="dxa"/>
            <w:noWrap w:val="0"/>
            <w:vAlign w:val="center"/>
          </w:tcPr>
          <w:p w14:paraId="29EDAC57">
            <w:pPr>
              <w:keepNext/>
              <w:adjustRightInd w:val="0"/>
              <w:spacing w:line="440" w:lineRule="exact"/>
              <w:ind w:left="66" w:leftChars="30" w:right="66" w:rightChars="30"/>
              <w:jc w:val="center"/>
              <w:textAlignment w:val="baseline"/>
              <w:rPr>
                <w:rFonts w:hint="eastAsia" w:ascii="宋体" w:hAnsi="宋体" w:eastAsia="宋体" w:cs="宋体"/>
                <w:sz w:val="24"/>
                <w:szCs w:val="24"/>
              </w:rPr>
            </w:pPr>
          </w:p>
        </w:tc>
        <w:tc>
          <w:tcPr>
            <w:tcW w:w="1425" w:type="dxa"/>
            <w:noWrap w:val="0"/>
            <w:vAlign w:val="center"/>
          </w:tcPr>
          <w:p w14:paraId="68765622">
            <w:pPr>
              <w:keepNext/>
              <w:adjustRightInd w:val="0"/>
              <w:spacing w:line="440" w:lineRule="exact"/>
              <w:ind w:left="66" w:leftChars="30" w:right="66" w:rightChars="30"/>
              <w:jc w:val="center"/>
              <w:textAlignment w:val="baseline"/>
              <w:rPr>
                <w:rFonts w:hint="eastAsia" w:ascii="宋体" w:hAnsi="宋体" w:eastAsia="宋体" w:cs="宋体"/>
                <w:sz w:val="24"/>
                <w:szCs w:val="24"/>
              </w:rPr>
            </w:pPr>
          </w:p>
        </w:tc>
        <w:tc>
          <w:tcPr>
            <w:tcW w:w="1140" w:type="dxa"/>
            <w:noWrap w:val="0"/>
            <w:vAlign w:val="center"/>
          </w:tcPr>
          <w:p w14:paraId="753AC863">
            <w:pPr>
              <w:keepNext/>
              <w:adjustRightInd w:val="0"/>
              <w:spacing w:line="440" w:lineRule="exact"/>
              <w:ind w:left="66" w:leftChars="30" w:right="66" w:rightChars="30"/>
              <w:jc w:val="center"/>
              <w:textAlignment w:val="baseline"/>
              <w:rPr>
                <w:rFonts w:hint="eastAsia" w:ascii="宋体" w:hAnsi="宋体" w:eastAsia="宋体" w:cs="宋体"/>
                <w:sz w:val="24"/>
                <w:szCs w:val="24"/>
              </w:rPr>
            </w:pPr>
          </w:p>
        </w:tc>
        <w:tc>
          <w:tcPr>
            <w:tcW w:w="1140" w:type="dxa"/>
            <w:noWrap w:val="0"/>
            <w:vAlign w:val="center"/>
          </w:tcPr>
          <w:p w14:paraId="5290EC1A">
            <w:pPr>
              <w:keepNext/>
              <w:adjustRightInd w:val="0"/>
              <w:spacing w:line="440" w:lineRule="exact"/>
              <w:ind w:left="66" w:leftChars="30" w:right="66" w:rightChars="30"/>
              <w:jc w:val="center"/>
              <w:textAlignment w:val="baseline"/>
              <w:rPr>
                <w:rFonts w:hint="eastAsia" w:ascii="宋体" w:hAnsi="宋体" w:eastAsia="宋体" w:cs="宋体"/>
                <w:sz w:val="24"/>
                <w:szCs w:val="24"/>
              </w:rPr>
            </w:pPr>
          </w:p>
        </w:tc>
        <w:tc>
          <w:tcPr>
            <w:tcW w:w="1125" w:type="dxa"/>
            <w:noWrap w:val="0"/>
            <w:vAlign w:val="center"/>
          </w:tcPr>
          <w:p w14:paraId="626212BD">
            <w:pPr>
              <w:keepNext/>
              <w:adjustRightInd w:val="0"/>
              <w:spacing w:line="440" w:lineRule="exact"/>
              <w:ind w:left="66" w:leftChars="30" w:right="66" w:rightChars="30"/>
              <w:jc w:val="center"/>
              <w:textAlignment w:val="baseline"/>
              <w:rPr>
                <w:rFonts w:hint="eastAsia" w:ascii="宋体" w:hAnsi="宋体" w:eastAsia="宋体" w:cs="宋体"/>
                <w:sz w:val="24"/>
                <w:szCs w:val="24"/>
              </w:rPr>
            </w:pPr>
          </w:p>
        </w:tc>
        <w:tc>
          <w:tcPr>
            <w:tcW w:w="1275" w:type="dxa"/>
            <w:noWrap w:val="0"/>
            <w:vAlign w:val="center"/>
          </w:tcPr>
          <w:p w14:paraId="13D3C043">
            <w:pPr>
              <w:keepNext/>
              <w:adjustRightInd w:val="0"/>
              <w:spacing w:line="440" w:lineRule="exact"/>
              <w:ind w:left="66" w:leftChars="30" w:right="66" w:rightChars="30"/>
              <w:jc w:val="center"/>
              <w:textAlignment w:val="baseline"/>
              <w:rPr>
                <w:rFonts w:hint="eastAsia" w:ascii="宋体" w:hAnsi="宋体" w:eastAsia="宋体" w:cs="宋体"/>
                <w:sz w:val="24"/>
                <w:szCs w:val="24"/>
              </w:rPr>
            </w:pPr>
          </w:p>
        </w:tc>
        <w:tc>
          <w:tcPr>
            <w:tcW w:w="1215" w:type="dxa"/>
            <w:noWrap w:val="0"/>
            <w:vAlign w:val="center"/>
          </w:tcPr>
          <w:p w14:paraId="4CB90139">
            <w:pPr>
              <w:keepNext/>
              <w:adjustRightInd w:val="0"/>
              <w:spacing w:line="440" w:lineRule="exact"/>
              <w:ind w:left="66" w:leftChars="30" w:right="66" w:rightChars="30"/>
              <w:jc w:val="center"/>
              <w:textAlignment w:val="baseline"/>
              <w:rPr>
                <w:rFonts w:hint="eastAsia" w:ascii="宋体" w:hAnsi="宋体" w:eastAsia="宋体" w:cs="宋体"/>
                <w:sz w:val="24"/>
                <w:szCs w:val="24"/>
              </w:rPr>
            </w:pPr>
          </w:p>
        </w:tc>
        <w:tc>
          <w:tcPr>
            <w:tcW w:w="1815" w:type="dxa"/>
            <w:noWrap w:val="0"/>
            <w:vAlign w:val="center"/>
          </w:tcPr>
          <w:p w14:paraId="2B302D84">
            <w:pPr>
              <w:keepNext/>
              <w:adjustRightInd w:val="0"/>
              <w:spacing w:line="440" w:lineRule="exact"/>
              <w:ind w:left="66" w:leftChars="30" w:right="66" w:rightChars="30"/>
              <w:jc w:val="center"/>
              <w:textAlignment w:val="baseline"/>
              <w:rPr>
                <w:rFonts w:hint="eastAsia" w:ascii="宋体" w:hAnsi="宋体" w:eastAsia="宋体" w:cs="宋体"/>
                <w:sz w:val="24"/>
                <w:szCs w:val="24"/>
              </w:rPr>
            </w:pPr>
          </w:p>
        </w:tc>
        <w:tc>
          <w:tcPr>
            <w:tcW w:w="1149" w:type="dxa"/>
            <w:noWrap w:val="0"/>
            <w:vAlign w:val="center"/>
          </w:tcPr>
          <w:p w14:paraId="296C3A56">
            <w:pPr>
              <w:keepNext/>
              <w:adjustRightInd w:val="0"/>
              <w:spacing w:line="440" w:lineRule="exact"/>
              <w:ind w:left="66" w:leftChars="30" w:right="66" w:rightChars="30"/>
              <w:jc w:val="center"/>
              <w:textAlignment w:val="baseline"/>
              <w:rPr>
                <w:rFonts w:hint="eastAsia" w:ascii="宋体" w:hAnsi="宋体" w:eastAsia="宋体" w:cs="宋体"/>
                <w:sz w:val="24"/>
                <w:szCs w:val="24"/>
              </w:rPr>
            </w:pPr>
          </w:p>
        </w:tc>
      </w:tr>
      <w:tr w14:paraId="26DF13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7" w:hRule="atLeast"/>
          <w:jc w:val="center"/>
        </w:trPr>
        <w:tc>
          <w:tcPr>
            <w:tcW w:w="85" w:type="dxa"/>
            <w:noWrap w:val="0"/>
            <w:vAlign w:val="center"/>
          </w:tcPr>
          <w:p w14:paraId="2896AF96">
            <w:pPr>
              <w:keepNext/>
              <w:adjustRightInd w:val="0"/>
              <w:spacing w:line="440" w:lineRule="exact"/>
              <w:ind w:left="66" w:leftChars="30" w:right="66" w:rightChars="30"/>
              <w:jc w:val="center"/>
              <w:textAlignment w:val="baseline"/>
              <w:rPr>
                <w:rFonts w:hint="eastAsia" w:ascii="宋体" w:hAnsi="宋体" w:eastAsia="宋体" w:cs="宋体"/>
                <w:sz w:val="24"/>
                <w:szCs w:val="24"/>
              </w:rPr>
            </w:pPr>
          </w:p>
        </w:tc>
        <w:tc>
          <w:tcPr>
            <w:tcW w:w="1905" w:type="dxa"/>
            <w:noWrap w:val="0"/>
            <w:vAlign w:val="center"/>
          </w:tcPr>
          <w:p w14:paraId="06118C96">
            <w:pPr>
              <w:keepNext/>
              <w:adjustRightInd w:val="0"/>
              <w:spacing w:line="440" w:lineRule="exact"/>
              <w:ind w:left="66" w:leftChars="30" w:right="66" w:rightChars="30"/>
              <w:jc w:val="center"/>
              <w:textAlignment w:val="baseline"/>
              <w:rPr>
                <w:rFonts w:hint="eastAsia" w:ascii="宋体" w:hAnsi="宋体" w:eastAsia="宋体" w:cs="宋体"/>
                <w:sz w:val="24"/>
                <w:szCs w:val="24"/>
              </w:rPr>
            </w:pPr>
          </w:p>
        </w:tc>
        <w:tc>
          <w:tcPr>
            <w:tcW w:w="1425" w:type="dxa"/>
            <w:noWrap w:val="0"/>
            <w:vAlign w:val="center"/>
          </w:tcPr>
          <w:p w14:paraId="7786D380">
            <w:pPr>
              <w:keepNext/>
              <w:adjustRightInd w:val="0"/>
              <w:spacing w:line="440" w:lineRule="exact"/>
              <w:ind w:left="66" w:leftChars="30" w:right="66" w:rightChars="30"/>
              <w:jc w:val="center"/>
              <w:textAlignment w:val="baseline"/>
              <w:rPr>
                <w:rFonts w:hint="eastAsia" w:ascii="宋体" w:hAnsi="宋体" w:eastAsia="宋体" w:cs="宋体"/>
                <w:sz w:val="24"/>
                <w:szCs w:val="24"/>
              </w:rPr>
            </w:pPr>
          </w:p>
        </w:tc>
        <w:tc>
          <w:tcPr>
            <w:tcW w:w="1140" w:type="dxa"/>
            <w:noWrap w:val="0"/>
            <w:vAlign w:val="center"/>
          </w:tcPr>
          <w:p w14:paraId="4F3ED2F7">
            <w:pPr>
              <w:keepNext/>
              <w:adjustRightInd w:val="0"/>
              <w:spacing w:line="440" w:lineRule="exact"/>
              <w:ind w:left="66" w:leftChars="30" w:right="66" w:rightChars="30"/>
              <w:jc w:val="center"/>
              <w:textAlignment w:val="baseline"/>
              <w:rPr>
                <w:rFonts w:hint="eastAsia" w:ascii="宋体" w:hAnsi="宋体" w:eastAsia="宋体" w:cs="宋体"/>
                <w:sz w:val="24"/>
                <w:szCs w:val="24"/>
              </w:rPr>
            </w:pPr>
          </w:p>
        </w:tc>
        <w:tc>
          <w:tcPr>
            <w:tcW w:w="1140" w:type="dxa"/>
            <w:noWrap w:val="0"/>
            <w:vAlign w:val="center"/>
          </w:tcPr>
          <w:p w14:paraId="6938A54D">
            <w:pPr>
              <w:keepNext/>
              <w:adjustRightInd w:val="0"/>
              <w:spacing w:line="440" w:lineRule="exact"/>
              <w:ind w:left="66" w:leftChars="30" w:right="66" w:rightChars="30"/>
              <w:jc w:val="center"/>
              <w:textAlignment w:val="baseline"/>
              <w:rPr>
                <w:rFonts w:hint="eastAsia" w:ascii="宋体" w:hAnsi="宋体" w:eastAsia="宋体" w:cs="宋体"/>
                <w:sz w:val="24"/>
                <w:szCs w:val="24"/>
              </w:rPr>
            </w:pPr>
          </w:p>
        </w:tc>
        <w:tc>
          <w:tcPr>
            <w:tcW w:w="1125" w:type="dxa"/>
            <w:noWrap w:val="0"/>
            <w:vAlign w:val="center"/>
          </w:tcPr>
          <w:p w14:paraId="33369DBB">
            <w:pPr>
              <w:keepNext/>
              <w:adjustRightInd w:val="0"/>
              <w:spacing w:line="440" w:lineRule="exact"/>
              <w:ind w:left="66" w:leftChars="30" w:right="66" w:rightChars="30"/>
              <w:jc w:val="center"/>
              <w:textAlignment w:val="baseline"/>
              <w:rPr>
                <w:rFonts w:hint="eastAsia" w:ascii="宋体" w:hAnsi="宋体" w:eastAsia="宋体" w:cs="宋体"/>
                <w:sz w:val="24"/>
                <w:szCs w:val="24"/>
              </w:rPr>
            </w:pPr>
          </w:p>
        </w:tc>
        <w:tc>
          <w:tcPr>
            <w:tcW w:w="1275" w:type="dxa"/>
            <w:noWrap w:val="0"/>
            <w:vAlign w:val="center"/>
          </w:tcPr>
          <w:p w14:paraId="594948A0">
            <w:pPr>
              <w:keepNext/>
              <w:adjustRightInd w:val="0"/>
              <w:spacing w:line="440" w:lineRule="exact"/>
              <w:ind w:left="66" w:leftChars="30" w:right="66" w:rightChars="30"/>
              <w:jc w:val="center"/>
              <w:textAlignment w:val="baseline"/>
              <w:rPr>
                <w:rFonts w:hint="eastAsia" w:ascii="宋体" w:hAnsi="宋体" w:eastAsia="宋体" w:cs="宋体"/>
                <w:sz w:val="24"/>
                <w:szCs w:val="24"/>
              </w:rPr>
            </w:pPr>
          </w:p>
        </w:tc>
        <w:tc>
          <w:tcPr>
            <w:tcW w:w="1215" w:type="dxa"/>
            <w:noWrap w:val="0"/>
            <w:vAlign w:val="center"/>
          </w:tcPr>
          <w:p w14:paraId="4C4F15F8">
            <w:pPr>
              <w:keepNext/>
              <w:adjustRightInd w:val="0"/>
              <w:spacing w:line="440" w:lineRule="exact"/>
              <w:ind w:left="66" w:leftChars="30" w:right="66" w:rightChars="30"/>
              <w:jc w:val="center"/>
              <w:textAlignment w:val="baseline"/>
              <w:rPr>
                <w:rFonts w:hint="eastAsia" w:ascii="宋体" w:hAnsi="宋体" w:eastAsia="宋体" w:cs="宋体"/>
                <w:sz w:val="24"/>
                <w:szCs w:val="24"/>
              </w:rPr>
            </w:pPr>
          </w:p>
        </w:tc>
        <w:tc>
          <w:tcPr>
            <w:tcW w:w="1815" w:type="dxa"/>
            <w:noWrap w:val="0"/>
            <w:vAlign w:val="center"/>
          </w:tcPr>
          <w:p w14:paraId="6C1824CE">
            <w:pPr>
              <w:keepNext/>
              <w:adjustRightInd w:val="0"/>
              <w:spacing w:line="440" w:lineRule="exact"/>
              <w:ind w:left="66" w:leftChars="30" w:right="66" w:rightChars="30"/>
              <w:jc w:val="center"/>
              <w:textAlignment w:val="baseline"/>
              <w:rPr>
                <w:rFonts w:hint="eastAsia" w:ascii="宋体" w:hAnsi="宋体" w:eastAsia="宋体" w:cs="宋体"/>
                <w:sz w:val="24"/>
                <w:szCs w:val="24"/>
              </w:rPr>
            </w:pPr>
          </w:p>
        </w:tc>
        <w:tc>
          <w:tcPr>
            <w:tcW w:w="1149" w:type="dxa"/>
            <w:noWrap w:val="0"/>
            <w:vAlign w:val="center"/>
          </w:tcPr>
          <w:p w14:paraId="3043D3DB">
            <w:pPr>
              <w:keepNext/>
              <w:adjustRightInd w:val="0"/>
              <w:spacing w:line="440" w:lineRule="exact"/>
              <w:ind w:left="66" w:leftChars="30" w:right="66" w:rightChars="30"/>
              <w:jc w:val="center"/>
              <w:textAlignment w:val="baseline"/>
              <w:rPr>
                <w:rFonts w:hint="eastAsia" w:ascii="宋体" w:hAnsi="宋体" w:eastAsia="宋体" w:cs="宋体"/>
                <w:sz w:val="24"/>
                <w:szCs w:val="24"/>
              </w:rPr>
            </w:pPr>
          </w:p>
        </w:tc>
      </w:tr>
      <w:tr w14:paraId="291A0B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9" w:hRule="atLeast"/>
          <w:jc w:val="center"/>
        </w:trPr>
        <w:tc>
          <w:tcPr>
            <w:tcW w:w="85" w:type="dxa"/>
            <w:noWrap w:val="0"/>
            <w:vAlign w:val="center"/>
          </w:tcPr>
          <w:p w14:paraId="0298CC67">
            <w:pPr>
              <w:keepNext/>
              <w:adjustRightInd w:val="0"/>
              <w:spacing w:line="440" w:lineRule="exact"/>
              <w:ind w:left="66" w:leftChars="30" w:right="66" w:rightChars="30"/>
              <w:jc w:val="center"/>
              <w:textAlignment w:val="baseline"/>
              <w:rPr>
                <w:rFonts w:hint="eastAsia" w:ascii="宋体" w:hAnsi="宋体" w:eastAsia="宋体" w:cs="宋体"/>
                <w:sz w:val="24"/>
                <w:szCs w:val="24"/>
              </w:rPr>
            </w:pPr>
          </w:p>
        </w:tc>
        <w:tc>
          <w:tcPr>
            <w:tcW w:w="1905" w:type="dxa"/>
            <w:noWrap w:val="0"/>
            <w:vAlign w:val="center"/>
          </w:tcPr>
          <w:p w14:paraId="0A792332">
            <w:pPr>
              <w:keepNext/>
              <w:adjustRightInd w:val="0"/>
              <w:spacing w:line="440" w:lineRule="exact"/>
              <w:ind w:left="66" w:leftChars="30" w:right="66" w:rightChars="30"/>
              <w:jc w:val="center"/>
              <w:textAlignment w:val="baseline"/>
              <w:rPr>
                <w:rFonts w:hint="eastAsia" w:ascii="宋体" w:hAnsi="宋体" w:eastAsia="宋体" w:cs="宋体"/>
                <w:sz w:val="24"/>
                <w:szCs w:val="24"/>
              </w:rPr>
            </w:pPr>
          </w:p>
        </w:tc>
        <w:tc>
          <w:tcPr>
            <w:tcW w:w="1425" w:type="dxa"/>
            <w:noWrap w:val="0"/>
            <w:vAlign w:val="center"/>
          </w:tcPr>
          <w:p w14:paraId="2C420B6B">
            <w:pPr>
              <w:keepNext/>
              <w:adjustRightInd w:val="0"/>
              <w:spacing w:line="440" w:lineRule="exact"/>
              <w:ind w:left="66" w:leftChars="30" w:right="66" w:rightChars="30"/>
              <w:jc w:val="center"/>
              <w:textAlignment w:val="baseline"/>
              <w:rPr>
                <w:rFonts w:hint="eastAsia" w:ascii="宋体" w:hAnsi="宋体" w:eastAsia="宋体" w:cs="宋体"/>
                <w:sz w:val="24"/>
                <w:szCs w:val="24"/>
              </w:rPr>
            </w:pPr>
          </w:p>
        </w:tc>
        <w:tc>
          <w:tcPr>
            <w:tcW w:w="1140" w:type="dxa"/>
            <w:noWrap w:val="0"/>
            <w:vAlign w:val="center"/>
          </w:tcPr>
          <w:p w14:paraId="52B56C2F">
            <w:pPr>
              <w:keepNext/>
              <w:adjustRightInd w:val="0"/>
              <w:spacing w:line="440" w:lineRule="exact"/>
              <w:ind w:left="66" w:leftChars="30" w:right="66" w:rightChars="30"/>
              <w:jc w:val="center"/>
              <w:textAlignment w:val="baseline"/>
              <w:rPr>
                <w:rFonts w:hint="eastAsia" w:ascii="宋体" w:hAnsi="宋体" w:eastAsia="宋体" w:cs="宋体"/>
                <w:sz w:val="24"/>
                <w:szCs w:val="24"/>
              </w:rPr>
            </w:pPr>
          </w:p>
        </w:tc>
        <w:tc>
          <w:tcPr>
            <w:tcW w:w="1140" w:type="dxa"/>
            <w:noWrap w:val="0"/>
            <w:vAlign w:val="center"/>
          </w:tcPr>
          <w:p w14:paraId="1799D0B4">
            <w:pPr>
              <w:keepNext/>
              <w:adjustRightInd w:val="0"/>
              <w:spacing w:line="440" w:lineRule="exact"/>
              <w:ind w:left="66" w:leftChars="30" w:right="66" w:rightChars="30"/>
              <w:jc w:val="center"/>
              <w:textAlignment w:val="baseline"/>
              <w:rPr>
                <w:rFonts w:hint="eastAsia" w:ascii="宋体" w:hAnsi="宋体" w:eastAsia="宋体" w:cs="宋体"/>
                <w:sz w:val="24"/>
                <w:szCs w:val="24"/>
              </w:rPr>
            </w:pPr>
          </w:p>
        </w:tc>
        <w:tc>
          <w:tcPr>
            <w:tcW w:w="1125" w:type="dxa"/>
            <w:noWrap w:val="0"/>
            <w:vAlign w:val="center"/>
          </w:tcPr>
          <w:p w14:paraId="3DFD347C">
            <w:pPr>
              <w:keepNext/>
              <w:adjustRightInd w:val="0"/>
              <w:spacing w:line="440" w:lineRule="exact"/>
              <w:ind w:left="66" w:leftChars="30" w:right="66" w:rightChars="30"/>
              <w:jc w:val="center"/>
              <w:textAlignment w:val="baseline"/>
              <w:rPr>
                <w:rFonts w:hint="eastAsia" w:ascii="宋体" w:hAnsi="宋体" w:eastAsia="宋体" w:cs="宋体"/>
                <w:sz w:val="24"/>
                <w:szCs w:val="24"/>
              </w:rPr>
            </w:pPr>
          </w:p>
        </w:tc>
        <w:tc>
          <w:tcPr>
            <w:tcW w:w="1275" w:type="dxa"/>
            <w:noWrap w:val="0"/>
            <w:vAlign w:val="center"/>
          </w:tcPr>
          <w:p w14:paraId="7C17EA9B">
            <w:pPr>
              <w:keepNext/>
              <w:adjustRightInd w:val="0"/>
              <w:spacing w:line="440" w:lineRule="exact"/>
              <w:ind w:left="66" w:leftChars="30" w:right="66" w:rightChars="30"/>
              <w:jc w:val="center"/>
              <w:textAlignment w:val="baseline"/>
              <w:rPr>
                <w:rFonts w:hint="eastAsia" w:ascii="宋体" w:hAnsi="宋体" w:eastAsia="宋体" w:cs="宋体"/>
                <w:sz w:val="24"/>
                <w:szCs w:val="24"/>
              </w:rPr>
            </w:pPr>
          </w:p>
        </w:tc>
        <w:tc>
          <w:tcPr>
            <w:tcW w:w="1215" w:type="dxa"/>
            <w:noWrap w:val="0"/>
            <w:vAlign w:val="center"/>
          </w:tcPr>
          <w:p w14:paraId="5E22B2D8">
            <w:pPr>
              <w:keepNext/>
              <w:adjustRightInd w:val="0"/>
              <w:spacing w:line="440" w:lineRule="exact"/>
              <w:ind w:left="66" w:leftChars="30" w:right="66" w:rightChars="30"/>
              <w:jc w:val="center"/>
              <w:textAlignment w:val="baseline"/>
              <w:rPr>
                <w:rFonts w:hint="eastAsia" w:ascii="宋体" w:hAnsi="宋体" w:eastAsia="宋体" w:cs="宋体"/>
                <w:sz w:val="24"/>
                <w:szCs w:val="24"/>
              </w:rPr>
            </w:pPr>
          </w:p>
        </w:tc>
        <w:tc>
          <w:tcPr>
            <w:tcW w:w="1815" w:type="dxa"/>
            <w:noWrap w:val="0"/>
            <w:vAlign w:val="center"/>
          </w:tcPr>
          <w:p w14:paraId="5FE06877">
            <w:pPr>
              <w:keepNext/>
              <w:adjustRightInd w:val="0"/>
              <w:spacing w:line="440" w:lineRule="exact"/>
              <w:ind w:left="66" w:leftChars="30" w:right="66" w:rightChars="30"/>
              <w:jc w:val="center"/>
              <w:textAlignment w:val="baseline"/>
              <w:rPr>
                <w:rFonts w:hint="eastAsia" w:ascii="宋体" w:hAnsi="宋体" w:eastAsia="宋体" w:cs="宋体"/>
                <w:sz w:val="24"/>
                <w:szCs w:val="24"/>
              </w:rPr>
            </w:pPr>
          </w:p>
        </w:tc>
        <w:tc>
          <w:tcPr>
            <w:tcW w:w="1149" w:type="dxa"/>
            <w:noWrap w:val="0"/>
            <w:vAlign w:val="center"/>
          </w:tcPr>
          <w:p w14:paraId="29DD90F2">
            <w:pPr>
              <w:keepNext/>
              <w:adjustRightInd w:val="0"/>
              <w:spacing w:line="440" w:lineRule="exact"/>
              <w:ind w:left="66" w:leftChars="30" w:right="66" w:rightChars="30"/>
              <w:jc w:val="center"/>
              <w:textAlignment w:val="baseline"/>
              <w:rPr>
                <w:rFonts w:hint="eastAsia" w:ascii="宋体" w:hAnsi="宋体" w:eastAsia="宋体" w:cs="宋体"/>
                <w:sz w:val="24"/>
                <w:szCs w:val="24"/>
              </w:rPr>
            </w:pPr>
          </w:p>
        </w:tc>
      </w:tr>
      <w:tr w14:paraId="0DD1E7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9" w:hRule="atLeast"/>
          <w:jc w:val="center"/>
        </w:trPr>
        <w:tc>
          <w:tcPr>
            <w:tcW w:w="85" w:type="dxa"/>
            <w:noWrap w:val="0"/>
            <w:vAlign w:val="center"/>
          </w:tcPr>
          <w:p w14:paraId="7B140EFE">
            <w:pPr>
              <w:keepNext/>
              <w:adjustRightInd w:val="0"/>
              <w:spacing w:line="440" w:lineRule="exact"/>
              <w:ind w:left="66" w:leftChars="30" w:right="66" w:rightChars="30"/>
              <w:jc w:val="center"/>
              <w:textAlignment w:val="baseline"/>
              <w:rPr>
                <w:rFonts w:hint="eastAsia" w:ascii="宋体" w:hAnsi="宋体" w:eastAsia="宋体" w:cs="宋体"/>
                <w:sz w:val="24"/>
                <w:szCs w:val="24"/>
              </w:rPr>
            </w:pPr>
          </w:p>
        </w:tc>
        <w:tc>
          <w:tcPr>
            <w:tcW w:w="1905" w:type="dxa"/>
            <w:noWrap w:val="0"/>
            <w:vAlign w:val="center"/>
          </w:tcPr>
          <w:p w14:paraId="1E6AAAAB">
            <w:pPr>
              <w:keepNext/>
              <w:adjustRightInd w:val="0"/>
              <w:spacing w:line="440" w:lineRule="exact"/>
              <w:ind w:left="66" w:leftChars="30" w:right="66" w:rightChars="30"/>
              <w:jc w:val="center"/>
              <w:textAlignment w:val="baseline"/>
              <w:rPr>
                <w:rFonts w:hint="eastAsia" w:ascii="宋体" w:hAnsi="宋体" w:eastAsia="宋体" w:cs="宋体"/>
                <w:sz w:val="24"/>
                <w:szCs w:val="24"/>
              </w:rPr>
            </w:pPr>
          </w:p>
        </w:tc>
        <w:tc>
          <w:tcPr>
            <w:tcW w:w="1425" w:type="dxa"/>
            <w:noWrap w:val="0"/>
            <w:vAlign w:val="center"/>
          </w:tcPr>
          <w:p w14:paraId="702BCE11">
            <w:pPr>
              <w:keepNext/>
              <w:adjustRightInd w:val="0"/>
              <w:spacing w:line="440" w:lineRule="exact"/>
              <w:ind w:left="66" w:leftChars="30" w:right="66" w:rightChars="30"/>
              <w:jc w:val="center"/>
              <w:textAlignment w:val="baseline"/>
              <w:rPr>
                <w:rFonts w:hint="eastAsia" w:ascii="宋体" w:hAnsi="宋体" w:eastAsia="宋体" w:cs="宋体"/>
                <w:sz w:val="24"/>
                <w:szCs w:val="24"/>
              </w:rPr>
            </w:pPr>
          </w:p>
        </w:tc>
        <w:tc>
          <w:tcPr>
            <w:tcW w:w="1140" w:type="dxa"/>
            <w:noWrap w:val="0"/>
            <w:vAlign w:val="center"/>
          </w:tcPr>
          <w:p w14:paraId="5F2691B9">
            <w:pPr>
              <w:keepNext/>
              <w:adjustRightInd w:val="0"/>
              <w:spacing w:line="440" w:lineRule="exact"/>
              <w:ind w:left="66" w:leftChars="30" w:right="66" w:rightChars="30"/>
              <w:jc w:val="center"/>
              <w:textAlignment w:val="baseline"/>
              <w:rPr>
                <w:rFonts w:hint="eastAsia" w:ascii="宋体" w:hAnsi="宋体" w:eastAsia="宋体" w:cs="宋体"/>
                <w:sz w:val="24"/>
                <w:szCs w:val="24"/>
              </w:rPr>
            </w:pPr>
          </w:p>
        </w:tc>
        <w:tc>
          <w:tcPr>
            <w:tcW w:w="1140" w:type="dxa"/>
            <w:noWrap w:val="0"/>
            <w:vAlign w:val="center"/>
          </w:tcPr>
          <w:p w14:paraId="103875D5">
            <w:pPr>
              <w:keepNext/>
              <w:adjustRightInd w:val="0"/>
              <w:spacing w:line="440" w:lineRule="exact"/>
              <w:ind w:left="66" w:leftChars="30" w:right="66" w:rightChars="30"/>
              <w:jc w:val="center"/>
              <w:textAlignment w:val="baseline"/>
              <w:rPr>
                <w:rFonts w:hint="eastAsia" w:ascii="宋体" w:hAnsi="宋体" w:eastAsia="宋体" w:cs="宋体"/>
                <w:sz w:val="24"/>
                <w:szCs w:val="24"/>
              </w:rPr>
            </w:pPr>
          </w:p>
        </w:tc>
        <w:tc>
          <w:tcPr>
            <w:tcW w:w="1125" w:type="dxa"/>
            <w:noWrap w:val="0"/>
            <w:vAlign w:val="center"/>
          </w:tcPr>
          <w:p w14:paraId="2BCB0513">
            <w:pPr>
              <w:keepNext/>
              <w:adjustRightInd w:val="0"/>
              <w:spacing w:line="440" w:lineRule="exact"/>
              <w:ind w:left="66" w:leftChars="30" w:right="66" w:rightChars="30"/>
              <w:jc w:val="center"/>
              <w:textAlignment w:val="baseline"/>
              <w:rPr>
                <w:rFonts w:hint="eastAsia" w:ascii="宋体" w:hAnsi="宋体" w:eastAsia="宋体" w:cs="宋体"/>
                <w:sz w:val="24"/>
                <w:szCs w:val="24"/>
              </w:rPr>
            </w:pPr>
          </w:p>
        </w:tc>
        <w:tc>
          <w:tcPr>
            <w:tcW w:w="1275" w:type="dxa"/>
            <w:noWrap w:val="0"/>
            <w:vAlign w:val="center"/>
          </w:tcPr>
          <w:p w14:paraId="2D800772">
            <w:pPr>
              <w:keepNext/>
              <w:adjustRightInd w:val="0"/>
              <w:spacing w:line="440" w:lineRule="exact"/>
              <w:ind w:left="66" w:leftChars="30" w:right="66" w:rightChars="30"/>
              <w:jc w:val="center"/>
              <w:textAlignment w:val="baseline"/>
              <w:rPr>
                <w:rFonts w:hint="eastAsia" w:ascii="宋体" w:hAnsi="宋体" w:eastAsia="宋体" w:cs="宋体"/>
                <w:sz w:val="24"/>
                <w:szCs w:val="24"/>
              </w:rPr>
            </w:pPr>
          </w:p>
        </w:tc>
        <w:tc>
          <w:tcPr>
            <w:tcW w:w="1215" w:type="dxa"/>
            <w:noWrap w:val="0"/>
            <w:vAlign w:val="center"/>
          </w:tcPr>
          <w:p w14:paraId="075D79A7">
            <w:pPr>
              <w:keepNext/>
              <w:adjustRightInd w:val="0"/>
              <w:spacing w:line="440" w:lineRule="exact"/>
              <w:ind w:left="66" w:leftChars="30" w:right="66" w:rightChars="30"/>
              <w:jc w:val="center"/>
              <w:textAlignment w:val="baseline"/>
              <w:rPr>
                <w:rFonts w:hint="eastAsia" w:ascii="宋体" w:hAnsi="宋体" w:eastAsia="宋体" w:cs="宋体"/>
                <w:sz w:val="24"/>
                <w:szCs w:val="24"/>
              </w:rPr>
            </w:pPr>
          </w:p>
        </w:tc>
        <w:tc>
          <w:tcPr>
            <w:tcW w:w="1815" w:type="dxa"/>
            <w:noWrap w:val="0"/>
            <w:vAlign w:val="center"/>
          </w:tcPr>
          <w:p w14:paraId="5FF78A25">
            <w:pPr>
              <w:keepNext/>
              <w:adjustRightInd w:val="0"/>
              <w:spacing w:line="440" w:lineRule="exact"/>
              <w:ind w:left="66" w:leftChars="30" w:right="66" w:rightChars="30"/>
              <w:jc w:val="center"/>
              <w:textAlignment w:val="baseline"/>
              <w:rPr>
                <w:rFonts w:hint="eastAsia" w:ascii="宋体" w:hAnsi="宋体" w:eastAsia="宋体" w:cs="宋体"/>
                <w:sz w:val="24"/>
                <w:szCs w:val="24"/>
              </w:rPr>
            </w:pPr>
          </w:p>
        </w:tc>
        <w:tc>
          <w:tcPr>
            <w:tcW w:w="1149" w:type="dxa"/>
            <w:noWrap w:val="0"/>
            <w:vAlign w:val="center"/>
          </w:tcPr>
          <w:p w14:paraId="02D10024">
            <w:pPr>
              <w:keepNext/>
              <w:adjustRightInd w:val="0"/>
              <w:spacing w:line="440" w:lineRule="exact"/>
              <w:ind w:left="66" w:leftChars="30" w:right="66" w:rightChars="30"/>
              <w:jc w:val="center"/>
              <w:textAlignment w:val="baseline"/>
              <w:rPr>
                <w:rFonts w:hint="eastAsia" w:ascii="宋体" w:hAnsi="宋体" w:eastAsia="宋体" w:cs="宋体"/>
                <w:sz w:val="24"/>
                <w:szCs w:val="24"/>
              </w:rPr>
            </w:pPr>
          </w:p>
        </w:tc>
      </w:tr>
      <w:tr w14:paraId="7AF6CB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9" w:hRule="atLeast"/>
          <w:jc w:val="center"/>
        </w:trPr>
        <w:tc>
          <w:tcPr>
            <w:tcW w:w="85" w:type="dxa"/>
            <w:tcBorders>
              <w:bottom w:val="single" w:color="auto" w:sz="12" w:space="0"/>
            </w:tcBorders>
            <w:noWrap w:val="0"/>
            <w:vAlign w:val="center"/>
          </w:tcPr>
          <w:p w14:paraId="5EA06185">
            <w:pPr>
              <w:keepNext/>
              <w:adjustRightInd w:val="0"/>
              <w:spacing w:line="440" w:lineRule="exact"/>
              <w:ind w:left="66" w:leftChars="30" w:right="66" w:rightChars="30"/>
              <w:jc w:val="center"/>
              <w:textAlignment w:val="baseline"/>
              <w:rPr>
                <w:rFonts w:hint="eastAsia" w:ascii="宋体" w:hAnsi="宋体" w:eastAsia="宋体" w:cs="宋体"/>
                <w:sz w:val="24"/>
                <w:szCs w:val="24"/>
              </w:rPr>
            </w:pPr>
          </w:p>
        </w:tc>
        <w:tc>
          <w:tcPr>
            <w:tcW w:w="1905" w:type="dxa"/>
            <w:tcBorders>
              <w:bottom w:val="single" w:color="auto" w:sz="12" w:space="0"/>
            </w:tcBorders>
            <w:noWrap w:val="0"/>
            <w:vAlign w:val="center"/>
          </w:tcPr>
          <w:p w14:paraId="4ED81FBD">
            <w:pPr>
              <w:keepNext/>
              <w:adjustRightInd w:val="0"/>
              <w:spacing w:line="440" w:lineRule="exact"/>
              <w:ind w:left="66" w:leftChars="30" w:right="66" w:rightChars="30"/>
              <w:jc w:val="center"/>
              <w:textAlignment w:val="baseline"/>
              <w:rPr>
                <w:rFonts w:hint="eastAsia" w:ascii="宋体" w:hAnsi="宋体" w:eastAsia="宋体" w:cs="宋体"/>
                <w:sz w:val="24"/>
                <w:szCs w:val="24"/>
              </w:rPr>
            </w:pPr>
          </w:p>
        </w:tc>
        <w:tc>
          <w:tcPr>
            <w:tcW w:w="1425" w:type="dxa"/>
            <w:tcBorders>
              <w:bottom w:val="single" w:color="auto" w:sz="12" w:space="0"/>
            </w:tcBorders>
            <w:noWrap w:val="0"/>
            <w:vAlign w:val="center"/>
          </w:tcPr>
          <w:p w14:paraId="0DC5239F">
            <w:pPr>
              <w:keepNext/>
              <w:adjustRightInd w:val="0"/>
              <w:spacing w:line="440" w:lineRule="exact"/>
              <w:ind w:left="66" w:leftChars="30" w:right="66" w:rightChars="30"/>
              <w:jc w:val="center"/>
              <w:textAlignment w:val="baseline"/>
              <w:rPr>
                <w:rFonts w:hint="eastAsia" w:ascii="宋体" w:hAnsi="宋体" w:eastAsia="宋体" w:cs="宋体"/>
                <w:sz w:val="24"/>
                <w:szCs w:val="24"/>
              </w:rPr>
            </w:pPr>
          </w:p>
        </w:tc>
        <w:tc>
          <w:tcPr>
            <w:tcW w:w="1140" w:type="dxa"/>
            <w:tcBorders>
              <w:bottom w:val="single" w:color="auto" w:sz="12" w:space="0"/>
            </w:tcBorders>
            <w:noWrap w:val="0"/>
            <w:vAlign w:val="center"/>
          </w:tcPr>
          <w:p w14:paraId="2030EAC6">
            <w:pPr>
              <w:keepNext/>
              <w:adjustRightInd w:val="0"/>
              <w:spacing w:line="440" w:lineRule="exact"/>
              <w:ind w:left="66" w:leftChars="30" w:right="66" w:rightChars="30"/>
              <w:jc w:val="center"/>
              <w:textAlignment w:val="baseline"/>
              <w:rPr>
                <w:rFonts w:hint="eastAsia" w:ascii="宋体" w:hAnsi="宋体" w:eastAsia="宋体" w:cs="宋体"/>
                <w:sz w:val="24"/>
                <w:szCs w:val="24"/>
              </w:rPr>
            </w:pPr>
          </w:p>
        </w:tc>
        <w:tc>
          <w:tcPr>
            <w:tcW w:w="1140" w:type="dxa"/>
            <w:tcBorders>
              <w:bottom w:val="single" w:color="auto" w:sz="12" w:space="0"/>
            </w:tcBorders>
            <w:noWrap w:val="0"/>
            <w:vAlign w:val="center"/>
          </w:tcPr>
          <w:p w14:paraId="3AABADB1">
            <w:pPr>
              <w:keepNext/>
              <w:adjustRightInd w:val="0"/>
              <w:spacing w:line="440" w:lineRule="exact"/>
              <w:ind w:left="66" w:leftChars="30" w:right="66" w:rightChars="30"/>
              <w:jc w:val="center"/>
              <w:textAlignment w:val="baseline"/>
              <w:rPr>
                <w:rFonts w:hint="eastAsia" w:ascii="宋体" w:hAnsi="宋体" w:eastAsia="宋体" w:cs="宋体"/>
                <w:sz w:val="24"/>
                <w:szCs w:val="24"/>
              </w:rPr>
            </w:pPr>
          </w:p>
        </w:tc>
        <w:tc>
          <w:tcPr>
            <w:tcW w:w="1125" w:type="dxa"/>
            <w:tcBorders>
              <w:bottom w:val="single" w:color="auto" w:sz="12" w:space="0"/>
            </w:tcBorders>
            <w:noWrap w:val="0"/>
            <w:vAlign w:val="center"/>
          </w:tcPr>
          <w:p w14:paraId="65B9912D">
            <w:pPr>
              <w:keepNext/>
              <w:adjustRightInd w:val="0"/>
              <w:spacing w:line="440" w:lineRule="exact"/>
              <w:ind w:left="66" w:leftChars="30" w:right="66" w:rightChars="30"/>
              <w:jc w:val="center"/>
              <w:textAlignment w:val="baseline"/>
              <w:rPr>
                <w:rFonts w:hint="eastAsia" w:ascii="宋体" w:hAnsi="宋体" w:eastAsia="宋体" w:cs="宋体"/>
                <w:sz w:val="24"/>
                <w:szCs w:val="24"/>
              </w:rPr>
            </w:pPr>
          </w:p>
        </w:tc>
        <w:tc>
          <w:tcPr>
            <w:tcW w:w="1275" w:type="dxa"/>
            <w:tcBorders>
              <w:bottom w:val="single" w:color="auto" w:sz="12" w:space="0"/>
            </w:tcBorders>
            <w:noWrap w:val="0"/>
            <w:vAlign w:val="center"/>
          </w:tcPr>
          <w:p w14:paraId="657D725E">
            <w:pPr>
              <w:keepNext/>
              <w:adjustRightInd w:val="0"/>
              <w:spacing w:line="440" w:lineRule="exact"/>
              <w:ind w:left="66" w:leftChars="30" w:right="66" w:rightChars="30"/>
              <w:jc w:val="center"/>
              <w:textAlignment w:val="baseline"/>
              <w:rPr>
                <w:rFonts w:hint="eastAsia" w:ascii="宋体" w:hAnsi="宋体" w:eastAsia="宋体" w:cs="宋体"/>
                <w:sz w:val="24"/>
                <w:szCs w:val="24"/>
              </w:rPr>
            </w:pPr>
          </w:p>
        </w:tc>
        <w:tc>
          <w:tcPr>
            <w:tcW w:w="1215" w:type="dxa"/>
            <w:tcBorders>
              <w:bottom w:val="single" w:color="auto" w:sz="12" w:space="0"/>
            </w:tcBorders>
            <w:noWrap w:val="0"/>
            <w:vAlign w:val="center"/>
          </w:tcPr>
          <w:p w14:paraId="064CCF99">
            <w:pPr>
              <w:keepNext/>
              <w:adjustRightInd w:val="0"/>
              <w:spacing w:line="440" w:lineRule="exact"/>
              <w:ind w:left="66" w:leftChars="30" w:right="66" w:rightChars="30"/>
              <w:jc w:val="center"/>
              <w:textAlignment w:val="baseline"/>
              <w:rPr>
                <w:rFonts w:hint="eastAsia" w:ascii="宋体" w:hAnsi="宋体" w:eastAsia="宋体" w:cs="宋体"/>
                <w:sz w:val="24"/>
                <w:szCs w:val="24"/>
              </w:rPr>
            </w:pPr>
          </w:p>
        </w:tc>
        <w:tc>
          <w:tcPr>
            <w:tcW w:w="1815" w:type="dxa"/>
            <w:tcBorders>
              <w:bottom w:val="single" w:color="auto" w:sz="12" w:space="0"/>
            </w:tcBorders>
            <w:noWrap w:val="0"/>
            <w:vAlign w:val="center"/>
          </w:tcPr>
          <w:p w14:paraId="595BE8D2">
            <w:pPr>
              <w:keepNext/>
              <w:adjustRightInd w:val="0"/>
              <w:spacing w:line="440" w:lineRule="exact"/>
              <w:ind w:left="66" w:leftChars="30" w:right="66" w:rightChars="30"/>
              <w:jc w:val="center"/>
              <w:textAlignment w:val="baseline"/>
              <w:rPr>
                <w:rFonts w:hint="eastAsia" w:ascii="宋体" w:hAnsi="宋体" w:eastAsia="宋体" w:cs="宋体"/>
                <w:sz w:val="24"/>
                <w:szCs w:val="24"/>
              </w:rPr>
            </w:pPr>
          </w:p>
        </w:tc>
        <w:tc>
          <w:tcPr>
            <w:tcW w:w="1149" w:type="dxa"/>
            <w:tcBorders>
              <w:bottom w:val="single" w:color="auto" w:sz="12" w:space="0"/>
            </w:tcBorders>
            <w:noWrap w:val="0"/>
            <w:vAlign w:val="center"/>
          </w:tcPr>
          <w:p w14:paraId="6F91863A">
            <w:pPr>
              <w:keepNext/>
              <w:adjustRightInd w:val="0"/>
              <w:spacing w:line="440" w:lineRule="exact"/>
              <w:ind w:left="66" w:leftChars="30" w:right="66" w:rightChars="30"/>
              <w:jc w:val="center"/>
              <w:textAlignment w:val="baseline"/>
              <w:rPr>
                <w:rFonts w:hint="eastAsia" w:ascii="宋体" w:hAnsi="宋体" w:eastAsia="宋体" w:cs="宋体"/>
                <w:sz w:val="24"/>
                <w:szCs w:val="24"/>
              </w:rPr>
            </w:pPr>
          </w:p>
        </w:tc>
      </w:tr>
    </w:tbl>
    <w:p w14:paraId="2B5FC681">
      <w:pPr>
        <w:spacing w:line="440" w:lineRule="exact"/>
        <w:rPr>
          <w:rFonts w:hint="eastAsia" w:ascii="宋体" w:hAnsi="宋体" w:eastAsia="宋体" w:cs="宋体"/>
          <w:sz w:val="24"/>
          <w:szCs w:val="24"/>
        </w:rPr>
      </w:pPr>
    </w:p>
    <w:p w14:paraId="0216A6BB">
      <w:pPr>
        <w:pStyle w:val="3"/>
        <w:outlineLvl w:val="9"/>
        <w:rPr>
          <w:rFonts w:hint="eastAsia" w:ascii="宋体" w:hAnsi="宋体" w:eastAsia="宋体" w:cs="宋体"/>
          <w:sz w:val="24"/>
          <w:szCs w:val="24"/>
        </w:rPr>
        <w:sectPr>
          <w:pgSz w:w="16838" w:h="11906" w:orient="landscape"/>
          <w:pgMar w:top="1797" w:right="1440" w:bottom="1644" w:left="1440" w:header="851" w:footer="992" w:gutter="0"/>
          <w:pgNumType w:fmt="decimal"/>
          <w:cols w:space="720" w:num="1"/>
          <w:docGrid w:linePitch="312" w:charSpace="0"/>
        </w:sectPr>
      </w:pPr>
      <w:bookmarkStart w:id="591" w:name="_Toc26928"/>
      <w:bookmarkStart w:id="592" w:name="_Toc8401"/>
    </w:p>
    <w:p w14:paraId="0D8254DB">
      <w:pPr>
        <w:pStyle w:val="3"/>
        <w:spacing w:line="400" w:lineRule="exact"/>
        <w:rPr>
          <w:rFonts w:hint="eastAsia" w:ascii="宋体" w:hAnsi="宋体" w:eastAsia="宋体" w:cs="宋体"/>
          <w:sz w:val="24"/>
          <w:szCs w:val="24"/>
        </w:rPr>
      </w:pPr>
      <w:bookmarkStart w:id="593" w:name="_Toc13747"/>
      <w:bookmarkStart w:id="594" w:name="_Toc484010778"/>
      <w:bookmarkStart w:id="595" w:name="_Toc7004"/>
      <w:bookmarkStart w:id="596" w:name="_Toc19025"/>
      <w:r>
        <w:rPr>
          <w:rFonts w:hint="eastAsia" w:ascii="宋体" w:hAnsi="宋体" w:eastAsia="宋体" w:cs="宋体"/>
          <w:sz w:val="24"/>
          <w:szCs w:val="24"/>
        </w:rPr>
        <w:t>附</w:t>
      </w:r>
      <w:bookmarkStart w:id="597" w:name="_Toc296891266"/>
      <w:bookmarkStart w:id="598" w:name="_Toc296503226"/>
      <w:bookmarkStart w:id="599" w:name="_Toc296891054"/>
      <w:bookmarkStart w:id="600" w:name="_Toc296347225"/>
      <w:bookmarkStart w:id="601" w:name="_Toc296346727"/>
      <w:bookmarkStart w:id="602" w:name="_Toc267261693"/>
      <w:bookmarkStart w:id="603" w:name="_Toc296944565"/>
      <w:r>
        <w:rPr>
          <w:rFonts w:hint="eastAsia" w:ascii="宋体" w:hAnsi="宋体" w:eastAsia="宋体" w:cs="宋体"/>
          <w:sz w:val="24"/>
          <w:szCs w:val="24"/>
        </w:rPr>
        <w:t>件3：</w:t>
      </w:r>
      <w:bookmarkEnd w:id="597"/>
      <w:bookmarkEnd w:id="598"/>
      <w:bookmarkEnd w:id="599"/>
      <w:bookmarkEnd w:id="600"/>
      <w:bookmarkEnd w:id="601"/>
      <w:bookmarkEnd w:id="602"/>
      <w:bookmarkEnd w:id="603"/>
      <w:r>
        <w:rPr>
          <w:rFonts w:hint="eastAsia" w:ascii="宋体" w:hAnsi="宋体" w:eastAsia="宋体" w:cs="宋体"/>
          <w:sz w:val="24"/>
          <w:szCs w:val="24"/>
        </w:rPr>
        <w:t>工程质量保修书</w:t>
      </w:r>
      <w:bookmarkEnd w:id="591"/>
      <w:bookmarkEnd w:id="592"/>
      <w:bookmarkEnd w:id="593"/>
      <w:bookmarkEnd w:id="594"/>
      <w:bookmarkEnd w:id="595"/>
      <w:bookmarkEnd w:id="596"/>
    </w:p>
    <w:p w14:paraId="15CFF664">
      <w:pPr>
        <w:spacing w:before="120" w:beforeLines="50" w:after="120" w:afterLines="50" w:line="400" w:lineRule="exact"/>
        <w:jc w:val="center"/>
        <w:rPr>
          <w:rFonts w:hint="eastAsia" w:ascii="宋体" w:hAnsi="宋体" w:eastAsia="宋体" w:cs="宋体"/>
          <w:sz w:val="22"/>
          <w:szCs w:val="22"/>
        </w:rPr>
      </w:pPr>
      <w:r>
        <w:rPr>
          <w:rFonts w:hint="eastAsia" w:ascii="宋体" w:hAnsi="宋体" w:eastAsia="宋体" w:cs="宋体"/>
          <w:sz w:val="22"/>
          <w:szCs w:val="22"/>
        </w:rPr>
        <w:t>工程质量保修书</w:t>
      </w:r>
    </w:p>
    <w:p w14:paraId="111CDF8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发包人（全称）：</w:t>
      </w:r>
      <w:r>
        <w:rPr>
          <w:rFonts w:hint="eastAsia" w:ascii="宋体" w:hAnsi="宋体" w:eastAsia="宋体" w:cs="宋体"/>
          <w:sz w:val="22"/>
          <w:szCs w:val="22"/>
          <w:u w:val="single"/>
        </w:rPr>
        <w:t xml:space="preserve">                                </w:t>
      </w:r>
      <w:r>
        <w:rPr>
          <w:rFonts w:hint="eastAsia" w:ascii="宋体" w:hAnsi="宋体" w:eastAsia="宋体" w:cs="宋体"/>
          <w:sz w:val="22"/>
          <w:szCs w:val="22"/>
        </w:rPr>
        <w:t xml:space="preserve"> </w:t>
      </w:r>
    </w:p>
    <w:p w14:paraId="39AF8C6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承包人（全称）：</w:t>
      </w:r>
      <w:r>
        <w:rPr>
          <w:rFonts w:hint="eastAsia" w:ascii="宋体" w:hAnsi="宋体" w:eastAsia="宋体" w:cs="宋体"/>
          <w:sz w:val="22"/>
          <w:szCs w:val="22"/>
          <w:u w:val="single"/>
        </w:rPr>
        <w:t xml:space="preserve">                                </w:t>
      </w:r>
      <w:r>
        <w:rPr>
          <w:rFonts w:hint="eastAsia" w:ascii="宋体" w:hAnsi="宋体" w:eastAsia="宋体" w:cs="宋体"/>
          <w:sz w:val="22"/>
          <w:szCs w:val="22"/>
        </w:rPr>
        <w:t xml:space="preserve"> </w:t>
      </w:r>
    </w:p>
    <w:p w14:paraId="5F0050A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　发包人和承包人根据《中华人民共和国建筑法》和《建设工程质量管理条例》，经协商一致就</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 xml:space="preserve">         </w:t>
      </w:r>
      <w:r>
        <w:rPr>
          <w:rFonts w:hint="eastAsia" w:ascii="宋体" w:hAnsi="宋体" w:eastAsia="宋体" w:cs="宋体"/>
          <w:sz w:val="22"/>
          <w:szCs w:val="22"/>
        </w:rPr>
        <w:t>（工程全称）签订工程质量保修书。</w:t>
      </w:r>
    </w:p>
    <w:p w14:paraId="0A20CAB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一、工程质量保修范围和内容</w:t>
      </w:r>
    </w:p>
    <w:p w14:paraId="4FAB085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　承包人在质量保修期内，按照有关法律规定和合同约定，承担工程质量保修责任。</w:t>
      </w:r>
    </w:p>
    <w:p w14:paraId="355D5B0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7E38553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u w:val="single"/>
        </w:rPr>
        <w:t xml:space="preserve">                                                                           </w:t>
      </w:r>
      <w:r>
        <w:rPr>
          <w:rFonts w:hint="eastAsia" w:ascii="宋体" w:hAnsi="宋体" w:eastAsia="宋体" w:cs="宋体"/>
          <w:sz w:val="22"/>
          <w:szCs w:val="22"/>
        </w:rPr>
        <w:t>。</w:t>
      </w:r>
    </w:p>
    <w:p w14:paraId="036AF4E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二、质量保修期</w:t>
      </w:r>
    </w:p>
    <w:p w14:paraId="6E4B817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根据《建设工程质量管理条例》及有关规定，工程的质量保修期如下：</w:t>
      </w:r>
    </w:p>
    <w:p w14:paraId="072D4B2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1．地基基础工程和主体结构工程为设计文件规定的工程合理使用年限；</w:t>
      </w:r>
    </w:p>
    <w:p w14:paraId="241A509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2．屋面防水工程、有防水要求的卫生间、房间和外墙面的防渗为</w:t>
      </w:r>
      <w:r>
        <w:rPr>
          <w:rFonts w:hint="eastAsia" w:ascii="宋体" w:hAnsi="宋体" w:eastAsia="宋体" w:cs="宋体"/>
          <w:sz w:val="22"/>
          <w:szCs w:val="22"/>
          <w:u w:val="single"/>
        </w:rPr>
        <w:t xml:space="preserve">        </w:t>
      </w:r>
      <w:r>
        <w:rPr>
          <w:rFonts w:hint="eastAsia" w:ascii="宋体" w:hAnsi="宋体" w:eastAsia="宋体" w:cs="宋体"/>
          <w:sz w:val="22"/>
          <w:szCs w:val="22"/>
        </w:rPr>
        <w:t>年；</w:t>
      </w:r>
    </w:p>
    <w:p w14:paraId="56D3DE1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3．装修工程为</w:t>
      </w:r>
      <w:r>
        <w:rPr>
          <w:rFonts w:hint="eastAsia" w:ascii="宋体" w:hAnsi="宋体" w:eastAsia="宋体" w:cs="宋体"/>
          <w:sz w:val="22"/>
          <w:szCs w:val="22"/>
          <w:u w:val="single"/>
        </w:rPr>
        <w:t xml:space="preserve">         </w:t>
      </w:r>
      <w:r>
        <w:rPr>
          <w:rFonts w:hint="eastAsia" w:ascii="宋体" w:hAnsi="宋体" w:eastAsia="宋体" w:cs="宋体"/>
          <w:sz w:val="22"/>
          <w:szCs w:val="22"/>
        </w:rPr>
        <w:t>年；</w:t>
      </w:r>
    </w:p>
    <w:p w14:paraId="15BB45E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4．电气管线、给排水管道、设备安装工程为</w:t>
      </w:r>
      <w:r>
        <w:rPr>
          <w:rFonts w:hint="eastAsia" w:ascii="宋体" w:hAnsi="宋体" w:eastAsia="宋体" w:cs="宋体"/>
          <w:sz w:val="22"/>
          <w:szCs w:val="22"/>
          <w:u w:val="single"/>
        </w:rPr>
        <w:t xml:space="preserve">         </w:t>
      </w:r>
      <w:r>
        <w:rPr>
          <w:rFonts w:hint="eastAsia" w:ascii="宋体" w:hAnsi="宋体" w:eastAsia="宋体" w:cs="宋体"/>
          <w:sz w:val="22"/>
          <w:szCs w:val="22"/>
        </w:rPr>
        <w:t>年；</w:t>
      </w:r>
    </w:p>
    <w:p w14:paraId="28CE06E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5．供热与供冷系统为</w:t>
      </w:r>
      <w:r>
        <w:rPr>
          <w:rFonts w:hint="eastAsia" w:ascii="宋体" w:hAnsi="宋体" w:eastAsia="宋体" w:cs="宋体"/>
          <w:sz w:val="22"/>
          <w:szCs w:val="22"/>
          <w:u w:val="single"/>
        </w:rPr>
        <w:t xml:space="preserve">         </w:t>
      </w:r>
      <w:r>
        <w:rPr>
          <w:rFonts w:hint="eastAsia" w:ascii="宋体" w:hAnsi="宋体" w:eastAsia="宋体" w:cs="宋体"/>
          <w:sz w:val="22"/>
          <w:szCs w:val="22"/>
        </w:rPr>
        <w:t>个采暖期、供冷期；</w:t>
      </w:r>
    </w:p>
    <w:p w14:paraId="25A94CF3">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6．住宅小区内的给排水设施、道路等配套工程为</w:t>
      </w:r>
      <w:r>
        <w:rPr>
          <w:rFonts w:hint="eastAsia" w:ascii="宋体" w:hAnsi="宋体" w:eastAsia="宋体" w:cs="宋体"/>
          <w:sz w:val="22"/>
          <w:szCs w:val="22"/>
          <w:u w:val="single"/>
        </w:rPr>
        <w:t xml:space="preserve">         </w:t>
      </w:r>
      <w:r>
        <w:rPr>
          <w:rFonts w:hint="eastAsia" w:ascii="宋体" w:hAnsi="宋体" w:eastAsia="宋体" w:cs="宋体"/>
          <w:sz w:val="22"/>
          <w:szCs w:val="22"/>
        </w:rPr>
        <w:t>年；</w:t>
      </w:r>
    </w:p>
    <w:p w14:paraId="0BE521A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7．其他项目保修期限约定如下：</w:t>
      </w:r>
      <w:r>
        <w:rPr>
          <w:rFonts w:hint="eastAsia" w:ascii="宋体" w:hAnsi="宋体" w:eastAsia="宋体" w:cs="宋体"/>
          <w:sz w:val="22"/>
          <w:szCs w:val="22"/>
          <w:u w:val="single"/>
        </w:rPr>
        <w:t xml:space="preserve">                                    </w:t>
      </w:r>
      <w:r>
        <w:rPr>
          <w:rFonts w:hint="eastAsia" w:ascii="宋体" w:hAnsi="宋体" w:eastAsia="宋体" w:cs="宋体"/>
          <w:sz w:val="22"/>
          <w:szCs w:val="22"/>
        </w:rPr>
        <w:t>。</w:t>
      </w:r>
    </w:p>
    <w:p w14:paraId="204E0EE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质量保修期自工程竣工验收合格之日起计算。</w:t>
      </w:r>
    </w:p>
    <w:p w14:paraId="0EF1204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三、缺陷责任期</w:t>
      </w:r>
    </w:p>
    <w:p w14:paraId="6DEB8D3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工程缺陷责任期为</w:t>
      </w:r>
      <w:r>
        <w:rPr>
          <w:rFonts w:hint="eastAsia" w:ascii="宋体" w:hAnsi="宋体" w:eastAsia="宋体" w:cs="宋体"/>
          <w:sz w:val="22"/>
          <w:szCs w:val="22"/>
          <w:u w:val="single"/>
        </w:rPr>
        <w:t xml:space="preserve">         </w:t>
      </w:r>
      <w:r>
        <w:rPr>
          <w:rFonts w:hint="eastAsia" w:ascii="宋体" w:hAnsi="宋体" w:eastAsia="宋体" w:cs="宋体"/>
          <w:sz w:val="22"/>
          <w:szCs w:val="22"/>
        </w:rPr>
        <w:t>个月，缺陷责任期自工程竣工验收合格之日起计算。单位工程先于全部工程进行验收，单位工程缺陷责任期自单位工程验收合格之日起算。</w:t>
      </w:r>
    </w:p>
    <w:p w14:paraId="7FB7A50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缺陷责任期终止后，发包人应退还剩余的质量保证金。</w:t>
      </w:r>
    </w:p>
    <w:p w14:paraId="21CB1DB3">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四、质量保修责任</w:t>
      </w:r>
    </w:p>
    <w:p w14:paraId="2E9645E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1．属于保修范围、内容的项目，承包人应当在接到保修通知之日起7天内派人保修。承包人不在约定期限内派人保修的，发包人可以委托他人修理。</w:t>
      </w:r>
    </w:p>
    <w:p w14:paraId="43F7C4C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2．发生紧急事故需抢修的，承包人在接到事故通知后，应当立即到达事故现场抢修。</w:t>
      </w:r>
    </w:p>
    <w:p w14:paraId="559751A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339B4C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4．质量保修完成后，由发包人组织验收。</w:t>
      </w:r>
    </w:p>
    <w:p w14:paraId="51C0892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五、保修费用</w:t>
      </w:r>
    </w:p>
    <w:p w14:paraId="3930CE7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保修费用由造成质量缺陷的责任方承担。</w:t>
      </w:r>
    </w:p>
    <w:p w14:paraId="30663BB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b w:val="0"/>
          <w:bCs/>
          <w:sz w:val="22"/>
          <w:szCs w:val="22"/>
        </w:rPr>
        <w:t>六、</w:t>
      </w:r>
      <w:r>
        <w:rPr>
          <w:rFonts w:hint="eastAsia" w:ascii="宋体" w:hAnsi="宋体" w:eastAsia="宋体" w:cs="宋体"/>
          <w:sz w:val="22"/>
          <w:szCs w:val="22"/>
        </w:rPr>
        <w:t>双方约定的其他工程质量保修事项：</w:t>
      </w:r>
      <w:r>
        <w:rPr>
          <w:rFonts w:hint="eastAsia" w:ascii="宋体" w:hAnsi="宋体" w:eastAsia="宋体" w:cs="宋体"/>
          <w:sz w:val="22"/>
          <w:szCs w:val="22"/>
          <w:u w:val="single"/>
        </w:rPr>
        <w:t xml:space="preserve">                                            </w:t>
      </w:r>
      <w:r>
        <w:rPr>
          <w:rFonts w:hint="eastAsia" w:ascii="宋体" w:hAnsi="宋体" w:eastAsia="宋体" w:cs="宋体"/>
          <w:sz w:val="22"/>
          <w:szCs w:val="22"/>
        </w:rPr>
        <w:t>。</w:t>
      </w:r>
    </w:p>
    <w:p w14:paraId="79B98F5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工程质量保修书由发包人、承包人在工程竣工验收前共同签署，作为施工合同附件，其有效期限至保修期满。</w:t>
      </w:r>
    </w:p>
    <w:p w14:paraId="18AE4FC2">
      <w:pPr>
        <w:spacing w:before="120" w:beforeLines="50" w:line="400" w:lineRule="exact"/>
        <w:rPr>
          <w:rFonts w:hint="eastAsia" w:ascii="宋体" w:hAnsi="宋体" w:eastAsia="宋体" w:cs="宋体"/>
          <w:sz w:val="22"/>
          <w:szCs w:val="22"/>
        </w:rPr>
      </w:pPr>
    </w:p>
    <w:p w14:paraId="3FCADE21">
      <w:pPr>
        <w:spacing w:before="120" w:beforeLines="50" w:line="400" w:lineRule="exact"/>
        <w:rPr>
          <w:rFonts w:hint="eastAsia" w:ascii="宋体" w:hAnsi="宋体" w:eastAsia="宋体" w:cs="宋体"/>
          <w:sz w:val="22"/>
          <w:szCs w:val="22"/>
        </w:rPr>
      </w:pPr>
      <w:r>
        <w:rPr>
          <w:rFonts w:hint="eastAsia" w:ascii="宋体" w:hAnsi="宋体" w:eastAsia="宋体" w:cs="宋体"/>
          <w:sz w:val="22"/>
          <w:szCs w:val="22"/>
        </w:rPr>
        <w:t>发包人(公章)：</w:t>
      </w:r>
      <w:r>
        <w:rPr>
          <w:rFonts w:hint="eastAsia" w:ascii="宋体" w:hAnsi="宋体" w:eastAsia="宋体" w:cs="宋体"/>
          <w:sz w:val="22"/>
          <w:szCs w:val="22"/>
          <w:u w:val="single"/>
        </w:rPr>
        <w:t xml:space="preserve">        </w:t>
      </w:r>
      <w:r>
        <w:rPr>
          <w:rFonts w:hint="eastAsia" w:ascii="宋体" w:hAnsi="宋体" w:eastAsia="宋体" w:cs="宋体"/>
          <w:sz w:val="22"/>
          <w:szCs w:val="22"/>
        </w:rPr>
        <w:t xml:space="preserve">               承包人(公章)：</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 xml:space="preserve">    </w:t>
      </w:r>
    </w:p>
    <w:p w14:paraId="4557B048">
      <w:pPr>
        <w:spacing w:before="120" w:beforeLines="50" w:line="400" w:lineRule="exact"/>
        <w:rPr>
          <w:rFonts w:hint="eastAsia" w:ascii="宋体" w:hAnsi="宋体" w:eastAsia="宋体" w:cs="宋体"/>
          <w:sz w:val="22"/>
          <w:szCs w:val="22"/>
        </w:rPr>
      </w:pPr>
      <w:r>
        <w:rPr>
          <w:rFonts w:hint="eastAsia" w:ascii="宋体" w:hAnsi="宋体" w:eastAsia="宋体" w:cs="宋体"/>
          <w:sz w:val="22"/>
          <w:szCs w:val="22"/>
        </w:rPr>
        <w:t>地  址：</w:t>
      </w:r>
      <w:r>
        <w:rPr>
          <w:rFonts w:hint="eastAsia" w:ascii="宋体" w:hAnsi="宋体" w:eastAsia="宋体" w:cs="宋体"/>
          <w:sz w:val="22"/>
          <w:szCs w:val="22"/>
          <w:u w:val="single"/>
        </w:rPr>
        <w:t xml:space="preserve">      </w:t>
      </w:r>
      <w:r>
        <w:rPr>
          <w:rFonts w:hint="eastAsia" w:ascii="宋体" w:hAnsi="宋体" w:eastAsia="宋体" w:cs="宋体"/>
          <w:sz w:val="22"/>
          <w:szCs w:val="22"/>
        </w:rPr>
        <w:t xml:space="preserve">               地  址：</w:t>
      </w:r>
      <w:r>
        <w:rPr>
          <w:rFonts w:hint="eastAsia" w:ascii="宋体" w:hAnsi="宋体" w:eastAsia="宋体" w:cs="宋体"/>
          <w:sz w:val="22"/>
          <w:szCs w:val="22"/>
          <w:u w:val="single"/>
        </w:rPr>
        <w:t></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 xml:space="preserve">       </w:t>
      </w:r>
    </w:p>
    <w:p w14:paraId="5C669C26">
      <w:pPr>
        <w:spacing w:before="120" w:beforeLines="50" w:line="400" w:lineRule="exact"/>
        <w:rPr>
          <w:rFonts w:hint="eastAsia" w:ascii="宋体" w:hAnsi="宋体" w:eastAsia="宋体" w:cs="宋体"/>
          <w:sz w:val="22"/>
          <w:szCs w:val="22"/>
        </w:rPr>
      </w:pPr>
      <w:r>
        <w:rPr>
          <w:rFonts w:hint="eastAsia" w:ascii="宋体" w:hAnsi="宋体" w:eastAsia="宋体" w:cs="宋体"/>
          <w:sz w:val="22"/>
          <w:szCs w:val="22"/>
        </w:rPr>
        <w:t>法定代表人(签字)：</w:t>
      </w:r>
      <w:r>
        <w:rPr>
          <w:rFonts w:hint="eastAsia" w:ascii="宋体" w:hAnsi="宋体" w:eastAsia="宋体" w:cs="宋体"/>
          <w:sz w:val="22"/>
          <w:szCs w:val="22"/>
          <w:u w:val="single"/>
        </w:rPr>
        <w:t xml:space="preserve">      </w:t>
      </w:r>
      <w:r>
        <w:rPr>
          <w:rFonts w:hint="eastAsia" w:ascii="宋体" w:hAnsi="宋体" w:eastAsia="宋体" w:cs="宋体"/>
          <w:sz w:val="22"/>
          <w:szCs w:val="22"/>
        </w:rPr>
        <w:t xml:space="preserve">               法定代表人(签字)：</w:t>
      </w:r>
      <w:r>
        <w:rPr>
          <w:rFonts w:hint="eastAsia" w:ascii="宋体" w:hAnsi="宋体" w:eastAsia="宋体" w:cs="宋体"/>
          <w:sz w:val="22"/>
          <w:szCs w:val="22"/>
          <w:u w:val="single"/>
        </w:rPr>
        <w:t></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 xml:space="preserve">       </w:t>
      </w:r>
    </w:p>
    <w:p w14:paraId="737377B1">
      <w:pPr>
        <w:spacing w:before="120" w:beforeLines="50" w:line="400" w:lineRule="exact"/>
        <w:rPr>
          <w:rFonts w:hint="eastAsia" w:ascii="宋体" w:hAnsi="宋体" w:eastAsia="宋体" w:cs="宋体"/>
          <w:sz w:val="22"/>
          <w:szCs w:val="22"/>
        </w:rPr>
      </w:pPr>
      <w:r>
        <w:rPr>
          <w:rFonts w:hint="eastAsia" w:ascii="宋体" w:hAnsi="宋体" w:eastAsia="宋体" w:cs="宋体"/>
          <w:sz w:val="22"/>
          <w:szCs w:val="22"/>
        </w:rPr>
        <w:t>委托代理人(签字)：</w:t>
      </w:r>
      <w:r>
        <w:rPr>
          <w:rFonts w:hint="eastAsia" w:ascii="宋体" w:hAnsi="宋体" w:eastAsia="宋体" w:cs="宋体"/>
          <w:sz w:val="22"/>
          <w:szCs w:val="22"/>
          <w:u w:val="single"/>
        </w:rPr>
        <w:t xml:space="preserve">      </w:t>
      </w:r>
      <w:r>
        <w:rPr>
          <w:rFonts w:hint="eastAsia" w:ascii="宋体" w:hAnsi="宋体" w:eastAsia="宋体" w:cs="宋体"/>
          <w:sz w:val="22"/>
          <w:szCs w:val="22"/>
        </w:rPr>
        <w:t xml:space="preserve">               委托代理人(签字)：</w:t>
      </w:r>
      <w:r>
        <w:rPr>
          <w:rFonts w:hint="eastAsia" w:ascii="宋体" w:hAnsi="宋体" w:eastAsia="宋体" w:cs="宋体"/>
          <w:sz w:val="22"/>
          <w:szCs w:val="22"/>
          <w:u w:val="single"/>
        </w:rPr>
        <w:t></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 xml:space="preserve">       </w:t>
      </w:r>
    </w:p>
    <w:p w14:paraId="5DE39259">
      <w:pPr>
        <w:spacing w:before="120" w:beforeLines="50" w:line="400" w:lineRule="exact"/>
        <w:rPr>
          <w:rFonts w:hint="eastAsia" w:ascii="宋体" w:hAnsi="宋体" w:eastAsia="宋体" w:cs="宋体"/>
          <w:sz w:val="22"/>
          <w:szCs w:val="22"/>
        </w:rPr>
      </w:pPr>
      <w:r>
        <w:rPr>
          <w:rFonts w:hint="eastAsia" w:ascii="宋体" w:hAnsi="宋体" w:eastAsia="宋体" w:cs="宋体"/>
          <w:sz w:val="22"/>
          <w:szCs w:val="22"/>
        </w:rPr>
        <w:t>电  话：</w:t>
      </w:r>
      <w:r>
        <w:rPr>
          <w:rFonts w:hint="eastAsia" w:ascii="宋体" w:hAnsi="宋体" w:eastAsia="宋体" w:cs="宋体"/>
          <w:sz w:val="22"/>
          <w:szCs w:val="22"/>
          <w:u w:val="single"/>
        </w:rPr>
        <w:t xml:space="preserve">   </w:t>
      </w:r>
      <w:r>
        <w:rPr>
          <w:rFonts w:hint="eastAsia" w:ascii="宋体" w:hAnsi="宋体" w:eastAsia="宋体" w:cs="宋体"/>
          <w:sz w:val="22"/>
          <w:szCs w:val="22"/>
        </w:rPr>
        <w:t xml:space="preserve">                电  话：</w:t>
      </w:r>
      <w:r>
        <w:rPr>
          <w:rFonts w:hint="eastAsia" w:ascii="宋体" w:hAnsi="宋体" w:eastAsia="宋体" w:cs="宋体"/>
          <w:sz w:val="22"/>
          <w:szCs w:val="22"/>
          <w:u w:val="single"/>
        </w:rPr>
        <w:t></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 xml:space="preserve">     </w:t>
      </w:r>
    </w:p>
    <w:p w14:paraId="333C3EC8">
      <w:pPr>
        <w:spacing w:before="120" w:beforeLines="50" w:line="400" w:lineRule="exact"/>
        <w:rPr>
          <w:rFonts w:hint="eastAsia" w:ascii="宋体" w:hAnsi="宋体" w:eastAsia="宋体" w:cs="宋体"/>
          <w:sz w:val="22"/>
          <w:szCs w:val="22"/>
        </w:rPr>
      </w:pPr>
      <w:r>
        <w:rPr>
          <w:rFonts w:hint="eastAsia" w:ascii="宋体" w:hAnsi="宋体" w:eastAsia="宋体" w:cs="宋体"/>
          <w:sz w:val="22"/>
          <w:szCs w:val="22"/>
        </w:rPr>
        <w:t>传  真：</w:t>
      </w:r>
      <w:r>
        <w:rPr>
          <w:rFonts w:hint="eastAsia" w:ascii="宋体" w:hAnsi="宋体" w:eastAsia="宋体" w:cs="宋体"/>
          <w:sz w:val="22"/>
          <w:szCs w:val="22"/>
          <w:u w:val="single"/>
        </w:rPr>
        <w:t xml:space="preserve">   </w:t>
      </w:r>
      <w:r>
        <w:rPr>
          <w:rFonts w:hint="eastAsia" w:ascii="宋体" w:hAnsi="宋体" w:eastAsia="宋体" w:cs="宋体"/>
          <w:sz w:val="22"/>
          <w:szCs w:val="22"/>
        </w:rPr>
        <w:t xml:space="preserve">                传  真：</w:t>
      </w:r>
      <w:r>
        <w:rPr>
          <w:rFonts w:hint="eastAsia" w:ascii="宋体" w:hAnsi="宋体" w:eastAsia="宋体" w:cs="宋体"/>
          <w:sz w:val="22"/>
          <w:szCs w:val="22"/>
          <w:u w:val="single"/>
        </w:rPr>
        <w:t></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 xml:space="preserve">     </w:t>
      </w:r>
    </w:p>
    <w:p w14:paraId="4779A0B5">
      <w:pPr>
        <w:spacing w:before="120" w:beforeLines="50" w:line="400" w:lineRule="exact"/>
        <w:rPr>
          <w:rFonts w:hint="eastAsia" w:ascii="宋体" w:hAnsi="宋体" w:eastAsia="宋体" w:cs="宋体"/>
          <w:sz w:val="22"/>
          <w:szCs w:val="22"/>
        </w:rPr>
      </w:pPr>
      <w:r>
        <w:rPr>
          <w:rFonts w:hint="eastAsia" w:ascii="宋体" w:hAnsi="宋体" w:eastAsia="宋体" w:cs="宋体"/>
          <w:sz w:val="22"/>
          <w:szCs w:val="22"/>
        </w:rPr>
        <w:t>开户银行：</w:t>
      </w:r>
      <w:r>
        <w:rPr>
          <w:rFonts w:hint="eastAsia" w:ascii="宋体" w:hAnsi="宋体" w:eastAsia="宋体" w:cs="宋体"/>
          <w:sz w:val="22"/>
          <w:szCs w:val="22"/>
          <w:u w:val="single"/>
        </w:rPr>
        <w:t xml:space="preserve">   </w:t>
      </w:r>
      <w:r>
        <w:rPr>
          <w:rFonts w:hint="eastAsia" w:ascii="宋体" w:hAnsi="宋体" w:eastAsia="宋体" w:cs="宋体"/>
          <w:sz w:val="22"/>
          <w:szCs w:val="22"/>
        </w:rPr>
        <w:t xml:space="preserve">                开户银行：</w:t>
      </w:r>
      <w:r>
        <w:rPr>
          <w:rFonts w:hint="eastAsia" w:ascii="宋体" w:hAnsi="宋体" w:eastAsia="宋体" w:cs="宋体"/>
          <w:sz w:val="22"/>
          <w:szCs w:val="22"/>
          <w:u w:val="single"/>
        </w:rPr>
        <w:t></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 xml:space="preserve">   </w:t>
      </w:r>
    </w:p>
    <w:p w14:paraId="545F4265">
      <w:pPr>
        <w:spacing w:before="120" w:beforeLines="50" w:line="400" w:lineRule="exact"/>
        <w:rPr>
          <w:rFonts w:hint="eastAsia" w:ascii="宋体" w:hAnsi="宋体" w:eastAsia="宋体" w:cs="宋体"/>
          <w:sz w:val="22"/>
          <w:szCs w:val="22"/>
        </w:rPr>
      </w:pPr>
      <w:r>
        <w:rPr>
          <w:rFonts w:hint="eastAsia" w:ascii="宋体" w:hAnsi="宋体" w:eastAsia="宋体" w:cs="宋体"/>
          <w:sz w:val="22"/>
          <w:szCs w:val="22"/>
        </w:rPr>
        <w:t>账  号：</w:t>
      </w:r>
      <w:r>
        <w:rPr>
          <w:rFonts w:hint="eastAsia" w:ascii="宋体" w:hAnsi="宋体" w:eastAsia="宋体" w:cs="宋体"/>
          <w:sz w:val="22"/>
          <w:szCs w:val="22"/>
          <w:u w:val="single"/>
        </w:rPr>
        <w:t xml:space="preserve">       </w:t>
      </w:r>
      <w:r>
        <w:rPr>
          <w:rFonts w:hint="eastAsia" w:ascii="宋体" w:hAnsi="宋体" w:eastAsia="宋体" w:cs="宋体"/>
          <w:sz w:val="22"/>
          <w:szCs w:val="22"/>
        </w:rPr>
        <w:t xml:space="preserve">                账  号：</w:t>
      </w:r>
      <w:r>
        <w:rPr>
          <w:rFonts w:hint="eastAsia" w:ascii="宋体" w:hAnsi="宋体" w:eastAsia="宋体" w:cs="宋体"/>
          <w:sz w:val="22"/>
          <w:szCs w:val="22"/>
          <w:u w:val="single"/>
        </w:rPr>
        <w:t></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 xml:space="preserve">     </w:t>
      </w:r>
    </w:p>
    <w:p w14:paraId="27C5DBC9">
      <w:pPr>
        <w:spacing w:before="120" w:beforeLines="50" w:after="120" w:afterLines="50" w:line="400" w:lineRule="exact"/>
        <w:jc w:val="left"/>
        <w:rPr>
          <w:rFonts w:hint="eastAsia" w:ascii="宋体" w:hAnsi="宋体" w:eastAsia="宋体" w:cs="宋体"/>
          <w:sz w:val="22"/>
          <w:szCs w:val="22"/>
          <w:u w:val="single"/>
        </w:rPr>
      </w:pPr>
      <w:r>
        <w:rPr>
          <w:rFonts w:hint="eastAsia" w:ascii="宋体" w:hAnsi="宋体" w:eastAsia="宋体" w:cs="宋体"/>
          <w:sz w:val="22"/>
          <w:szCs w:val="22"/>
        </w:rPr>
        <w:t>邮政编码：</w:t>
      </w:r>
      <w:r>
        <w:rPr>
          <w:rFonts w:hint="eastAsia" w:ascii="宋体" w:hAnsi="宋体" w:eastAsia="宋体" w:cs="宋体"/>
          <w:sz w:val="22"/>
          <w:szCs w:val="22"/>
          <w:u w:val="single"/>
        </w:rPr>
        <w:t xml:space="preserve">     </w:t>
      </w:r>
      <w:r>
        <w:rPr>
          <w:rFonts w:hint="eastAsia" w:ascii="宋体" w:hAnsi="宋体" w:eastAsia="宋体" w:cs="宋体"/>
          <w:sz w:val="22"/>
          <w:szCs w:val="22"/>
        </w:rPr>
        <w:t xml:space="preserve">                邮政编码：</w:t>
      </w:r>
      <w:r>
        <w:rPr>
          <w:rFonts w:hint="eastAsia" w:ascii="宋体" w:hAnsi="宋体" w:eastAsia="宋体" w:cs="宋体"/>
          <w:sz w:val="22"/>
          <w:szCs w:val="22"/>
          <w:u w:val="single"/>
        </w:rPr>
        <w:t></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 xml:space="preserve">   </w:t>
      </w:r>
    </w:p>
    <w:p w14:paraId="0BE34FF2">
      <w:pPr>
        <w:spacing w:before="120" w:beforeLines="50" w:after="120" w:afterLines="50"/>
        <w:jc w:val="left"/>
        <w:rPr>
          <w:rFonts w:hint="eastAsia" w:ascii="宋体" w:hAnsi="宋体" w:eastAsia="宋体" w:cs="宋体"/>
          <w:sz w:val="24"/>
          <w:szCs w:val="24"/>
        </w:rPr>
      </w:pPr>
    </w:p>
    <w:p w14:paraId="5AA5505D">
      <w:pPr>
        <w:spacing w:before="120" w:beforeLines="50" w:after="120" w:afterLines="50"/>
        <w:jc w:val="left"/>
        <w:rPr>
          <w:rFonts w:hint="eastAsia" w:ascii="宋体" w:hAnsi="宋体" w:eastAsia="宋体" w:cs="宋体"/>
          <w:sz w:val="24"/>
          <w:szCs w:val="24"/>
        </w:rPr>
      </w:pPr>
    </w:p>
    <w:p w14:paraId="6C463FC3">
      <w:pPr>
        <w:spacing w:before="120" w:beforeLines="50" w:after="120" w:afterLines="50"/>
        <w:jc w:val="left"/>
        <w:rPr>
          <w:rFonts w:hint="eastAsia" w:ascii="宋体" w:hAnsi="宋体" w:eastAsia="宋体" w:cs="宋体"/>
          <w:sz w:val="24"/>
          <w:szCs w:val="24"/>
        </w:rPr>
      </w:pPr>
    </w:p>
    <w:p w14:paraId="44C43478">
      <w:pPr>
        <w:spacing w:before="120" w:beforeLines="50" w:after="120" w:afterLines="50"/>
        <w:jc w:val="left"/>
        <w:rPr>
          <w:rFonts w:hint="eastAsia" w:ascii="宋体" w:hAnsi="宋体" w:eastAsia="宋体" w:cs="宋体"/>
          <w:sz w:val="24"/>
          <w:szCs w:val="24"/>
        </w:rPr>
      </w:pPr>
    </w:p>
    <w:p w14:paraId="179789DB">
      <w:pPr>
        <w:spacing w:before="120" w:beforeLines="50" w:after="120" w:afterLines="50"/>
        <w:jc w:val="left"/>
        <w:rPr>
          <w:rFonts w:hint="eastAsia" w:ascii="宋体" w:hAnsi="宋体" w:eastAsia="宋体" w:cs="宋体"/>
          <w:sz w:val="24"/>
          <w:szCs w:val="24"/>
        </w:rPr>
      </w:pPr>
    </w:p>
    <w:p w14:paraId="6894D64F">
      <w:pPr>
        <w:spacing w:before="120" w:beforeLines="50" w:after="120" w:afterLines="50"/>
        <w:jc w:val="left"/>
        <w:rPr>
          <w:rFonts w:hint="eastAsia" w:ascii="宋体" w:hAnsi="宋体" w:eastAsia="宋体" w:cs="宋体"/>
          <w:sz w:val="24"/>
          <w:szCs w:val="24"/>
        </w:rPr>
      </w:pPr>
    </w:p>
    <w:p w14:paraId="093EC2A3">
      <w:pPr>
        <w:spacing w:before="120" w:beforeLines="50" w:after="120" w:afterLines="50"/>
        <w:jc w:val="left"/>
        <w:rPr>
          <w:rFonts w:hint="eastAsia" w:ascii="宋体" w:hAnsi="宋体" w:eastAsia="宋体" w:cs="宋体"/>
          <w:sz w:val="24"/>
          <w:szCs w:val="24"/>
        </w:rPr>
      </w:pPr>
    </w:p>
    <w:p w14:paraId="12F18267">
      <w:pPr>
        <w:spacing w:before="120" w:beforeLines="50" w:after="120" w:afterLines="50"/>
        <w:jc w:val="left"/>
        <w:rPr>
          <w:rFonts w:hint="eastAsia" w:ascii="宋体" w:hAnsi="宋体" w:eastAsia="宋体" w:cs="宋体"/>
          <w:sz w:val="24"/>
          <w:szCs w:val="24"/>
        </w:rPr>
      </w:pPr>
    </w:p>
    <w:p w14:paraId="35C61AB0">
      <w:pPr>
        <w:spacing w:before="120" w:beforeLines="50" w:after="120" w:afterLines="50"/>
        <w:jc w:val="left"/>
        <w:rPr>
          <w:rFonts w:hint="eastAsia" w:ascii="宋体" w:hAnsi="宋体" w:eastAsia="宋体" w:cs="宋体"/>
          <w:sz w:val="24"/>
          <w:szCs w:val="24"/>
        </w:rPr>
      </w:pPr>
    </w:p>
    <w:p w14:paraId="30F0A164">
      <w:pPr>
        <w:spacing w:before="120" w:beforeLines="50" w:after="120" w:afterLines="50"/>
        <w:jc w:val="left"/>
        <w:rPr>
          <w:rFonts w:hint="eastAsia" w:ascii="宋体" w:hAnsi="宋体" w:eastAsia="宋体" w:cs="宋体"/>
          <w:sz w:val="24"/>
          <w:szCs w:val="24"/>
        </w:rPr>
      </w:pPr>
    </w:p>
    <w:p w14:paraId="40445835">
      <w:pPr>
        <w:spacing w:before="120" w:beforeLines="50" w:after="120" w:afterLines="50"/>
        <w:jc w:val="left"/>
        <w:rPr>
          <w:rFonts w:hint="eastAsia" w:ascii="宋体" w:hAnsi="宋体" w:eastAsia="宋体" w:cs="宋体"/>
          <w:sz w:val="24"/>
          <w:szCs w:val="24"/>
        </w:rPr>
      </w:pPr>
    </w:p>
    <w:p w14:paraId="742A4552">
      <w:pPr>
        <w:spacing w:before="120" w:beforeLines="50" w:after="120" w:afterLines="50"/>
        <w:jc w:val="left"/>
        <w:rPr>
          <w:rFonts w:hint="eastAsia" w:ascii="宋体" w:hAnsi="宋体" w:eastAsia="宋体" w:cs="宋体"/>
          <w:sz w:val="24"/>
          <w:szCs w:val="24"/>
        </w:rPr>
      </w:pPr>
    </w:p>
    <w:p w14:paraId="018EA35C">
      <w:pPr>
        <w:pStyle w:val="3"/>
        <w:rPr>
          <w:rFonts w:hint="eastAsia" w:ascii="宋体" w:hAnsi="宋体" w:eastAsia="宋体" w:cs="宋体"/>
          <w:sz w:val="24"/>
          <w:szCs w:val="24"/>
        </w:rPr>
      </w:pPr>
      <w:bookmarkStart w:id="604" w:name="_Toc29183"/>
      <w:bookmarkStart w:id="605" w:name="_Toc484010779"/>
      <w:bookmarkStart w:id="606" w:name="_Toc779"/>
      <w:bookmarkStart w:id="607" w:name="_Toc12869"/>
      <w:bookmarkStart w:id="608" w:name="_Toc22162"/>
      <w:bookmarkStart w:id="609" w:name="_Toc30375"/>
      <w:r>
        <w:rPr>
          <w:rFonts w:hint="eastAsia" w:ascii="宋体" w:hAnsi="宋体" w:eastAsia="宋体" w:cs="宋体"/>
          <w:sz w:val="24"/>
          <w:szCs w:val="24"/>
        </w:rPr>
        <w:t>附件4：主要建设工程文件目录</w:t>
      </w:r>
      <w:bookmarkEnd w:id="604"/>
      <w:bookmarkEnd w:id="605"/>
      <w:bookmarkEnd w:id="606"/>
      <w:bookmarkEnd w:id="607"/>
      <w:bookmarkEnd w:id="608"/>
      <w:bookmarkEnd w:id="609"/>
    </w:p>
    <w:p w14:paraId="0070CDDD">
      <w:pPr>
        <w:spacing w:before="120" w:beforeLines="50" w:after="120" w:afterLines="50" w:line="360" w:lineRule="auto"/>
        <w:jc w:val="center"/>
        <w:rPr>
          <w:rFonts w:hint="eastAsia" w:ascii="宋体" w:hAnsi="宋体" w:eastAsia="宋体" w:cs="宋体"/>
          <w:sz w:val="24"/>
          <w:szCs w:val="24"/>
        </w:rPr>
      </w:pPr>
      <w:r>
        <w:rPr>
          <w:rFonts w:hint="eastAsia" w:ascii="宋体" w:hAnsi="宋体" w:eastAsia="宋体" w:cs="宋体"/>
          <w:sz w:val="24"/>
          <w:szCs w:val="24"/>
        </w:rPr>
        <w:t>主要建设工程文件目录</w:t>
      </w:r>
    </w:p>
    <w:tbl>
      <w:tblPr>
        <w:tblStyle w:val="3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25"/>
        <w:gridCol w:w="1276"/>
        <w:gridCol w:w="1450"/>
        <w:gridCol w:w="1243"/>
        <w:gridCol w:w="1450"/>
        <w:gridCol w:w="1667"/>
      </w:tblGrid>
      <w:tr w14:paraId="2DDC3D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25" w:type="dxa"/>
            <w:tcBorders>
              <w:top w:val="single" w:color="auto" w:sz="12" w:space="0"/>
              <w:bottom w:val="double" w:color="auto" w:sz="6" w:space="0"/>
            </w:tcBorders>
            <w:noWrap w:val="0"/>
            <w:vAlign w:val="center"/>
          </w:tcPr>
          <w:p w14:paraId="0BD81C9A">
            <w:pPr>
              <w:keepNext/>
              <w:adjustRightInd w:val="0"/>
              <w:spacing w:line="360" w:lineRule="auto"/>
              <w:ind w:left="66" w:leftChars="30" w:right="66" w:rightChars="30"/>
              <w:jc w:val="center"/>
              <w:textAlignment w:val="baseline"/>
              <w:rPr>
                <w:rFonts w:hint="eastAsia" w:ascii="宋体" w:hAnsi="宋体" w:eastAsia="宋体" w:cs="宋体"/>
                <w:sz w:val="24"/>
                <w:szCs w:val="24"/>
              </w:rPr>
            </w:pPr>
            <w:r>
              <w:rPr>
                <w:rFonts w:hint="eastAsia" w:ascii="宋体" w:hAnsi="宋体" w:eastAsia="宋体" w:cs="宋体"/>
                <w:sz w:val="24"/>
                <w:szCs w:val="24"/>
              </w:rPr>
              <w:t>文件名称</w:t>
            </w:r>
          </w:p>
        </w:tc>
        <w:tc>
          <w:tcPr>
            <w:tcW w:w="1276" w:type="dxa"/>
            <w:tcBorders>
              <w:top w:val="single" w:color="auto" w:sz="12" w:space="0"/>
              <w:bottom w:val="double" w:color="auto" w:sz="6" w:space="0"/>
            </w:tcBorders>
            <w:noWrap w:val="0"/>
            <w:vAlign w:val="center"/>
          </w:tcPr>
          <w:p w14:paraId="4BB12F81">
            <w:pPr>
              <w:keepNext/>
              <w:adjustRightInd w:val="0"/>
              <w:spacing w:line="360" w:lineRule="auto"/>
              <w:ind w:left="66" w:leftChars="30" w:right="66" w:rightChars="30"/>
              <w:jc w:val="center"/>
              <w:textAlignment w:val="baseline"/>
              <w:rPr>
                <w:rFonts w:hint="eastAsia" w:ascii="宋体" w:hAnsi="宋体" w:eastAsia="宋体" w:cs="宋体"/>
                <w:sz w:val="24"/>
                <w:szCs w:val="24"/>
              </w:rPr>
            </w:pPr>
            <w:r>
              <w:rPr>
                <w:rFonts w:hint="eastAsia" w:ascii="宋体" w:hAnsi="宋体" w:eastAsia="宋体" w:cs="宋体"/>
                <w:sz w:val="24"/>
                <w:szCs w:val="24"/>
              </w:rPr>
              <w:t>套数</w:t>
            </w:r>
          </w:p>
        </w:tc>
        <w:tc>
          <w:tcPr>
            <w:tcW w:w="1450" w:type="dxa"/>
            <w:tcBorders>
              <w:top w:val="single" w:color="auto" w:sz="12" w:space="0"/>
              <w:bottom w:val="double" w:color="auto" w:sz="6" w:space="0"/>
            </w:tcBorders>
            <w:noWrap w:val="0"/>
            <w:vAlign w:val="center"/>
          </w:tcPr>
          <w:p w14:paraId="2DC30901">
            <w:pPr>
              <w:keepNext/>
              <w:adjustRightInd w:val="0"/>
              <w:spacing w:line="360" w:lineRule="auto"/>
              <w:ind w:left="66" w:leftChars="30" w:right="66" w:rightChars="30"/>
              <w:jc w:val="center"/>
              <w:textAlignment w:val="baseline"/>
              <w:rPr>
                <w:rFonts w:hint="eastAsia" w:ascii="宋体" w:hAnsi="宋体" w:eastAsia="宋体" w:cs="宋体"/>
                <w:sz w:val="24"/>
                <w:szCs w:val="24"/>
              </w:rPr>
            </w:pPr>
            <w:r>
              <w:rPr>
                <w:rFonts w:hint="eastAsia" w:ascii="宋体" w:hAnsi="宋体" w:eastAsia="宋体" w:cs="宋体"/>
                <w:sz w:val="24"/>
                <w:szCs w:val="24"/>
              </w:rPr>
              <w:t>费用（元）</w:t>
            </w:r>
          </w:p>
        </w:tc>
        <w:tc>
          <w:tcPr>
            <w:tcW w:w="1243" w:type="dxa"/>
            <w:tcBorders>
              <w:top w:val="single" w:color="auto" w:sz="12" w:space="0"/>
              <w:bottom w:val="double" w:color="auto" w:sz="6" w:space="0"/>
            </w:tcBorders>
            <w:noWrap w:val="0"/>
            <w:vAlign w:val="center"/>
          </w:tcPr>
          <w:p w14:paraId="60EE964A">
            <w:pPr>
              <w:keepNext/>
              <w:adjustRightInd w:val="0"/>
              <w:spacing w:line="360" w:lineRule="auto"/>
              <w:ind w:left="66" w:leftChars="30" w:right="66" w:rightChars="30"/>
              <w:jc w:val="center"/>
              <w:textAlignment w:val="baseline"/>
              <w:rPr>
                <w:rFonts w:hint="eastAsia" w:ascii="宋体" w:hAnsi="宋体" w:eastAsia="宋体" w:cs="宋体"/>
                <w:sz w:val="24"/>
                <w:szCs w:val="24"/>
              </w:rPr>
            </w:pPr>
            <w:r>
              <w:rPr>
                <w:rFonts w:hint="eastAsia" w:ascii="宋体" w:hAnsi="宋体" w:eastAsia="宋体" w:cs="宋体"/>
                <w:sz w:val="24"/>
                <w:szCs w:val="24"/>
              </w:rPr>
              <w:t>质量</w:t>
            </w:r>
          </w:p>
        </w:tc>
        <w:tc>
          <w:tcPr>
            <w:tcW w:w="1450" w:type="dxa"/>
            <w:tcBorders>
              <w:top w:val="single" w:color="auto" w:sz="12" w:space="0"/>
              <w:bottom w:val="double" w:color="auto" w:sz="6" w:space="0"/>
            </w:tcBorders>
            <w:noWrap w:val="0"/>
            <w:vAlign w:val="top"/>
          </w:tcPr>
          <w:p w14:paraId="72ED15A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移交时间</w:t>
            </w:r>
          </w:p>
        </w:tc>
        <w:tc>
          <w:tcPr>
            <w:tcW w:w="1667" w:type="dxa"/>
            <w:tcBorders>
              <w:top w:val="single" w:color="auto" w:sz="12" w:space="0"/>
              <w:bottom w:val="double" w:color="auto" w:sz="6" w:space="0"/>
            </w:tcBorders>
            <w:noWrap w:val="0"/>
            <w:vAlign w:val="top"/>
          </w:tcPr>
          <w:p w14:paraId="2A9EF86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责任人</w:t>
            </w:r>
          </w:p>
        </w:tc>
      </w:tr>
      <w:tr w14:paraId="70590D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25" w:type="dxa"/>
            <w:tcBorders>
              <w:top w:val="double" w:color="auto" w:sz="6" w:space="0"/>
            </w:tcBorders>
            <w:noWrap w:val="0"/>
            <w:vAlign w:val="center"/>
          </w:tcPr>
          <w:p w14:paraId="638887F9">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276" w:type="dxa"/>
            <w:tcBorders>
              <w:top w:val="double" w:color="auto" w:sz="6" w:space="0"/>
            </w:tcBorders>
            <w:noWrap w:val="0"/>
            <w:vAlign w:val="center"/>
          </w:tcPr>
          <w:p w14:paraId="5B5E6DF2">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450" w:type="dxa"/>
            <w:tcBorders>
              <w:top w:val="double" w:color="auto" w:sz="6" w:space="0"/>
            </w:tcBorders>
            <w:noWrap w:val="0"/>
            <w:vAlign w:val="center"/>
          </w:tcPr>
          <w:p w14:paraId="7AFA3B14">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243" w:type="dxa"/>
            <w:tcBorders>
              <w:top w:val="double" w:color="auto" w:sz="6" w:space="0"/>
            </w:tcBorders>
            <w:noWrap w:val="0"/>
            <w:vAlign w:val="center"/>
          </w:tcPr>
          <w:p w14:paraId="047C229B">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450" w:type="dxa"/>
            <w:tcBorders>
              <w:top w:val="double" w:color="auto" w:sz="6" w:space="0"/>
            </w:tcBorders>
            <w:noWrap w:val="0"/>
            <w:vAlign w:val="center"/>
          </w:tcPr>
          <w:p w14:paraId="3C9E9F2B">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667" w:type="dxa"/>
            <w:tcBorders>
              <w:top w:val="double" w:color="auto" w:sz="6" w:space="0"/>
            </w:tcBorders>
            <w:noWrap w:val="0"/>
            <w:vAlign w:val="center"/>
          </w:tcPr>
          <w:p w14:paraId="04C3DD2C">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r>
      <w:tr w14:paraId="62BD3E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25" w:type="dxa"/>
            <w:tcBorders>
              <w:top w:val="nil"/>
            </w:tcBorders>
            <w:noWrap w:val="0"/>
            <w:vAlign w:val="center"/>
          </w:tcPr>
          <w:p w14:paraId="55670A8C">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276" w:type="dxa"/>
            <w:tcBorders>
              <w:top w:val="nil"/>
            </w:tcBorders>
            <w:noWrap w:val="0"/>
            <w:vAlign w:val="center"/>
          </w:tcPr>
          <w:p w14:paraId="5C56E6DC">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450" w:type="dxa"/>
            <w:tcBorders>
              <w:top w:val="nil"/>
            </w:tcBorders>
            <w:noWrap w:val="0"/>
            <w:vAlign w:val="center"/>
          </w:tcPr>
          <w:p w14:paraId="50519A54">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243" w:type="dxa"/>
            <w:tcBorders>
              <w:top w:val="nil"/>
            </w:tcBorders>
            <w:noWrap w:val="0"/>
            <w:vAlign w:val="center"/>
          </w:tcPr>
          <w:p w14:paraId="06A07134">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450" w:type="dxa"/>
            <w:tcBorders>
              <w:top w:val="nil"/>
            </w:tcBorders>
            <w:noWrap w:val="0"/>
            <w:vAlign w:val="center"/>
          </w:tcPr>
          <w:p w14:paraId="0D21043B">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667" w:type="dxa"/>
            <w:tcBorders>
              <w:top w:val="nil"/>
            </w:tcBorders>
            <w:noWrap w:val="0"/>
            <w:vAlign w:val="center"/>
          </w:tcPr>
          <w:p w14:paraId="6BB1FEA4">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r>
      <w:tr w14:paraId="7B774C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25" w:type="dxa"/>
            <w:noWrap w:val="0"/>
            <w:vAlign w:val="center"/>
          </w:tcPr>
          <w:p w14:paraId="0B3336B6">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276" w:type="dxa"/>
            <w:noWrap w:val="0"/>
            <w:vAlign w:val="center"/>
          </w:tcPr>
          <w:p w14:paraId="15DC2752">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450" w:type="dxa"/>
            <w:noWrap w:val="0"/>
            <w:vAlign w:val="center"/>
          </w:tcPr>
          <w:p w14:paraId="78D70248">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243" w:type="dxa"/>
            <w:noWrap w:val="0"/>
            <w:vAlign w:val="center"/>
          </w:tcPr>
          <w:p w14:paraId="2EC573BE">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450" w:type="dxa"/>
            <w:noWrap w:val="0"/>
            <w:vAlign w:val="center"/>
          </w:tcPr>
          <w:p w14:paraId="2268FAA0">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667" w:type="dxa"/>
            <w:noWrap w:val="0"/>
            <w:vAlign w:val="center"/>
          </w:tcPr>
          <w:p w14:paraId="7D24C0C9">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r>
      <w:tr w14:paraId="402B86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25" w:type="dxa"/>
            <w:noWrap w:val="0"/>
            <w:vAlign w:val="center"/>
          </w:tcPr>
          <w:p w14:paraId="4B8F582A">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276" w:type="dxa"/>
            <w:noWrap w:val="0"/>
            <w:vAlign w:val="center"/>
          </w:tcPr>
          <w:p w14:paraId="190C634C">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450" w:type="dxa"/>
            <w:noWrap w:val="0"/>
            <w:vAlign w:val="center"/>
          </w:tcPr>
          <w:p w14:paraId="637B00E7">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243" w:type="dxa"/>
            <w:noWrap w:val="0"/>
            <w:vAlign w:val="center"/>
          </w:tcPr>
          <w:p w14:paraId="64FEA610">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450" w:type="dxa"/>
            <w:noWrap w:val="0"/>
            <w:vAlign w:val="center"/>
          </w:tcPr>
          <w:p w14:paraId="072F7F43">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667" w:type="dxa"/>
            <w:noWrap w:val="0"/>
            <w:vAlign w:val="center"/>
          </w:tcPr>
          <w:p w14:paraId="1EAF2621">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r>
      <w:tr w14:paraId="3068F0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25" w:type="dxa"/>
            <w:noWrap w:val="0"/>
            <w:vAlign w:val="center"/>
          </w:tcPr>
          <w:p w14:paraId="0802866D">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276" w:type="dxa"/>
            <w:noWrap w:val="0"/>
            <w:vAlign w:val="center"/>
          </w:tcPr>
          <w:p w14:paraId="3301FEDB">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450" w:type="dxa"/>
            <w:noWrap w:val="0"/>
            <w:vAlign w:val="center"/>
          </w:tcPr>
          <w:p w14:paraId="73E69FDE">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243" w:type="dxa"/>
            <w:noWrap w:val="0"/>
            <w:vAlign w:val="center"/>
          </w:tcPr>
          <w:p w14:paraId="6A211DD6">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450" w:type="dxa"/>
            <w:noWrap w:val="0"/>
            <w:vAlign w:val="center"/>
          </w:tcPr>
          <w:p w14:paraId="585D3DCA">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667" w:type="dxa"/>
            <w:noWrap w:val="0"/>
            <w:vAlign w:val="center"/>
          </w:tcPr>
          <w:p w14:paraId="690D477C">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r>
      <w:tr w14:paraId="763071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25" w:type="dxa"/>
            <w:noWrap w:val="0"/>
            <w:vAlign w:val="center"/>
          </w:tcPr>
          <w:p w14:paraId="01899630">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276" w:type="dxa"/>
            <w:noWrap w:val="0"/>
            <w:vAlign w:val="center"/>
          </w:tcPr>
          <w:p w14:paraId="4347F5BC">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450" w:type="dxa"/>
            <w:noWrap w:val="0"/>
            <w:vAlign w:val="center"/>
          </w:tcPr>
          <w:p w14:paraId="69A07A15">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243" w:type="dxa"/>
            <w:noWrap w:val="0"/>
            <w:vAlign w:val="center"/>
          </w:tcPr>
          <w:p w14:paraId="43947F4D">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450" w:type="dxa"/>
            <w:noWrap w:val="0"/>
            <w:vAlign w:val="center"/>
          </w:tcPr>
          <w:p w14:paraId="1C769074">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667" w:type="dxa"/>
            <w:noWrap w:val="0"/>
            <w:vAlign w:val="center"/>
          </w:tcPr>
          <w:p w14:paraId="6645EE5C">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r>
      <w:tr w14:paraId="48583F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25" w:type="dxa"/>
            <w:noWrap w:val="0"/>
            <w:vAlign w:val="center"/>
          </w:tcPr>
          <w:p w14:paraId="5A16A498">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276" w:type="dxa"/>
            <w:noWrap w:val="0"/>
            <w:vAlign w:val="center"/>
          </w:tcPr>
          <w:p w14:paraId="3DD4FB05">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450" w:type="dxa"/>
            <w:noWrap w:val="0"/>
            <w:vAlign w:val="center"/>
          </w:tcPr>
          <w:p w14:paraId="0CB105E6">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243" w:type="dxa"/>
            <w:noWrap w:val="0"/>
            <w:vAlign w:val="center"/>
          </w:tcPr>
          <w:p w14:paraId="1620EDCC">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450" w:type="dxa"/>
            <w:noWrap w:val="0"/>
            <w:vAlign w:val="center"/>
          </w:tcPr>
          <w:p w14:paraId="105EEA8F">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667" w:type="dxa"/>
            <w:noWrap w:val="0"/>
            <w:vAlign w:val="center"/>
          </w:tcPr>
          <w:p w14:paraId="0DE85E14">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r>
      <w:tr w14:paraId="0541EC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25" w:type="dxa"/>
            <w:noWrap w:val="0"/>
            <w:vAlign w:val="center"/>
          </w:tcPr>
          <w:p w14:paraId="3D4B4A51">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276" w:type="dxa"/>
            <w:noWrap w:val="0"/>
            <w:vAlign w:val="center"/>
          </w:tcPr>
          <w:p w14:paraId="546BC1D4">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450" w:type="dxa"/>
            <w:noWrap w:val="0"/>
            <w:vAlign w:val="center"/>
          </w:tcPr>
          <w:p w14:paraId="6D87FAE9">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243" w:type="dxa"/>
            <w:noWrap w:val="0"/>
            <w:vAlign w:val="center"/>
          </w:tcPr>
          <w:p w14:paraId="6994664A">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450" w:type="dxa"/>
            <w:noWrap w:val="0"/>
            <w:vAlign w:val="center"/>
          </w:tcPr>
          <w:p w14:paraId="62575161">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667" w:type="dxa"/>
            <w:noWrap w:val="0"/>
            <w:vAlign w:val="center"/>
          </w:tcPr>
          <w:p w14:paraId="622FD050">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r>
      <w:tr w14:paraId="6F5B1F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25" w:type="dxa"/>
            <w:noWrap w:val="0"/>
            <w:vAlign w:val="top"/>
          </w:tcPr>
          <w:p w14:paraId="79BD9AA6">
            <w:pPr>
              <w:spacing w:line="360" w:lineRule="auto"/>
              <w:rPr>
                <w:rFonts w:hint="eastAsia" w:ascii="宋体" w:hAnsi="宋体" w:eastAsia="宋体" w:cs="宋体"/>
                <w:sz w:val="24"/>
                <w:szCs w:val="24"/>
              </w:rPr>
            </w:pPr>
          </w:p>
        </w:tc>
        <w:tc>
          <w:tcPr>
            <w:tcW w:w="1276" w:type="dxa"/>
            <w:noWrap w:val="0"/>
            <w:vAlign w:val="top"/>
          </w:tcPr>
          <w:p w14:paraId="0C656935">
            <w:pPr>
              <w:spacing w:line="360" w:lineRule="auto"/>
              <w:rPr>
                <w:rFonts w:hint="eastAsia" w:ascii="宋体" w:hAnsi="宋体" w:eastAsia="宋体" w:cs="宋体"/>
                <w:sz w:val="24"/>
                <w:szCs w:val="24"/>
              </w:rPr>
            </w:pPr>
          </w:p>
        </w:tc>
        <w:tc>
          <w:tcPr>
            <w:tcW w:w="1450" w:type="dxa"/>
            <w:noWrap w:val="0"/>
            <w:vAlign w:val="top"/>
          </w:tcPr>
          <w:p w14:paraId="61A9576D">
            <w:pPr>
              <w:spacing w:line="360" w:lineRule="auto"/>
              <w:rPr>
                <w:rFonts w:hint="eastAsia" w:ascii="宋体" w:hAnsi="宋体" w:eastAsia="宋体" w:cs="宋体"/>
                <w:sz w:val="24"/>
                <w:szCs w:val="24"/>
              </w:rPr>
            </w:pPr>
          </w:p>
        </w:tc>
        <w:tc>
          <w:tcPr>
            <w:tcW w:w="1243" w:type="dxa"/>
            <w:noWrap w:val="0"/>
            <w:vAlign w:val="top"/>
          </w:tcPr>
          <w:p w14:paraId="6A65FEE2">
            <w:pPr>
              <w:spacing w:line="360" w:lineRule="auto"/>
              <w:rPr>
                <w:rFonts w:hint="eastAsia" w:ascii="宋体" w:hAnsi="宋体" w:eastAsia="宋体" w:cs="宋体"/>
                <w:sz w:val="24"/>
                <w:szCs w:val="24"/>
              </w:rPr>
            </w:pPr>
          </w:p>
        </w:tc>
        <w:tc>
          <w:tcPr>
            <w:tcW w:w="1450" w:type="dxa"/>
            <w:noWrap w:val="0"/>
            <w:vAlign w:val="top"/>
          </w:tcPr>
          <w:p w14:paraId="75F4AACC">
            <w:pPr>
              <w:spacing w:line="360" w:lineRule="auto"/>
              <w:rPr>
                <w:rFonts w:hint="eastAsia" w:ascii="宋体" w:hAnsi="宋体" w:eastAsia="宋体" w:cs="宋体"/>
                <w:sz w:val="24"/>
                <w:szCs w:val="24"/>
              </w:rPr>
            </w:pPr>
          </w:p>
        </w:tc>
        <w:tc>
          <w:tcPr>
            <w:tcW w:w="1667" w:type="dxa"/>
            <w:noWrap w:val="0"/>
            <w:vAlign w:val="top"/>
          </w:tcPr>
          <w:p w14:paraId="5F7B170D">
            <w:pPr>
              <w:spacing w:line="360" w:lineRule="auto"/>
              <w:rPr>
                <w:rFonts w:hint="eastAsia" w:ascii="宋体" w:hAnsi="宋体" w:eastAsia="宋体" w:cs="宋体"/>
                <w:sz w:val="24"/>
                <w:szCs w:val="24"/>
              </w:rPr>
            </w:pPr>
          </w:p>
        </w:tc>
      </w:tr>
      <w:tr w14:paraId="54BC05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25" w:type="dxa"/>
            <w:noWrap w:val="0"/>
            <w:vAlign w:val="center"/>
          </w:tcPr>
          <w:p w14:paraId="659466C2">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276" w:type="dxa"/>
            <w:noWrap w:val="0"/>
            <w:vAlign w:val="center"/>
          </w:tcPr>
          <w:p w14:paraId="7761033F">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450" w:type="dxa"/>
            <w:noWrap w:val="0"/>
            <w:vAlign w:val="center"/>
          </w:tcPr>
          <w:p w14:paraId="0388D5C0">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243" w:type="dxa"/>
            <w:noWrap w:val="0"/>
            <w:vAlign w:val="center"/>
          </w:tcPr>
          <w:p w14:paraId="53444BCD">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450" w:type="dxa"/>
            <w:noWrap w:val="0"/>
            <w:vAlign w:val="center"/>
          </w:tcPr>
          <w:p w14:paraId="57FCF142">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c>
          <w:tcPr>
            <w:tcW w:w="1667" w:type="dxa"/>
            <w:noWrap w:val="0"/>
            <w:vAlign w:val="center"/>
          </w:tcPr>
          <w:p w14:paraId="66BA88AF">
            <w:pPr>
              <w:keepNext/>
              <w:adjustRightInd w:val="0"/>
              <w:spacing w:line="360" w:lineRule="auto"/>
              <w:ind w:left="66" w:leftChars="30" w:right="66" w:rightChars="30"/>
              <w:jc w:val="center"/>
              <w:textAlignment w:val="baseline"/>
              <w:rPr>
                <w:rFonts w:hint="eastAsia" w:ascii="宋体" w:hAnsi="宋体" w:eastAsia="宋体" w:cs="宋体"/>
                <w:sz w:val="24"/>
                <w:szCs w:val="24"/>
              </w:rPr>
            </w:pPr>
          </w:p>
        </w:tc>
      </w:tr>
      <w:tr w14:paraId="0999C5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25" w:type="dxa"/>
            <w:noWrap w:val="0"/>
            <w:vAlign w:val="top"/>
          </w:tcPr>
          <w:p w14:paraId="1DFB76D7">
            <w:pPr>
              <w:spacing w:line="360" w:lineRule="auto"/>
              <w:rPr>
                <w:rFonts w:hint="eastAsia" w:ascii="宋体" w:hAnsi="宋体" w:eastAsia="宋体" w:cs="宋体"/>
                <w:sz w:val="24"/>
                <w:szCs w:val="24"/>
              </w:rPr>
            </w:pPr>
          </w:p>
        </w:tc>
        <w:tc>
          <w:tcPr>
            <w:tcW w:w="1276" w:type="dxa"/>
            <w:noWrap w:val="0"/>
            <w:vAlign w:val="top"/>
          </w:tcPr>
          <w:p w14:paraId="562BC6EE">
            <w:pPr>
              <w:spacing w:line="360" w:lineRule="auto"/>
              <w:rPr>
                <w:rFonts w:hint="eastAsia" w:ascii="宋体" w:hAnsi="宋体" w:eastAsia="宋体" w:cs="宋体"/>
                <w:sz w:val="24"/>
                <w:szCs w:val="24"/>
              </w:rPr>
            </w:pPr>
          </w:p>
        </w:tc>
        <w:tc>
          <w:tcPr>
            <w:tcW w:w="1450" w:type="dxa"/>
            <w:noWrap w:val="0"/>
            <w:vAlign w:val="top"/>
          </w:tcPr>
          <w:p w14:paraId="202180E7">
            <w:pPr>
              <w:spacing w:line="360" w:lineRule="auto"/>
              <w:rPr>
                <w:rFonts w:hint="eastAsia" w:ascii="宋体" w:hAnsi="宋体" w:eastAsia="宋体" w:cs="宋体"/>
                <w:sz w:val="24"/>
                <w:szCs w:val="24"/>
              </w:rPr>
            </w:pPr>
          </w:p>
        </w:tc>
        <w:tc>
          <w:tcPr>
            <w:tcW w:w="1243" w:type="dxa"/>
            <w:noWrap w:val="0"/>
            <w:vAlign w:val="top"/>
          </w:tcPr>
          <w:p w14:paraId="14EC11D2">
            <w:pPr>
              <w:spacing w:line="360" w:lineRule="auto"/>
              <w:rPr>
                <w:rFonts w:hint="eastAsia" w:ascii="宋体" w:hAnsi="宋体" w:eastAsia="宋体" w:cs="宋体"/>
                <w:sz w:val="24"/>
                <w:szCs w:val="24"/>
              </w:rPr>
            </w:pPr>
          </w:p>
        </w:tc>
        <w:tc>
          <w:tcPr>
            <w:tcW w:w="1450" w:type="dxa"/>
            <w:noWrap w:val="0"/>
            <w:vAlign w:val="top"/>
          </w:tcPr>
          <w:p w14:paraId="0873BC32">
            <w:pPr>
              <w:spacing w:line="360" w:lineRule="auto"/>
              <w:rPr>
                <w:rFonts w:hint="eastAsia" w:ascii="宋体" w:hAnsi="宋体" w:eastAsia="宋体" w:cs="宋体"/>
                <w:sz w:val="24"/>
                <w:szCs w:val="24"/>
              </w:rPr>
            </w:pPr>
          </w:p>
        </w:tc>
        <w:tc>
          <w:tcPr>
            <w:tcW w:w="1667" w:type="dxa"/>
            <w:noWrap w:val="0"/>
            <w:vAlign w:val="top"/>
          </w:tcPr>
          <w:p w14:paraId="1BBEE5BA">
            <w:pPr>
              <w:spacing w:line="360" w:lineRule="auto"/>
              <w:rPr>
                <w:rFonts w:hint="eastAsia" w:ascii="宋体" w:hAnsi="宋体" w:eastAsia="宋体" w:cs="宋体"/>
                <w:sz w:val="24"/>
                <w:szCs w:val="24"/>
              </w:rPr>
            </w:pPr>
          </w:p>
        </w:tc>
      </w:tr>
      <w:tr w14:paraId="046D2F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25" w:type="dxa"/>
            <w:noWrap w:val="0"/>
            <w:vAlign w:val="top"/>
          </w:tcPr>
          <w:p w14:paraId="1D41429A">
            <w:pPr>
              <w:spacing w:line="360" w:lineRule="auto"/>
              <w:rPr>
                <w:rFonts w:hint="eastAsia" w:ascii="宋体" w:hAnsi="宋体" w:eastAsia="宋体" w:cs="宋体"/>
                <w:sz w:val="24"/>
                <w:szCs w:val="24"/>
              </w:rPr>
            </w:pPr>
          </w:p>
        </w:tc>
        <w:tc>
          <w:tcPr>
            <w:tcW w:w="1276" w:type="dxa"/>
            <w:noWrap w:val="0"/>
            <w:vAlign w:val="top"/>
          </w:tcPr>
          <w:p w14:paraId="6D8E86B4">
            <w:pPr>
              <w:spacing w:line="360" w:lineRule="auto"/>
              <w:rPr>
                <w:rFonts w:hint="eastAsia" w:ascii="宋体" w:hAnsi="宋体" w:eastAsia="宋体" w:cs="宋体"/>
                <w:sz w:val="24"/>
                <w:szCs w:val="24"/>
              </w:rPr>
            </w:pPr>
          </w:p>
        </w:tc>
        <w:tc>
          <w:tcPr>
            <w:tcW w:w="1450" w:type="dxa"/>
            <w:noWrap w:val="0"/>
            <w:vAlign w:val="top"/>
          </w:tcPr>
          <w:p w14:paraId="20E2058A">
            <w:pPr>
              <w:spacing w:line="360" w:lineRule="auto"/>
              <w:rPr>
                <w:rFonts w:hint="eastAsia" w:ascii="宋体" w:hAnsi="宋体" w:eastAsia="宋体" w:cs="宋体"/>
                <w:sz w:val="24"/>
                <w:szCs w:val="24"/>
              </w:rPr>
            </w:pPr>
          </w:p>
        </w:tc>
        <w:tc>
          <w:tcPr>
            <w:tcW w:w="1243" w:type="dxa"/>
            <w:noWrap w:val="0"/>
            <w:vAlign w:val="top"/>
          </w:tcPr>
          <w:p w14:paraId="5C2EE79C">
            <w:pPr>
              <w:spacing w:line="360" w:lineRule="auto"/>
              <w:rPr>
                <w:rFonts w:hint="eastAsia" w:ascii="宋体" w:hAnsi="宋体" w:eastAsia="宋体" w:cs="宋体"/>
                <w:sz w:val="24"/>
                <w:szCs w:val="24"/>
              </w:rPr>
            </w:pPr>
          </w:p>
        </w:tc>
        <w:tc>
          <w:tcPr>
            <w:tcW w:w="1450" w:type="dxa"/>
            <w:noWrap w:val="0"/>
            <w:vAlign w:val="top"/>
          </w:tcPr>
          <w:p w14:paraId="7A74E635">
            <w:pPr>
              <w:spacing w:line="360" w:lineRule="auto"/>
              <w:rPr>
                <w:rFonts w:hint="eastAsia" w:ascii="宋体" w:hAnsi="宋体" w:eastAsia="宋体" w:cs="宋体"/>
                <w:sz w:val="24"/>
                <w:szCs w:val="24"/>
              </w:rPr>
            </w:pPr>
          </w:p>
        </w:tc>
        <w:tc>
          <w:tcPr>
            <w:tcW w:w="1667" w:type="dxa"/>
            <w:noWrap w:val="0"/>
            <w:vAlign w:val="top"/>
          </w:tcPr>
          <w:p w14:paraId="2A89BADC">
            <w:pPr>
              <w:spacing w:line="360" w:lineRule="auto"/>
              <w:rPr>
                <w:rFonts w:hint="eastAsia" w:ascii="宋体" w:hAnsi="宋体" w:eastAsia="宋体" w:cs="宋体"/>
                <w:sz w:val="24"/>
                <w:szCs w:val="24"/>
              </w:rPr>
            </w:pPr>
          </w:p>
        </w:tc>
      </w:tr>
      <w:tr w14:paraId="458625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25" w:type="dxa"/>
            <w:noWrap w:val="0"/>
            <w:vAlign w:val="top"/>
          </w:tcPr>
          <w:p w14:paraId="23ED1DE8">
            <w:pPr>
              <w:spacing w:line="360" w:lineRule="auto"/>
              <w:rPr>
                <w:rFonts w:hint="eastAsia" w:ascii="宋体" w:hAnsi="宋体" w:eastAsia="宋体" w:cs="宋体"/>
                <w:sz w:val="24"/>
                <w:szCs w:val="24"/>
              </w:rPr>
            </w:pPr>
          </w:p>
        </w:tc>
        <w:tc>
          <w:tcPr>
            <w:tcW w:w="1276" w:type="dxa"/>
            <w:noWrap w:val="0"/>
            <w:vAlign w:val="top"/>
          </w:tcPr>
          <w:p w14:paraId="3F1F980F">
            <w:pPr>
              <w:spacing w:line="360" w:lineRule="auto"/>
              <w:rPr>
                <w:rFonts w:hint="eastAsia" w:ascii="宋体" w:hAnsi="宋体" w:eastAsia="宋体" w:cs="宋体"/>
                <w:sz w:val="24"/>
                <w:szCs w:val="24"/>
              </w:rPr>
            </w:pPr>
          </w:p>
        </w:tc>
        <w:tc>
          <w:tcPr>
            <w:tcW w:w="1450" w:type="dxa"/>
            <w:noWrap w:val="0"/>
            <w:vAlign w:val="top"/>
          </w:tcPr>
          <w:p w14:paraId="3DC894A0">
            <w:pPr>
              <w:spacing w:line="360" w:lineRule="auto"/>
              <w:rPr>
                <w:rFonts w:hint="eastAsia" w:ascii="宋体" w:hAnsi="宋体" w:eastAsia="宋体" w:cs="宋体"/>
                <w:sz w:val="24"/>
                <w:szCs w:val="24"/>
              </w:rPr>
            </w:pPr>
          </w:p>
        </w:tc>
        <w:tc>
          <w:tcPr>
            <w:tcW w:w="1243" w:type="dxa"/>
            <w:noWrap w:val="0"/>
            <w:vAlign w:val="top"/>
          </w:tcPr>
          <w:p w14:paraId="38DBCE78">
            <w:pPr>
              <w:spacing w:line="360" w:lineRule="auto"/>
              <w:rPr>
                <w:rFonts w:hint="eastAsia" w:ascii="宋体" w:hAnsi="宋体" w:eastAsia="宋体" w:cs="宋体"/>
                <w:sz w:val="24"/>
                <w:szCs w:val="24"/>
              </w:rPr>
            </w:pPr>
          </w:p>
        </w:tc>
        <w:tc>
          <w:tcPr>
            <w:tcW w:w="1450" w:type="dxa"/>
            <w:noWrap w:val="0"/>
            <w:vAlign w:val="top"/>
          </w:tcPr>
          <w:p w14:paraId="4AC6C8D7">
            <w:pPr>
              <w:spacing w:line="360" w:lineRule="auto"/>
              <w:rPr>
                <w:rFonts w:hint="eastAsia" w:ascii="宋体" w:hAnsi="宋体" w:eastAsia="宋体" w:cs="宋体"/>
                <w:sz w:val="24"/>
                <w:szCs w:val="24"/>
              </w:rPr>
            </w:pPr>
          </w:p>
        </w:tc>
        <w:tc>
          <w:tcPr>
            <w:tcW w:w="1667" w:type="dxa"/>
            <w:noWrap w:val="0"/>
            <w:vAlign w:val="top"/>
          </w:tcPr>
          <w:p w14:paraId="3B8EC30D">
            <w:pPr>
              <w:spacing w:line="360" w:lineRule="auto"/>
              <w:rPr>
                <w:rFonts w:hint="eastAsia" w:ascii="宋体" w:hAnsi="宋体" w:eastAsia="宋体" w:cs="宋体"/>
                <w:sz w:val="24"/>
                <w:szCs w:val="24"/>
              </w:rPr>
            </w:pPr>
          </w:p>
        </w:tc>
      </w:tr>
      <w:tr w14:paraId="01FB29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25" w:type="dxa"/>
            <w:noWrap w:val="0"/>
            <w:vAlign w:val="top"/>
          </w:tcPr>
          <w:p w14:paraId="1FD9F7F3">
            <w:pPr>
              <w:spacing w:line="360" w:lineRule="auto"/>
              <w:rPr>
                <w:rFonts w:hint="eastAsia" w:ascii="宋体" w:hAnsi="宋体" w:eastAsia="宋体" w:cs="宋体"/>
                <w:sz w:val="24"/>
                <w:szCs w:val="24"/>
              </w:rPr>
            </w:pPr>
          </w:p>
        </w:tc>
        <w:tc>
          <w:tcPr>
            <w:tcW w:w="1276" w:type="dxa"/>
            <w:noWrap w:val="0"/>
            <w:vAlign w:val="top"/>
          </w:tcPr>
          <w:p w14:paraId="57B86051">
            <w:pPr>
              <w:spacing w:line="360" w:lineRule="auto"/>
              <w:rPr>
                <w:rFonts w:hint="eastAsia" w:ascii="宋体" w:hAnsi="宋体" w:eastAsia="宋体" w:cs="宋体"/>
                <w:sz w:val="24"/>
                <w:szCs w:val="24"/>
              </w:rPr>
            </w:pPr>
          </w:p>
        </w:tc>
        <w:tc>
          <w:tcPr>
            <w:tcW w:w="1450" w:type="dxa"/>
            <w:noWrap w:val="0"/>
            <w:vAlign w:val="top"/>
          </w:tcPr>
          <w:p w14:paraId="1C4BEECE">
            <w:pPr>
              <w:spacing w:line="360" w:lineRule="auto"/>
              <w:rPr>
                <w:rFonts w:hint="eastAsia" w:ascii="宋体" w:hAnsi="宋体" w:eastAsia="宋体" w:cs="宋体"/>
                <w:sz w:val="24"/>
                <w:szCs w:val="24"/>
              </w:rPr>
            </w:pPr>
          </w:p>
        </w:tc>
        <w:tc>
          <w:tcPr>
            <w:tcW w:w="1243" w:type="dxa"/>
            <w:noWrap w:val="0"/>
            <w:vAlign w:val="top"/>
          </w:tcPr>
          <w:p w14:paraId="547D3CC8">
            <w:pPr>
              <w:spacing w:line="360" w:lineRule="auto"/>
              <w:rPr>
                <w:rFonts w:hint="eastAsia" w:ascii="宋体" w:hAnsi="宋体" w:eastAsia="宋体" w:cs="宋体"/>
                <w:sz w:val="24"/>
                <w:szCs w:val="24"/>
              </w:rPr>
            </w:pPr>
          </w:p>
        </w:tc>
        <w:tc>
          <w:tcPr>
            <w:tcW w:w="1450" w:type="dxa"/>
            <w:noWrap w:val="0"/>
            <w:vAlign w:val="top"/>
          </w:tcPr>
          <w:p w14:paraId="7F054DFC">
            <w:pPr>
              <w:spacing w:line="360" w:lineRule="auto"/>
              <w:rPr>
                <w:rFonts w:hint="eastAsia" w:ascii="宋体" w:hAnsi="宋体" w:eastAsia="宋体" w:cs="宋体"/>
                <w:sz w:val="24"/>
                <w:szCs w:val="24"/>
              </w:rPr>
            </w:pPr>
          </w:p>
        </w:tc>
        <w:tc>
          <w:tcPr>
            <w:tcW w:w="1667" w:type="dxa"/>
            <w:noWrap w:val="0"/>
            <w:vAlign w:val="top"/>
          </w:tcPr>
          <w:p w14:paraId="22F472F3">
            <w:pPr>
              <w:spacing w:line="360" w:lineRule="auto"/>
              <w:rPr>
                <w:rFonts w:hint="eastAsia" w:ascii="宋体" w:hAnsi="宋体" w:eastAsia="宋体" w:cs="宋体"/>
                <w:sz w:val="24"/>
                <w:szCs w:val="24"/>
              </w:rPr>
            </w:pPr>
          </w:p>
        </w:tc>
      </w:tr>
      <w:tr w14:paraId="1EA3AE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25" w:type="dxa"/>
            <w:noWrap w:val="0"/>
            <w:vAlign w:val="top"/>
          </w:tcPr>
          <w:p w14:paraId="3E221E84">
            <w:pPr>
              <w:spacing w:line="360" w:lineRule="auto"/>
              <w:rPr>
                <w:rFonts w:hint="eastAsia" w:ascii="宋体" w:hAnsi="宋体" w:eastAsia="宋体" w:cs="宋体"/>
                <w:sz w:val="24"/>
                <w:szCs w:val="24"/>
              </w:rPr>
            </w:pPr>
          </w:p>
        </w:tc>
        <w:tc>
          <w:tcPr>
            <w:tcW w:w="1276" w:type="dxa"/>
            <w:noWrap w:val="0"/>
            <w:vAlign w:val="top"/>
          </w:tcPr>
          <w:p w14:paraId="717720B8">
            <w:pPr>
              <w:spacing w:line="360" w:lineRule="auto"/>
              <w:rPr>
                <w:rFonts w:hint="eastAsia" w:ascii="宋体" w:hAnsi="宋体" w:eastAsia="宋体" w:cs="宋体"/>
                <w:sz w:val="24"/>
                <w:szCs w:val="24"/>
              </w:rPr>
            </w:pPr>
          </w:p>
        </w:tc>
        <w:tc>
          <w:tcPr>
            <w:tcW w:w="1450" w:type="dxa"/>
            <w:noWrap w:val="0"/>
            <w:vAlign w:val="top"/>
          </w:tcPr>
          <w:p w14:paraId="0B9FC842">
            <w:pPr>
              <w:spacing w:line="360" w:lineRule="auto"/>
              <w:rPr>
                <w:rFonts w:hint="eastAsia" w:ascii="宋体" w:hAnsi="宋体" w:eastAsia="宋体" w:cs="宋体"/>
                <w:sz w:val="24"/>
                <w:szCs w:val="24"/>
              </w:rPr>
            </w:pPr>
          </w:p>
        </w:tc>
        <w:tc>
          <w:tcPr>
            <w:tcW w:w="1243" w:type="dxa"/>
            <w:noWrap w:val="0"/>
            <w:vAlign w:val="top"/>
          </w:tcPr>
          <w:p w14:paraId="080BB442">
            <w:pPr>
              <w:spacing w:line="360" w:lineRule="auto"/>
              <w:rPr>
                <w:rFonts w:hint="eastAsia" w:ascii="宋体" w:hAnsi="宋体" w:eastAsia="宋体" w:cs="宋体"/>
                <w:sz w:val="24"/>
                <w:szCs w:val="24"/>
              </w:rPr>
            </w:pPr>
          </w:p>
        </w:tc>
        <w:tc>
          <w:tcPr>
            <w:tcW w:w="1450" w:type="dxa"/>
            <w:noWrap w:val="0"/>
            <w:vAlign w:val="top"/>
          </w:tcPr>
          <w:p w14:paraId="1C541B74">
            <w:pPr>
              <w:spacing w:line="360" w:lineRule="auto"/>
              <w:rPr>
                <w:rFonts w:hint="eastAsia" w:ascii="宋体" w:hAnsi="宋体" w:eastAsia="宋体" w:cs="宋体"/>
                <w:sz w:val="24"/>
                <w:szCs w:val="24"/>
              </w:rPr>
            </w:pPr>
          </w:p>
        </w:tc>
        <w:tc>
          <w:tcPr>
            <w:tcW w:w="1667" w:type="dxa"/>
            <w:noWrap w:val="0"/>
            <w:vAlign w:val="top"/>
          </w:tcPr>
          <w:p w14:paraId="0BF5F028">
            <w:pPr>
              <w:spacing w:line="360" w:lineRule="auto"/>
              <w:rPr>
                <w:rFonts w:hint="eastAsia" w:ascii="宋体" w:hAnsi="宋体" w:eastAsia="宋体" w:cs="宋体"/>
                <w:sz w:val="24"/>
                <w:szCs w:val="24"/>
              </w:rPr>
            </w:pPr>
          </w:p>
        </w:tc>
      </w:tr>
      <w:tr w14:paraId="3727F5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25" w:type="dxa"/>
            <w:noWrap w:val="0"/>
            <w:vAlign w:val="top"/>
          </w:tcPr>
          <w:p w14:paraId="0E860CC3">
            <w:pPr>
              <w:spacing w:line="360" w:lineRule="auto"/>
              <w:rPr>
                <w:rFonts w:hint="eastAsia" w:ascii="宋体" w:hAnsi="宋体" w:eastAsia="宋体" w:cs="宋体"/>
                <w:sz w:val="24"/>
                <w:szCs w:val="24"/>
              </w:rPr>
            </w:pPr>
          </w:p>
        </w:tc>
        <w:tc>
          <w:tcPr>
            <w:tcW w:w="1276" w:type="dxa"/>
            <w:noWrap w:val="0"/>
            <w:vAlign w:val="top"/>
          </w:tcPr>
          <w:p w14:paraId="72686C62">
            <w:pPr>
              <w:spacing w:line="360" w:lineRule="auto"/>
              <w:rPr>
                <w:rFonts w:hint="eastAsia" w:ascii="宋体" w:hAnsi="宋体" w:eastAsia="宋体" w:cs="宋体"/>
                <w:sz w:val="24"/>
                <w:szCs w:val="24"/>
              </w:rPr>
            </w:pPr>
          </w:p>
        </w:tc>
        <w:tc>
          <w:tcPr>
            <w:tcW w:w="1450" w:type="dxa"/>
            <w:noWrap w:val="0"/>
            <w:vAlign w:val="top"/>
          </w:tcPr>
          <w:p w14:paraId="49EE56F9">
            <w:pPr>
              <w:spacing w:line="360" w:lineRule="auto"/>
              <w:rPr>
                <w:rFonts w:hint="eastAsia" w:ascii="宋体" w:hAnsi="宋体" w:eastAsia="宋体" w:cs="宋体"/>
                <w:sz w:val="24"/>
                <w:szCs w:val="24"/>
              </w:rPr>
            </w:pPr>
          </w:p>
        </w:tc>
        <w:tc>
          <w:tcPr>
            <w:tcW w:w="1243" w:type="dxa"/>
            <w:noWrap w:val="0"/>
            <w:vAlign w:val="top"/>
          </w:tcPr>
          <w:p w14:paraId="3B14FEC2">
            <w:pPr>
              <w:spacing w:line="360" w:lineRule="auto"/>
              <w:rPr>
                <w:rFonts w:hint="eastAsia" w:ascii="宋体" w:hAnsi="宋体" w:eastAsia="宋体" w:cs="宋体"/>
                <w:sz w:val="24"/>
                <w:szCs w:val="24"/>
              </w:rPr>
            </w:pPr>
          </w:p>
        </w:tc>
        <w:tc>
          <w:tcPr>
            <w:tcW w:w="1450" w:type="dxa"/>
            <w:noWrap w:val="0"/>
            <w:vAlign w:val="top"/>
          </w:tcPr>
          <w:p w14:paraId="6D359760">
            <w:pPr>
              <w:spacing w:line="360" w:lineRule="auto"/>
              <w:rPr>
                <w:rFonts w:hint="eastAsia" w:ascii="宋体" w:hAnsi="宋体" w:eastAsia="宋体" w:cs="宋体"/>
                <w:sz w:val="24"/>
                <w:szCs w:val="24"/>
              </w:rPr>
            </w:pPr>
          </w:p>
        </w:tc>
        <w:tc>
          <w:tcPr>
            <w:tcW w:w="1667" w:type="dxa"/>
            <w:noWrap w:val="0"/>
            <w:vAlign w:val="top"/>
          </w:tcPr>
          <w:p w14:paraId="2EBB3AA4">
            <w:pPr>
              <w:spacing w:line="360" w:lineRule="auto"/>
              <w:rPr>
                <w:rFonts w:hint="eastAsia" w:ascii="宋体" w:hAnsi="宋体" w:eastAsia="宋体" w:cs="宋体"/>
                <w:sz w:val="24"/>
                <w:szCs w:val="24"/>
              </w:rPr>
            </w:pPr>
          </w:p>
        </w:tc>
      </w:tr>
      <w:tr w14:paraId="092AE7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25" w:type="dxa"/>
            <w:noWrap w:val="0"/>
            <w:vAlign w:val="top"/>
          </w:tcPr>
          <w:p w14:paraId="1FB0CBD1">
            <w:pPr>
              <w:spacing w:line="360" w:lineRule="auto"/>
              <w:rPr>
                <w:rFonts w:hint="eastAsia" w:ascii="宋体" w:hAnsi="宋体" w:eastAsia="宋体" w:cs="宋体"/>
                <w:sz w:val="24"/>
                <w:szCs w:val="24"/>
              </w:rPr>
            </w:pPr>
          </w:p>
        </w:tc>
        <w:tc>
          <w:tcPr>
            <w:tcW w:w="1276" w:type="dxa"/>
            <w:noWrap w:val="0"/>
            <w:vAlign w:val="top"/>
          </w:tcPr>
          <w:p w14:paraId="01E8C1A9">
            <w:pPr>
              <w:spacing w:line="360" w:lineRule="auto"/>
              <w:rPr>
                <w:rFonts w:hint="eastAsia" w:ascii="宋体" w:hAnsi="宋体" w:eastAsia="宋体" w:cs="宋体"/>
                <w:sz w:val="24"/>
                <w:szCs w:val="24"/>
              </w:rPr>
            </w:pPr>
          </w:p>
        </w:tc>
        <w:tc>
          <w:tcPr>
            <w:tcW w:w="1450" w:type="dxa"/>
            <w:noWrap w:val="0"/>
            <w:vAlign w:val="top"/>
          </w:tcPr>
          <w:p w14:paraId="5F3C423A">
            <w:pPr>
              <w:spacing w:line="360" w:lineRule="auto"/>
              <w:rPr>
                <w:rFonts w:hint="eastAsia" w:ascii="宋体" w:hAnsi="宋体" w:eastAsia="宋体" w:cs="宋体"/>
                <w:sz w:val="24"/>
                <w:szCs w:val="24"/>
              </w:rPr>
            </w:pPr>
          </w:p>
        </w:tc>
        <w:tc>
          <w:tcPr>
            <w:tcW w:w="1243" w:type="dxa"/>
            <w:noWrap w:val="0"/>
            <w:vAlign w:val="top"/>
          </w:tcPr>
          <w:p w14:paraId="061A95DB">
            <w:pPr>
              <w:spacing w:line="360" w:lineRule="auto"/>
              <w:rPr>
                <w:rFonts w:hint="eastAsia" w:ascii="宋体" w:hAnsi="宋体" w:eastAsia="宋体" w:cs="宋体"/>
                <w:sz w:val="24"/>
                <w:szCs w:val="24"/>
              </w:rPr>
            </w:pPr>
          </w:p>
        </w:tc>
        <w:tc>
          <w:tcPr>
            <w:tcW w:w="1450" w:type="dxa"/>
            <w:noWrap w:val="0"/>
            <w:vAlign w:val="top"/>
          </w:tcPr>
          <w:p w14:paraId="346264D8">
            <w:pPr>
              <w:spacing w:line="360" w:lineRule="auto"/>
              <w:rPr>
                <w:rFonts w:hint="eastAsia" w:ascii="宋体" w:hAnsi="宋体" w:eastAsia="宋体" w:cs="宋体"/>
                <w:sz w:val="24"/>
                <w:szCs w:val="24"/>
              </w:rPr>
            </w:pPr>
          </w:p>
        </w:tc>
        <w:tc>
          <w:tcPr>
            <w:tcW w:w="1667" w:type="dxa"/>
            <w:noWrap w:val="0"/>
            <w:vAlign w:val="top"/>
          </w:tcPr>
          <w:p w14:paraId="010AB0EC">
            <w:pPr>
              <w:spacing w:line="360" w:lineRule="auto"/>
              <w:rPr>
                <w:rFonts w:hint="eastAsia" w:ascii="宋体" w:hAnsi="宋体" w:eastAsia="宋体" w:cs="宋体"/>
                <w:sz w:val="24"/>
                <w:szCs w:val="24"/>
              </w:rPr>
            </w:pPr>
          </w:p>
        </w:tc>
      </w:tr>
      <w:tr w14:paraId="50A377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25" w:type="dxa"/>
            <w:noWrap w:val="0"/>
            <w:vAlign w:val="top"/>
          </w:tcPr>
          <w:p w14:paraId="590A0DCA">
            <w:pPr>
              <w:spacing w:line="360" w:lineRule="auto"/>
              <w:rPr>
                <w:rFonts w:hint="eastAsia" w:ascii="宋体" w:hAnsi="宋体" w:eastAsia="宋体" w:cs="宋体"/>
                <w:sz w:val="24"/>
                <w:szCs w:val="24"/>
              </w:rPr>
            </w:pPr>
          </w:p>
        </w:tc>
        <w:tc>
          <w:tcPr>
            <w:tcW w:w="1276" w:type="dxa"/>
            <w:noWrap w:val="0"/>
            <w:vAlign w:val="top"/>
          </w:tcPr>
          <w:p w14:paraId="7043576D">
            <w:pPr>
              <w:spacing w:line="360" w:lineRule="auto"/>
              <w:rPr>
                <w:rFonts w:hint="eastAsia" w:ascii="宋体" w:hAnsi="宋体" w:eastAsia="宋体" w:cs="宋体"/>
                <w:sz w:val="24"/>
                <w:szCs w:val="24"/>
              </w:rPr>
            </w:pPr>
          </w:p>
        </w:tc>
        <w:tc>
          <w:tcPr>
            <w:tcW w:w="1450" w:type="dxa"/>
            <w:noWrap w:val="0"/>
            <w:vAlign w:val="top"/>
          </w:tcPr>
          <w:p w14:paraId="3AA1703D">
            <w:pPr>
              <w:spacing w:line="360" w:lineRule="auto"/>
              <w:rPr>
                <w:rFonts w:hint="eastAsia" w:ascii="宋体" w:hAnsi="宋体" w:eastAsia="宋体" w:cs="宋体"/>
                <w:sz w:val="24"/>
                <w:szCs w:val="24"/>
              </w:rPr>
            </w:pPr>
          </w:p>
        </w:tc>
        <w:tc>
          <w:tcPr>
            <w:tcW w:w="1243" w:type="dxa"/>
            <w:noWrap w:val="0"/>
            <w:vAlign w:val="top"/>
          </w:tcPr>
          <w:p w14:paraId="5DBA7866">
            <w:pPr>
              <w:spacing w:line="360" w:lineRule="auto"/>
              <w:rPr>
                <w:rFonts w:hint="eastAsia" w:ascii="宋体" w:hAnsi="宋体" w:eastAsia="宋体" w:cs="宋体"/>
                <w:sz w:val="24"/>
                <w:szCs w:val="24"/>
              </w:rPr>
            </w:pPr>
          </w:p>
        </w:tc>
        <w:tc>
          <w:tcPr>
            <w:tcW w:w="1450" w:type="dxa"/>
            <w:noWrap w:val="0"/>
            <w:vAlign w:val="top"/>
          </w:tcPr>
          <w:p w14:paraId="5F30FCD0">
            <w:pPr>
              <w:spacing w:line="360" w:lineRule="auto"/>
              <w:rPr>
                <w:rFonts w:hint="eastAsia" w:ascii="宋体" w:hAnsi="宋体" w:eastAsia="宋体" w:cs="宋体"/>
                <w:sz w:val="24"/>
                <w:szCs w:val="24"/>
              </w:rPr>
            </w:pPr>
          </w:p>
        </w:tc>
        <w:tc>
          <w:tcPr>
            <w:tcW w:w="1667" w:type="dxa"/>
            <w:noWrap w:val="0"/>
            <w:vAlign w:val="top"/>
          </w:tcPr>
          <w:p w14:paraId="6A7476D6">
            <w:pPr>
              <w:spacing w:line="360" w:lineRule="auto"/>
              <w:rPr>
                <w:rFonts w:hint="eastAsia" w:ascii="宋体" w:hAnsi="宋体" w:eastAsia="宋体" w:cs="宋体"/>
                <w:sz w:val="24"/>
                <w:szCs w:val="24"/>
              </w:rPr>
            </w:pPr>
          </w:p>
        </w:tc>
      </w:tr>
      <w:tr w14:paraId="01D378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25" w:type="dxa"/>
            <w:tcBorders>
              <w:bottom w:val="single" w:color="auto" w:sz="12" w:space="0"/>
            </w:tcBorders>
            <w:noWrap w:val="0"/>
            <w:vAlign w:val="top"/>
          </w:tcPr>
          <w:p w14:paraId="48AE460B">
            <w:pPr>
              <w:spacing w:line="360" w:lineRule="auto"/>
              <w:rPr>
                <w:rFonts w:hint="eastAsia" w:ascii="宋体" w:hAnsi="宋体" w:eastAsia="宋体" w:cs="宋体"/>
                <w:sz w:val="24"/>
                <w:szCs w:val="24"/>
              </w:rPr>
            </w:pPr>
          </w:p>
        </w:tc>
        <w:tc>
          <w:tcPr>
            <w:tcW w:w="1276" w:type="dxa"/>
            <w:tcBorders>
              <w:bottom w:val="single" w:color="auto" w:sz="12" w:space="0"/>
            </w:tcBorders>
            <w:noWrap w:val="0"/>
            <w:vAlign w:val="top"/>
          </w:tcPr>
          <w:p w14:paraId="079C4350">
            <w:pPr>
              <w:spacing w:line="360" w:lineRule="auto"/>
              <w:rPr>
                <w:rFonts w:hint="eastAsia" w:ascii="宋体" w:hAnsi="宋体" w:eastAsia="宋体" w:cs="宋体"/>
                <w:sz w:val="24"/>
                <w:szCs w:val="24"/>
              </w:rPr>
            </w:pPr>
          </w:p>
        </w:tc>
        <w:tc>
          <w:tcPr>
            <w:tcW w:w="1450" w:type="dxa"/>
            <w:tcBorders>
              <w:bottom w:val="single" w:color="auto" w:sz="12" w:space="0"/>
            </w:tcBorders>
            <w:noWrap w:val="0"/>
            <w:vAlign w:val="top"/>
          </w:tcPr>
          <w:p w14:paraId="7F411306">
            <w:pPr>
              <w:spacing w:line="360" w:lineRule="auto"/>
              <w:rPr>
                <w:rFonts w:hint="eastAsia" w:ascii="宋体" w:hAnsi="宋体" w:eastAsia="宋体" w:cs="宋体"/>
                <w:sz w:val="24"/>
                <w:szCs w:val="24"/>
              </w:rPr>
            </w:pPr>
          </w:p>
        </w:tc>
        <w:tc>
          <w:tcPr>
            <w:tcW w:w="1243" w:type="dxa"/>
            <w:tcBorders>
              <w:bottom w:val="single" w:color="auto" w:sz="12" w:space="0"/>
            </w:tcBorders>
            <w:noWrap w:val="0"/>
            <w:vAlign w:val="top"/>
          </w:tcPr>
          <w:p w14:paraId="32AD4722">
            <w:pPr>
              <w:spacing w:line="360" w:lineRule="auto"/>
              <w:rPr>
                <w:rFonts w:hint="eastAsia" w:ascii="宋体" w:hAnsi="宋体" w:eastAsia="宋体" w:cs="宋体"/>
                <w:sz w:val="24"/>
                <w:szCs w:val="24"/>
              </w:rPr>
            </w:pPr>
          </w:p>
        </w:tc>
        <w:tc>
          <w:tcPr>
            <w:tcW w:w="1450" w:type="dxa"/>
            <w:tcBorders>
              <w:bottom w:val="single" w:color="auto" w:sz="12" w:space="0"/>
            </w:tcBorders>
            <w:noWrap w:val="0"/>
            <w:vAlign w:val="top"/>
          </w:tcPr>
          <w:p w14:paraId="0D2923AB">
            <w:pPr>
              <w:spacing w:line="360" w:lineRule="auto"/>
              <w:rPr>
                <w:rFonts w:hint="eastAsia" w:ascii="宋体" w:hAnsi="宋体" w:eastAsia="宋体" w:cs="宋体"/>
                <w:sz w:val="24"/>
                <w:szCs w:val="24"/>
              </w:rPr>
            </w:pPr>
          </w:p>
        </w:tc>
        <w:tc>
          <w:tcPr>
            <w:tcW w:w="1667" w:type="dxa"/>
            <w:tcBorders>
              <w:bottom w:val="single" w:color="auto" w:sz="12" w:space="0"/>
            </w:tcBorders>
            <w:noWrap w:val="0"/>
            <w:vAlign w:val="top"/>
          </w:tcPr>
          <w:p w14:paraId="2728219C">
            <w:pPr>
              <w:spacing w:line="360" w:lineRule="auto"/>
              <w:rPr>
                <w:rFonts w:hint="eastAsia" w:ascii="宋体" w:hAnsi="宋体" w:eastAsia="宋体" w:cs="宋体"/>
                <w:sz w:val="24"/>
                <w:szCs w:val="24"/>
              </w:rPr>
            </w:pPr>
          </w:p>
        </w:tc>
      </w:tr>
    </w:tbl>
    <w:p w14:paraId="15C11E8B">
      <w:pPr>
        <w:pStyle w:val="3"/>
        <w:outlineLvl w:val="9"/>
        <w:rPr>
          <w:rFonts w:hint="eastAsia" w:ascii="宋体" w:hAnsi="宋体" w:eastAsia="宋体" w:cs="宋体"/>
          <w:sz w:val="24"/>
          <w:szCs w:val="24"/>
        </w:rPr>
        <w:sectPr>
          <w:pgSz w:w="11906" w:h="16838"/>
          <w:pgMar w:top="1440" w:right="1644" w:bottom="1440" w:left="1797" w:header="851" w:footer="992" w:gutter="0"/>
          <w:pgNumType w:fmt="decimal"/>
          <w:cols w:space="720" w:num="1"/>
          <w:docGrid w:linePitch="312" w:charSpace="0"/>
        </w:sectPr>
      </w:pPr>
      <w:bookmarkStart w:id="610" w:name="_Toc25279"/>
      <w:bookmarkStart w:id="611" w:name="_Toc18031"/>
    </w:p>
    <w:p w14:paraId="19A68B22">
      <w:pPr>
        <w:pStyle w:val="3"/>
        <w:rPr>
          <w:rFonts w:hint="eastAsia" w:ascii="宋体" w:hAnsi="宋体" w:eastAsia="宋体" w:cs="宋体"/>
          <w:sz w:val="24"/>
          <w:szCs w:val="24"/>
        </w:rPr>
      </w:pPr>
      <w:bookmarkStart w:id="612" w:name="_Toc27159"/>
      <w:bookmarkStart w:id="613" w:name="_Toc28652"/>
      <w:bookmarkStart w:id="614" w:name="_Toc484010780"/>
      <w:bookmarkStart w:id="615" w:name="_Toc19367"/>
      <w:r>
        <w:rPr>
          <w:rFonts w:hint="eastAsia" w:ascii="宋体" w:hAnsi="宋体" w:eastAsia="宋体" w:cs="宋体"/>
          <w:sz w:val="24"/>
          <w:szCs w:val="24"/>
        </w:rPr>
        <w:t>附</w:t>
      </w:r>
      <w:bookmarkStart w:id="616" w:name="_Toc267261698"/>
      <w:bookmarkStart w:id="617" w:name="_Toc296891267"/>
      <w:bookmarkStart w:id="618" w:name="_Toc296503227"/>
      <w:bookmarkStart w:id="619" w:name="_Toc296891055"/>
      <w:bookmarkStart w:id="620" w:name="_Toc296346728"/>
      <w:bookmarkStart w:id="621" w:name="_Toc296347226"/>
      <w:bookmarkStart w:id="622" w:name="_Toc296944566"/>
      <w:r>
        <w:rPr>
          <w:rFonts w:hint="eastAsia" w:ascii="宋体" w:hAnsi="宋体" w:eastAsia="宋体" w:cs="宋体"/>
          <w:sz w:val="24"/>
          <w:szCs w:val="24"/>
        </w:rPr>
        <w:t>件5：承包人用于本工程施工的机械设备表</w:t>
      </w:r>
      <w:bookmarkEnd w:id="610"/>
      <w:bookmarkEnd w:id="611"/>
      <w:bookmarkEnd w:id="612"/>
      <w:bookmarkEnd w:id="613"/>
      <w:bookmarkEnd w:id="614"/>
      <w:bookmarkEnd w:id="615"/>
    </w:p>
    <w:bookmarkEnd w:id="616"/>
    <w:bookmarkEnd w:id="617"/>
    <w:bookmarkEnd w:id="618"/>
    <w:bookmarkEnd w:id="619"/>
    <w:bookmarkEnd w:id="620"/>
    <w:bookmarkEnd w:id="621"/>
    <w:bookmarkEnd w:id="622"/>
    <w:p w14:paraId="681FF775">
      <w:pPr>
        <w:spacing w:before="120" w:beforeLines="50" w:after="120" w:afterLines="50" w:line="360" w:lineRule="atLeast"/>
        <w:jc w:val="center"/>
        <w:rPr>
          <w:rFonts w:hint="eastAsia" w:ascii="宋体" w:hAnsi="宋体" w:eastAsia="宋体" w:cs="宋体"/>
          <w:sz w:val="24"/>
          <w:szCs w:val="24"/>
        </w:rPr>
      </w:pPr>
      <w:r>
        <w:rPr>
          <w:rFonts w:hint="eastAsia" w:ascii="宋体" w:hAnsi="宋体" w:eastAsia="宋体" w:cs="宋体"/>
          <w:sz w:val="24"/>
          <w:szCs w:val="24"/>
        </w:rPr>
        <w:t>承包人用于本工程施工的机械设备表</w:t>
      </w:r>
    </w:p>
    <w:tbl>
      <w:tblPr>
        <w:tblStyle w:val="3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5"/>
        <w:gridCol w:w="1695"/>
        <w:gridCol w:w="1230"/>
        <w:gridCol w:w="1275"/>
        <w:gridCol w:w="1560"/>
        <w:gridCol w:w="1530"/>
        <w:gridCol w:w="1575"/>
        <w:gridCol w:w="1248"/>
        <w:gridCol w:w="1126"/>
      </w:tblGrid>
      <w:tr w14:paraId="4E5653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8" w:hRule="atLeast"/>
          <w:jc w:val="center"/>
        </w:trPr>
        <w:tc>
          <w:tcPr>
            <w:tcW w:w="1165" w:type="dxa"/>
            <w:tcBorders>
              <w:top w:val="single" w:color="auto" w:sz="12" w:space="0"/>
              <w:bottom w:val="double" w:color="auto" w:sz="6" w:space="0"/>
            </w:tcBorders>
            <w:noWrap w:val="0"/>
            <w:vAlign w:val="center"/>
          </w:tcPr>
          <w:p w14:paraId="3452DAEA">
            <w:pPr>
              <w:keepNext/>
              <w:adjustRightInd w:val="0"/>
              <w:spacing w:line="360" w:lineRule="atLeast"/>
              <w:ind w:left="66" w:leftChars="30" w:right="66" w:rightChars="30"/>
              <w:jc w:val="center"/>
              <w:textAlignment w:val="baseline"/>
              <w:rPr>
                <w:rFonts w:hint="eastAsia" w:ascii="宋体" w:hAnsi="宋体" w:eastAsia="宋体" w:cs="宋体"/>
                <w:sz w:val="24"/>
                <w:szCs w:val="24"/>
              </w:rPr>
            </w:pPr>
            <w:r>
              <w:rPr>
                <w:rFonts w:hint="eastAsia" w:ascii="宋体" w:hAnsi="宋体" w:eastAsia="宋体" w:cs="宋体"/>
                <w:sz w:val="24"/>
                <w:szCs w:val="24"/>
              </w:rPr>
              <w:t>序号</w:t>
            </w:r>
          </w:p>
        </w:tc>
        <w:tc>
          <w:tcPr>
            <w:tcW w:w="1695" w:type="dxa"/>
            <w:tcBorders>
              <w:top w:val="single" w:color="auto" w:sz="12" w:space="0"/>
              <w:bottom w:val="double" w:color="auto" w:sz="6" w:space="0"/>
            </w:tcBorders>
            <w:noWrap w:val="0"/>
            <w:vAlign w:val="center"/>
          </w:tcPr>
          <w:p w14:paraId="117F9DC4">
            <w:pPr>
              <w:keepNext/>
              <w:adjustRightInd w:val="0"/>
              <w:spacing w:line="360" w:lineRule="atLeast"/>
              <w:ind w:left="66" w:leftChars="30" w:right="66" w:rightChars="30"/>
              <w:jc w:val="center"/>
              <w:textAlignment w:val="baseline"/>
              <w:rPr>
                <w:rFonts w:hint="eastAsia" w:ascii="宋体" w:hAnsi="宋体" w:eastAsia="宋体" w:cs="宋体"/>
                <w:sz w:val="24"/>
                <w:szCs w:val="24"/>
              </w:rPr>
            </w:pPr>
            <w:r>
              <w:rPr>
                <w:rFonts w:hint="eastAsia" w:ascii="宋体" w:hAnsi="宋体" w:eastAsia="宋体" w:cs="宋体"/>
                <w:sz w:val="24"/>
                <w:szCs w:val="24"/>
              </w:rPr>
              <w:t>机械或设备名称</w:t>
            </w:r>
          </w:p>
        </w:tc>
        <w:tc>
          <w:tcPr>
            <w:tcW w:w="1230" w:type="dxa"/>
            <w:tcBorders>
              <w:top w:val="single" w:color="auto" w:sz="12" w:space="0"/>
              <w:bottom w:val="double" w:color="auto" w:sz="6" w:space="0"/>
            </w:tcBorders>
            <w:noWrap w:val="0"/>
            <w:vAlign w:val="center"/>
          </w:tcPr>
          <w:p w14:paraId="66C9516F">
            <w:pPr>
              <w:keepNext/>
              <w:adjustRightInd w:val="0"/>
              <w:spacing w:line="360" w:lineRule="atLeast"/>
              <w:ind w:left="66" w:leftChars="30" w:right="66" w:rightChars="30"/>
              <w:jc w:val="center"/>
              <w:textAlignment w:val="baseline"/>
              <w:rPr>
                <w:rFonts w:hint="eastAsia" w:ascii="宋体" w:hAnsi="宋体" w:eastAsia="宋体" w:cs="宋体"/>
                <w:sz w:val="24"/>
                <w:szCs w:val="24"/>
              </w:rPr>
            </w:pPr>
            <w:r>
              <w:rPr>
                <w:rFonts w:hint="eastAsia" w:ascii="宋体" w:hAnsi="宋体" w:eastAsia="宋体" w:cs="宋体"/>
                <w:sz w:val="24"/>
                <w:szCs w:val="24"/>
              </w:rPr>
              <w:t>规格型号</w:t>
            </w:r>
          </w:p>
        </w:tc>
        <w:tc>
          <w:tcPr>
            <w:tcW w:w="1275" w:type="dxa"/>
            <w:tcBorders>
              <w:top w:val="single" w:color="auto" w:sz="12" w:space="0"/>
              <w:bottom w:val="double" w:color="auto" w:sz="6" w:space="0"/>
            </w:tcBorders>
            <w:noWrap w:val="0"/>
            <w:vAlign w:val="center"/>
          </w:tcPr>
          <w:p w14:paraId="75E783E8">
            <w:pPr>
              <w:keepNext/>
              <w:adjustRightInd w:val="0"/>
              <w:spacing w:line="360" w:lineRule="atLeast"/>
              <w:ind w:left="66" w:leftChars="30" w:right="66" w:rightChars="30"/>
              <w:jc w:val="center"/>
              <w:textAlignment w:val="baseline"/>
              <w:rPr>
                <w:rFonts w:hint="eastAsia" w:ascii="宋体" w:hAnsi="宋体" w:eastAsia="宋体" w:cs="宋体"/>
                <w:sz w:val="24"/>
                <w:szCs w:val="24"/>
              </w:rPr>
            </w:pPr>
            <w:r>
              <w:rPr>
                <w:rFonts w:hint="eastAsia" w:ascii="宋体" w:hAnsi="宋体" w:eastAsia="宋体" w:cs="宋体"/>
                <w:sz w:val="24"/>
                <w:szCs w:val="24"/>
              </w:rPr>
              <w:t>数量</w:t>
            </w:r>
          </w:p>
        </w:tc>
        <w:tc>
          <w:tcPr>
            <w:tcW w:w="1560" w:type="dxa"/>
            <w:tcBorders>
              <w:top w:val="single" w:color="auto" w:sz="12" w:space="0"/>
              <w:bottom w:val="double" w:color="auto" w:sz="6" w:space="0"/>
            </w:tcBorders>
            <w:noWrap w:val="0"/>
            <w:vAlign w:val="center"/>
          </w:tcPr>
          <w:p w14:paraId="31713F31">
            <w:pPr>
              <w:keepNext/>
              <w:adjustRightInd w:val="0"/>
              <w:spacing w:line="360" w:lineRule="atLeast"/>
              <w:ind w:left="66" w:leftChars="30" w:right="66" w:rightChars="30"/>
              <w:jc w:val="center"/>
              <w:textAlignment w:val="baseline"/>
              <w:rPr>
                <w:rFonts w:hint="eastAsia" w:ascii="宋体" w:hAnsi="宋体" w:eastAsia="宋体" w:cs="宋体"/>
                <w:sz w:val="24"/>
                <w:szCs w:val="24"/>
              </w:rPr>
            </w:pPr>
            <w:r>
              <w:rPr>
                <w:rFonts w:hint="eastAsia" w:ascii="宋体" w:hAnsi="宋体" w:eastAsia="宋体" w:cs="宋体"/>
                <w:sz w:val="24"/>
                <w:szCs w:val="24"/>
              </w:rPr>
              <w:t>产地</w:t>
            </w:r>
          </w:p>
        </w:tc>
        <w:tc>
          <w:tcPr>
            <w:tcW w:w="1530" w:type="dxa"/>
            <w:tcBorders>
              <w:top w:val="single" w:color="auto" w:sz="12" w:space="0"/>
              <w:bottom w:val="double" w:color="auto" w:sz="6" w:space="0"/>
            </w:tcBorders>
            <w:noWrap w:val="0"/>
            <w:vAlign w:val="center"/>
          </w:tcPr>
          <w:p w14:paraId="5280CE54">
            <w:pPr>
              <w:keepNext/>
              <w:adjustRightInd w:val="0"/>
              <w:spacing w:line="360" w:lineRule="atLeast"/>
              <w:ind w:left="66" w:leftChars="30" w:right="66" w:rightChars="30"/>
              <w:jc w:val="center"/>
              <w:textAlignment w:val="baseline"/>
              <w:rPr>
                <w:rFonts w:hint="eastAsia" w:ascii="宋体" w:hAnsi="宋体" w:eastAsia="宋体" w:cs="宋体"/>
                <w:sz w:val="24"/>
                <w:szCs w:val="24"/>
              </w:rPr>
            </w:pPr>
            <w:r>
              <w:rPr>
                <w:rFonts w:hint="eastAsia" w:ascii="宋体" w:hAnsi="宋体" w:eastAsia="宋体" w:cs="宋体"/>
                <w:sz w:val="24"/>
                <w:szCs w:val="24"/>
              </w:rPr>
              <w:t>制造年份</w:t>
            </w:r>
          </w:p>
        </w:tc>
        <w:tc>
          <w:tcPr>
            <w:tcW w:w="1575" w:type="dxa"/>
            <w:tcBorders>
              <w:top w:val="single" w:color="auto" w:sz="12" w:space="0"/>
              <w:bottom w:val="double" w:color="auto" w:sz="6" w:space="0"/>
            </w:tcBorders>
            <w:noWrap w:val="0"/>
            <w:vAlign w:val="center"/>
          </w:tcPr>
          <w:p w14:paraId="764AA8D5">
            <w:pPr>
              <w:keepNext/>
              <w:adjustRightInd w:val="0"/>
              <w:spacing w:line="360" w:lineRule="atLeast"/>
              <w:ind w:left="66" w:leftChars="30" w:right="66" w:rightChars="30"/>
              <w:jc w:val="center"/>
              <w:textAlignment w:val="baseline"/>
              <w:rPr>
                <w:rFonts w:hint="eastAsia" w:ascii="宋体" w:hAnsi="宋体" w:eastAsia="宋体" w:cs="宋体"/>
                <w:sz w:val="24"/>
                <w:szCs w:val="24"/>
              </w:rPr>
            </w:pPr>
            <w:r>
              <w:rPr>
                <w:rFonts w:hint="eastAsia" w:ascii="宋体" w:hAnsi="宋体" w:eastAsia="宋体" w:cs="宋体"/>
                <w:sz w:val="24"/>
                <w:szCs w:val="24"/>
              </w:rPr>
              <w:t>额定功率(kW)</w:t>
            </w:r>
          </w:p>
        </w:tc>
        <w:tc>
          <w:tcPr>
            <w:tcW w:w="1248" w:type="dxa"/>
            <w:tcBorders>
              <w:top w:val="single" w:color="auto" w:sz="12" w:space="0"/>
              <w:bottom w:val="double" w:color="auto" w:sz="6" w:space="0"/>
            </w:tcBorders>
            <w:noWrap w:val="0"/>
            <w:vAlign w:val="center"/>
          </w:tcPr>
          <w:p w14:paraId="460798F9">
            <w:pPr>
              <w:keepNext/>
              <w:adjustRightInd w:val="0"/>
              <w:spacing w:line="360" w:lineRule="atLeast"/>
              <w:ind w:left="66" w:leftChars="30" w:right="66" w:rightChars="30"/>
              <w:jc w:val="center"/>
              <w:textAlignment w:val="baseline"/>
              <w:rPr>
                <w:rFonts w:hint="eastAsia" w:ascii="宋体" w:hAnsi="宋体" w:eastAsia="宋体" w:cs="宋体"/>
                <w:sz w:val="24"/>
                <w:szCs w:val="24"/>
              </w:rPr>
            </w:pPr>
            <w:r>
              <w:rPr>
                <w:rFonts w:hint="eastAsia" w:ascii="宋体" w:hAnsi="宋体" w:eastAsia="宋体" w:cs="宋体"/>
                <w:sz w:val="24"/>
                <w:szCs w:val="24"/>
              </w:rPr>
              <w:t>生产能力</w:t>
            </w:r>
          </w:p>
        </w:tc>
        <w:tc>
          <w:tcPr>
            <w:tcW w:w="1126" w:type="dxa"/>
            <w:tcBorders>
              <w:top w:val="single" w:color="auto" w:sz="12" w:space="0"/>
              <w:bottom w:val="double" w:color="auto" w:sz="6" w:space="0"/>
            </w:tcBorders>
            <w:noWrap w:val="0"/>
            <w:vAlign w:val="center"/>
          </w:tcPr>
          <w:p w14:paraId="4107B995">
            <w:pPr>
              <w:keepNext/>
              <w:adjustRightInd w:val="0"/>
              <w:spacing w:line="360" w:lineRule="atLeast"/>
              <w:ind w:left="66" w:leftChars="30" w:right="66" w:rightChars="30"/>
              <w:jc w:val="center"/>
              <w:textAlignment w:val="baseline"/>
              <w:rPr>
                <w:rFonts w:hint="eastAsia" w:ascii="宋体" w:hAnsi="宋体" w:eastAsia="宋体" w:cs="宋体"/>
                <w:sz w:val="24"/>
                <w:szCs w:val="24"/>
              </w:rPr>
            </w:pPr>
            <w:r>
              <w:rPr>
                <w:rFonts w:hint="eastAsia" w:ascii="宋体" w:hAnsi="宋体" w:eastAsia="宋体" w:cs="宋体"/>
                <w:sz w:val="24"/>
                <w:szCs w:val="24"/>
              </w:rPr>
              <w:t>备注</w:t>
            </w:r>
          </w:p>
        </w:tc>
      </w:tr>
      <w:tr w14:paraId="6EE7F6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5" w:type="dxa"/>
            <w:tcBorders>
              <w:top w:val="double" w:color="auto" w:sz="6" w:space="0"/>
            </w:tcBorders>
            <w:noWrap w:val="0"/>
            <w:vAlign w:val="center"/>
          </w:tcPr>
          <w:p w14:paraId="2146C1E1">
            <w:pPr>
              <w:keepNext/>
              <w:adjustRightInd w:val="0"/>
              <w:spacing w:line="360" w:lineRule="atLeast"/>
              <w:ind w:left="66" w:leftChars="30" w:right="66" w:rightChars="30"/>
              <w:jc w:val="center"/>
              <w:textAlignment w:val="baseline"/>
              <w:rPr>
                <w:rFonts w:hint="eastAsia" w:ascii="宋体" w:hAnsi="宋体" w:eastAsia="宋体" w:cs="宋体"/>
                <w:sz w:val="24"/>
                <w:szCs w:val="24"/>
              </w:rPr>
            </w:pPr>
          </w:p>
        </w:tc>
        <w:tc>
          <w:tcPr>
            <w:tcW w:w="1695" w:type="dxa"/>
            <w:tcBorders>
              <w:top w:val="double" w:color="auto" w:sz="6" w:space="0"/>
            </w:tcBorders>
            <w:noWrap w:val="0"/>
            <w:vAlign w:val="center"/>
          </w:tcPr>
          <w:p w14:paraId="70464D70">
            <w:pPr>
              <w:keepNext/>
              <w:adjustRightInd w:val="0"/>
              <w:spacing w:line="360" w:lineRule="atLeast"/>
              <w:ind w:left="66" w:leftChars="30" w:right="66" w:rightChars="30"/>
              <w:jc w:val="center"/>
              <w:textAlignment w:val="baseline"/>
              <w:rPr>
                <w:rFonts w:hint="eastAsia" w:ascii="宋体" w:hAnsi="宋体" w:eastAsia="宋体" w:cs="宋体"/>
                <w:sz w:val="24"/>
                <w:szCs w:val="24"/>
              </w:rPr>
            </w:pPr>
          </w:p>
        </w:tc>
        <w:tc>
          <w:tcPr>
            <w:tcW w:w="1230" w:type="dxa"/>
            <w:tcBorders>
              <w:top w:val="double" w:color="auto" w:sz="6" w:space="0"/>
            </w:tcBorders>
            <w:noWrap w:val="0"/>
            <w:vAlign w:val="center"/>
          </w:tcPr>
          <w:p w14:paraId="57BEBB79">
            <w:pPr>
              <w:keepNext/>
              <w:adjustRightInd w:val="0"/>
              <w:spacing w:line="360" w:lineRule="atLeast"/>
              <w:ind w:left="66" w:leftChars="30" w:right="66" w:rightChars="30"/>
              <w:jc w:val="center"/>
              <w:textAlignment w:val="baseline"/>
              <w:rPr>
                <w:rFonts w:hint="eastAsia" w:ascii="宋体" w:hAnsi="宋体" w:eastAsia="宋体" w:cs="宋体"/>
                <w:sz w:val="24"/>
                <w:szCs w:val="24"/>
              </w:rPr>
            </w:pPr>
          </w:p>
        </w:tc>
        <w:tc>
          <w:tcPr>
            <w:tcW w:w="1275" w:type="dxa"/>
            <w:tcBorders>
              <w:top w:val="double" w:color="auto" w:sz="6" w:space="0"/>
            </w:tcBorders>
            <w:noWrap w:val="0"/>
            <w:vAlign w:val="center"/>
          </w:tcPr>
          <w:p w14:paraId="396D0000">
            <w:pPr>
              <w:keepNext/>
              <w:adjustRightInd w:val="0"/>
              <w:spacing w:line="360" w:lineRule="atLeast"/>
              <w:ind w:left="66" w:leftChars="30" w:right="66" w:rightChars="30"/>
              <w:jc w:val="center"/>
              <w:textAlignment w:val="baseline"/>
              <w:rPr>
                <w:rFonts w:hint="eastAsia" w:ascii="宋体" w:hAnsi="宋体" w:eastAsia="宋体" w:cs="宋体"/>
                <w:sz w:val="24"/>
                <w:szCs w:val="24"/>
              </w:rPr>
            </w:pPr>
          </w:p>
        </w:tc>
        <w:tc>
          <w:tcPr>
            <w:tcW w:w="1560" w:type="dxa"/>
            <w:tcBorders>
              <w:top w:val="double" w:color="auto" w:sz="6" w:space="0"/>
            </w:tcBorders>
            <w:noWrap w:val="0"/>
            <w:vAlign w:val="center"/>
          </w:tcPr>
          <w:p w14:paraId="3924EE8A">
            <w:pPr>
              <w:keepNext/>
              <w:adjustRightInd w:val="0"/>
              <w:spacing w:line="360" w:lineRule="atLeast"/>
              <w:ind w:left="66" w:leftChars="30" w:right="66" w:rightChars="30"/>
              <w:jc w:val="center"/>
              <w:textAlignment w:val="baseline"/>
              <w:rPr>
                <w:rFonts w:hint="eastAsia" w:ascii="宋体" w:hAnsi="宋体" w:eastAsia="宋体" w:cs="宋体"/>
                <w:sz w:val="24"/>
                <w:szCs w:val="24"/>
              </w:rPr>
            </w:pPr>
          </w:p>
        </w:tc>
        <w:tc>
          <w:tcPr>
            <w:tcW w:w="1530" w:type="dxa"/>
            <w:tcBorders>
              <w:top w:val="double" w:color="auto" w:sz="6" w:space="0"/>
            </w:tcBorders>
            <w:noWrap w:val="0"/>
            <w:vAlign w:val="center"/>
          </w:tcPr>
          <w:p w14:paraId="7696DAF4">
            <w:pPr>
              <w:keepNext/>
              <w:adjustRightInd w:val="0"/>
              <w:spacing w:line="360" w:lineRule="atLeast"/>
              <w:ind w:left="66" w:leftChars="30" w:right="66" w:rightChars="30"/>
              <w:jc w:val="center"/>
              <w:textAlignment w:val="baseline"/>
              <w:rPr>
                <w:rFonts w:hint="eastAsia" w:ascii="宋体" w:hAnsi="宋体" w:eastAsia="宋体" w:cs="宋体"/>
                <w:sz w:val="24"/>
                <w:szCs w:val="24"/>
              </w:rPr>
            </w:pPr>
          </w:p>
        </w:tc>
        <w:tc>
          <w:tcPr>
            <w:tcW w:w="1575" w:type="dxa"/>
            <w:tcBorders>
              <w:top w:val="double" w:color="auto" w:sz="6" w:space="0"/>
            </w:tcBorders>
            <w:noWrap w:val="0"/>
            <w:vAlign w:val="center"/>
          </w:tcPr>
          <w:p w14:paraId="471221A6">
            <w:pPr>
              <w:keepNext/>
              <w:adjustRightInd w:val="0"/>
              <w:spacing w:line="360" w:lineRule="atLeast"/>
              <w:ind w:left="66" w:leftChars="30" w:right="66" w:rightChars="30"/>
              <w:jc w:val="center"/>
              <w:textAlignment w:val="baseline"/>
              <w:rPr>
                <w:rFonts w:hint="eastAsia" w:ascii="宋体" w:hAnsi="宋体" w:eastAsia="宋体" w:cs="宋体"/>
                <w:sz w:val="24"/>
                <w:szCs w:val="24"/>
              </w:rPr>
            </w:pPr>
          </w:p>
        </w:tc>
        <w:tc>
          <w:tcPr>
            <w:tcW w:w="1248" w:type="dxa"/>
            <w:tcBorders>
              <w:top w:val="double" w:color="auto" w:sz="6" w:space="0"/>
            </w:tcBorders>
            <w:noWrap w:val="0"/>
            <w:vAlign w:val="center"/>
          </w:tcPr>
          <w:p w14:paraId="493A1CBC">
            <w:pPr>
              <w:keepNext/>
              <w:adjustRightInd w:val="0"/>
              <w:spacing w:line="360" w:lineRule="atLeast"/>
              <w:ind w:left="66" w:leftChars="30" w:right="66" w:rightChars="30"/>
              <w:jc w:val="center"/>
              <w:textAlignment w:val="baseline"/>
              <w:rPr>
                <w:rFonts w:hint="eastAsia" w:ascii="宋体" w:hAnsi="宋体" w:eastAsia="宋体" w:cs="宋体"/>
                <w:sz w:val="24"/>
                <w:szCs w:val="24"/>
              </w:rPr>
            </w:pPr>
          </w:p>
        </w:tc>
        <w:tc>
          <w:tcPr>
            <w:tcW w:w="1126" w:type="dxa"/>
            <w:tcBorders>
              <w:top w:val="double" w:color="auto" w:sz="6" w:space="0"/>
            </w:tcBorders>
            <w:noWrap w:val="0"/>
            <w:vAlign w:val="center"/>
          </w:tcPr>
          <w:p w14:paraId="5437FA1D">
            <w:pPr>
              <w:keepNext/>
              <w:adjustRightInd w:val="0"/>
              <w:spacing w:line="360" w:lineRule="atLeast"/>
              <w:ind w:left="66" w:leftChars="30" w:right="66" w:rightChars="30"/>
              <w:jc w:val="center"/>
              <w:textAlignment w:val="baseline"/>
              <w:rPr>
                <w:rFonts w:hint="eastAsia" w:ascii="宋体" w:hAnsi="宋体" w:eastAsia="宋体" w:cs="宋体"/>
                <w:sz w:val="24"/>
                <w:szCs w:val="24"/>
              </w:rPr>
            </w:pPr>
          </w:p>
        </w:tc>
      </w:tr>
      <w:tr w14:paraId="10E039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5" w:type="dxa"/>
            <w:tcBorders>
              <w:top w:val="nil"/>
            </w:tcBorders>
            <w:noWrap w:val="0"/>
            <w:vAlign w:val="center"/>
          </w:tcPr>
          <w:p w14:paraId="434F9655">
            <w:pPr>
              <w:keepNext/>
              <w:adjustRightInd w:val="0"/>
              <w:spacing w:line="360" w:lineRule="atLeast"/>
              <w:ind w:left="66" w:leftChars="30" w:right="66" w:rightChars="30"/>
              <w:jc w:val="center"/>
              <w:textAlignment w:val="baseline"/>
              <w:rPr>
                <w:rFonts w:hint="eastAsia" w:ascii="宋体" w:hAnsi="宋体" w:eastAsia="宋体" w:cs="宋体"/>
                <w:sz w:val="24"/>
                <w:szCs w:val="24"/>
              </w:rPr>
            </w:pPr>
          </w:p>
        </w:tc>
        <w:tc>
          <w:tcPr>
            <w:tcW w:w="1695" w:type="dxa"/>
            <w:tcBorders>
              <w:top w:val="nil"/>
            </w:tcBorders>
            <w:noWrap w:val="0"/>
            <w:vAlign w:val="center"/>
          </w:tcPr>
          <w:p w14:paraId="5E6B69F3">
            <w:pPr>
              <w:keepNext/>
              <w:adjustRightInd w:val="0"/>
              <w:spacing w:line="360" w:lineRule="atLeast"/>
              <w:ind w:left="66" w:leftChars="30" w:right="66" w:rightChars="30"/>
              <w:jc w:val="center"/>
              <w:textAlignment w:val="baseline"/>
              <w:rPr>
                <w:rFonts w:hint="eastAsia" w:ascii="宋体" w:hAnsi="宋体" w:eastAsia="宋体" w:cs="宋体"/>
                <w:sz w:val="24"/>
                <w:szCs w:val="24"/>
              </w:rPr>
            </w:pPr>
          </w:p>
        </w:tc>
        <w:tc>
          <w:tcPr>
            <w:tcW w:w="1230" w:type="dxa"/>
            <w:tcBorders>
              <w:top w:val="nil"/>
            </w:tcBorders>
            <w:noWrap w:val="0"/>
            <w:vAlign w:val="center"/>
          </w:tcPr>
          <w:p w14:paraId="60973795">
            <w:pPr>
              <w:keepNext/>
              <w:adjustRightInd w:val="0"/>
              <w:spacing w:line="360" w:lineRule="atLeast"/>
              <w:ind w:left="66" w:leftChars="30" w:right="66" w:rightChars="30"/>
              <w:jc w:val="center"/>
              <w:textAlignment w:val="baseline"/>
              <w:rPr>
                <w:rFonts w:hint="eastAsia" w:ascii="宋体" w:hAnsi="宋体" w:eastAsia="宋体" w:cs="宋体"/>
                <w:sz w:val="24"/>
                <w:szCs w:val="24"/>
              </w:rPr>
            </w:pPr>
          </w:p>
        </w:tc>
        <w:tc>
          <w:tcPr>
            <w:tcW w:w="1275" w:type="dxa"/>
            <w:tcBorders>
              <w:top w:val="nil"/>
            </w:tcBorders>
            <w:noWrap w:val="0"/>
            <w:vAlign w:val="center"/>
          </w:tcPr>
          <w:p w14:paraId="604AABF0">
            <w:pPr>
              <w:keepNext/>
              <w:adjustRightInd w:val="0"/>
              <w:spacing w:line="360" w:lineRule="atLeast"/>
              <w:ind w:left="66" w:leftChars="30" w:right="66" w:rightChars="30"/>
              <w:jc w:val="center"/>
              <w:textAlignment w:val="baseline"/>
              <w:rPr>
                <w:rFonts w:hint="eastAsia" w:ascii="宋体" w:hAnsi="宋体" w:eastAsia="宋体" w:cs="宋体"/>
                <w:sz w:val="24"/>
                <w:szCs w:val="24"/>
              </w:rPr>
            </w:pPr>
          </w:p>
        </w:tc>
        <w:tc>
          <w:tcPr>
            <w:tcW w:w="1560" w:type="dxa"/>
            <w:tcBorders>
              <w:top w:val="nil"/>
            </w:tcBorders>
            <w:noWrap w:val="0"/>
            <w:vAlign w:val="center"/>
          </w:tcPr>
          <w:p w14:paraId="5A63A121">
            <w:pPr>
              <w:keepNext/>
              <w:adjustRightInd w:val="0"/>
              <w:spacing w:line="360" w:lineRule="atLeast"/>
              <w:ind w:left="66" w:leftChars="30" w:right="66" w:rightChars="30"/>
              <w:jc w:val="center"/>
              <w:textAlignment w:val="baseline"/>
              <w:rPr>
                <w:rFonts w:hint="eastAsia" w:ascii="宋体" w:hAnsi="宋体" w:eastAsia="宋体" w:cs="宋体"/>
                <w:sz w:val="24"/>
                <w:szCs w:val="24"/>
              </w:rPr>
            </w:pPr>
          </w:p>
        </w:tc>
        <w:tc>
          <w:tcPr>
            <w:tcW w:w="1530" w:type="dxa"/>
            <w:tcBorders>
              <w:top w:val="nil"/>
            </w:tcBorders>
            <w:noWrap w:val="0"/>
            <w:vAlign w:val="center"/>
          </w:tcPr>
          <w:p w14:paraId="4D51D033">
            <w:pPr>
              <w:keepNext/>
              <w:adjustRightInd w:val="0"/>
              <w:spacing w:line="360" w:lineRule="atLeast"/>
              <w:ind w:left="66" w:leftChars="30" w:right="66" w:rightChars="30"/>
              <w:jc w:val="center"/>
              <w:textAlignment w:val="baseline"/>
              <w:rPr>
                <w:rFonts w:hint="eastAsia" w:ascii="宋体" w:hAnsi="宋体" w:eastAsia="宋体" w:cs="宋体"/>
                <w:sz w:val="24"/>
                <w:szCs w:val="24"/>
              </w:rPr>
            </w:pPr>
          </w:p>
        </w:tc>
        <w:tc>
          <w:tcPr>
            <w:tcW w:w="1575" w:type="dxa"/>
            <w:tcBorders>
              <w:top w:val="nil"/>
            </w:tcBorders>
            <w:noWrap w:val="0"/>
            <w:vAlign w:val="center"/>
          </w:tcPr>
          <w:p w14:paraId="1739F45B">
            <w:pPr>
              <w:keepNext/>
              <w:adjustRightInd w:val="0"/>
              <w:spacing w:line="360" w:lineRule="atLeast"/>
              <w:ind w:left="66" w:leftChars="30" w:right="66" w:rightChars="30"/>
              <w:jc w:val="center"/>
              <w:textAlignment w:val="baseline"/>
              <w:rPr>
                <w:rFonts w:hint="eastAsia" w:ascii="宋体" w:hAnsi="宋体" w:eastAsia="宋体" w:cs="宋体"/>
                <w:sz w:val="24"/>
                <w:szCs w:val="24"/>
              </w:rPr>
            </w:pPr>
          </w:p>
        </w:tc>
        <w:tc>
          <w:tcPr>
            <w:tcW w:w="1248" w:type="dxa"/>
            <w:tcBorders>
              <w:top w:val="nil"/>
            </w:tcBorders>
            <w:noWrap w:val="0"/>
            <w:vAlign w:val="center"/>
          </w:tcPr>
          <w:p w14:paraId="0E32DD78">
            <w:pPr>
              <w:keepNext/>
              <w:adjustRightInd w:val="0"/>
              <w:spacing w:line="360" w:lineRule="atLeast"/>
              <w:ind w:left="66" w:leftChars="30" w:right="66" w:rightChars="30"/>
              <w:jc w:val="center"/>
              <w:textAlignment w:val="baseline"/>
              <w:rPr>
                <w:rFonts w:hint="eastAsia" w:ascii="宋体" w:hAnsi="宋体" w:eastAsia="宋体" w:cs="宋体"/>
                <w:sz w:val="24"/>
                <w:szCs w:val="24"/>
              </w:rPr>
            </w:pPr>
          </w:p>
        </w:tc>
        <w:tc>
          <w:tcPr>
            <w:tcW w:w="1126" w:type="dxa"/>
            <w:tcBorders>
              <w:top w:val="nil"/>
            </w:tcBorders>
            <w:noWrap w:val="0"/>
            <w:vAlign w:val="center"/>
          </w:tcPr>
          <w:p w14:paraId="52EE33AA">
            <w:pPr>
              <w:keepNext/>
              <w:adjustRightInd w:val="0"/>
              <w:spacing w:line="360" w:lineRule="atLeast"/>
              <w:ind w:left="66" w:leftChars="30" w:right="66" w:rightChars="30"/>
              <w:jc w:val="center"/>
              <w:textAlignment w:val="baseline"/>
              <w:rPr>
                <w:rFonts w:hint="eastAsia" w:ascii="宋体" w:hAnsi="宋体" w:eastAsia="宋体" w:cs="宋体"/>
                <w:sz w:val="24"/>
                <w:szCs w:val="24"/>
              </w:rPr>
            </w:pPr>
          </w:p>
        </w:tc>
      </w:tr>
      <w:tr w14:paraId="7121F8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5" w:type="dxa"/>
            <w:noWrap w:val="0"/>
            <w:vAlign w:val="center"/>
          </w:tcPr>
          <w:p w14:paraId="3E715762">
            <w:pPr>
              <w:keepNext/>
              <w:adjustRightInd w:val="0"/>
              <w:spacing w:line="360" w:lineRule="atLeast"/>
              <w:ind w:left="66" w:leftChars="30" w:right="66" w:rightChars="30"/>
              <w:jc w:val="center"/>
              <w:textAlignment w:val="baseline"/>
              <w:rPr>
                <w:rFonts w:hint="eastAsia" w:ascii="宋体" w:hAnsi="宋体" w:eastAsia="宋体" w:cs="宋体"/>
                <w:sz w:val="24"/>
                <w:szCs w:val="24"/>
              </w:rPr>
            </w:pPr>
          </w:p>
        </w:tc>
        <w:tc>
          <w:tcPr>
            <w:tcW w:w="1695" w:type="dxa"/>
            <w:noWrap w:val="0"/>
            <w:vAlign w:val="center"/>
          </w:tcPr>
          <w:p w14:paraId="61EA62C5">
            <w:pPr>
              <w:keepNext/>
              <w:adjustRightInd w:val="0"/>
              <w:spacing w:line="360" w:lineRule="atLeast"/>
              <w:ind w:left="66" w:leftChars="30" w:right="66" w:rightChars="30"/>
              <w:jc w:val="center"/>
              <w:textAlignment w:val="baseline"/>
              <w:rPr>
                <w:rFonts w:hint="eastAsia" w:ascii="宋体" w:hAnsi="宋体" w:eastAsia="宋体" w:cs="宋体"/>
                <w:sz w:val="24"/>
                <w:szCs w:val="24"/>
              </w:rPr>
            </w:pPr>
          </w:p>
        </w:tc>
        <w:tc>
          <w:tcPr>
            <w:tcW w:w="1230" w:type="dxa"/>
            <w:noWrap w:val="0"/>
            <w:vAlign w:val="center"/>
          </w:tcPr>
          <w:p w14:paraId="638AE007">
            <w:pPr>
              <w:keepNext/>
              <w:adjustRightInd w:val="0"/>
              <w:spacing w:line="360" w:lineRule="atLeast"/>
              <w:ind w:left="66" w:leftChars="30" w:right="66" w:rightChars="30"/>
              <w:jc w:val="center"/>
              <w:textAlignment w:val="baseline"/>
              <w:rPr>
                <w:rFonts w:hint="eastAsia" w:ascii="宋体" w:hAnsi="宋体" w:eastAsia="宋体" w:cs="宋体"/>
                <w:sz w:val="24"/>
                <w:szCs w:val="24"/>
              </w:rPr>
            </w:pPr>
          </w:p>
        </w:tc>
        <w:tc>
          <w:tcPr>
            <w:tcW w:w="1275" w:type="dxa"/>
            <w:noWrap w:val="0"/>
            <w:vAlign w:val="center"/>
          </w:tcPr>
          <w:p w14:paraId="2D18EFD0">
            <w:pPr>
              <w:keepNext/>
              <w:adjustRightInd w:val="0"/>
              <w:spacing w:line="360" w:lineRule="atLeast"/>
              <w:ind w:left="66" w:leftChars="30" w:right="66" w:rightChars="30"/>
              <w:jc w:val="center"/>
              <w:textAlignment w:val="baseline"/>
              <w:rPr>
                <w:rFonts w:hint="eastAsia" w:ascii="宋体" w:hAnsi="宋体" w:eastAsia="宋体" w:cs="宋体"/>
                <w:sz w:val="24"/>
                <w:szCs w:val="24"/>
              </w:rPr>
            </w:pPr>
          </w:p>
        </w:tc>
        <w:tc>
          <w:tcPr>
            <w:tcW w:w="1560" w:type="dxa"/>
            <w:noWrap w:val="0"/>
            <w:vAlign w:val="center"/>
          </w:tcPr>
          <w:p w14:paraId="79232F9A">
            <w:pPr>
              <w:keepNext/>
              <w:adjustRightInd w:val="0"/>
              <w:spacing w:line="360" w:lineRule="atLeast"/>
              <w:ind w:left="66" w:leftChars="30" w:right="66" w:rightChars="30"/>
              <w:jc w:val="center"/>
              <w:textAlignment w:val="baseline"/>
              <w:rPr>
                <w:rFonts w:hint="eastAsia" w:ascii="宋体" w:hAnsi="宋体" w:eastAsia="宋体" w:cs="宋体"/>
                <w:sz w:val="24"/>
                <w:szCs w:val="24"/>
              </w:rPr>
            </w:pPr>
          </w:p>
        </w:tc>
        <w:tc>
          <w:tcPr>
            <w:tcW w:w="1530" w:type="dxa"/>
            <w:noWrap w:val="0"/>
            <w:vAlign w:val="center"/>
          </w:tcPr>
          <w:p w14:paraId="21A1BA53">
            <w:pPr>
              <w:keepNext/>
              <w:adjustRightInd w:val="0"/>
              <w:spacing w:line="360" w:lineRule="atLeast"/>
              <w:ind w:left="66" w:leftChars="30" w:right="66" w:rightChars="30"/>
              <w:jc w:val="center"/>
              <w:textAlignment w:val="baseline"/>
              <w:rPr>
                <w:rFonts w:hint="eastAsia" w:ascii="宋体" w:hAnsi="宋体" w:eastAsia="宋体" w:cs="宋体"/>
                <w:sz w:val="24"/>
                <w:szCs w:val="24"/>
              </w:rPr>
            </w:pPr>
          </w:p>
        </w:tc>
        <w:tc>
          <w:tcPr>
            <w:tcW w:w="1575" w:type="dxa"/>
            <w:noWrap w:val="0"/>
            <w:vAlign w:val="center"/>
          </w:tcPr>
          <w:p w14:paraId="1B0EC965">
            <w:pPr>
              <w:keepNext/>
              <w:adjustRightInd w:val="0"/>
              <w:spacing w:line="360" w:lineRule="atLeast"/>
              <w:ind w:left="66" w:leftChars="30" w:right="66" w:rightChars="30"/>
              <w:jc w:val="center"/>
              <w:textAlignment w:val="baseline"/>
              <w:rPr>
                <w:rFonts w:hint="eastAsia" w:ascii="宋体" w:hAnsi="宋体" w:eastAsia="宋体" w:cs="宋体"/>
                <w:sz w:val="24"/>
                <w:szCs w:val="24"/>
              </w:rPr>
            </w:pPr>
          </w:p>
        </w:tc>
        <w:tc>
          <w:tcPr>
            <w:tcW w:w="1248" w:type="dxa"/>
            <w:noWrap w:val="0"/>
            <w:vAlign w:val="center"/>
          </w:tcPr>
          <w:p w14:paraId="148F42B1">
            <w:pPr>
              <w:keepNext/>
              <w:adjustRightInd w:val="0"/>
              <w:spacing w:line="360" w:lineRule="atLeast"/>
              <w:ind w:left="66" w:leftChars="30" w:right="66" w:rightChars="30"/>
              <w:jc w:val="center"/>
              <w:textAlignment w:val="baseline"/>
              <w:rPr>
                <w:rFonts w:hint="eastAsia" w:ascii="宋体" w:hAnsi="宋体" w:eastAsia="宋体" w:cs="宋体"/>
                <w:sz w:val="24"/>
                <w:szCs w:val="24"/>
              </w:rPr>
            </w:pPr>
          </w:p>
        </w:tc>
        <w:tc>
          <w:tcPr>
            <w:tcW w:w="1126" w:type="dxa"/>
            <w:noWrap w:val="0"/>
            <w:vAlign w:val="center"/>
          </w:tcPr>
          <w:p w14:paraId="6662083C">
            <w:pPr>
              <w:keepNext/>
              <w:adjustRightInd w:val="0"/>
              <w:spacing w:line="360" w:lineRule="atLeast"/>
              <w:ind w:left="66" w:leftChars="30" w:right="66" w:rightChars="30"/>
              <w:jc w:val="center"/>
              <w:textAlignment w:val="baseline"/>
              <w:rPr>
                <w:rFonts w:hint="eastAsia" w:ascii="宋体" w:hAnsi="宋体" w:eastAsia="宋体" w:cs="宋体"/>
                <w:sz w:val="24"/>
                <w:szCs w:val="24"/>
              </w:rPr>
            </w:pPr>
          </w:p>
        </w:tc>
      </w:tr>
      <w:tr w14:paraId="061A42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5" w:type="dxa"/>
            <w:noWrap w:val="0"/>
            <w:vAlign w:val="center"/>
          </w:tcPr>
          <w:p w14:paraId="4B4F2E25">
            <w:pPr>
              <w:keepNext/>
              <w:adjustRightInd w:val="0"/>
              <w:spacing w:line="360" w:lineRule="atLeast"/>
              <w:ind w:left="66" w:leftChars="30" w:right="66" w:rightChars="30"/>
              <w:jc w:val="center"/>
              <w:textAlignment w:val="baseline"/>
              <w:rPr>
                <w:rFonts w:hint="eastAsia" w:ascii="宋体" w:hAnsi="宋体" w:eastAsia="宋体" w:cs="宋体"/>
                <w:sz w:val="24"/>
                <w:szCs w:val="24"/>
              </w:rPr>
            </w:pPr>
          </w:p>
        </w:tc>
        <w:tc>
          <w:tcPr>
            <w:tcW w:w="1695" w:type="dxa"/>
            <w:noWrap w:val="0"/>
            <w:vAlign w:val="center"/>
          </w:tcPr>
          <w:p w14:paraId="74396E5A">
            <w:pPr>
              <w:keepNext/>
              <w:adjustRightInd w:val="0"/>
              <w:spacing w:line="360" w:lineRule="atLeast"/>
              <w:ind w:left="66" w:leftChars="30" w:right="66" w:rightChars="30"/>
              <w:jc w:val="center"/>
              <w:textAlignment w:val="baseline"/>
              <w:rPr>
                <w:rFonts w:hint="eastAsia" w:ascii="宋体" w:hAnsi="宋体" w:eastAsia="宋体" w:cs="宋体"/>
                <w:sz w:val="24"/>
                <w:szCs w:val="24"/>
              </w:rPr>
            </w:pPr>
          </w:p>
        </w:tc>
        <w:tc>
          <w:tcPr>
            <w:tcW w:w="1230" w:type="dxa"/>
            <w:noWrap w:val="0"/>
            <w:vAlign w:val="center"/>
          </w:tcPr>
          <w:p w14:paraId="13823D87">
            <w:pPr>
              <w:keepNext/>
              <w:adjustRightInd w:val="0"/>
              <w:spacing w:line="360" w:lineRule="atLeast"/>
              <w:ind w:left="66" w:leftChars="30" w:right="66" w:rightChars="30"/>
              <w:jc w:val="center"/>
              <w:textAlignment w:val="baseline"/>
              <w:rPr>
                <w:rFonts w:hint="eastAsia" w:ascii="宋体" w:hAnsi="宋体" w:eastAsia="宋体" w:cs="宋体"/>
                <w:sz w:val="24"/>
                <w:szCs w:val="24"/>
              </w:rPr>
            </w:pPr>
          </w:p>
        </w:tc>
        <w:tc>
          <w:tcPr>
            <w:tcW w:w="1275" w:type="dxa"/>
            <w:noWrap w:val="0"/>
            <w:vAlign w:val="center"/>
          </w:tcPr>
          <w:p w14:paraId="46F5EF39">
            <w:pPr>
              <w:keepNext/>
              <w:adjustRightInd w:val="0"/>
              <w:spacing w:line="360" w:lineRule="atLeast"/>
              <w:ind w:left="66" w:leftChars="30" w:right="66" w:rightChars="30"/>
              <w:jc w:val="center"/>
              <w:textAlignment w:val="baseline"/>
              <w:rPr>
                <w:rFonts w:hint="eastAsia" w:ascii="宋体" w:hAnsi="宋体" w:eastAsia="宋体" w:cs="宋体"/>
                <w:sz w:val="24"/>
                <w:szCs w:val="24"/>
              </w:rPr>
            </w:pPr>
          </w:p>
        </w:tc>
        <w:tc>
          <w:tcPr>
            <w:tcW w:w="1560" w:type="dxa"/>
            <w:noWrap w:val="0"/>
            <w:vAlign w:val="center"/>
          </w:tcPr>
          <w:p w14:paraId="79194920">
            <w:pPr>
              <w:keepNext/>
              <w:adjustRightInd w:val="0"/>
              <w:spacing w:line="360" w:lineRule="atLeast"/>
              <w:ind w:left="66" w:leftChars="30" w:right="66" w:rightChars="30"/>
              <w:jc w:val="center"/>
              <w:textAlignment w:val="baseline"/>
              <w:rPr>
                <w:rFonts w:hint="eastAsia" w:ascii="宋体" w:hAnsi="宋体" w:eastAsia="宋体" w:cs="宋体"/>
                <w:sz w:val="24"/>
                <w:szCs w:val="24"/>
              </w:rPr>
            </w:pPr>
          </w:p>
        </w:tc>
        <w:tc>
          <w:tcPr>
            <w:tcW w:w="1530" w:type="dxa"/>
            <w:noWrap w:val="0"/>
            <w:vAlign w:val="center"/>
          </w:tcPr>
          <w:p w14:paraId="0940492A">
            <w:pPr>
              <w:keepNext/>
              <w:adjustRightInd w:val="0"/>
              <w:spacing w:line="360" w:lineRule="atLeast"/>
              <w:ind w:left="66" w:leftChars="30" w:right="66" w:rightChars="30"/>
              <w:jc w:val="center"/>
              <w:textAlignment w:val="baseline"/>
              <w:rPr>
                <w:rFonts w:hint="eastAsia" w:ascii="宋体" w:hAnsi="宋体" w:eastAsia="宋体" w:cs="宋体"/>
                <w:sz w:val="24"/>
                <w:szCs w:val="24"/>
              </w:rPr>
            </w:pPr>
          </w:p>
        </w:tc>
        <w:tc>
          <w:tcPr>
            <w:tcW w:w="1575" w:type="dxa"/>
            <w:noWrap w:val="0"/>
            <w:vAlign w:val="center"/>
          </w:tcPr>
          <w:p w14:paraId="31A7466E">
            <w:pPr>
              <w:keepNext/>
              <w:adjustRightInd w:val="0"/>
              <w:spacing w:line="360" w:lineRule="atLeast"/>
              <w:ind w:left="66" w:leftChars="30" w:right="66" w:rightChars="30"/>
              <w:jc w:val="center"/>
              <w:textAlignment w:val="baseline"/>
              <w:rPr>
                <w:rFonts w:hint="eastAsia" w:ascii="宋体" w:hAnsi="宋体" w:eastAsia="宋体" w:cs="宋体"/>
                <w:sz w:val="24"/>
                <w:szCs w:val="24"/>
              </w:rPr>
            </w:pPr>
          </w:p>
        </w:tc>
        <w:tc>
          <w:tcPr>
            <w:tcW w:w="1248" w:type="dxa"/>
            <w:noWrap w:val="0"/>
            <w:vAlign w:val="center"/>
          </w:tcPr>
          <w:p w14:paraId="61FBB5DE">
            <w:pPr>
              <w:keepNext/>
              <w:adjustRightInd w:val="0"/>
              <w:spacing w:line="360" w:lineRule="atLeast"/>
              <w:ind w:left="66" w:leftChars="30" w:right="66" w:rightChars="30"/>
              <w:jc w:val="center"/>
              <w:textAlignment w:val="baseline"/>
              <w:rPr>
                <w:rFonts w:hint="eastAsia" w:ascii="宋体" w:hAnsi="宋体" w:eastAsia="宋体" w:cs="宋体"/>
                <w:sz w:val="24"/>
                <w:szCs w:val="24"/>
              </w:rPr>
            </w:pPr>
          </w:p>
        </w:tc>
        <w:tc>
          <w:tcPr>
            <w:tcW w:w="1126" w:type="dxa"/>
            <w:noWrap w:val="0"/>
            <w:vAlign w:val="center"/>
          </w:tcPr>
          <w:p w14:paraId="1CBB7CF2">
            <w:pPr>
              <w:keepNext/>
              <w:adjustRightInd w:val="0"/>
              <w:spacing w:line="360" w:lineRule="atLeast"/>
              <w:ind w:left="66" w:leftChars="30" w:right="66" w:rightChars="30"/>
              <w:jc w:val="center"/>
              <w:textAlignment w:val="baseline"/>
              <w:rPr>
                <w:rFonts w:hint="eastAsia" w:ascii="宋体" w:hAnsi="宋体" w:eastAsia="宋体" w:cs="宋体"/>
                <w:sz w:val="24"/>
                <w:szCs w:val="24"/>
              </w:rPr>
            </w:pPr>
          </w:p>
        </w:tc>
      </w:tr>
      <w:tr w14:paraId="6D7DEC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5" w:type="dxa"/>
            <w:noWrap w:val="0"/>
            <w:vAlign w:val="center"/>
          </w:tcPr>
          <w:p w14:paraId="7A85341A">
            <w:pPr>
              <w:keepNext/>
              <w:adjustRightInd w:val="0"/>
              <w:spacing w:line="360" w:lineRule="atLeast"/>
              <w:ind w:left="66" w:leftChars="30" w:right="66" w:rightChars="30"/>
              <w:jc w:val="center"/>
              <w:textAlignment w:val="baseline"/>
              <w:rPr>
                <w:rFonts w:hint="eastAsia" w:ascii="宋体" w:hAnsi="宋体" w:eastAsia="宋体" w:cs="宋体"/>
                <w:sz w:val="24"/>
                <w:szCs w:val="24"/>
              </w:rPr>
            </w:pPr>
          </w:p>
        </w:tc>
        <w:tc>
          <w:tcPr>
            <w:tcW w:w="1695" w:type="dxa"/>
            <w:noWrap w:val="0"/>
            <w:vAlign w:val="center"/>
          </w:tcPr>
          <w:p w14:paraId="63E75562">
            <w:pPr>
              <w:keepNext/>
              <w:adjustRightInd w:val="0"/>
              <w:spacing w:line="360" w:lineRule="atLeast"/>
              <w:ind w:left="66" w:leftChars="30" w:right="66" w:rightChars="30"/>
              <w:jc w:val="center"/>
              <w:textAlignment w:val="baseline"/>
              <w:rPr>
                <w:rFonts w:hint="eastAsia" w:ascii="宋体" w:hAnsi="宋体" w:eastAsia="宋体" w:cs="宋体"/>
                <w:sz w:val="24"/>
                <w:szCs w:val="24"/>
              </w:rPr>
            </w:pPr>
          </w:p>
        </w:tc>
        <w:tc>
          <w:tcPr>
            <w:tcW w:w="1230" w:type="dxa"/>
            <w:noWrap w:val="0"/>
            <w:vAlign w:val="center"/>
          </w:tcPr>
          <w:p w14:paraId="2E61CE38">
            <w:pPr>
              <w:keepNext/>
              <w:adjustRightInd w:val="0"/>
              <w:spacing w:line="360" w:lineRule="atLeast"/>
              <w:ind w:left="66" w:leftChars="30" w:right="66" w:rightChars="30"/>
              <w:jc w:val="center"/>
              <w:textAlignment w:val="baseline"/>
              <w:rPr>
                <w:rFonts w:hint="eastAsia" w:ascii="宋体" w:hAnsi="宋体" w:eastAsia="宋体" w:cs="宋体"/>
                <w:sz w:val="24"/>
                <w:szCs w:val="24"/>
              </w:rPr>
            </w:pPr>
          </w:p>
        </w:tc>
        <w:tc>
          <w:tcPr>
            <w:tcW w:w="1275" w:type="dxa"/>
            <w:noWrap w:val="0"/>
            <w:vAlign w:val="center"/>
          </w:tcPr>
          <w:p w14:paraId="30A165C9">
            <w:pPr>
              <w:keepNext/>
              <w:adjustRightInd w:val="0"/>
              <w:spacing w:line="360" w:lineRule="atLeast"/>
              <w:ind w:left="66" w:leftChars="30" w:right="66" w:rightChars="30"/>
              <w:jc w:val="center"/>
              <w:textAlignment w:val="baseline"/>
              <w:rPr>
                <w:rFonts w:hint="eastAsia" w:ascii="宋体" w:hAnsi="宋体" w:eastAsia="宋体" w:cs="宋体"/>
                <w:sz w:val="24"/>
                <w:szCs w:val="24"/>
              </w:rPr>
            </w:pPr>
          </w:p>
        </w:tc>
        <w:tc>
          <w:tcPr>
            <w:tcW w:w="1560" w:type="dxa"/>
            <w:noWrap w:val="0"/>
            <w:vAlign w:val="center"/>
          </w:tcPr>
          <w:p w14:paraId="63A6CD55">
            <w:pPr>
              <w:keepNext/>
              <w:adjustRightInd w:val="0"/>
              <w:spacing w:line="360" w:lineRule="atLeast"/>
              <w:ind w:left="66" w:leftChars="30" w:right="66" w:rightChars="30"/>
              <w:jc w:val="center"/>
              <w:textAlignment w:val="baseline"/>
              <w:rPr>
                <w:rFonts w:hint="eastAsia" w:ascii="宋体" w:hAnsi="宋体" w:eastAsia="宋体" w:cs="宋体"/>
                <w:sz w:val="24"/>
                <w:szCs w:val="24"/>
              </w:rPr>
            </w:pPr>
          </w:p>
        </w:tc>
        <w:tc>
          <w:tcPr>
            <w:tcW w:w="1530" w:type="dxa"/>
            <w:noWrap w:val="0"/>
            <w:vAlign w:val="center"/>
          </w:tcPr>
          <w:p w14:paraId="07C0AD69">
            <w:pPr>
              <w:keepNext/>
              <w:adjustRightInd w:val="0"/>
              <w:spacing w:line="360" w:lineRule="atLeast"/>
              <w:ind w:left="66" w:leftChars="30" w:right="66" w:rightChars="30"/>
              <w:jc w:val="center"/>
              <w:textAlignment w:val="baseline"/>
              <w:rPr>
                <w:rFonts w:hint="eastAsia" w:ascii="宋体" w:hAnsi="宋体" w:eastAsia="宋体" w:cs="宋体"/>
                <w:sz w:val="24"/>
                <w:szCs w:val="24"/>
              </w:rPr>
            </w:pPr>
          </w:p>
        </w:tc>
        <w:tc>
          <w:tcPr>
            <w:tcW w:w="1575" w:type="dxa"/>
            <w:noWrap w:val="0"/>
            <w:vAlign w:val="center"/>
          </w:tcPr>
          <w:p w14:paraId="60ED37CE">
            <w:pPr>
              <w:keepNext/>
              <w:adjustRightInd w:val="0"/>
              <w:spacing w:line="360" w:lineRule="atLeast"/>
              <w:ind w:left="66" w:leftChars="30" w:right="66" w:rightChars="30"/>
              <w:jc w:val="center"/>
              <w:textAlignment w:val="baseline"/>
              <w:rPr>
                <w:rFonts w:hint="eastAsia" w:ascii="宋体" w:hAnsi="宋体" w:eastAsia="宋体" w:cs="宋体"/>
                <w:sz w:val="24"/>
                <w:szCs w:val="24"/>
              </w:rPr>
            </w:pPr>
          </w:p>
        </w:tc>
        <w:tc>
          <w:tcPr>
            <w:tcW w:w="1248" w:type="dxa"/>
            <w:noWrap w:val="0"/>
            <w:vAlign w:val="center"/>
          </w:tcPr>
          <w:p w14:paraId="67E1DEE5">
            <w:pPr>
              <w:keepNext/>
              <w:adjustRightInd w:val="0"/>
              <w:spacing w:line="360" w:lineRule="atLeast"/>
              <w:ind w:left="66" w:leftChars="30" w:right="66" w:rightChars="30"/>
              <w:jc w:val="center"/>
              <w:textAlignment w:val="baseline"/>
              <w:rPr>
                <w:rFonts w:hint="eastAsia" w:ascii="宋体" w:hAnsi="宋体" w:eastAsia="宋体" w:cs="宋体"/>
                <w:sz w:val="24"/>
                <w:szCs w:val="24"/>
              </w:rPr>
            </w:pPr>
          </w:p>
        </w:tc>
        <w:tc>
          <w:tcPr>
            <w:tcW w:w="1126" w:type="dxa"/>
            <w:noWrap w:val="0"/>
            <w:vAlign w:val="center"/>
          </w:tcPr>
          <w:p w14:paraId="495FA496">
            <w:pPr>
              <w:keepNext/>
              <w:adjustRightInd w:val="0"/>
              <w:spacing w:line="360" w:lineRule="atLeast"/>
              <w:ind w:left="66" w:leftChars="30" w:right="66" w:rightChars="30"/>
              <w:jc w:val="center"/>
              <w:textAlignment w:val="baseline"/>
              <w:rPr>
                <w:rFonts w:hint="eastAsia" w:ascii="宋体" w:hAnsi="宋体" w:eastAsia="宋体" w:cs="宋体"/>
                <w:sz w:val="24"/>
                <w:szCs w:val="24"/>
              </w:rPr>
            </w:pPr>
          </w:p>
        </w:tc>
      </w:tr>
      <w:tr w14:paraId="65DB3B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5" w:type="dxa"/>
            <w:noWrap w:val="0"/>
            <w:vAlign w:val="center"/>
          </w:tcPr>
          <w:p w14:paraId="147C632C">
            <w:pPr>
              <w:keepNext/>
              <w:adjustRightInd w:val="0"/>
              <w:spacing w:line="360" w:lineRule="atLeast"/>
              <w:ind w:left="66" w:leftChars="30" w:right="66" w:rightChars="30"/>
              <w:jc w:val="center"/>
              <w:textAlignment w:val="baseline"/>
              <w:rPr>
                <w:rFonts w:hint="eastAsia" w:ascii="宋体" w:hAnsi="宋体" w:eastAsia="宋体" w:cs="宋体"/>
                <w:sz w:val="24"/>
                <w:szCs w:val="24"/>
              </w:rPr>
            </w:pPr>
          </w:p>
        </w:tc>
        <w:tc>
          <w:tcPr>
            <w:tcW w:w="1695" w:type="dxa"/>
            <w:noWrap w:val="0"/>
            <w:vAlign w:val="center"/>
          </w:tcPr>
          <w:p w14:paraId="38DC8984">
            <w:pPr>
              <w:keepNext/>
              <w:adjustRightInd w:val="0"/>
              <w:spacing w:line="360" w:lineRule="atLeast"/>
              <w:ind w:left="66" w:leftChars="30" w:right="66" w:rightChars="30"/>
              <w:jc w:val="center"/>
              <w:textAlignment w:val="baseline"/>
              <w:rPr>
                <w:rFonts w:hint="eastAsia" w:ascii="宋体" w:hAnsi="宋体" w:eastAsia="宋体" w:cs="宋体"/>
                <w:sz w:val="24"/>
                <w:szCs w:val="24"/>
              </w:rPr>
            </w:pPr>
          </w:p>
        </w:tc>
        <w:tc>
          <w:tcPr>
            <w:tcW w:w="1230" w:type="dxa"/>
            <w:noWrap w:val="0"/>
            <w:vAlign w:val="center"/>
          </w:tcPr>
          <w:p w14:paraId="18388AF6">
            <w:pPr>
              <w:keepNext/>
              <w:adjustRightInd w:val="0"/>
              <w:spacing w:line="360" w:lineRule="atLeast"/>
              <w:ind w:left="66" w:leftChars="30" w:right="66" w:rightChars="30"/>
              <w:jc w:val="center"/>
              <w:textAlignment w:val="baseline"/>
              <w:rPr>
                <w:rFonts w:hint="eastAsia" w:ascii="宋体" w:hAnsi="宋体" w:eastAsia="宋体" w:cs="宋体"/>
                <w:sz w:val="24"/>
                <w:szCs w:val="24"/>
              </w:rPr>
            </w:pPr>
          </w:p>
        </w:tc>
        <w:tc>
          <w:tcPr>
            <w:tcW w:w="1275" w:type="dxa"/>
            <w:noWrap w:val="0"/>
            <w:vAlign w:val="center"/>
          </w:tcPr>
          <w:p w14:paraId="2236DD65">
            <w:pPr>
              <w:keepNext/>
              <w:adjustRightInd w:val="0"/>
              <w:spacing w:line="360" w:lineRule="atLeast"/>
              <w:ind w:left="66" w:leftChars="30" w:right="66" w:rightChars="30"/>
              <w:jc w:val="center"/>
              <w:textAlignment w:val="baseline"/>
              <w:rPr>
                <w:rFonts w:hint="eastAsia" w:ascii="宋体" w:hAnsi="宋体" w:eastAsia="宋体" w:cs="宋体"/>
                <w:sz w:val="24"/>
                <w:szCs w:val="24"/>
              </w:rPr>
            </w:pPr>
          </w:p>
        </w:tc>
        <w:tc>
          <w:tcPr>
            <w:tcW w:w="1560" w:type="dxa"/>
            <w:noWrap w:val="0"/>
            <w:vAlign w:val="center"/>
          </w:tcPr>
          <w:p w14:paraId="76BDC6FB">
            <w:pPr>
              <w:keepNext/>
              <w:adjustRightInd w:val="0"/>
              <w:spacing w:line="360" w:lineRule="atLeast"/>
              <w:ind w:left="66" w:leftChars="30" w:right="66" w:rightChars="30"/>
              <w:jc w:val="center"/>
              <w:textAlignment w:val="baseline"/>
              <w:rPr>
                <w:rFonts w:hint="eastAsia" w:ascii="宋体" w:hAnsi="宋体" w:eastAsia="宋体" w:cs="宋体"/>
                <w:sz w:val="24"/>
                <w:szCs w:val="24"/>
              </w:rPr>
            </w:pPr>
          </w:p>
        </w:tc>
        <w:tc>
          <w:tcPr>
            <w:tcW w:w="1530" w:type="dxa"/>
            <w:noWrap w:val="0"/>
            <w:vAlign w:val="center"/>
          </w:tcPr>
          <w:p w14:paraId="6B525AC3">
            <w:pPr>
              <w:keepNext/>
              <w:adjustRightInd w:val="0"/>
              <w:spacing w:line="360" w:lineRule="atLeast"/>
              <w:ind w:left="66" w:leftChars="30" w:right="66" w:rightChars="30"/>
              <w:jc w:val="center"/>
              <w:textAlignment w:val="baseline"/>
              <w:rPr>
                <w:rFonts w:hint="eastAsia" w:ascii="宋体" w:hAnsi="宋体" w:eastAsia="宋体" w:cs="宋体"/>
                <w:sz w:val="24"/>
                <w:szCs w:val="24"/>
              </w:rPr>
            </w:pPr>
          </w:p>
        </w:tc>
        <w:tc>
          <w:tcPr>
            <w:tcW w:w="1575" w:type="dxa"/>
            <w:noWrap w:val="0"/>
            <w:vAlign w:val="center"/>
          </w:tcPr>
          <w:p w14:paraId="5BD25263">
            <w:pPr>
              <w:keepNext/>
              <w:adjustRightInd w:val="0"/>
              <w:spacing w:line="360" w:lineRule="atLeast"/>
              <w:ind w:left="66" w:leftChars="30" w:right="66" w:rightChars="30"/>
              <w:jc w:val="center"/>
              <w:textAlignment w:val="baseline"/>
              <w:rPr>
                <w:rFonts w:hint="eastAsia" w:ascii="宋体" w:hAnsi="宋体" w:eastAsia="宋体" w:cs="宋体"/>
                <w:sz w:val="24"/>
                <w:szCs w:val="24"/>
              </w:rPr>
            </w:pPr>
          </w:p>
        </w:tc>
        <w:tc>
          <w:tcPr>
            <w:tcW w:w="1248" w:type="dxa"/>
            <w:noWrap w:val="0"/>
            <w:vAlign w:val="center"/>
          </w:tcPr>
          <w:p w14:paraId="2C98FB90">
            <w:pPr>
              <w:keepNext/>
              <w:adjustRightInd w:val="0"/>
              <w:spacing w:line="360" w:lineRule="atLeast"/>
              <w:ind w:left="66" w:leftChars="30" w:right="66" w:rightChars="30"/>
              <w:jc w:val="center"/>
              <w:textAlignment w:val="baseline"/>
              <w:rPr>
                <w:rFonts w:hint="eastAsia" w:ascii="宋体" w:hAnsi="宋体" w:eastAsia="宋体" w:cs="宋体"/>
                <w:sz w:val="24"/>
                <w:szCs w:val="24"/>
              </w:rPr>
            </w:pPr>
          </w:p>
        </w:tc>
        <w:tc>
          <w:tcPr>
            <w:tcW w:w="1126" w:type="dxa"/>
            <w:noWrap w:val="0"/>
            <w:vAlign w:val="center"/>
          </w:tcPr>
          <w:p w14:paraId="052739BC">
            <w:pPr>
              <w:keepNext/>
              <w:adjustRightInd w:val="0"/>
              <w:spacing w:line="360" w:lineRule="atLeast"/>
              <w:ind w:left="66" w:leftChars="30" w:right="66" w:rightChars="30"/>
              <w:jc w:val="center"/>
              <w:textAlignment w:val="baseline"/>
              <w:rPr>
                <w:rFonts w:hint="eastAsia" w:ascii="宋体" w:hAnsi="宋体" w:eastAsia="宋体" w:cs="宋体"/>
                <w:sz w:val="24"/>
                <w:szCs w:val="24"/>
              </w:rPr>
            </w:pPr>
          </w:p>
        </w:tc>
      </w:tr>
      <w:tr w14:paraId="1ECBD6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5" w:type="dxa"/>
            <w:noWrap w:val="0"/>
            <w:vAlign w:val="center"/>
          </w:tcPr>
          <w:p w14:paraId="6179A833">
            <w:pPr>
              <w:keepNext/>
              <w:adjustRightInd w:val="0"/>
              <w:spacing w:line="360" w:lineRule="atLeast"/>
              <w:ind w:left="66" w:leftChars="30" w:right="66" w:rightChars="30"/>
              <w:jc w:val="center"/>
              <w:textAlignment w:val="baseline"/>
              <w:rPr>
                <w:rFonts w:hint="eastAsia" w:ascii="宋体" w:hAnsi="宋体" w:eastAsia="宋体" w:cs="宋体"/>
                <w:sz w:val="24"/>
                <w:szCs w:val="24"/>
              </w:rPr>
            </w:pPr>
          </w:p>
        </w:tc>
        <w:tc>
          <w:tcPr>
            <w:tcW w:w="1695" w:type="dxa"/>
            <w:noWrap w:val="0"/>
            <w:vAlign w:val="center"/>
          </w:tcPr>
          <w:p w14:paraId="7FEF0580">
            <w:pPr>
              <w:keepNext/>
              <w:adjustRightInd w:val="0"/>
              <w:spacing w:line="360" w:lineRule="atLeast"/>
              <w:ind w:left="66" w:leftChars="30" w:right="66" w:rightChars="30"/>
              <w:jc w:val="center"/>
              <w:textAlignment w:val="baseline"/>
              <w:rPr>
                <w:rFonts w:hint="eastAsia" w:ascii="宋体" w:hAnsi="宋体" w:eastAsia="宋体" w:cs="宋体"/>
                <w:sz w:val="24"/>
                <w:szCs w:val="24"/>
              </w:rPr>
            </w:pPr>
          </w:p>
        </w:tc>
        <w:tc>
          <w:tcPr>
            <w:tcW w:w="1230" w:type="dxa"/>
            <w:noWrap w:val="0"/>
            <w:vAlign w:val="center"/>
          </w:tcPr>
          <w:p w14:paraId="0C8C5C51">
            <w:pPr>
              <w:keepNext/>
              <w:adjustRightInd w:val="0"/>
              <w:spacing w:line="360" w:lineRule="atLeast"/>
              <w:ind w:left="66" w:leftChars="30" w:right="66" w:rightChars="30"/>
              <w:jc w:val="center"/>
              <w:textAlignment w:val="baseline"/>
              <w:rPr>
                <w:rFonts w:hint="eastAsia" w:ascii="宋体" w:hAnsi="宋体" w:eastAsia="宋体" w:cs="宋体"/>
                <w:sz w:val="24"/>
                <w:szCs w:val="24"/>
              </w:rPr>
            </w:pPr>
          </w:p>
        </w:tc>
        <w:tc>
          <w:tcPr>
            <w:tcW w:w="1275" w:type="dxa"/>
            <w:noWrap w:val="0"/>
            <w:vAlign w:val="center"/>
          </w:tcPr>
          <w:p w14:paraId="7297940F">
            <w:pPr>
              <w:keepNext/>
              <w:adjustRightInd w:val="0"/>
              <w:spacing w:line="360" w:lineRule="atLeast"/>
              <w:ind w:left="66" w:leftChars="30" w:right="66" w:rightChars="30"/>
              <w:jc w:val="center"/>
              <w:textAlignment w:val="baseline"/>
              <w:rPr>
                <w:rFonts w:hint="eastAsia" w:ascii="宋体" w:hAnsi="宋体" w:eastAsia="宋体" w:cs="宋体"/>
                <w:sz w:val="24"/>
                <w:szCs w:val="24"/>
              </w:rPr>
            </w:pPr>
          </w:p>
        </w:tc>
        <w:tc>
          <w:tcPr>
            <w:tcW w:w="1560" w:type="dxa"/>
            <w:noWrap w:val="0"/>
            <w:vAlign w:val="center"/>
          </w:tcPr>
          <w:p w14:paraId="2061C45D">
            <w:pPr>
              <w:keepNext/>
              <w:adjustRightInd w:val="0"/>
              <w:spacing w:line="360" w:lineRule="atLeast"/>
              <w:ind w:left="66" w:leftChars="30" w:right="66" w:rightChars="30"/>
              <w:jc w:val="center"/>
              <w:textAlignment w:val="baseline"/>
              <w:rPr>
                <w:rFonts w:hint="eastAsia" w:ascii="宋体" w:hAnsi="宋体" w:eastAsia="宋体" w:cs="宋体"/>
                <w:sz w:val="24"/>
                <w:szCs w:val="24"/>
              </w:rPr>
            </w:pPr>
          </w:p>
        </w:tc>
        <w:tc>
          <w:tcPr>
            <w:tcW w:w="1530" w:type="dxa"/>
            <w:noWrap w:val="0"/>
            <w:vAlign w:val="center"/>
          </w:tcPr>
          <w:p w14:paraId="705F00B1">
            <w:pPr>
              <w:keepNext/>
              <w:adjustRightInd w:val="0"/>
              <w:spacing w:line="360" w:lineRule="atLeast"/>
              <w:ind w:left="66" w:leftChars="30" w:right="66" w:rightChars="30"/>
              <w:jc w:val="center"/>
              <w:textAlignment w:val="baseline"/>
              <w:rPr>
                <w:rFonts w:hint="eastAsia" w:ascii="宋体" w:hAnsi="宋体" w:eastAsia="宋体" w:cs="宋体"/>
                <w:sz w:val="24"/>
                <w:szCs w:val="24"/>
              </w:rPr>
            </w:pPr>
          </w:p>
        </w:tc>
        <w:tc>
          <w:tcPr>
            <w:tcW w:w="1575" w:type="dxa"/>
            <w:noWrap w:val="0"/>
            <w:vAlign w:val="center"/>
          </w:tcPr>
          <w:p w14:paraId="69C32BAB">
            <w:pPr>
              <w:keepNext/>
              <w:adjustRightInd w:val="0"/>
              <w:spacing w:line="360" w:lineRule="atLeast"/>
              <w:ind w:left="66" w:leftChars="30" w:right="66" w:rightChars="30"/>
              <w:jc w:val="center"/>
              <w:textAlignment w:val="baseline"/>
              <w:rPr>
                <w:rFonts w:hint="eastAsia" w:ascii="宋体" w:hAnsi="宋体" w:eastAsia="宋体" w:cs="宋体"/>
                <w:sz w:val="24"/>
                <w:szCs w:val="24"/>
              </w:rPr>
            </w:pPr>
          </w:p>
        </w:tc>
        <w:tc>
          <w:tcPr>
            <w:tcW w:w="1248" w:type="dxa"/>
            <w:noWrap w:val="0"/>
            <w:vAlign w:val="center"/>
          </w:tcPr>
          <w:p w14:paraId="161A0191">
            <w:pPr>
              <w:keepNext/>
              <w:adjustRightInd w:val="0"/>
              <w:spacing w:line="360" w:lineRule="atLeast"/>
              <w:ind w:left="66" w:leftChars="30" w:right="66" w:rightChars="30"/>
              <w:jc w:val="center"/>
              <w:textAlignment w:val="baseline"/>
              <w:rPr>
                <w:rFonts w:hint="eastAsia" w:ascii="宋体" w:hAnsi="宋体" w:eastAsia="宋体" w:cs="宋体"/>
                <w:sz w:val="24"/>
                <w:szCs w:val="24"/>
              </w:rPr>
            </w:pPr>
          </w:p>
        </w:tc>
        <w:tc>
          <w:tcPr>
            <w:tcW w:w="1126" w:type="dxa"/>
            <w:noWrap w:val="0"/>
            <w:vAlign w:val="center"/>
          </w:tcPr>
          <w:p w14:paraId="22101FC6">
            <w:pPr>
              <w:keepNext/>
              <w:adjustRightInd w:val="0"/>
              <w:spacing w:line="360" w:lineRule="atLeast"/>
              <w:ind w:left="66" w:leftChars="30" w:right="66" w:rightChars="30"/>
              <w:jc w:val="center"/>
              <w:textAlignment w:val="baseline"/>
              <w:rPr>
                <w:rFonts w:hint="eastAsia" w:ascii="宋体" w:hAnsi="宋体" w:eastAsia="宋体" w:cs="宋体"/>
                <w:sz w:val="24"/>
                <w:szCs w:val="24"/>
              </w:rPr>
            </w:pPr>
          </w:p>
        </w:tc>
      </w:tr>
      <w:tr w14:paraId="0335C6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5" w:type="dxa"/>
            <w:noWrap w:val="0"/>
            <w:vAlign w:val="center"/>
          </w:tcPr>
          <w:p w14:paraId="44B438CE">
            <w:pPr>
              <w:keepNext/>
              <w:adjustRightInd w:val="0"/>
              <w:spacing w:line="360" w:lineRule="atLeast"/>
              <w:ind w:left="66" w:leftChars="30" w:right="66" w:rightChars="30"/>
              <w:jc w:val="center"/>
              <w:textAlignment w:val="baseline"/>
              <w:rPr>
                <w:rFonts w:hint="eastAsia" w:ascii="宋体" w:hAnsi="宋体" w:eastAsia="宋体" w:cs="宋体"/>
                <w:sz w:val="24"/>
                <w:szCs w:val="24"/>
              </w:rPr>
            </w:pPr>
          </w:p>
        </w:tc>
        <w:tc>
          <w:tcPr>
            <w:tcW w:w="1695" w:type="dxa"/>
            <w:noWrap w:val="0"/>
            <w:vAlign w:val="center"/>
          </w:tcPr>
          <w:p w14:paraId="557D7FE1">
            <w:pPr>
              <w:keepNext/>
              <w:adjustRightInd w:val="0"/>
              <w:spacing w:line="360" w:lineRule="atLeast"/>
              <w:ind w:left="66" w:leftChars="30" w:right="66" w:rightChars="30"/>
              <w:jc w:val="center"/>
              <w:textAlignment w:val="baseline"/>
              <w:rPr>
                <w:rFonts w:hint="eastAsia" w:ascii="宋体" w:hAnsi="宋体" w:eastAsia="宋体" w:cs="宋体"/>
                <w:sz w:val="24"/>
                <w:szCs w:val="24"/>
              </w:rPr>
            </w:pPr>
          </w:p>
        </w:tc>
        <w:tc>
          <w:tcPr>
            <w:tcW w:w="1230" w:type="dxa"/>
            <w:noWrap w:val="0"/>
            <w:vAlign w:val="center"/>
          </w:tcPr>
          <w:p w14:paraId="0D08B132">
            <w:pPr>
              <w:keepNext/>
              <w:adjustRightInd w:val="0"/>
              <w:spacing w:line="360" w:lineRule="atLeast"/>
              <w:ind w:left="66" w:leftChars="30" w:right="66" w:rightChars="30"/>
              <w:jc w:val="center"/>
              <w:textAlignment w:val="baseline"/>
              <w:rPr>
                <w:rFonts w:hint="eastAsia" w:ascii="宋体" w:hAnsi="宋体" w:eastAsia="宋体" w:cs="宋体"/>
                <w:sz w:val="24"/>
                <w:szCs w:val="24"/>
              </w:rPr>
            </w:pPr>
          </w:p>
        </w:tc>
        <w:tc>
          <w:tcPr>
            <w:tcW w:w="1275" w:type="dxa"/>
            <w:noWrap w:val="0"/>
            <w:vAlign w:val="center"/>
          </w:tcPr>
          <w:p w14:paraId="14D61A69">
            <w:pPr>
              <w:keepNext/>
              <w:adjustRightInd w:val="0"/>
              <w:spacing w:line="360" w:lineRule="atLeast"/>
              <w:ind w:left="66" w:leftChars="30" w:right="66" w:rightChars="30"/>
              <w:jc w:val="center"/>
              <w:textAlignment w:val="baseline"/>
              <w:rPr>
                <w:rFonts w:hint="eastAsia" w:ascii="宋体" w:hAnsi="宋体" w:eastAsia="宋体" w:cs="宋体"/>
                <w:sz w:val="24"/>
                <w:szCs w:val="24"/>
              </w:rPr>
            </w:pPr>
          </w:p>
        </w:tc>
        <w:tc>
          <w:tcPr>
            <w:tcW w:w="1560" w:type="dxa"/>
            <w:noWrap w:val="0"/>
            <w:vAlign w:val="center"/>
          </w:tcPr>
          <w:p w14:paraId="2E3CC1CB">
            <w:pPr>
              <w:keepNext/>
              <w:adjustRightInd w:val="0"/>
              <w:spacing w:line="360" w:lineRule="atLeast"/>
              <w:ind w:left="66" w:leftChars="30" w:right="66" w:rightChars="30"/>
              <w:jc w:val="center"/>
              <w:textAlignment w:val="baseline"/>
              <w:rPr>
                <w:rFonts w:hint="eastAsia" w:ascii="宋体" w:hAnsi="宋体" w:eastAsia="宋体" w:cs="宋体"/>
                <w:sz w:val="24"/>
                <w:szCs w:val="24"/>
              </w:rPr>
            </w:pPr>
          </w:p>
        </w:tc>
        <w:tc>
          <w:tcPr>
            <w:tcW w:w="1530" w:type="dxa"/>
            <w:noWrap w:val="0"/>
            <w:vAlign w:val="center"/>
          </w:tcPr>
          <w:p w14:paraId="28B18A77">
            <w:pPr>
              <w:keepNext/>
              <w:adjustRightInd w:val="0"/>
              <w:spacing w:line="360" w:lineRule="atLeast"/>
              <w:ind w:left="66" w:leftChars="30" w:right="66" w:rightChars="30"/>
              <w:jc w:val="center"/>
              <w:textAlignment w:val="baseline"/>
              <w:rPr>
                <w:rFonts w:hint="eastAsia" w:ascii="宋体" w:hAnsi="宋体" w:eastAsia="宋体" w:cs="宋体"/>
                <w:sz w:val="24"/>
                <w:szCs w:val="24"/>
              </w:rPr>
            </w:pPr>
          </w:p>
        </w:tc>
        <w:tc>
          <w:tcPr>
            <w:tcW w:w="1575" w:type="dxa"/>
            <w:noWrap w:val="0"/>
            <w:vAlign w:val="center"/>
          </w:tcPr>
          <w:p w14:paraId="0062BF1D">
            <w:pPr>
              <w:keepNext/>
              <w:adjustRightInd w:val="0"/>
              <w:spacing w:line="360" w:lineRule="atLeast"/>
              <w:ind w:left="66" w:leftChars="30" w:right="66" w:rightChars="30"/>
              <w:jc w:val="center"/>
              <w:textAlignment w:val="baseline"/>
              <w:rPr>
                <w:rFonts w:hint="eastAsia" w:ascii="宋体" w:hAnsi="宋体" w:eastAsia="宋体" w:cs="宋体"/>
                <w:sz w:val="24"/>
                <w:szCs w:val="24"/>
              </w:rPr>
            </w:pPr>
          </w:p>
        </w:tc>
        <w:tc>
          <w:tcPr>
            <w:tcW w:w="1248" w:type="dxa"/>
            <w:noWrap w:val="0"/>
            <w:vAlign w:val="center"/>
          </w:tcPr>
          <w:p w14:paraId="3CA7894E">
            <w:pPr>
              <w:keepNext/>
              <w:adjustRightInd w:val="0"/>
              <w:spacing w:line="360" w:lineRule="atLeast"/>
              <w:ind w:left="66" w:leftChars="30" w:right="66" w:rightChars="30"/>
              <w:jc w:val="center"/>
              <w:textAlignment w:val="baseline"/>
              <w:rPr>
                <w:rFonts w:hint="eastAsia" w:ascii="宋体" w:hAnsi="宋体" w:eastAsia="宋体" w:cs="宋体"/>
                <w:sz w:val="24"/>
                <w:szCs w:val="24"/>
              </w:rPr>
            </w:pPr>
          </w:p>
        </w:tc>
        <w:tc>
          <w:tcPr>
            <w:tcW w:w="1126" w:type="dxa"/>
            <w:noWrap w:val="0"/>
            <w:vAlign w:val="center"/>
          </w:tcPr>
          <w:p w14:paraId="4CEBA6A0">
            <w:pPr>
              <w:keepNext/>
              <w:adjustRightInd w:val="0"/>
              <w:spacing w:line="360" w:lineRule="atLeast"/>
              <w:ind w:left="66" w:leftChars="30" w:right="66" w:rightChars="30"/>
              <w:jc w:val="center"/>
              <w:textAlignment w:val="baseline"/>
              <w:rPr>
                <w:rFonts w:hint="eastAsia" w:ascii="宋体" w:hAnsi="宋体" w:eastAsia="宋体" w:cs="宋体"/>
                <w:sz w:val="24"/>
                <w:szCs w:val="24"/>
              </w:rPr>
            </w:pPr>
          </w:p>
        </w:tc>
      </w:tr>
      <w:tr w14:paraId="070587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5" w:type="dxa"/>
            <w:noWrap w:val="0"/>
            <w:vAlign w:val="top"/>
          </w:tcPr>
          <w:p w14:paraId="372BC17A">
            <w:pPr>
              <w:spacing w:line="360" w:lineRule="atLeast"/>
              <w:rPr>
                <w:rFonts w:hint="eastAsia" w:ascii="宋体" w:hAnsi="宋体" w:eastAsia="宋体" w:cs="宋体"/>
                <w:sz w:val="24"/>
                <w:szCs w:val="24"/>
              </w:rPr>
            </w:pPr>
          </w:p>
        </w:tc>
        <w:tc>
          <w:tcPr>
            <w:tcW w:w="1695" w:type="dxa"/>
            <w:noWrap w:val="0"/>
            <w:vAlign w:val="top"/>
          </w:tcPr>
          <w:p w14:paraId="3D428668">
            <w:pPr>
              <w:spacing w:line="360" w:lineRule="atLeast"/>
              <w:rPr>
                <w:rFonts w:hint="eastAsia" w:ascii="宋体" w:hAnsi="宋体" w:eastAsia="宋体" w:cs="宋体"/>
                <w:sz w:val="24"/>
                <w:szCs w:val="24"/>
              </w:rPr>
            </w:pPr>
          </w:p>
        </w:tc>
        <w:tc>
          <w:tcPr>
            <w:tcW w:w="1230" w:type="dxa"/>
            <w:noWrap w:val="0"/>
            <w:vAlign w:val="top"/>
          </w:tcPr>
          <w:p w14:paraId="19E398C1">
            <w:pPr>
              <w:spacing w:line="360" w:lineRule="atLeast"/>
              <w:rPr>
                <w:rFonts w:hint="eastAsia" w:ascii="宋体" w:hAnsi="宋体" w:eastAsia="宋体" w:cs="宋体"/>
                <w:sz w:val="24"/>
                <w:szCs w:val="24"/>
              </w:rPr>
            </w:pPr>
          </w:p>
        </w:tc>
        <w:tc>
          <w:tcPr>
            <w:tcW w:w="1275" w:type="dxa"/>
            <w:noWrap w:val="0"/>
            <w:vAlign w:val="top"/>
          </w:tcPr>
          <w:p w14:paraId="1AB79357">
            <w:pPr>
              <w:spacing w:line="360" w:lineRule="atLeast"/>
              <w:rPr>
                <w:rFonts w:hint="eastAsia" w:ascii="宋体" w:hAnsi="宋体" w:eastAsia="宋体" w:cs="宋体"/>
                <w:sz w:val="24"/>
                <w:szCs w:val="24"/>
              </w:rPr>
            </w:pPr>
          </w:p>
        </w:tc>
        <w:tc>
          <w:tcPr>
            <w:tcW w:w="1560" w:type="dxa"/>
            <w:noWrap w:val="0"/>
            <w:vAlign w:val="top"/>
          </w:tcPr>
          <w:p w14:paraId="56184893">
            <w:pPr>
              <w:spacing w:line="360" w:lineRule="atLeast"/>
              <w:rPr>
                <w:rFonts w:hint="eastAsia" w:ascii="宋体" w:hAnsi="宋体" w:eastAsia="宋体" w:cs="宋体"/>
                <w:sz w:val="24"/>
                <w:szCs w:val="24"/>
              </w:rPr>
            </w:pPr>
          </w:p>
        </w:tc>
        <w:tc>
          <w:tcPr>
            <w:tcW w:w="1530" w:type="dxa"/>
            <w:noWrap w:val="0"/>
            <w:vAlign w:val="top"/>
          </w:tcPr>
          <w:p w14:paraId="03A94AAA">
            <w:pPr>
              <w:spacing w:line="360" w:lineRule="atLeast"/>
              <w:rPr>
                <w:rFonts w:hint="eastAsia" w:ascii="宋体" w:hAnsi="宋体" w:eastAsia="宋体" w:cs="宋体"/>
                <w:sz w:val="24"/>
                <w:szCs w:val="24"/>
              </w:rPr>
            </w:pPr>
          </w:p>
        </w:tc>
        <w:tc>
          <w:tcPr>
            <w:tcW w:w="1575" w:type="dxa"/>
            <w:noWrap w:val="0"/>
            <w:vAlign w:val="top"/>
          </w:tcPr>
          <w:p w14:paraId="0D2D51AC">
            <w:pPr>
              <w:spacing w:line="360" w:lineRule="atLeast"/>
              <w:rPr>
                <w:rFonts w:hint="eastAsia" w:ascii="宋体" w:hAnsi="宋体" w:eastAsia="宋体" w:cs="宋体"/>
                <w:sz w:val="24"/>
                <w:szCs w:val="24"/>
              </w:rPr>
            </w:pPr>
          </w:p>
        </w:tc>
        <w:tc>
          <w:tcPr>
            <w:tcW w:w="1248" w:type="dxa"/>
            <w:noWrap w:val="0"/>
            <w:vAlign w:val="top"/>
          </w:tcPr>
          <w:p w14:paraId="68B0F7B6">
            <w:pPr>
              <w:spacing w:line="360" w:lineRule="atLeast"/>
              <w:rPr>
                <w:rFonts w:hint="eastAsia" w:ascii="宋体" w:hAnsi="宋体" w:eastAsia="宋体" w:cs="宋体"/>
                <w:sz w:val="24"/>
                <w:szCs w:val="24"/>
              </w:rPr>
            </w:pPr>
          </w:p>
        </w:tc>
        <w:tc>
          <w:tcPr>
            <w:tcW w:w="1126" w:type="dxa"/>
            <w:noWrap w:val="0"/>
            <w:vAlign w:val="top"/>
          </w:tcPr>
          <w:p w14:paraId="6B491920">
            <w:pPr>
              <w:spacing w:line="360" w:lineRule="atLeast"/>
              <w:rPr>
                <w:rFonts w:hint="eastAsia" w:ascii="宋体" w:hAnsi="宋体" w:eastAsia="宋体" w:cs="宋体"/>
                <w:sz w:val="24"/>
                <w:szCs w:val="24"/>
              </w:rPr>
            </w:pPr>
          </w:p>
        </w:tc>
      </w:tr>
      <w:tr w14:paraId="168C9D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5" w:type="dxa"/>
            <w:tcBorders>
              <w:bottom w:val="single" w:color="auto" w:sz="12" w:space="0"/>
            </w:tcBorders>
            <w:noWrap w:val="0"/>
            <w:vAlign w:val="top"/>
          </w:tcPr>
          <w:p w14:paraId="372E7253">
            <w:pPr>
              <w:spacing w:line="360" w:lineRule="atLeast"/>
              <w:rPr>
                <w:rFonts w:hint="eastAsia" w:ascii="宋体" w:hAnsi="宋体" w:eastAsia="宋体" w:cs="宋体"/>
                <w:sz w:val="24"/>
                <w:szCs w:val="24"/>
              </w:rPr>
            </w:pPr>
          </w:p>
        </w:tc>
        <w:tc>
          <w:tcPr>
            <w:tcW w:w="1695" w:type="dxa"/>
            <w:tcBorders>
              <w:bottom w:val="single" w:color="auto" w:sz="12" w:space="0"/>
            </w:tcBorders>
            <w:noWrap w:val="0"/>
            <w:vAlign w:val="top"/>
          </w:tcPr>
          <w:p w14:paraId="1706D8D0">
            <w:pPr>
              <w:spacing w:line="360" w:lineRule="atLeast"/>
              <w:rPr>
                <w:rFonts w:hint="eastAsia" w:ascii="宋体" w:hAnsi="宋体" w:eastAsia="宋体" w:cs="宋体"/>
                <w:sz w:val="24"/>
                <w:szCs w:val="24"/>
              </w:rPr>
            </w:pPr>
          </w:p>
        </w:tc>
        <w:tc>
          <w:tcPr>
            <w:tcW w:w="1230" w:type="dxa"/>
            <w:tcBorders>
              <w:bottom w:val="single" w:color="auto" w:sz="12" w:space="0"/>
            </w:tcBorders>
            <w:noWrap w:val="0"/>
            <w:vAlign w:val="top"/>
          </w:tcPr>
          <w:p w14:paraId="09FA8853">
            <w:pPr>
              <w:spacing w:line="360" w:lineRule="atLeast"/>
              <w:rPr>
                <w:rFonts w:hint="eastAsia" w:ascii="宋体" w:hAnsi="宋体" w:eastAsia="宋体" w:cs="宋体"/>
                <w:sz w:val="24"/>
                <w:szCs w:val="24"/>
              </w:rPr>
            </w:pPr>
          </w:p>
        </w:tc>
        <w:tc>
          <w:tcPr>
            <w:tcW w:w="1275" w:type="dxa"/>
            <w:tcBorders>
              <w:bottom w:val="single" w:color="auto" w:sz="12" w:space="0"/>
            </w:tcBorders>
            <w:noWrap w:val="0"/>
            <w:vAlign w:val="top"/>
          </w:tcPr>
          <w:p w14:paraId="20685B09">
            <w:pPr>
              <w:spacing w:line="360" w:lineRule="atLeast"/>
              <w:rPr>
                <w:rFonts w:hint="eastAsia" w:ascii="宋体" w:hAnsi="宋体" w:eastAsia="宋体" w:cs="宋体"/>
                <w:sz w:val="24"/>
                <w:szCs w:val="24"/>
              </w:rPr>
            </w:pPr>
          </w:p>
        </w:tc>
        <w:tc>
          <w:tcPr>
            <w:tcW w:w="1560" w:type="dxa"/>
            <w:tcBorders>
              <w:bottom w:val="single" w:color="auto" w:sz="12" w:space="0"/>
            </w:tcBorders>
            <w:noWrap w:val="0"/>
            <w:vAlign w:val="top"/>
          </w:tcPr>
          <w:p w14:paraId="5BFF1B06">
            <w:pPr>
              <w:spacing w:line="360" w:lineRule="atLeast"/>
              <w:rPr>
                <w:rFonts w:hint="eastAsia" w:ascii="宋体" w:hAnsi="宋体" w:eastAsia="宋体" w:cs="宋体"/>
                <w:sz w:val="24"/>
                <w:szCs w:val="24"/>
              </w:rPr>
            </w:pPr>
          </w:p>
        </w:tc>
        <w:tc>
          <w:tcPr>
            <w:tcW w:w="1530" w:type="dxa"/>
            <w:tcBorders>
              <w:bottom w:val="single" w:color="auto" w:sz="12" w:space="0"/>
            </w:tcBorders>
            <w:noWrap w:val="0"/>
            <w:vAlign w:val="top"/>
          </w:tcPr>
          <w:p w14:paraId="26CDB177">
            <w:pPr>
              <w:spacing w:line="360" w:lineRule="atLeast"/>
              <w:rPr>
                <w:rFonts w:hint="eastAsia" w:ascii="宋体" w:hAnsi="宋体" w:eastAsia="宋体" w:cs="宋体"/>
                <w:sz w:val="24"/>
                <w:szCs w:val="24"/>
              </w:rPr>
            </w:pPr>
          </w:p>
        </w:tc>
        <w:tc>
          <w:tcPr>
            <w:tcW w:w="1575" w:type="dxa"/>
            <w:tcBorders>
              <w:bottom w:val="single" w:color="auto" w:sz="12" w:space="0"/>
            </w:tcBorders>
            <w:noWrap w:val="0"/>
            <w:vAlign w:val="top"/>
          </w:tcPr>
          <w:p w14:paraId="325AF3D6">
            <w:pPr>
              <w:spacing w:line="360" w:lineRule="atLeast"/>
              <w:rPr>
                <w:rFonts w:hint="eastAsia" w:ascii="宋体" w:hAnsi="宋体" w:eastAsia="宋体" w:cs="宋体"/>
                <w:sz w:val="24"/>
                <w:szCs w:val="24"/>
              </w:rPr>
            </w:pPr>
          </w:p>
        </w:tc>
        <w:tc>
          <w:tcPr>
            <w:tcW w:w="1248" w:type="dxa"/>
            <w:tcBorders>
              <w:bottom w:val="single" w:color="auto" w:sz="12" w:space="0"/>
            </w:tcBorders>
            <w:noWrap w:val="0"/>
            <w:vAlign w:val="top"/>
          </w:tcPr>
          <w:p w14:paraId="2E2AF468">
            <w:pPr>
              <w:spacing w:line="360" w:lineRule="atLeast"/>
              <w:rPr>
                <w:rFonts w:hint="eastAsia" w:ascii="宋体" w:hAnsi="宋体" w:eastAsia="宋体" w:cs="宋体"/>
                <w:sz w:val="24"/>
                <w:szCs w:val="24"/>
              </w:rPr>
            </w:pPr>
          </w:p>
        </w:tc>
        <w:tc>
          <w:tcPr>
            <w:tcW w:w="1126" w:type="dxa"/>
            <w:tcBorders>
              <w:bottom w:val="single" w:color="auto" w:sz="12" w:space="0"/>
            </w:tcBorders>
            <w:noWrap w:val="0"/>
            <w:vAlign w:val="top"/>
          </w:tcPr>
          <w:p w14:paraId="78015EBF">
            <w:pPr>
              <w:spacing w:line="360" w:lineRule="atLeast"/>
              <w:rPr>
                <w:rFonts w:hint="eastAsia" w:ascii="宋体" w:hAnsi="宋体" w:eastAsia="宋体" w:cs="宋体"/>
                <w:sz w:val="24"/>
                <w:szCs w:val="24"/>
              </w:rPr>
            </w:pPr>
          </w:p>
        </w:tc>
      </w:tr>
    </w:tbl>
    <w:p w14:paraId="58B5E562">
      <w:pPr>
        <w:pStyle w:val="4"/>
        <w:ind w:left="0" w:leftChars="0" w:firstLine="0" w:firstLineChars="0"/>
        <w:jc w:val="both"/>
        <w:rPr>
          <w:rFonts w:hint="eastAsia" w:ascii="宋体" w:hAnsi="宋体" w:eastAsia="宋体" w:cs="宋体"/>
          <w:b w:val="0"/>
          <w:bCs w:val="0"/>
          <w:color w:val="auto"/>
          <w:kern w:val="24"/>
          <w:sz w:val="22"/>
          <w:szCs w:val="22"/>
          <w:highlight w:val="none"/>
          <w:lang w:val="en-US" w:eastAsia="zh-CN" w:bidi="zh-CN"/>
        </w:rPr>
        <w:sectPr>
          <w:footerReference r:id="rId8" w:type="default"/>
          <w:pgSz w:w="16838" w:h="11906" w:orient="landscape"/>
          <w:pgMar w:top="1134" w:right="1440" w:bottom="1134"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0EA16B4B">
      <w:pPr>
        <w:pStyle w:val="3"/>
        <w:rPr>
          <w:rFonts w:hint="eastAsia" w:ascii="宋体" w:hAnsi="宋体" w:eastAsia="宋体" w:cs="宋体"/>
        </w:rPr>
      </w:pPr>
      <w:bookmarkStart w:id="623" w:name="_Toc15307"/>
      <w:bookmarkStart w:id="624" w:name="_Toc484010781"/>
      <w:bookmarkStart w:id="625" w:name="_Toc25427"/>
      <w:bookmarkStart w:id="626" w:name="_Toc13020"/>
      <w:r>
        <w:rPr>
          <w:rFonts w:hint="eastAsia" w:ascii="宋体" w:hAnsi="宋体" w:eastAsia="宋体" w:cs="宋体"/>
          <w:sz w:val="28"/>
          <w:szCs w:val="28"/>
        </w:rPr>
        <w:t>附</w:t>
      </w:r>
      <w:bookmarkStart w:id="627" w:name="_Toc296503228"/>
      <w:bookmarkStart w:id="628" w:name="_Toc296891268"/>
      <w:bookmarkStart w:id="629" w:name="_Toc267261699"/>
      <w:bookmarkStart w:id="630" w:name="_Toc296944567"/>
      <w:bookmarkStart w:id="631" w:name="_Toc296346729"/>
      <w:bookmarkStart w:id="632" w:name="_Toc296891056"/>
      <w:bookmarkStart w:id="633" w:name="_Toc296347227"/>
      <w:r>
        <w:rPr>
          <w:rFonts w:hint="eastAsia" w:ascii="宋体" w:hAnsi="宋体" w:eastAsia="宋体" w:cs="宋体"/>
          <w:sz w:val="28"/>
          <w:szCs w:val="28"/>
        </w:rPr>
        <w:t>件6：承包人主要施工管理人员表</w:t>
      </w:r>
      <w:bookmarkEnd w:id="623"/>
      <w:bookmarkEnd w:id="624"/>
      <w:bookmarkEnd w:id="625"/>
      <w:bookmarkEnd w:id="626"/>
    </w:p>
    <w:bookmarkEnd w:id="627"/>
    <w:bookmarkEnd w:id="628"/>
    <w:bookmarkEnd w:id="629"/>
    <w:bookmarkEnd w:id="630"/>
    <w:bookmarkEnd w:id="631"/>
    <w:bookmarkEnd w:id="632"/>
    <w:bookmarkEnd w:id="633"/>
    <w:p w14:paraId="0E047AF9">
      <w:pPr>
        <w:spacing w:before="120" w:beforeLines="50" w:after="120" w:afterLines="50" w:line="360" w:lineRule="auto"/>
        <w:jc w:val="center"/>
        <w:rPr>
          <w:rFonts w:hint="eastAsia" w:ascii="宋体" w:hAnsi="宋体" w:eastAsia="宋体" w:cs="宋体"/>
          <w:szCs w:val="21"/>
        </w:rPr>
      </w:pPr>
      <w:r>
        <w:rPr>
          <w:rFonts w:hint="eastAsia" w:ascii="宋体" w:hAnsi="宋体" w:eastAsia="宋体" w:cs="宋体"/>
          <w:szCs w:val="21"/>
        </w:rPr>
        <w:t>承包人主要施工管理人员表</w:t>
      </w:r>
    </w:p>
    <w:tbl>
      <w:tblPr>
        <w:tblStyle w:val="3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43"/>
        <w:gridCol w:w="1418"/>
        <w:gridCol w:w="1134"/>
        <w:gridCol w:w="1134"/>
        <w:gridCol w:w="4252"/>
      </w:tblGrid>
      <w:tr w14:paraId="540DA3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43" w:type="dxa"/>
            <w:tcBorders>
              <w:top w:val="single" w:color="auto" w:sz="12" w:space="0"/>
              <w:bottom w:val="double" w:color="auto" w:sz="6" w:space="0"/>
            </w:tcBorders>
            <w:noWrap w:val="0"/>
            <w:vAlign w:val="center"/>
          </w:tcPr>
          <w:p w14:paraId="7AA779DB">
            <w:pPr>
              <w:keepNext/>
              <w:adjustRightInd w:val="0"/>
              <w:spacing w:line="360" w:lineRule="auto"/>
              <w:ind w:left="66" w:leftChars="30" w:right="66" w:rightChars="30"/>
              <w:jc w:val="center"/>
              <w:textAlignment w:val="baseline"/>
              <w:rPr>
                <w:rFonts w:hint="eastAsia" w:ascii="宋体" w:hAnsi="宋体" w:eastAsia="宋体" w:cs="宋体"/>
                <w:szCs w:val="21"/>
              </w:rPr>
            </w:pPr>
            <w:r>
              <w:rPr>
                <w:rFonts w:hint="eastAsia" w:ascii="宋体" w:hAnsi="宋体" w:eastAsia="宋体" w:cs="宋体"/>
                <w:szCs w:val="21"/>
              </w:rPr>
              <w:t>名    称</w:t>
            </w:r>
          </w:p>
        </w:tc>
        <w:tc>
          <w:tcPr>
            <w:tcW w:w="1418" w:type="dxa"/>
            <w:tcBorders>
              <w:top w:val="single" w:color="auto" w:sz="12" w:space="0"/>
              <w:bottom w:val="double" w:color="auto" w:sz="6" w:space="0"/>
            </w:tcBorders>
            <w:noWrap w:val="0"/>
            <w:vAlign w:val="center"/>
          </w:tcPr>
          <w:p w14:paraId="23945A06">
            <w:pPr>
              <w:keepNext/>
              <w:adjustRightInd w:val="0"/>
              <w:spacing w:line="360" w:lineRule="auto"/>
              <w:ind w:left="66" w:leftChars="30" w:right="66" w:rightChars="30"/>
              <w:jc w:val="center"/>
              <w:textAlignment w:val="baseline"/>
              <w:rPr>
                <w:rFonts w:hint="eastAsia" w:ascii="宋体" w:hAnsi="宋体" w:eastAsia="宋体" w:cs="宋体"/>
                <w:szCs w:val="21"/>
              </w:rPr>
            </w:pPr>
            <w:r>
              <w:rPr>
                <w:rFonts w:hint="eastAsia" w:ascii="宋体" w:hAnsi="宋体" w:eastAsia="宋体" w:cs="宋体"/>
                <w:szCs w:val="21"/>
              </w:rPr>
              <w:t>姓名</w:t>
            </w:r>
          </w:p>
        </w:tc>
        <w:tc>
          <w:tcPr>
            <w:tcW w:w="1134" w:type="dxa"/>
            <w:tcBorders>
              <w:top w:val="single" w:color="auto" w:sz="12" w:space="0"/>
              <w:bottom w:val="double" w:color="auto" w:sz="6" w:space="0"/>
            </w:tcBorders>
            <w:noWrap w:val="0"/>
            <w:vAlign w:val="center"/>
          </w:tcPr>
          <w:p w14:paraId="79D62F07">
            <w:pPr>
              <w:keepNext/>
              <w:adjustRightInd w:val="0"/>
              <w:spacing w:line="360" w:lineRule="auto"/>
              <w:ind w:left="66" w:leftChars="30" w:right="66" w:rightChars="30"/>
              <w:jc w:val="center"/>
              <w:textAlignment w:val="baseline"/>
              <w:rPr>
                <w:rFonts w:hint="eastAsia" w:ascii="宋体" w:hAnsi="宋体" w:eastAsia="宋体" w:cs="宋体"/>
                <w:szCs w:val="21"/>
              </w:rPr>
            </w:pPr>
            <w:r>
              <w:rPr>
                <w:rFonts w:hint="eastAsia" w:ascii="宋体" w:hAnsi="宋体" w:eastAsia="宋体" w:cs="宋体"/>
                <w:szCs w:val="21"/>
              </w:rPr>
              <w:t>职务</w:t>
            </w:r>
          </w:p>
        </w:tc>
        <w:tc>
          <w:tcPr>
            <w:tcW w:w="1134" w:type="dxa"/>
            <w:tcBorders>
              <w:top w:val="single" w:color="auto" w:sz="12" w:space="0"/>
              <w:bottom w:val="double" w:color="auto" w:sz="6" w:space="0"/>
            </w:tcBorders>
            <w:noWrap w:val="0"/>
            <w:vAlign w:val="center"/>
          </w:tcPr>
          <w:p w14:paraId="34E789AC">
            <w:pPr>
              <w:keepNext/>
              <w:adjustRightInd w:val="0"/>
              <w:spacing w:line="360" w:lineRule="auto"/>
              <w:ind w:left="66" w:leftChars="30" w:right="66" w:rightChars="30"/>
              <w:jc w:val="center"/>
              <w:textAlignment w:val="baseline"/>
              <w:rPr>
                <w:rFonts w:hint="eastAsia" w:ascii="宋体" w:hAnsi="宋体" w:eastAsia="宋体" w:cs="宋体"/>
                <w:szCs w:val="21"/>
              </w:rPr>
            </w:pPr>
            <w:r>
              <w:rPr>
                <w:rFonts w:hint="eastAsia" w:ascii="宋体" w:hAnsi="宋体" w:eastAsia="宋体" w:cs="宋体"/>
                <w:szCs w:val="21"/>
              </w:rPr>
              <w:t>职称</w:t>
            </w:r>
          </w:p>
        </w:tc>
        <w:tc>
          <w:tcPr>
            <w:tcW w:w="4252" w:type="dxa"/>
            <w:tcBorders>
              <w:top w:val="single" w:color="auto" w:sz="12" w:space="0"/>
              <w:bottom w:val="double" w:color="auto" w:sz="6" w:space="0"/>
            </w:tcBorders>
            <w:noWrap w:val="0"/>
            <w:vAlign w:val="center"/>
          </w:tcPr>
          <w:p w14:paraId="5D82CD67">
            <w:pPr>
              <w:keepNext/>
              <w:adjustRightInd w:val="0"/>
              <w:spacing w:line="360" w:lineRule="auto"/>
              <w:ind w:left="66" w:leftChars="30" w:right="66" w:rightChars="30"/>
              <w:jc w:val="center"/>
              <w:textAlignment w:val="baseline"/>
              <w:rPr>
                <w:rFonts w:hint="eastAsia" w:ascii="宋体" w:hAnsi="宋体" w:eastAsia="宋体" w:cs="宋体"/>
                <w:szCs w:val="21"/>
              </w:rPr>
            </w:pPr>
            <w:r>
              <w:rPr>
                <w:rFonts w:hint="eastAsia" w:ascii="宋体" w:hAnsi="宋体" w:eastAsia="宋体" w:cs="宋体"/>
                <w:szCs w:val="21"/>
              </w:rPr>
              <w:t>主要资历、经验及承担过的项目</w:t>
            </w:r>
          </w:p>
        </w:tc>
      </w:tr>
      <w:tr w14:paraId="03C418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781" w:type="dxa"/>
            <w:gridSpan w:val="5"/>
            <w:tcBorders>
              <w:top w:val="double" w:color="auto" w:sz="6" w:space="0"/>
            </w:tcBorders>
            <w:noWrap w:val="0"/>
            <w:vAlign w:val="center"/>
          </w:tcPr>
          <w:p w14:paraId="4B1C8B63">
            <w:pPr>
              <w:keepNext/>
              <w:adjustRightInd w:val="0"/>
              <w:spacing w:line="360" w:lineRule="auto"/>
              <w:ind w:left="66" w:leftChars="30" w:right="66" w:rightChars="30"/>
              <w:jc w:val="center"/>
              <w:textAlignment w:val="baseline"/>
              <w:rPr>
                <w:rFonts w:hint="eastAsia" w:ascii="宋体" w:hAnsi="宋体" w:eastAsia="宋体" w:cs="宋体"/>
                <w:szCs w:val="21"/>
              </w:rPr>
            </w:pPr>
            <w:r>
              <w:rPr>
                <w:rFonts w:hint="eastAsia" w:ascii="宋体" w:hAnsi="宋体" w:eastAsia="宋体" w:cs="宋体"/>
                <w:szCs w:val="21"/>
              </w:rPr>
              <w:t>一、总部人员</w:t>
            </w:r>
          </w:p>
        </w:tc>
      </w:tr>
      <w:tr w14:paraId="42A060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43" w:type="dxa"/>
            <w:tcBorders>
              <w:top w:val="nil"/>
              <w:bottom w:val="nil"/>
            </w:tcBorders>
            <w:noWrap w:val="0"/>
            <w:vAlign w:val="center"/>
          </w:tcPr>
          <w:p w14:paraId="4D9C7D25">
            <w:pPr>
              <w:keepNext/>
              <w:adjustRightInd w:val="0"/>
              <w:spacing w:line="360" w:lineRule="auto"/>
              <w:ind w:left="66" w:leftChars="30" w:right="66" w:rightChars="30"/>
              <w:jc w:val="center"/>
              <w:textAlignment w:val="baseline"/>
              <w:rPr>
                <w:rFonts w:hint="eastAsia" w:ascii="宋体" w:hAnsi="宋体" w:eastAsia="宋体" w:cs="宋体"/>
                <w:szCs w:val="21"/>
              </w:rPr>
            </w:pPr>
            <w:r>
              <w:rPr>
                <w:rFonts w:hint="eastAsia" w:ascii="宋体" w:hAnsi="宋体" w:eastAsia="宋体" w:cs="宋体"/>
                <w:szCs w:val="21"/>
              </w:rPr>
              <w:t>项目主管</w:t>
            </w:r>
          </w:p>
        </w:tc>
        <w:tc>
          <w:tcPr>
            <w:tcW w:w="1418" w:type="dxa"/>
            <w:tcBorders>
              <w:top w:val="nil"/>
            </w:tcBorders>
            <w:noWrap w:val="0"/>
            <w:vAlign w:val="center"/>
          </w:tcPr>
          <w:p w14:paraId="0695F9DE">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1134" w:type="dxa"/>
            <w:tcBorders>
              <w:top w:val="nil"/>
            </w:tcBorders>
            <w:noWrap w:val="0"/>
            <w:vAlign w:val="center"/>
          </w:tcPr>
          <w:p w14:paraId="6E1D9BEA">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1134" w:type="dxa"/>
            <w:tcBorders>
              <w:top w:val="nil"/>
            </w:tcBorders>
            <w:noWrap w:val="0"/>
            <w:vAlign w:val="center"/>
          </w:tcPr>
          <w:p w14:paraId="2BDFC5C6">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4252" w:type="dxa"/>
            <w:tcBorders>
              <w:top w:val="nil"/>
            </w:tcBorders>
            <w:noWrap w:val="0"/>
            <w:vAlign w:val="center"/>
          </w:tcPr>
          <w:p w14:paraId="069BFCCD">
            <w:pPr>
              <w:keepNext/>
              <w:adjustRightInd w:val="0"/>
              <w:spacing w:line="360" w:lineRule="auto"/>
              <w:ind w:left="66" w:leftChars="30" w:right="66" w:rightChars="30"/>
              <w:jc w:val="center"/>
              <w:textAlignment w:val="baseline"/>
              <w:rPr>
                <w:rFonts w:hint="eastAsia" w:ascii="宋体" w:hAnsi="宋体" w:eastAsia="宋体" w:cs="宋体"/>
                <w:szCs w:val="21"/>
              </w:rPr>
            </w:pPr>
          </w:p>
        </w:tc>
      </w:tr>
      <w:tr w14:paraId="4541D4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43" w:type="dxa"/>
            <w:vMerge w:val="restart"/>
            <w:noWrap w:val="0"/>
            <w:vAlign w:val="center"/>
          </w:tcPr>
          <w:p w14:paraId="5CFC6F66">
            <w:pPr>
              <w:keepNext/>
              <w:adjustRightInd w:val="0"/>
              <w:spacing w:line="360" w:lineRule="auto"/>
              <w:ind w:left="66" w:leftChars="30" w:right="66" w:rightChars="30"/>
              <w:jc w:val="center"/>
              <w:textAlignment w:val="baseline"/>
              <w:rPr>
                <w:rFonts w:hint="eastAsia" w:ascii="宋体" w:hAnsi="宋体" w:eastAsia="宋体" w:cs="宋体"/>
                <w:szCs w:val="21"/>
              </w:rPr>
            </w:pPr>
            <w:r>
              <w:rPr>
                <w:rFonts w:hint="eastAsia" w:ascii="宋体" w:hAnsi="宋体" w:eastAsia="宋体" w:cs="宋体"/>
                <w:szCs w:val="21"/>
              </w:rPr>
              <w:t>其他人员</w:t>
            </w:r>
          </w:p>
        </w:tc>
        <w:tc>
          <w:tcPr>
            <w:tcW w:w="1418" w:type="dxa"/>
            <w:noWrap w:val="0"/>
            <w:vAlign w:val="center"/>
          </w:tcPr>
          <w:p w14:paraId="59DC5611">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1134" w:type="dxa"/>
            <w:noWrap w:val="0"/>
            <w:vAlign w:val="center"/>
          </w:tcPr>
          <w:p w14:paraId="3829B76E">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1134" w:type="dxa"/>
            <w:noWrap w:val="0"/>
            <w:vAlign w:val="center"/>
          </w:tcPr>
          <w:p w14:paraId="62737D8D">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4252" w:type="dxa"/>
            <w:noWrap w:val="0"/>
            <w:vAlign w:val="center"/>
          </w:tcPr>
          <w:p w14:paraId="03EDB111">
            <w:pPr>
              <w:keepNext/>
              <w:adjustRightInd w:val="0"/>
              <w:spacing w:line="360" w:lineRule="auto"/>
              <w:ind w:left="66" w:leftChars="30" w:right="66" w:rightChars="30"/>
              <w:jc w:val="center"/>
              <w:textAlignment w:val="baseline"/>
              <w:rPr>
                <w:rFonts w:hint="eastAsia" w:ascii="宋体" w:hAnsi="宋体" w:eastAsia="宋体" w:cs="宋体"/>
                <w:szCs w:val="21"/>
              </w:rPr>
            </w:pPr>
          </w:p>
        </w:tc>
      </w:tr>
      <w:tr w14:paraId="193415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43" w:type="dxa"/>
            <w:vMerge w:val="continue"/>
            <w:noWrap w:val="0"/>
            <w:vAlign w:val="center"/>
          </w:tcPr>
          <w:p w14:paraId="36D234AC">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1418" w:type="dxa"/>
            <w:noWrap w:val="0"/>
            <w:vAlign w:val="center"/>
          </w:tcPr>
          <w:p w14:paraId="39F0BA49">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1134" w:type="dxa"/>
            <w:noWrap w:val="0"/>
            <w:vAlign w:val="center"/>
          </w:tcPr>
          <w:p w14:paraId="0224C422">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1134" w:type="dxa"/>
            <w:noWrap w:val="0"/>
            <w:vAlign w:val="center"/>
          </w:tcPr>
          <w:p w14:paraId="37E22EB1">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4252" w:type="dxa"/>
            <w:noWrap w:val="0"/>
            <w:vAlign w:val="center"/>
          </w:tcPr>
          <w:p w14:paraId="1433D8AF">
            <w:pPr>
              <w:keepNext/>
              <w:adjustRightInd w:val="0"/>
              <w:spacing w:line="360" w:lineRule="auto"/>
              <w:ind w:left="66" w:leftChars="30" w:right="66" w:rightChars="30"/>
              <w:jc w:val="center"/>
              <w:textAlignment w:val="baseline"/>
              <w:rPr>
                <w:rFonts w:hint="eastAsia" w:ascii="宋体" w:hAnsi="宋体" w:eastAsia="宋体" w:cs="宋体"/>
                <w:szCs w:val="21"/>
              </w:rPr>
            </w:pPr>
          </w:p>
        </w:tc>
      </w:tr>
      <w:tr w14:paraId="53F2E3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43" w:type="dxa"/>
            <w:vMerge w:val="continue"/>
            <w:tcBorders>
              <w:bottom w:val="nil"/>
            </w:tcBorders>
            <w:noWrap w:val="0"/>
            <w:vAlign w:val="center"/>
          </w:tcPr>
          <w:p w14:paraId="056E7DBB">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1418" w:type="dxa"/>
            <w:noWrap w:val="0"/>
            <w:vAlign w:val="center"/>
          </w:tcPr>
          <w:p w14:paraId="41747B29">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1134" w:type="dxa"/>
            <w:noWrap w:val="0"/>
            <w:vAlign w:val="center"/>
          </w:tcPr>
          <w:p w14:paraId="2FA7FCED">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1134" w:type="dxa"/>
            <w:noWrap w:val="0"/>
            <w:vAlign w:val="center"/>
          </w:tcPr>
          <w:p w14:paraId="5817EBE6">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4252" w:type="dxa"/>
            <w:noWrap w:val="0"/>
            <w:vAlign w:val="center"/>
          </w:tcPr>
          <w:p w14:paraId="6B7AB5D9">
            <w:pPr>
              <w:keepNext/>
              <w:adjustRightInd w:val="0"/>
              <w:spacing w:line="360" w:lineRule="auto"/>
              <w:ind w:left="66" w:leftChars="30" w:right="66" w:rightChars="30"/>
              <w:jc w:val="center"/>
              <w:textAlignment w:val="baseline"/>
              <w:rPr>
                <w:rFonts w:hint="eastAsia" w:ascii="宋体" w:hAnsi="宋体" w:eastAsia="宋体" w:cs="宋体"/>
                <w:szCs w:val="21"/>
              </w:rPr>
            </w:pPr>
          </w:p>
        </w:tc>
      </w:tr>
      <w:tr w14:paraId="5A1E8C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781" w:type="dxa"/>
            <w:gridSpan w:val="5"/>
            <w:noWrap w:val="0"/>
            <w:vAlign w:val="center"/>
          </w:tcPr>
          <w:p w14:paraId="713FC6F1">
            <w:pPr>
              <w:keepNext/>
              <w:adjustRightInd w:val="0"/>
              <w:spacing w:line="360" w:lineRule="auto"/>
              <w:ind w:left="66" w:leftChars="30" w:right="66" w:rightChars="30"/>
              <w:jc w:val="center"/>
              <w:textAlignment w:val="baseline"/>
              <w:rPr>
                <w:rFonts w:hint="eastAsia" w:ascii="宋体" w:hAnsi="宋体" w:eastAsia="宋体" w:cs="宋体"/>
                <w:szCs w:val="21"/>
              </w:rPr>
            </w:pPr>
            <w:r>
              <w:rPr>
                <w:rFonts w:hint="eastAsia" w:ascii="宋体" w:hAnsi="宋体" w:eastAsia="宋体" w:cs="宋体"/>
                <w:szCs w:val="21"/>
              </w:rPr>
              <w:t>二、现场人员</w:t>
            </w:r>
          </w:p>
        </w:tc>
      </w:tr>
      <w:tr w14:paraId="26F881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43" w:type="dxa"/>
            <w:noWrap w:val="0"/>
            <w:vAlign w:val="center"/>
          </w:tcPr>
          <w:p w14:paraId="64F69C2F">
            <w:pPr>
              <w:keepNext/>
              <w:adjustRightInd w:val="0"/>
              <w:spacing w:line="360" w:lineRule="auto"/>
              <w:ind w:left="66" w:leftChars="30" w:right="66" w:rightChars="30"/>
              <w:jc w:val="center"/>
              <w:textAlignment w:val="baseline"/>
              <w:rPr>
                <w:rFonts w:hint="eastAsia" w:ascii="宋体" w:hAnsi="宋体" w:eastAsia="宋体" w:cs="宋体"/>
                <w:szCs w:val="21"/>
              </w:rPr>
            </w:pPr>
            <w:r>
              <w:rPr>
                <w:rFonts w:hint="eastAsia" w:ascii="宋体" w:hAnsi="宋体" w:eastAsia="宋体" w:cs="宋体"/>
                <w:szCs w:val="21"/>
              </w:rPr>
              <w:t>项目负责人</w:t>
            </w:r>
          </w:p>
        </w:tc>
        <w:tc>
          <w:tcPr>
            <w:tcW w:w="1418" w:type="dxa"/>
            <w:noWrap w:val="0"/>
            <w:vAlign w:val="center"/>
          </w:tcPr>
          <w:p w14:paraId="6662FA79">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1134" w:type="dxa"/>
            <w:noWrap w:val="0"/>
            <w:vAlign w:val="center"/>
          </w:tcPr>
          <w:p w14:paraId="606ABC59">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1134" w:type="dxa"/>
            <w:noWrap w:val="0"/>
            <w:vAlign w:val="center"/>
          </w:tcPr>
          <w:p w14:paraId="24B55A26">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4252" w:type="dxa"/>
            <w:noWrap w:val="0"/>
            <w:vAlign w:val="center"/>
          </w:tcPr>
          <w:p w14:paraId="5F8DD38E">
            <w:pPr>
              <w:keepNext/>
              <w:adjustRightInd w:val="0"/>
              <w:spacing w:line="360" w:lineRule="auto"/>
              <w:ind w:left="66" w:leftChars="30" w:right="66" w:rightChars="30"/>
              <w:jc w:val="center"/>
              <w:textAlignment w:val="baseline"/>
              <w:rPr>
                <w:rFonts w:hint="eastAsia" w:ascii="宋体" w:hAnsi="宋体" w:eastAsia="宋体" w:cs="宋体"/>
                <w:szCs w:val="21"/>
              </w:rPr>
            </w:pPr>
          </w:p>
        </w:tc>
      </w:tr>
      <w:tr w14:paraId="7B72E4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43" w:type="dxa"/>
            <w:noWrap w:val="0"/>
            <w:vAlign w:val="center"/>
          </w:tcPr>
          <w:p w14:paraId="529AF8E1">
            <w:pPr>
              <w:keepNext/>
              <w:adjustRightInd w:val="0"/>
              <w:spacing w:line="360" w:lineRule="auto"/>
              <w:ind w:left="66" w:leftChars="30" w:right="66" w:rightChars="30"/>
              <w:jc w:val="center"/>
              <w:textAlignment w:val="baseline"/>
              <w:rPr>
                <w:rFonts w:hint="eastAsia" w:ascii="宋体" w:hAnsi="宋体" w:eastAsia="宋体" w:cs="宋体"/>
                <w:szCs w:val="21"/>
              </w:rPr>
            </w:pPr>
            <w:r>
              <w:rPr>
                <w:rFonts w:hint="eastAsia" w:ascii="宋体" w:hAnsi="宋体" w:eastAsia="宋体" w:cs="宋体"/>
                <w:szCs w:val="21"/>
              </w:rPr>
              <w:t>项目副经理</w:t>
            </w:r>
          </w:p>
        </w:tc>
        <w:tc>
          <w:tcPr>
            <w:tcW w:w="1418" w:type="dxa"/>
            <w:noWrap w:val="0"/>
            <w:vAlign w:val="center"/>
          </w:tcPr>
          <w:p w14:paraId="641B09F7">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1134" w:type="dxa"/>
            <w:noWrap w:val="0"/>
            <w:vAlign w:val="center"/>
          </w:tcPr>
          <w:p w14:paraId="54A3D578">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1134" w:type="dxa"/>
            <w:noWrap w:val="0"/>
            <w:vAlign w:val="center"/>
          </w:tcPr>
          <w:p w14:paraId="7344B955">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4252" w:type="dxa"/>
            <w:noWrap w:val="0"/>
            <w:vAlign w:val="center"/>
          </w:tcPr>
          <w:p w14:paraId="076838E5">
            <w:pPr>
              <w:keepNext/>
              <w:adjustRightInd w:val="0"/>
              <w:spacing w:line="360" w:lineRule="auto"/>
              <w:ind w:left="66" w:leftChars="30" w:right="66" w:rightChars="30"/>
              <w:jc w:val="center"/>
              <w:textAlignment w:val="baseline"/>
              <w:rPr>
                <w:rFonts w:hint="eastAsia" w:ascii="宋体" w:hAnsi="宋体" w:eastAsia="宋体" w:cs="宋体"/>
                <w:szCs w:val="21"/>
              </w:rPr>
            </w:pPr>
          </w:p>
        </w:tc>
      </w:tr>
      <w:tr w14:paraId="407002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43" w:type="dxa"/>
            <w:noWrap w:val="0"/>
            <w:vAlign w:val="center"/>
          </w:tcPr>
          <w:p w14:paraId="0D3E8A6A">
            <w:pPr>
              <w:keepNext/>
              <w:adjustRightInd w:val="0"/>
              <w:spacing w:line="360" w:lineRule="auto"/>
              <w:ind w:left="66" w:leftChars="30" w:right="66" w:rightChars="30"/>
              <w:jc w:val="center"/>
              <w:textAlignment w:val="baseline"/>
              <w:rPr>
                <w:rFonts w:hint="eastAsia" w:ascii="宋体" w:hAnsi="宋体" w:eastAsia="宋体" w:cs="宋体"/>
                <w:szCs w:val="21"/>
              </w:rPr>
            </w:pPr>
            <w:r>
              <w:rPr>
                <w:rFonts w:hint="eastAsia" w:ascii="宋体" w:hAnsi="宋体" w:eastAsia="宋体" w:cs="宋体"/>
                <w:szCs w:val="21"/>
              </w:rPr>
              <w:t>技术负责人</w:t>
            </w:r>
          </w:p>
        </w:tc>
        <w:tc>
          <w:tcPr>
            <w:tcW w:w="1418" w:type="dxa"/>
            <w:noWrap w:val="0"/>
            <w:vAlign w:val="center"/>
          </w:tcPr>
          <w:p w14:paraId="109F0532">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1134" w:type="dxa"/>
            <w:noWrap w:val="0"/>
            <w:vAlign w:val="center"/>
          </w:tcPr>
          <w:p w14:paraId="046F7A0B">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1134" w:type="dxa"/>
            <w:noWrap w:val="0"/>
            <w:vAlign w:val="center"/>
          </w:tcPr>
          <w:p w14:paraId="48245DEA">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4252" w:type="dxa"/>
            <w:noWrap w:val="0"/>
            <w:vAlign w:val="center"/>
          </w:tcPr>
          <w:p w14:paraId="7AAF976D">
            <w:pPr>
              <w:keepNext/>
              <w:adjustRightInd w:val="0"/>
              <w:spacing w:line="360" w:lineRule="auto"/>
              <w:ind w:left="66" w:leftChars="30" w:right="66" w:rightChars="30"/>
              <w:jc w:val="center"/>
              <w:textAlignment w:val="baseline"/>
              <w:rPr>
                <w:rFonts w:hint="eastAsia" w:ascii="宋体" w:hAnsi="宋体" w:eastAsia="宋体" w:cs="宋体"/>
                <w:szCs w:val="21"/>
              </w:rPr>
            </w:pPr>
          </w:p>
        </w:tc>
      </w:tr>
      <w:tr w14:paraId="284AE0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43" w:type="dxa"/>
            <w:noWrap w:val="0"/>
            <w:vAlign w:val="center"/>
          </w:tcPr>
          <w:p w14:paraId="1428DD49">
            <w:pPr>
              <w:keepNext/>
              <w:adjustRightInd w:val="0"/>
              <w:spacing w:line="360" w:lineRule="auto"/>
              <w:ind w:left="66" w:leftChars="30" w:right="66" w:rightChars="30"/>
              <w:jc w:val="center"/>
              <w:textAlignment w:val="baseline"/>
              <w:rPr>
                <w:rFonts w:hint="eastAsia" w:ascii="宋体" w:hAnsi="宋体" w:eastAsia="宋体" w:cs="宋体"/>
                <w:szCs w:val="21"/>
              </w:rPr>
            </w:pPr>
            <w:r>
              <w:rPr>
                <w:rFonts w:hint="eastAsia" w:ascii="宋体" w:hAnsi="宋体" w:eastAsia="宋体" w:cs="宋体"/>
                <w:szCs w:val="21"/>
              </w:rPr>
              <w:t>造价管理</w:t>
            </w:r>
          </w:p>
        </w:tc>
        <w:tc>
          <w:tcPr>
            <w:tcW w:w="1418" w:type="dxa"/>
            <w:noWrap w:val="0"/>
            <w:vAlign w:val="center"/>
          </w:tcPr>
          <w:p w14:paraId="73347F6C">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1134" w:type="dxa"/>
            <w:noWrap w:val="0"/>
            <w:vAlign w:val="center"/>
          </w:tcPr>
          <w:p w14:paraId="65230DAF">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1134" w:type="dxa"/>
            <w:noWrap w:val="0"/>
            <w:vAlign w:val="center"/>
          </w:tcPr>
          <w:p w14:paraId="3198C491">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4252" w:type="dxa"/>
            <w:noWrap w:val="0"/>
            <w:vAlign w:val="center"/>
          </w:tcPr>
          <w:p w14:paraId="7FBDF224">
            <w:pPr>
              <w:keepNext/>
              <w:adjustRightInd w:val="0"/>
              <w:spacing w:line="360" w:lineRule="auto"/>
              <w:ind w:left="66" w:leftChars="30" w:right="66" w:rightChars="30"/>
              <w:jc w:val="center"/>
              <w:textAlignment w:val="baseline"/>
              <w:rPr>
                <w:rFonts w:hint="eastAsia" w:ascii="宋体" w:hAnsi="宋体" w:eastAsia="宋体" w:cs="宋体"/>
                <w:szCs w:val="21"/>
              </w:rPr>
            </w:pPr>
          </w:p>
        </w:tc>
      </w:tr>
      <w:tr w14:paraId="4753D4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43" w:type="dxa"/>
            <w:noWrap w:val="0"/>
            <w:vAlign w:val="center"/>
          </w:tcPr>
          <w:p w14:paraId="6DCB77D5">
            <w:pPr>
              <w:keepNext/>
              <w:adjustRightInd w:val="0"/>
              <w:spacing w:line="360" w:lineRule="auto"/>
              <w:ind w:left="66" w:leftChars="30" w:right="66" w:rightChars="30"/>
              <w:jc w:val="center"/>
              <w:textAlignment w:val="baseline"/>
              <w:rPr>
                <w:rFonts w:hint="eastAsia" w:ascii="宋体" w:hAnsi="宋体" w:eastAsia="宋体" w:cs="宋体"/>
                <w:szCs w:val="21"/>
              </w:rPr>
            </w:pPr>
            <w:r>
              <w:rPr>
                <w:rFonts w:hint="eastAsia" w:ascii="宋体" w:hAnsi="宋体" w:eastAsia="宋体" w:cs="宋体"/>
                <w:szCs w:val="21"/>
              </w:rPr>
              <w:t>质量管理</w:t>
            </w:r>
          </w:p>
        </w:tc>
        <w:tc>
          <w:tcPr>
            <w:tcW w:w="1418" w:type="dxa"/>
            <w:noWrap w:val="0"/>
            <w:vAlign w:val="center"/>
          </w:tcPr>
          <w:p w14:paraId="7AB8AEC1">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1134" w:type="dxa"/>
            <w:noWrap w:val="0"/>
            <w:vAlign w:val="center"/>
          </w:tcPr>
          <w:p w14:paraId="38FB4B99">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1134" w:type="dxa"/>
            <w:noWrap w:val="0"/>
            <w:vAlign w:val="center"/>
          </w:tcPr>
          <w:p w14:paraId="316835D7">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4252" w:type="dxa"/>
            <w:noWrap w:val="0"/>
            <w:vAlign w:val="center"/>
          </w:tcPr>
          <w:p w14:paraId="1EEC3CE1">
            <w:pPr>
              <w:keepNext/>
              <w:adjustRightInd w:val="0"/>
              <w:spacing w:line="360" w:lineRule="auto"/>
              <w:ind w:left="66" w:leftChars="30" w:right="66" w:rightChars="30"/>
              <w:jc w:val="center"/>
              <w:textAlignment w:val="baseline"/>
              <w:rPr>
                <w:rFonts w:hint="eastAsia" w:ascii="宋体" w:hAnsi="宋体" w:eastAsia="宋体" w:cs="宋体"/>
                <w:szCs w:val="21"/>
              </w:rPr>
            </w:pPr>
          </w:p>
        </w:tc>
      </w:tr>
      <w:tr w14:paraId="28C562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43" w:type="dxa"/>
            <w:noWrap w:val="0"/>
            <w:vAlign w:val="center"/>
          </w:tcPr>
          <w:p w14:paraId="2B0C33A0">
            <w:pPr>
              <w:keepNext/>
              <w:adjustRightInd w:val="0"/>
              <w:spacing w:line="360" w:lineRule="auto"/>
              <w:ind w:left="66" w:leftChars="30" w:right="66" w:rightChars="30"/>
              <w:jc w:val="center"/>
              <w:textAlignment w:val="baseline"/>
              <w:rPr>
                <w:rFonts w:hint="eastAsia" w:ascii="宋体" w:hAnsi="宋体" w:eastAsia="宋体" w:cs="宋体"/>
                <w:szCs w:val="21"/>
              </w:rPr>
            </w:pPr>
            <w:r>
              <w:rPr>
                <w:rFonts w:hint="eastAsia" w:ascii="宋体" w:hAnsi="宋体" w:eastAsia="宋体" w:cs="宋体"/>
                <w:szCs w:val="21"/>
              </w:rPr>
              <w:t>材料管理</w:t>
            </w:r>
          </w:p>
        </w:tc>
        <w:tc>
          <w:tcPr>
            <w:tcW w:w="1418" w:type="dxa"/>
            <w:noWrap w:val="0"/>
            <w:vAlign w:val="center"/>
          </w:tcPr>
          <w:p w14:paraId="1F74243F">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1134" w:type="dxa"/>
            <w:noWrap w:val="0"/>
            <w:vAlign w:val="center"/>
          </w:tcPr>
          <w:p w14:paraId="68A2F4C0">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1134" w:type="dxa"/>
            <w:noWrap w:val="0"/>
            <w:vAlign w:val="center"/>
          </w:tcPr>
          <w:p w14:paraId="6608C600">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4252" w:type="dxa"/>
            <w:noWrap w:val="0"/>
            <w:vAlign w:val="center"/>
          </w:tcPr>
          <w:p w14:paraId="764E1FA1">
            <w:pPr>
              <w:keepNext/>
              <w:adjustRightInd w:val="0"/>
              <w:spacing w:line="360" w:lineRule="auto"/>
              <w:ind w:left="66" w:leftChars="30" w:right="66" w:rightChars="30"/>
              <w:jc w:val="center"/>
              <w:textAlignment w:val="baseline"/>
              <w:rPr>
                <w:rFonts w:hint="eastAsia" w:ascii="宋体" w:hAnsi="宋体" w:eastAsia="宋体" w:cs="宋体"/>
                <w:szCs w:val="21"/>
              </w:rPr>
            </w:pPr>
          </w:p>
        </w:tc>
      </w:tr>
      <w:tr w14:paraId="102B43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43" w:type="dxa"/>
            <w:noWrap w:val="0"/>
            <w:vAlign w:val="center"/>
          </w:tcPr>
          <w:p w14:paraId="0DE3DB34">
            <w:pPr>
              <w:keepNext/>
              <w:adjustRightInd w:val="0"/>
              <w:spacing w:line="360" w:lineRule="auto"/>
              <w:ind w:left="66" w:leftChars="30" w:right="66" w:rightChars="30"/>
              <w:jc w:val="center"/>
              <w:textAlignment w:val="baseline"/>
              <w:rPr>
                <w:rFonts w:hint="eastAsia" w:ascii="宋体" w:hAnsi="宋体" w:eastAsia="宋体" w:cs="宋体"/>
                <w:szCs w:val="21"/>
              </w:rPr>
            </w:pPr>
            <w:r>
              <w:rPr>
                <w:rFonts w:hint="eastAsia" w:ascii="宋体" w:hAnsi="宋体" w:eastAsia="宋体" w:cs="宋体"/>
                <w:szCs w:val="21"/>
              </w:rPr>
              <w:t>计划管理</w:t>
            </w:r>
          </w:p>
        </w:tc>
        <w:tc>
          <w:tcPr>
            <w:tcW w:w="1418" w:type="dxa"/>
            <w:noWrap w:val="0"/>
            <w:vAlign w:val="center"/>
          </w:tcPr>
          <w:p w14:paraId="4B0B518A">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1134" w:type="dxa"/>
            <w:noWrap w:val="0"/>
            <w:vAlign w:val="center"/>
          </w:tcPr>
          <w:p w14:paraId="4DBC5685">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1134" w:type="dxa"/>
            <w:noWrap w:val="0"/>
            <w:vAlign w:val="center"/>
          </w:tcPr>
          <w:p w14:paraId="5118D651">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4252" w:type="dxa"/>
            <w:noWrap w:val="0"/>
            <w:vAlign w:val="center"/>
          </w:tcPr>
          <w:p w14:paraId="14B999B1">
            <w:pPr>
              <w:keepNext/>
              <w:adjustRightInd w:val="0"/>
              <w:spacing w:line="360" w:lineRule="auto"/>
              <w:ind w:left="66" w:leftChars="30" w:right="66" w:rightChars="30"/>
              <w:jc w:val="center"/>
              <w:textAlignment w:val="baseline"/>
              <w:rPr>
                <w:rFonts w:hint="eastAsia" w:ascii="宋体" w:hAnsi="宋体" w:eastAsia="宋体" w:cs="宋体"/>
                <w:szCs w:val="21"/>
              </w:rPr>
            </w:pPr>
          </w:p>
        </w:tc>
      </w:tr>
      <w:tr w14:paraId="0997FF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43" w:type="dxa"/>
            <w:noWrap w:val="0"/>
            <w:vAlign w:val="center"/>
          </w:tcPr>
          <w:p w14:paraId="35514C55">
            <w:pPr>
              <w:keepNext/>
              <w:adjustRightInd w:val="0"/>
              <w:spacing w:line="360" w:lineRule="auto"/>
              <w:ind w:left="66" w:leftChars="30" w:right="66" w:rightChars="30"/>
              <w:jc w:val="center"/>
              <w:textAlignment w:val="baseline"/>
              <w:rPr>
                <w:rFonts w:hint="eastAsia" w:ascii="宋体" w:hAnsi="宋体" w:eastAsia="宋体" w:cs="宋体"/>
                <w:szCs w:val="21"/>
              </w:rPr>
            </w:pPr>
            <w:r>
              <w:rPr>
                <w:rFonts w:hint="eastAsia" w:ascii="宋体" w:hAnsi="宋体" w:eastAsia="宋体" w:cs="宋体"/>
                <w:szCs w:val="21"/>
              </w:rPr>
              <w:t>安全管理</w:t>
            </w:r>
          </w:p>
        </w:tc>
        <w:tc>
          <w:tcPr>
            <w:tcW w:w="1418" w:type="dxa"/>
            <w:noWrap w:val="0"/>
            <w:vAlign w:val="center"/>
          </w:tcPr>
          <w:p w14:paraId="47B600C5">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1134" w:type="dxa"/>
            <w:noWrap w:val="0"/>
            <w:vAlign w:val="center"/>
          </w:tcPr>
          <w:p w14:paraId="771A1850">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1134" w:type="dxa"/>
            <w:noWrap w:val="0"/>
            <w:vAlign w:val="center"/>
          </w:tcPr>
          <w:p w14:paraId="0A6C1D93">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4252" w:type="dxa"/>
            <w:noWrap w:val="0"/>
            <w:vAlign w:val="center"/>
          </w:tcPr>
          <w:p w14:paraId="701DE48E">
            <w:pPr>
              <w:keepNext/>
              <w:adjustRightInd w:val="0"/>
              <w:spacing w:line="360" w:lineRule="auto"/>
              <w:ind w:left="66" w:leftChars="30" w:right="66" w:rightChars="30"/>
              <w:jc w:val="center"/>
              <w:textAlignment w:val="baseline"/>
              <w:rPr>
                <w:rFonts w:hint="eastAsia" w:ascii="宋体" w:hAnsi="宋体" w:eastAsia="宋体" w:cs="宋体"/>
                <w:szCs w:val="21"/>
              </w:rPr>
            </w:pPr>
          </w:p>
        </w:tc>
      </w:tr>
      <w:tr w14:paraId="5E2E94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43" w:type="dxa"/>
            <w:vMerge w:val="restart"/>
            <w:noWrap w:val="0"/>
            <w:vAlign w:val="center"/>
          </w:tcPr>
          <w:p w14:paraId="0E6DCC33">
            <w:pPr>
              <w:keepNext/>
              <w:adjustRightInd w:val="0"/>
              <w:spacing w:line="360" w:lineRule="auto"/>
              <w:ind w:left="66" w:leftChars="30" w:right="66" w:rightChars="30"/>
              <w:jc w:val="center"/>
              <w:textAlignment w:val="baseline"/>
              <w:rPr>
                <w:rFonts w:hint="eastAsia" w:ascii="宋体" w:hAnsi="宋体" w:eastAsia="宋体" w:cs="宋体"/>
                <w:szCs w:val="21"/>
              </w:rPr>
            </w:pPr>
            <w:r>
              <w:rPr>
                <w:rFonts w:hint="eastAsia" w:ascii="宋体" w:hAnsi="宋体" w:eastAsia="宋体" w:cs="宋体"/>
                <w:szCs w:val="21"/>
              </w:rPr>
              <w:t>其他人员</w:t>
            </w:r>
          </w:p>
        </w:tc>
        <w:tc>
          <w:tcPr>
            <w:tcW w:w="1418" w:type="dxa"/>
            <w:noWrap w:val="0"/>
            <w:vAlign w:val="center"/>
          </w:tcPr>
          <w:p w14:paraId="2BC512BC">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1134" w:type="dxa"/>
            <w:noWrap w:val="0"/>
            <w:vAlign w:val="center"/>
          </w:tcPr>
          <w:p w14:paraId="72898991">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1134" w:type="dxa"/>
            <w:noWrap w:val="0"/>
            <w:vAlign w:val="center"/>
          </w:tcPr>
          <w:p w14:paraId="550865BD">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4252" w:type="dxa"/>
            <w:noWrap w:val="0"/>
            <w:vAlign w:val="center"/>
          </w:tcPr>
          <w:p w14:paraId="463F9E1E">
            <w:pPr>
              <w:keepNext/>
              <w:adjustRightInd w:val="0"/>
              <w:spacing w:line="360" w:lineRule="auto"/>
              <w:ind w:left="66" w:leftChars="30" w:right="66" w:rightChars="30"/>
              <w:jc w:val="center"/>
              <w:textAlignment w:val="baseline"/>
              <w:rPr>
                <w:rFonts w:hint="eastAsia" w:ascii="宋体" w:hAnsi="宋体" w:eastAsia="宋体" w:cs="宋体"/>
                <w:szCs w:val="21"/>
              </w:rPr>
            </w:pPr>
          </w:p>
        </w:tc>
      </w:tr>
      <w:tr w14:paraId="27928F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43" w:type="dxa"/>
            <w:vMerge w:val="continue"/>
            <w:noWrap w:val="0"/>
            <w:vAlign w:val="center"/>
          </w:tcPr>
          <w:p w14:paraId="71A9FF23">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1418" w:type="dxa"/>
            <w:tcBorders>
              <w:bottom w:val="nil"/>
            </w:tcBorders>
            <w:noWrap w:val="0"/>
            <w:vAlign w:val="center"/>
          </w:tcPr>
          <w:p w14:paraId="6B94ADD9">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1134" w:type="dxa"/>
            <w:tcBorders>
              <w:bottom w:val="nil"/>
            </w:tcBorders>
            <w:noWrap w:val="0"/>
            <w:vAlign w:val="center"/>
          </w:tcPr>
          <w:p w14:paraId="0B8FEB5C">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1134" w:type="dxa"/>
            <w:tcBorders>
              <w:bottom w:val="nil"/>
            </w:tcBorders>
            <w:noWrap w:val="0"/>
            <w:vAlign w:val="center"/>
          </w:tcPr>
          <w:p w14:paraId="1B14CACD">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4252" w:type="dxa"/>
            <w:tcBorders>
              <w:bottom w:val="nil"/>
            </w:tcBorders>
            <w:noWrap w:val="0"/>
            <w:vAlign w:val="center"/>
          </w:tcPr>
          <w:p w14:paraId="354BE6CF">
            <w:pPr>
              <w:keepNext/>
              <w:adjustRightInd w:val="0"/>
              <w:spacing w:line="360" w:lineRule="auto"/>
              <w:ind w:left="66" w:leftChars="30" w:right="66" w:rightChars="30"/>
              <w:jc w:val="center"/>
              <w:textAlignment w:val="baseline"/>
              <w:rPr>
                <w:rFonts w:hint="eastAsia" w:ascii="宋体" w:hAnsi="宋体" w:eastAsia="宋体" w:cs="宋体"/>
                <w:szCs w:val="21"/>
              </w:rPr>
            </w:pPr>
          </w:p>
        </w:tc>
      </w:tr>
      <w:tr w14:paraId="4EFC55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43" w:type="dxa"/>
            <w:vMerge w:val="continue"/>
            <w:noWrap w:val="0"/>
            <w:vAlign w:val="center"/>
          </w:tcPr>
          <w:p w14:paraId="45479DE1">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1418" w:type="dxa"/>
            <w:noWrap w:val="0"/>
            <w:vAlign w:val="center"/>
          </w:tcPr>
          <w:p w14:paraId="7DA11440">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1134" w:type="dxa"/>
            <w:noWrap w:val="0"/>
            <w:vAlign w:val="center"/>
          </w:tcPr>
          <w:p w14:paraId="68FFFE65">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1134" w:type="dxa"/>
            <w:noWrap w:val="0"/>
            <w:vAlign w:val="center"/>
          </w:tcPr>
          <w:p w14:paraId="7A440ECF">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4252" w:type="dxa"/>
            <w:noWrap w:val="0"/>
            <w:vAlign w:val="center"/>
          </w:tcPr>
          <w:p w14:paraId="77BE0D5F">
            <w:pPr>
              <w:keepNext/>
              <w:adjustRightInd w:val="0"/>
              <w:spacing w:line="360" w:lineRule="auto"/>
              <w:ind w:left="66" w:leftChars="30" w:right="66" w:rightChars="30"/>
              <w:jc w:val="center"/>
              <w:textAlignment w:val="baseline"/>
              <w:rPr>
                <w:rFonts w:hint="eastAsia" w:ascii="宋体" w:hAnsi="宋体" w:eastAsia="宋体" w:cs="宋体"/>
                <w:szCs w:val="21"/>
              </w:rPr>
            </w:pPr>
          </w:p>
        </w:tc>
      </w:tr>
      <w:tr w14:paraId="1CE1DA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43" w:type="dxa"/>
            <w:vMerge w:val="continue"/>
            <w:noWrap w:val="0"/>
            <w:vAlign w:val="center"/>
          </w:tcPr>
          <w:p w14:paraId="0CC940F0">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1418" w:type="dxa"/>
            <w:noWrap w:val="0"/>
            <w:vAlign w:val="center"/>
          </w:tcPr>
          <w:p w14:paraId="339FE904">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1134" w:type="dxa"/>
            <w:noWrap w:val="0"/>
            <w:vAlign w:val="center"/>
          </w:tcPr>
          <w:p w14:paraId="79B30819">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1134" w:type="dxa"/>
            <w:noWrap w:val="0"/>
            <w:vAlign w:val="center"/>
          </w:tcPr>
          <w:p w14:paraId="3318734D">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4252" w:type="dxa"/>
            <w:noWrap w:val="0"/>
            <w:vAlign w:val="center"/>
          </w:tcPr>
          <w:p w14:paraId="5E0D6F67">
            <w:pPr>
              <w:keepNext/>
              <w:adjustRightInd w:val="0"/>
              <w:spacing w:line="360" w:lineRule="auto"/>
              <w:ind w:left="66" w:leftChars="30" w:right="66" w:rightChars="30"/>
              <w:jc w:val="center"/>
              <w:textAlignment w:val="baseline"/>
              <w:rPr>
                <w:rFonts w:hint="eastAsia" w:ascii="宋体" w:hAnsi="宋体" w:eastAsia="宋体" w:cs="宋体"/>
                <w:szCs w:val="21"/>
              </w:rPr>
            </w:pPr>
          </w:p>
        </w:tc>
      </w:tr>
      <w:tr w14:paraId="267814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43" w:type="dxa"/>
            <w:vMerge w:val="continue"/>
            <w:noWrap w:val="0"/>
            <w:vAlign w:val="center"/>
          </w:tcPr>
          <w:p w14:paraId="7D9C311E">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1418" w:type="dxa"/>
            <w:noWrap w:val="0"/>
            <w:vAlign w:val="center"/>
          </w:tcPr>
          <w:p w14:paraId="377D23AB">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1134" w:type="dxa"/>
            <w:noWrap w:val="0"/>
            <w:vAlign w:val="center"/>
          </w:tcPr>
          <w:p w14:paraId="54A8C803">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1134" w:type="dxa"/>
            <w:noWrap w:val="0"/>
            <w:vAlign w:val="center"/>
          </w:tcPr>
          <w:p w14:paraId="1594F9AE">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4252" w:type="dxa"/>
            <w:noWrap w:val="0"/>
            <w:vAlign w:val="center"/>
          </w:tcPr>
          <w:p w14:paraId="4950F9B1">
            <w:pPr>
              <w:keepNext/>
              <w:adjustRightInd w:val="0"/>
              <w:spacing w:line="360" w:lineRule="auto"/>
              <w:ind w:left="66" w:leftChars="30" w:right="66" w:rightChars="30"/>
              <w:jc w:val="center"/>
              <w:textAlignment w:val="baseline"/>
              <w:rPr>
                <w:rFonts w:hint="eastAsia" w:ascii="宋体" w:hAnsi="宋体" w:eastAsia="宋体" w:cs="宋体"/>
                <w:szCs w:val="21"/>
              </w:rPr>
            </w:pPr>
          </w:p>
        </w:tc>
      </w:tr>
      <w:tr w14:paraId="2FB836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43" w:type="dxa"/>
            <w:vMerge w:val="continue"/>
            <w:tcBorders>
              <w:bottom w:val="single" w:color="auto" w:sz="12" w:space="0"/>
            </w:tcBorders>
            <w:noWrap w:val="0"/>
            <w:vAlign w:val="center"/>
          </w:tcPr>
          <w:p w14:paraId="50892A0D">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1418" w:type="dxa"/>
            <w:tcBorders>
              <w:bottom w:val="single" w:color="auto" w:sz="12" w:space="0"/>
            </w:tcBorders>
            <w:noWrap w:val="0"/>
            <w:vAlign w:val="center"/>
          </w:tcPr>
          <w:p w14:paraId="0FC43D00">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1134" w:type="dxa"/>
            <w:tcBorders>
              <w:bottom w:val="single" w:color="auto" w:sz="12" w:space="0"/>
            </w:tcBorders>
            <w:noWrap w:val="0"/>
            <w:vAlign w:val="center"/>
          </w:tcPr>
          <w:p w14:paraId="199D235C">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1134" w:type="dxa"/>
            <w:tcBorders>
              <w:bottom w:val="single" w:color="auto" w:sz="12" w:space="0"/>
            </w:tcBorders>
            <w:noWrap w:val="0"/>
            <w:vAlign w:val="center"/>
          </w:tcPr>
          <w:p w14:paraId="4DEC887D">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4252" w:type="dxa"/>
            <w:tcBorders>
              <w:bottom w:val="single" w:color="auto" w:sz="12" w:space="0"/>
            </w:tcBorders>
            <w:noWrap w:val="0"/>
            <w:vAlign w:val="center"/>
          </w:tcPr>
          <w:p w14:paraId="0784ED39">
            <w:pPr>
              <w:keepNext/>
              <w:adjustRightInd w:val="0"/>
              <w:spacing w:line="360" w:lineRule="auto"/>
              <w:ind w:left="66" w:leftChars="30" w:right="66" w:rightChars="30"/>
              <w:jc w:val="center"/>
              <w:textAlignment w:val="baseline"/>
              <w:rPr>
                <w:rFonts w:hint="eastAsia" w:ascii="宋体" w:hAnsi="宋体" w:eastAsia="宋体" w:cs="宋体"/>
                <w:szCs w:val="21"/>
              </w:rPr>
            </w:pPr>
          </w:p>
        </w:tc>
      </w:tr>
    </w:tbl>
    <w:p w14:paraId="655B36B4">
      <w:pPr>
        <w:pStyle w:val="3"/>
        <w:rPr>
          <w:rFonts w:hint="eastAsia" w:ascii="宋体" w:hAnsi="宋体" w:eastAsia="宋体" w:cs="宋体"/>
          <w:szCs w:val="21"/>
        </w:rPr>
      </w:pPr>
      <w:r>
        <w:rPr>
          <w:rFonts w:hint="eastAsia" w:ascii="宋体" w:hAnsi="宋体" w:eastAsia="宋体" w:cs="宋体"/>
          <w:szCs w:val="21"/>
        </w:rPr>
        <w:br w:type="page"/>
      </w:r>
      <w:bookmarkStart w:id="634" w:name="_Toc11586"/>
      <w:bookmarkStart w:id="635" w:name="_Toc10811"/>
      <w:bookmarkStart w:id="636" w:name="_Toc22313"/>
      <w:bookmarkStart w:id="637" w:name="_Toc5606"/>
      <w:bookmarkStart w:id="638" w:name="_Toc484010782"/>
      <w:bookmarkStart w:id="639" w:name="_Toc7325"/>
      <w:r>
        <w:rPr>
          <w:rFonts w:hint="eastAsia" w:ascii="宋体" w:hAnsi="宋体" w:eastAsia="宋体" w:cs="宋体"/>
          <w:sz w:val="28"/>
          <w:szCs w:val="28"/>
        </w:rPr>
        <w:t>附</w:t>
      </w:r>
      <w:bookmarkStart w:id="640" w:name="_Toc296346730"/>
      <w:bookmarkStart w:id="641" w:name="_Toc296944568"/>
      <w:bookmarkStart w:id="642" w:name="_Toc296347228"/>
      <w:bookmarkStart w:id="643" w:name="_Toc296891057"/>
      <w:bookmarkStart w:id="644" w:name="_Toc296503229"/>
      <w:bookmarkStart w:id="645" w:name="_Toc296891269"/>
      <w:r>
        <w:rPr>
          <w:rFonts w:hint="eastAsia" w:ascii="宋体" w:hAnsi="宋体" w:eastAsia="宋体" w:cs="宋体"/>
          <w:sz w:val="28"/>
          <w:szCs w:val="28"/>
        </w:rPr>
        <w:t>件7：分包人主要施工管理人员表</w:t>
      </w:r>
      <w:bookmarkEnd w:id="634"/>
      <w:bookmarkEnd w:id="635"/>
      <w:bookmarkEnd w:id="636"/>
      <w:bookmarkEnd w:id="637"/>
      <w:bookmarkEnd w:id="638"/>
      <w:bookmarkEnd w:id="639"/>
    </w:p>
    <w:bookmarkEnd w:id="640"/>
    <w:bookmarkEnd w:id="641"/>
    <w:bookmarkEnd w:id="642"/>
    <w:bookmarkEnd w:id="643"/>
    <w:bookmarkEnd w:id="644"/>
    <w:bookmarkEnd w:id="645"/>
    <w:p w14:paraId="413CFBEA">
      <w:pPr>
        <w:spacing w:before="120" w:beforeLines="50" w:after="120" w:afterLines="50" w:line="360" w:lineRule="auto"/>
        <w:jc w:val="center"/>
        <w:rPr>
          <w:rFonts w:hint="eastAsia" w:ascii="宋体" w:hAnsi="宋体" w:eastAsia="宋体" w:cs="宋体"/>
          <w:szCs w:val="21"/>
        </w:rPr>
      </w:pPr>
      <w:r>
        <w:rPr>
          <w:rFonts w:hint="eastAsia" w:ascii="宋体" w:hAnsi="宋体" w:eastAsia="宋体" w:cs="宋体"/>
          <w:szCs w:val="21"/>
        </w:rPr>
        <w:t>分包人主要施工管理人员表</w:t>
      </w:r>
    </w:p>
    <w:tbl>
      <w:tblPr>
        <w:tblStyle w:val="3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43"/>
        <w:gridCol w:w="1418"/>
        <w:gridCol w:w="1134"/>
        <w:gridCol w:w="1134"/>
        <w:gridCol w:w="4252"/>
      </w:tblGrid>
      <w:tr w14:paraId="0335BB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43" w:type="dxa"/>
            <w:tcBorders>
              <w:top w:val="single" w:color="auto" w:sz="12" w:space="0"/>
              <w:bottom w:val="double" w:color="auto" w:sz="6" w:space="0"/>
            </w:tcBorders>
            <w:noWrap w:val="0"/>
            <w:vAlign w:val="center"/>
          </w:tcPr>
          <w:p w14:paraId="182860C5">
            <w:pPr>
              <w:keepNext/>
              <w:adjustRightInd w:val="0"/>
              <w:spacing w:line="360" w:lineRule="auto"/>
              <w:ind w:left="66" w:leftChars="30" w:right="66" w:rightChars="30"/>
              <w:jc w:val="center"/>
              <w:textAlignment w:val="baseline"/>
              <w:rPr>
                <w:rFonts w:hint="eastAsia" w:ascii="宋体" w:hAnsi="宋体" w:eastAsia="宋体" w:cs="宋体"/>
                <w:szCs w:val="21"/>
              </w:rPr>
            </w:pPr>
            <w:r>
              <w:rPr>
                <w:rFonts w:hint="eastAsia" w:ascii="宋体" w:hAnsi="宋体" w:eastAsia="宋体" w:cs="宋体"/>
                <w:szCs w:val="21"/>
              </w:rPr>
              <w:t>名    称</w:t>
            </w:r>
          </w:p>
        </w:tc>
        <w:tc>
          <w:tcPr>
            <w:tcW w:w="1418" w:type="dxa"/>
            <w:tcBorders>
              <w:top w:val="single" w:color="auto" w:sz="12" w:space="0"/>
              <w:bottom w:val="double" w:color="auto" w:sz="6" w:space="0"/>
            </w:tcBorders>
            <w:noWrap w:val="0"/>
            <w:vAlign w:val="center"/>
          </w:tcPr>
          <w:p w14:paraId="6E772CBA">
            <w:pPr>
              <w:keepNext/>
              <w:adjustRightInd w:val="0"/>
              <w:spacing w:line="360" w:lineRule="auto"/>
              <w:ind w:left="66" w:leftChars="30" w:right="66" w:rightChars="30"/>
              <w:jc w:val="center"/>
              <w:textAlignment w:val="baseline"/>
              <w:rPr>
                <w:rFonts w:hint="eastAsia" w:ascii="宋体" w:hAnsi="宋体" w:eastAsia="宋体" w:cs="宋体"/>
                <w:szCs w:val="21"/>
              </w:rPr>
            </w:pPr>
            <w:r>
              <w:rPr>
                <w:rFonts w:hint="eastAsia" w:ascii="宋体" w:hAnsi="宋体" w:eastAsia="宋体" w:cs="宋体"/>
                <w:szCs w:val="21"/>
              </w:rPr>
              <w:t>姓名</w:t>
            </w:r>
          </w:p>
        </w:tc>
        <w:tc>
          <w:tcPr>
            <w:tcW w:w="1134" w:type="dxa"/>
            <w:tcBorders>
              <w:top w:val="single" w:color="auto" w:sz="12" w:space="0"/>
              <w:bottom w:val="double" w:color="auto" w:sz="6" w:space="0"/>
            </w:tcBorders>
            <w:noWrap w:val="0"/>
            <w:vAlign w:val="center"/>
          </w:tcPr>
          <w:p w14:paraId="7C3B4ABF">
            <w:pPr>
              <w:keepNext/>
              <w:adjustRightInd w:val="0"/>
              <w:spacing w:line="360" w:lineRule="auto"/>
              <w:ind w:left="66" w:leftChars="30" w:right="66" w:rightChars="30"/>
              <w:jc w:val="center"/>
              <w:textAlignment w:val="baseline"/>
              <w:rPr>
                <w:rFonts w:hint="eastAsia" w:ascii="宋体" w:hAnsi="宋体" w:eastAsia="宋体" w:cs="宋体"/>
                <w:szCs w:val="21"/>
              </w:rPr>
            </w:pPr>
            <w:r>
              <w:rPr>
                <w:rFonts w:hint="eastAsia" w:ascii="宋体" w:hAnsi="宋体" w:eastAsia="宋体" w:cs="宋体"/>
                <w:szCs w:val="21"/>
              </w:rPr>
              <w:t>职务</w:t>
            </w:r>
          </w:p>
        </w:tc>
        <w:tc>
          <w:tcPr>
            <w:tcW w:w="1134" w:type="dxa"/>
            <w:tcBorders>
              <w:top w:val="single" w:color="auto" w:sz="12" w:space="0"/>
              <w:bottom w:val="double" w:color="auto" w:sz="6" w:space="0"/>
            </w:tcBorders>
            <w:noWrap w:val="0"/>
            <w:vAlign w:val="center"/>
          </w:tcPr>
          <w:p w14:paraId="1DDB18E7">
            <w:pPr>
              <w:keepNext/>
              <w:adjustRightInd w:val="0"/>
              <w:spacing w:line="360" w:lineRule="auto"/>
              <w:ind w:left="66" w:leftChars="30" w:right="66" w:rightChars="30"/>
              <w:jc w:val="center"/>
              <w:textAlignment w:val="baseline"/>
              <w:rPr>
                <w:rFonts w:hint="eastAsia" w:ascii="宋体" w:hAnsi="宋体" w:eastAsia="宋体" w:cs="宋体"/>
                <w:szCs w:val="21"/>
              </w:rPr>
            </w:pPr>
            <w:r>
              <w:rPr>
                <w:rFonts w:hint="eastAsia" w:ascii="宋体" w:hAnsi="宋体" w:eastAsia="宋体" w:cs="宋体"/>
                <w:szCs w:val="21"/>
              </w:rPr>
              <w:t>职称</w:t>
            </w:r>
          </w:p>
        </w:tc>
        <w:tc>
          <w:tcPr>
            <w:tcW w:w="4252" w:type="dxa"/>
            <w:tcBorders>
              <w:top w:val="single" w:color="auto" w:sz="12" w:space="0"/>
              <w:bottom w:val="double" w:color="auto" w:sz="6" w:space="0"/>
            </w:tcBorders>
            <w:noWrap w:val="0"/>
            <w:vAlign w:val="center"/>
          </w:tcPr>
          <w:p w14:paraId="5F71D20D">
            <w:pPr>
              <w:keepNext/>
              <w:adjustRightInd w:val="0"/>
              <w:spacing w:line="360" w:lineRule="auto"/>
              <w:ind w:left="66" w:leftChars="30" w:right="66" w:rightChars="30"/>
              <w:jc w:val="center"/>
              <w:textAlignment w:val="baseline"/>
              <w:rPr>
                <w:rFonts w:hint="eastAsia" w:ascii="宋体" w:hAnsi="宋体" w:eastAsia="宋体" w:cs="宋体"/>
                <w:szCs w:val="21"/>
              </w:rPr>
            </w:pPr>
            <w:r>
              <w:rPr>
                <w:rFonts w:hint="eastAsia" w:ascii="宋体" w:hAnsi="宋体" w:eastAsia="宋体" w:cs="宋体"/>
                <w:szCs w:val="21"/>
              </w:rPr>
              <w:t>主要资历、经验及承担过的项目</w:t>
            </w:r>
          </w:p>
        </w:tc>
      </w:tr>
      <w:tr w14:paraId="2AF49A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781" w:type="dxa"/>
            <w:gridSpan w:val="5"/>
            <w:tcBorders>
              <w:top w:val="double" w:color="auto" w:sz="6" w:space="0"/>
            </w:tcBorders>
            <w:noWrap w:val="0"/>
            <w:vAlign w:val="center"/>
          </w:tcPr>
          <w:p w14:paraId="69346EDB">
            <w:pPr>
              <w:keepNext/>
              <w:adjustRightInd w:val="0"/>
              <w:spacing w:line="360" w:lineRule="auto"/>
              <w:ind w:left="66" w:leftChars="30" w:right="66" w:rightChars="30"/>
              <w:jc w:val="center"/>
              <w:textAlignment w:val="baseline"/>
              <w:rPr>
                <w:rFonts w:hint="eastAsia" w:ascii="宋体" w:hAnsi="宋体" w:eastAsia="宋体" w:cs="宋体"/>
                <w:szCs w:val="21"/>
              </w:rPr>
            </w:pPr>
            <w:r>
              <w:rPr>
                <w:rFonts w:hint="eastAsia" w:ascii="宋体" w:hAnsi="宋体" w:eastAsia="宋体" w:cs="宋体"/>
                <w:szCs w:val="21"/>
              </w:rPr>
              <w:t>一、总部人员</w:t>
            </w:r>
          </w:p>
        </w:tc>
      </w:tr>
      <w:tr w14:paraId="0FC99B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43" w:type="dxa"/>
            <w:tcBorders>
              <w:top w:val="nil"/>
              <w:bottom w:val="nil"/>
            </w:tcBorders>
            <w:noWrap w:val="0"/>
            <w:vAlign w:val="center"/>
          </w:tcPr>
          <w:p w14:paraId="2E778DC5">
            <w:pPr>
              <w:keepNext/>
              <w:adjustRightInd w:val="0"/>
              <w:spacing w:line="360" w:lineRule="auto"/>
              <w:ind w:left="66" w:leftChars="30" w:right="66" w:rightChars="30"/>
              <w:jc w:val="center"/>
              <w:textAlignment w:val="baseline"/>
              <w:rPr>
                <w:rFonts w:hint="eastAsia" w:ascii="宋体" w:hAnsi="宋体" w:eastAsia="宋体" w:cs="宋体"/>
                <w:szCs w:val="21"/>
              </w:rPr>
            </w:pPr>
            <w:r>
              <w:rPr>
                <w:rFonts w:hint="eastAsia" w:ascii="宋体" w:hAnsi="宋体" w:eastAsia="宋体" w:cs="宋体"/>
                <w:szCs w:val="21"/>
              </w:rPr>
              <w:t>项目主管</w:t>
            </w:r>
          </w:p>
        </w:tc>
        <w:tc>
          <w:tcPr>
            <w:tcW w:w="1418" w:type="dxa"/>
            <w:tcBorders>
              <w:top w:val="nil"/>
            </w:tcBorders>
            <w:noWrap w:val="0"/>
            <w:vAlign w:val="center"/>
          </w:tcPr>
          <w:p w14:paraId="41EA2F34">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1134" w:type="dxa"/>
            <w:tcBorders>
              <w:top w:val="nil"/>
            </w:tcBorders>
            <w:noWrap w:val="0"/>
            <w:vAlign w:val="center"/>
          </w:tcPr>
          <w:p w14:paraId="5BE92654">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1134" w:type="dxa"/>
            <w:tcBorders>
              <w:top w:val="nil"/>
            </w:tcBorders>
            <w:noWrap w:val="0"/>
            <w:vAlign w:val="center"/>
          </w:tcPr>
          <w:p w14:paraId="1D5CEE1C">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4252" w:type="dxa"/>
            <w:tcBorders>
              <w:top w:val="nil"/>
            </w:tcBorders>
            <w:noWrap w:val="0"/>
            <w:vAlign w:val="center"/>
          </w:tcPr>
          <w:p w14:paraId="601EB868">
            <w:pPr>
              <w:keepNext/>
              <w:adjustRightInd w:val="0"/>
              <w:spacing w:line="360" w:lineRule="auto"/>
              <w:ind w:left="66" w:leftChars="30" w:right="66" w:rightChars="30"/>
              <w:jc w:val="center"/>
              <w:textAlignment w:val="baseline"/>
              <w:rPr>
                <w:rFonts w:hint="eastAsia" w:ascii="宋体" w:hAnsi="宋体" w:eastAsia="宋体" w:cs="宋体"/>
                <w:szCs w:val="21"/>
              </w:rPr>
            </w:pPr>
          </w:p>
        </w:tc>
      </w:tr>
      <w:tr w14:paraId="523F47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43" w:type="dxa"/>
            <w:tcBorders>
              <w:bottom w:val="nil"/>
            </w:tcBorders>
            <w:noWrap w:val="0"/>
            <w:vAlign w:val="center"/>
          </w:tcPr>
          <w:p w14:paraId="2F562FDC">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1418" w:type="dxa"/>
            <w:noWrap w:val="0"/>
            <w:vAlign w:val="center"/>
          </w:tcPr>
          <w:p w14:paraId="0A98D50F">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1134" w:type="dxa"/>
            <w:noWrap w:val="0"/>
            <w:vAlign w:val="center"/>
          </w:tcPr>
          <w:p w14:paraId="2D031AD5">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1134" w:type="dxa"/>
            <w:noWrap w:val="0"/>
            <w:vAlign w:val="center"/>
          </w:tcPr>
          <w:p w14:paraId="7A9EC4EE">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4252" w:type="dxa"/>
            <w:noWrap w:val="0"/>
            <w:vAlign w:val="center"/>
          </w:tcPr>
          <w:p w14:paraId="2F4CFBFB">
            <w:pPr>
              <w:keepNext/>
              <w:adjustRightInd w:val="0"/>
              <w:spacing w:line="360" w:lineRule="auto"/>
              <w:ind w:left="66" w:leftChars="30" w:right="66" w:rightChars="30"/>
              <w:jc w:val="center"/>
              <w:textAlignment w:val="baseline"/>
              <w:rPr>
                <w:rFonts w:hint="eastAsia" w:ascii="宋体" w:hAnsi="宋体" w:eastAsia="宋体" w:cs="宋体"/>
                <w:szCs w:val="21"/>
              </w:rPr>
            </w:pPr>
          </w:p>
        </w:tc>
      </w:tr>
      <w:tr w14:paraId="21AD2D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43" w:type="dxa"/>
            <w:tcBorders>
              <w:top w:val="nil"/>
              <w:bottom w:val="nil"/>
            </w:tcBorders>
            <w:noWrap w:val="0"/>
            <w:vAlign w:val="center"/>
          </w:tcPr>
          <w:p w14:paraId="7105EBBB">
            <w:pPr>
              <w:keepNext/>
              <w:adjustRightInd w:val="0"/>
              <w:spacing w:line="360" w:lineRule="auto"/>
              <w:ind w:left="66" w:leftChars="30" w:right="66" w:rightChars="30"/>
              <w:jc w:val="center"/>
              <w:textAlignment w:val="baseline"/>
              <w:rPr>
                <w:rFonts w:hint="eastAsia" w:ascii="宋体" w:hAnsi="宋体" w:eastAsia="宋体" w:cs="宋体"/>
                <w:szCs w:val="21"/>
              </w:rPr>
            </w:pPr>
            <w:r>
              <w:rPr>
                <w:rFonts w:hint="eastAsia" w:ascii="宋体" w:hAnsi="宋体" w:eastAsia="宋体" w:cs="宋体"/>
                <w:szCs w:val="21"/>
              </w:rPr>
              <w:t>其他人员</w:t>
            </w:r>
          </w:p>
        </w:tc>
        <w:tc>
          <w:tcPr>
            <w:tcW w:w="1418" w:type="dxa"/>
            <w:noWrap w:val="0"/>
            <w:vAlign w:val="center"/>
          </w:tcPr>
          <w:p w14:paraId="788FEBF3">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1134" w:type="dxa"/>
            <w:noWrap w:val="0"/>
            <w:vAlign w:val="center"/>
          </w:tcPr>
          <w:p w14:paraId="714C4AD3">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1134" w:type="dxa"/>
            <w:noWrap w:val="0"/>
            <w:vAlign w:val="center"/>
          </w:tcPr>
          <w:p w14:paraId="0EECD4DB">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4252" w:type="dxa"/>
            <w:noWrap w:val="0"/>
            <w:vAlign w:val="center"/>
          </w:tcPr>
          <w:p w14:paraId="08821C9A">
            <w:pPr>
              <w:keepNext/>
              <w:adjustRightInd w:val="0"/>
              <w:spacing w:line="360" w:lineRule="auto"/>
              <w:ind w:left="66" w:leftChars="30" w:right="66" w:rightChars="30"/>
              <w:jc w:val="center"/>
              <w:textAlignment w:val="baseline"/>
              <w:rPr>
                <w:rFonts w:hint="eastAsia" w:ascii="宋体" w:hAnsi="宋体" w:eastAsia="宋体" w:cs="宋体"/>
                <w:szCs w:val="21"/>
              </w:rPr>
            </w:pPr>
          </w:p>
        </w:tc>
      </w:tr>
      <w:tr w14:paraId="341162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43" w:type="dxa"/>
            <w:tcBorders>
              <w:top w:val="nil"/>
              <w:bottom w:val="nil"/>
            </w:tcBorders>
            <w:noWrap w:val="0"/>
            <w:vAlign w:val="center"/>
          </w:tcPr>
          <w:p w14:paraId="3EC6442B">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1418" w:type="dxa"/>
            <w:noWrap w:val="0"/>
            <w:vAlign w:val="center"/>
          </w:tcPr>
          <w:p w14:paraId="4F0429D8">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1134" w:type="dxa"/>
            <w:noWrap w:val="0"/>
            <w:vAlign w:val="center"/>
          </w:tcPr>
          <w:p w14:paraId="63F919BF">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1134" w:type="dxa"/>
            <w:noWrap w:val="0"/>
            <w:vAlign w:val="center"/>
          </w:tcPr>
          <w:p w14:paraId="22394C3A">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4252" w:type="dxa"/>
            <w:noWrap w:val="0"/>
            <w:vAlign w:val="center"/>
          </w:tcPr>
          <w:p w14:paraId="4EA901BC">
            <w:pPr>
              <w:keepNext/>
              <w:adjustRightInd w:val="0"/>
              <w:spacing w:line="360" w:lineRule="auto"/>
              <w:ind w:left="66" w:leftChars="30" w:right="66" w:rightChars="30"/>
              <w:jc w:val="center"/>
              <w:textAlignment w:val="baseline"/>
              <w:rPr>
                <w:rFonts w:hint="eastAsia" w:ascii="宋体" w:hAnsi="宋体" w:eastAsia="宋体" w:cs="宋体"/>
                <w:szCs w:val="21"/>
              </w:rPr>
            </w:pPr>
          </w:p>
        </w:tc>
      </w:tr>
      <w:tr w14:paraId="6A5793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781" w:type="dxa"/>
            <w:gridSpan w:val="5"/>
            <w:noWrap w:val="0"/>
            <w:vAlign w:val="center"/>
          </w:tcPr>
          <w:p w14:paraId="1CC6A26F">
            <w:pPr>
              <w:keepNext/>
              <w:adjustRightInd w:val="0"/>
              <w:spacing w:line="360" w:lineRule="auto"/>
              <w:ind w:left="66" w:leftChars="30" w:right="66" w:rightChars="30"/>
              <w:jc w:val="center"/>
              <w:textAlignment w:val="baseline"/>
              <w:rPr>
                <w:rFonts w:hint="eastAsia" w:ascii="宋体" w:hAnsi="宋体" w:eastAsia="宋体" w:cs="宋体"/>
                <w:szCs w:val="21"/>
              </w:rPr>
            </w:pPr>
            <w:r>
              <w:rPr>
                <w:rFonts w:hint="eastAsia" w:ascii="宋体" w:hAnsi="宋体" w:eastAsia="宋体" w:cs="宋体"/>
                <w:szCs w:val="21"/>
              </w:rPr>
              <w:t>二、现场人员</w:t>
            </w:r>
          </w:p>
        </w:tc>
      </w:tr>
      <w:tr w14:paraId="7F9447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43" w:type="dxa"/>
            <w:noWrap w:val="0"/>
            <w:vAlign w:val="center"/>
          </w:tcPr>
          <w:p w14:paraId="495F270E">
            <w:pPr>
              <w:keepNext/>
              <w:adjustRightInd w:val="0"/>
              <w:spacing w:line="360" w:lineRule="auto"/>
              <w:ind w:left="66" w:leftChars="30" w:right="66" w:rightChars="30"/>
              <w:jc w:val="center"/>
              <w:textAlignment w:val="baseline"/>
              <w:rPr>
                <w:rFonts w:hint="eastAsia" w:ascii="宋体" w:hAnsi="宋体" w:eastAsia="宋体" w:cs="宋体"/>
                <w:szCs w:val="21"/>
              </w:rPr>
            </w:pPr>
            <w:r>
              <w:rPr>
                <w:rFonts w:hint="eastAsia" w:ascii="宋体" w:hAnsi="宋体" w:eastAsia="宋体" w:cs="宋体"/>
                <w:szCs w:val="21"/>
              </w:rPr>
              <w:t>项目负责人</w:t>
            </w:r>
          </w:p>
        </w:tc>
        <w:tc>
          <w:tcPr>
            <w:tcW w:w="1418" w:type="dxa"/>
            <w:noWrap w:val="0"/>
            <w:vAlign w:val="center"/>
          </w:tcPr>
          <w:p w14:paraId="12D53C05">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1134" w:type="dxa"/>
            <w:noWrap w:val="0"/>
            <w:vAlign w:val="center"/>
          </w:tcPr>
          <w:p w14:paraId="207A7E54">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1134" w:type="dxa"/>
            <w:noWrap w:val="0"/>
            <w:vAlign w:val="center"/>
          </w:tcPr>
          <w:p w14:paraId="3A465CCA">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4252" w:type="dxa"/>
            <w:noWrap w:val="0"/>
            <w:vAlign w:val="center"/>
          </w:tcPr>
          <w:p w14:paraId="06CC487A">
            <w:pPr>
              <w:keepNext/>
              <w:adjustRightInd w:val="0"/>
              <w:spacing w:line="360" w:lineRule="auto"/>
              <w:ind w:left="66" w:leftChars="30" w:right="66" w:rightChars="30"/>
              <w:jc w:val="center"/>
              <w:textAlignment w:val="baseline"/>
              <w:rPr>
                <w:rFonts w:hint="eastAsia" w:ascii="宋体" w:hAnsi="宋体" w:eastAsia="宋体" w:cs="宋体"/>
                <w:szCs w:val="21"/>
              </w:rPr>
            </w:pPr>
          </w:p>
        </w:tc>
      </w:tr>
      <w:tr w14:paraId="151331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43" w:type="dxa"/>
            <w:noWrap w:val="0"/>
            <w:vAlign w:val="center"/>
          </w:tcPr>
          <w:p w14:paraId="6CCB6CB7">
            <w:pPr>
              <w:keepNext/>
              <w:adjustRightInd w:val="0"/>
              <w:spacing w:line="360" w:lineRule="auto"/>
              <w:ind w:left="66" w:leftChars="30" w:right="66" w:rightChars="30"/>
              <w:jc w:val="center"/>
              <w:textAlignment w:val="baseline"/>
              <w:rPr>
                <w:rFonts w:hint="eastAsia" w:ascii="宋体" w:hAnsi="宋体" w:eastAsia="宋体" w:cs="宋体"/>
                <w:szCs w:val="21"/>
              </w:rPr>
            </w:pPr>
            <w:r>
              <w:rPr>
                <w:rFonts w:hint="eastAsia" w:ascii="宋体" w:hAnsi="宋体" w:eastAsia="宋体" w:cs="宋体"/>
                <w:szCs w:val="21"/>
              </w:rPr>
              <w:t>项目副经理</w:t>
            </w:r>
          </w:p>
        </w:tc>
        <w:tc>
          <w:tcPr>
            <w:tcW w:w="1418" w:type="dxa"/>
            <w:noWrap w:val="0"/>
            <w:vAlign w:val="center"/>
          </w:tcPr>
          <w:p w14:paraId="4A1BCB14">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1134" w:type="dxa"/>
            <w:noWrap w:val="0"/>
            <w:vAlign w:val="center"/>
          </w:tcPr>
          <w:p w14:paraId="7F926C5C">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1134" w:type="dxa"/>
            <w:noWrap w:val="0"/>
            <w:vAlign w:val="center"/>
          </w:tcPr>
          <w:p w14:paraId="28D62905">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4252" w:type="dxa"/>
            <w:noWrap w:val="0"/>
            <w:vAlign w:val="center"/>
          </w:tcPr>
          <w:p w14:paraId="1C3F860D">
            <w:pPr>
              <w:keepNext/>
              <w:adjustRightInd w:val="0"/>
              <w:spacing w:line="360" w:lineRule="auto"/>
              <w:ind w:left="66" w:leftChars="30" w:right="66" w:rightChars="30"/>
              <w:jc w:val="center"/>
              <w:textAlignment w:val="baseline"/>
              <w:rPr>
                <w:rFonts w:hint="eastAsia" w:ascii="宋体" w:hAnsi="宋体" w:eastAsia="宋体" w:cs="宋体"/>
                <w:szCs w:val="21"/>
              </w:rPr>
            </w:pPr>
          </w:p>
        </w:tc>
      </w:tr>
      <w:tr w14:paraId="114691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43" w:type="dxa"/>
            <w:noWrap w:val="0"/>
            <w:vAlign w:val="center"/>
          </w:tcPr>
          <w:p w14:paraId="7A639B12">
            <w:pPr>
              <w:keepNext/>
              <w:adjustRightInd w:val="0"/>
              <w:spacing w:line="360" w:lineRule="auto"/>
              <w:ind w:left="66" w:leftChars="30" w:right="66" w:rightChars="30"/>
              <w:jc w:val="center"/>
              <w:textAlignment w:val="baseline"/>
              <w:rPr>
                <w:rFonts w:hint="eastAsia" w:ascii="宋体" w:hAnsi="宋体" w:eastAsia="宋体" w:cs="宋体"/>
                <w:szCs w:val="21"/>
              </w:rPr>
            </w:pPr>
            <w:r>
              <w:rPr>
                <w:rFonts w:hint="eastAsia" w:ascii="宋体" w:hAnsi="宋体" w:eastAsia="宋体" w:cs="宋体"/>
                <w:szCs w:val="21"/>
              </w:rPr>
              <w:t>技术负责人</w:t>
            </w:r>
          </w:p>
        </w:tc>
        <w:tc>
          <w:tcPr>
            <w:tcW w:w="1418" w:type="dxa"/>
            <w:noWrap w:val="0"/>
            <w:vAlign w:val="center"/>
          </w:tcPr>
          <w:p w14:paraId="6D6D400C">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1134" w:type="dxa"/>
            <w:noWrap w:val="0"/>
            <w:vAlign w:val="center"/>
          </w:tcPr>
          <w:p w14:paraId="39751DD6">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1134" w:type="dxa"/>
            <w:noWrap w:val="0"/>
            <w:vAlign w:val="center"/>
          </w:tcPr>
          <w:p w14:paraId="07C19583">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4252" w:type="dxa"/>
            <w:noWrap w:val="0"/>
            <w:vAlign w:val="center"/>
          </w:tcPr>
          <w:p w14:paraId="4B9E038F">
            <w:pPr>
              <w:keepNext/>
              <w:adjustRightInd w:val="0"/>
              <w:spacing w:line="360" w:lineRule="auto"/>
              <w:ind w:left="66" w:leftChars="30" w:right="66" w:rightChars="30"/>
              <w:jc w:val="center"/>
              <w:textAlignment w:val="baseline"/>
              <w:rPr>
                <w:rFonts w:hint="eastAsia" w:ascii="宋体" w:hAnsi="宋体" w:eastAsia="宋体" w:cs="宋体"/>
                <w:szCs w:val="21"/>
              </w:rPr>
            </w:pPr>
          </w:p>
        </w:tc>
      </w:tr>
      <w:tr w14:paraId="40EB8E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43" w:type="dxa"/>
            <w:noWrap w:val="0"/>
            <w:vAlign w:val="center"/>
          </w:tcPr>
          <w:p w14:paraId="0CAD6F7D">
            <w:pPr>
              <w:keepNext/>
              <w:adjustRightInd w:val="0"/>
              <w:spacing w:line="360" w:lineRule="auto"/>
              <w:ind w:left="66" w:leftChars="30" w:right="66" w:rightChars="30"/>
              <w:jc w:val="center"/>
              <w:textAlignment w:val="baseline"/>
              <w:rPr>
                <w:rFonts w:hint="eastAsia" w:ascii="宋体" w:hAnsi="宋体" w:eastAsia="宋体" w:cs="宋体"/>
                <w:szCs w:val="21"/>
              </w:rPr>
            </w:pPr>
            <w:r>
              <w:rPr>
                <w:rFonts w:hint="eastAsia" w:ascii="宋体" w:hAnsi="宋体" w:eastAsia="宋体" w:cs="宋体"/>
                <w:szCs w:val="21"/>
              </w:rPr>
              <w:t>造价管理</w:t>
            </w:r>
          </w:p>
        </w:tc>
        <w:tc>
          <w:tcPr>
            <w:tcW w:w="1418" w:type="dxa"/>
            <w:noWrap w:val="0"/>
            <w:vAlign w:val="center"/>
          </w:tcPr>
          <w:p w14:paraId="5EE18A2C">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1134" w:type="dxa"/>
            <w:noWrap w:val="0"/>
            <w:vAlign w:val="center"/>
          </w:tcPr>
          <w:p w14:paraId="77AA89CA">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1134" w:type="dxa"/>
            <w:noWrap w:val="0"/>
            <w:vAlign w:val="center"/>
          </w:tcPr>
          <w:p w14:paraId="5DDAB339">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4252" w:type="dxa"/>
            <w:noWrap w:val="0"/>
            <w:vAlign w:val="center"/>
          </w:tcPr>
          <w:p w14:paraId="5CA6AA4F">
            <w:pPr>
              <w:keepNext/>
              <w:adjustRightInd w:val="0"/>
              <w:spacing w:line="360" w:lineRule="auto"/>
              <w:ind w:left="66" w:leftChars="30" w:right="66" w:rightChars="30"/>
              <w:jc w:val="center"/>
              <w:textAlignment w:val="baseline"/>
              <w:rPr>
                <w:rFonts w:hint="eastAsia" w:ascii="宋体" w:hAnsi="宋体" w:eastAsia="宋体" w:cs="宋体"/>
                <w:szCs w:val="21"/>
              </w:rPr>
            </w:pPr>
          </w:p>
        </w:tc>
      </w:tr>
      <w:tr w14:paraId="6703B2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43" w:type="dxa"/>
            <w:noWrap w:val="0"/>
            <w:vAlign w:val="center"/>
          </w:tcPr>
          <w:p w14:paraId="4FD69F9C">
            <w:pPr>
              <w:keepNext/>
              <w:adjustRightInd w:val="0"/>
              <w:spacing w:line="360" w:lineRule="auto"/>
              <w:ind w:left="66" w:leftChars="30" w:right="66" w:rightChars="30"/>
              <w:jc w:val="center"/>
              <w:textAlignment w:val="baseline"/>
              <w:rPr>
                <w:rFonts w:hint="eastAsia" w:ascii="宋体" w:hAnsi="宋体" w:eastAsia="宋体" w:cs="宋体"/>
                <w:szCs w:val="21"/>
              </w:rPr>
            </w:pPr>
            <w:r>
              <w:rPr>
                <w:rFonts w:hint="eastAsia" w:ascii="宋体" w:hAnsi="宋体" w:eastAsia="宋体" w:cs="宋体"/>
                <w:szCs w:val="21"/>
              </w:rPr>
              <w:t>质量管理</w:t>
            </w:r>
          </w:p>
        </w:tc>
        <w:tc>
          <w:tcPr>
            <w:tcW w:w="1418" w:type="dxa"/>
            <w:noWrap w:val="0"/>
            <w:vAlign w:val="center"/>
          </w:tcPr>
          <w:p w14:paraId="39B52681">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1134" w:type="dxa"/>
            <w:noWrap w:val="0"/>
            <w:vAlign w:val="center"/>
          </w:tcPr>
          <w:p w14:paraId="2FF9F7B8">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1134" w:type="dxa"/>
            <w:noWrap w:val="0"/>
            <w:vAlign w:val="center"/>
          </w:tcPr>
          <w:p w14:paraId="0054DAC7">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4252" w:type="dxa"/>
            <w:noWrap w:val="0"/>
            <w:vAlign w:val="center"/>
          </w:tcPr>
          <w:p w14:paraId="6B074CA2">
            <w:pPr>
              <w:keepNext/>
              <w:adjustRightInd w:val="0"/>
              <w:spacing w:line="360" w:lineRule="auto"/>
              <w:ind w:left="66" w:leftChars="30" w:right="66" w:rightChars="30"/>
              <w:jc w:val="center"/>
              <w:textAlignment w:val="baseline"/>
              <w:rPr>
                <w:rFonts w:hint="eastAsia" w:ascii="宋体" w:hAnsi="宋体" w:eastAsia="宋体" w:cs="宋体"/>
                <w:szCs w:val="21"/>
              </w:rPr>
            </w:pPr>
          </w:p>
        </w:tc>
      </w:tr>
      <w:tr w14:paraId="0F894E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43" w:type="dxa"/>
            <w:noWrap w:val="0"/>
            <w:vAlign w:val="center"/>
          </w:tcPr>
          <w:p w14:paraId="0E89A8A4">
            <w:pPr>
              <w:keepNext/>
              <w:adjustRightInd w:val="0"/>
              <w:spacing w:line="360" w:lineRule="auto"/>
              <w:ind w:left="66" w:leftChars="30" w:right="66" w:rightChars="30"/>
              <w:jc w:val="center"/>
              <w:textAlignment w:val="baseline"/>
              <w:rPr>
                <w:rFonts w:hint="eastAsia" w:ascii="宋体" w:hAnsi="宋体" w:eastAsia="宋体" w:cs="宋体"/>
                <w:szCs w:val="21"/>
              </w:rPr>
            </w:pPr>
            <w:r>
              <w:rPr>
                <w:rFonts w:hint="eastAsia" w:ascii="宋体" w:hAnsi="宋体" w:eastAsia="宋体" w:cs="宋体"/>
                <w:szCs w:val="21"/>
              </w:rPr>
              <w:t>材料管理</w:t>
            </w:r>
          </w:p>
        </w:tc>
        <w:tc>
          <w:tcPr>
            <w:tcW w:w="1418" w:type="dxa"/>
            <w:noWrap w:val="0"/>
            <w:vAlign w:val="center"/>
          </w:tcPr>
          <w:p w14:paraId="3930B107">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1134" w:type="dxa"/>
            <w:noWrap w:val="0"/>
            <w:vAlign w:val="center"/>
          </w:tcPr>
          <w:p w14:paraId="3AA0EA50">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1134" w:type="dxa"/>
            <w:noWrap w:val="0"/>
            <w:vAlign w:val="center"/>
          </w:tcPr>
          <w:p w14:paraId="2332E100">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4252" w:type="dxa"/>
            <w:noWrap w:val="0"/>
            <w:vAlign w:val="center"/>
          </w:tcPr>
          <w:p w14:paraId="54C8D930">
            <w:pPr>
              <w:keepNext/>
              <w:adjustRightInd w:val="0"/>
              <w:spacing w:line="360" w:lineRule="auto"/>
              <w:ind w:left="66" w:leftChars="30" w:right="66" w:rightChars="30"/>
              <w:jc w:val="center"/>
              <w:textAlignment w:val="baseline"/>
              <w:rPr>
                <w:rFonts w:hint="eastAsia" w:ascii="宋体" w:hAnsi="宋体" w:eastAsia="宋体" w:cs="宋体"/>
                <w:szCs w:val="21"/>
              </w:rPr>
            </w:pPr>
          </w:p>
        </w:tc>
      </w:tr>
      <w:tr w14:paraId="5FB1FF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43" w:type="dxa"/>
            <w:noWrap w:val="0"/>
            <w:vAlign w:val="center"/>
          </w:tcPr>
          <w:p w14:paraId="22671854">
            <w:pPr>
              <w:keepNext/>
              <w:adjustRightInd w:val="0"/>
              <w:spacing w:line="360" w:lineRule="auto"/>
              <w:ind w:left="66" w:leftChars="30" w:right="66" w:rightChars="30"/>
              <w:jc w:val="center"/>
              <w:textAlignment w:val="baseline"/>
              <w:rPr>
                <w:rFonts w:hint="eastAsia" w:ascii="宋体" w:hAnsi="宋体" w:eastAsia="宋体" w:cs="宋体"/>
                <w:szCs w:val="21"/>
              </w:rPr>
            </w:pPr>
            <w:r>
              <w:rPr>
                <w:rFonts w:hint="eastAsia" w:ascii="宋体" w:hAnsi="宋体" w:eastAsia="宋体" w:cs="宋体"/>
                <w:szCs w:val="21"/>
              </w:rPr>
              <w:t>计划管理</w:t>
            </w:r>
          </w:p>
        </w:tc>
        <w:tc>
          <w:tcPr>
            <w:tcW w:w="1418" w:type="dxa"/>
            <w:noWrap w:val="0"/>
            <w:vAlign w:val="center"/>
          </w:tcPr>
          <w:p w14:paraId="2AE07129">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1134" w:type="dxa"/>
            <w:noWrap w:val="0"/>
            <w:vAlign w:val="center"/>
          </w:tcPr>
          <w:p w14:paraId="51CA3228">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1134" w:type="dxa"/>
            <w:noWrap w:val="0"/>
            <w:vAlign w:val="center"/>
          </w:tcPr>
          <w:p w14:paraId="17C2B4E6">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4252" w:type="dxa"/>
            <w:noWrap w:val="0"/>
            <w:vAlign w:val="center"/>
          </w:tcPr>
          <w:p w14:paraId="562C9ACE">
            <w:pPr>
              <w:keepNext/>
              <w:adjustRightInd w:val="0"/>
              <w:spacing w:line="360" w:lineRule="auto"/>
              <w:ind w:left="66" w:leftChars="30" w:right="66" w:rightChars="30"/>
              <w:jc w:val="center"/>
              <w:textAlignment w:val="baseline"/>
              <w:rPr>
                <w:rFonts w:hint="eastAsia" w:ascii="宋体" w:hAnsi="宋体" w:eastAsia="宋体" w:cs="宋体"/>
                <w:szCs w:val="21"/>
              </w:rPr>
            </w:pPr>
          </w:p>
        </w:tc>
      </w:tr>
      <w:tr w14:paraId="0E2BD1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43" w:type="dxa"/>
            <w:noWrap w:val="0"/>
            <w:vAlign w:val="center"/>
          </w:tcPr>
          <w:p w14:paraId="3714ACC4">
            <w:pPr>
              <w:keepNext/>
              <w:adjustRightInd w:val="0"/>
              <w:spacing w:line="360" w:lineRule="auto"/>
              <w:ind w:left="66" w:leftChars="30" w:right="66" w:rightChars="30"/>
              <w:jc w:val="center"/>
              <w:textAlignment w:val="baseline"/>
              <w:rPr>
                <w:rFonts w:hint="eastAsia" w:ascii="宋体" w:hAnsi="宋体" w:eastAsia="宋体" w:cs="宋体"/>
                <w:szCs w:val="21"/>
              </w:rPr>
            </w:pPr>
            <w:r>
              <w:rPr>
                <w:rFonts w:hint="eastAsia" w:ascii="宋体" w:hAnsi="宋体" w:eastAsia="宋体" w:cs="宋体"/>
                <w:szCs w:val="21"/>
              </w:rPr>
              <w:t>安全管理</w:t>
            </w:r>
          </w:p>
        </w:tc>
        <w:tc>
          <w:tcPr>
            <w:tcW w:w="1418" w:type="dxa"/>
            <w:noWrap w:val="0"/>
            <w:vAlign w:val="center"/>
          </w:tcPr>
          <w:p w14:paraId="0AE460D1">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1134" w:type="dxa"/>
            <w:noWrap w:val="0"/>
            <w:vAlign w:val="center"/>
          </w:tcPr>
          <w:p w14:paraId="7455B456">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1134" w:type="dxa"/>
            <w:noWrap w:val="0"/>
            <w:vAlign w:val="center"/>
          </w:tcPr>
          <w:p w14:paraId="79D2F4AB">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4252" w:type="dxa"/>
            <w:noWrap w:val="0"/>
            <w:vAlign w:val="center"/>
          </w:tcPr>
          <w:p w14:paraId="348F9912">
            <w:pPr>
              <w:keepNext/>
              <w:adjustRightInd w:val="0"/>
              <w:spacing w:line="360" w:lineRule="auto"/>
              <w:ind w:left="66" w:leftChars="30" w:right="66" w:rightChars="30"/>
              <w:jc w:val="center"/>
              <w:textAlignment w:val="baseline"/>
              <w:rPr>
                <w:rFonts w:hint="eastAsia" w:ascii="宋体" w:hAnsi="宋体" w:eastAsia="宋体" w:cs="宋体"/>
                <w:szCs w:val="21"/>
              </w:rPr>
            </w:pPr>
          </w:p>
        </w:tc>
      </w:tr>
      <w:tr w14:paraId="6D33A7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43" w:type="dxa"/>
            <w:vMerge w:val="restart"/>
            <w:noWrap w:val="0"/>
            <w:vAlign w:val="center"/>
          </w:tcPr>
          <w:p w14:paraId="2A7E87E9">
            <w:pPr>
              <w:keepNext/>
              <w:adjustRightInd w:val="0"/>
              <w:spacing w:line="360" w:lineRule="auto"/>
              <w:ind w:left="66" w:leftChars="30" w:right="66" w:rightChars="30"/>
              <w:jc w:val="center"/>
              <w:textAlignment w:val="baseline"/>
              <w:rPr>
                <w:rFonts w:hint="eastAsia" w:ascii="宋体" w:hAnsi="宋体" w:eastAsia="宋体" w:cs="宋体"/>
                <w:szCs w:val="21"/>
              </w:rPr>
            </w:pPr>
            <w:r>
              <w:rPr>
                <w:rFonts w:hint="eastAsia" w:ascii="宋体" w:hAnsi="宋体" w:eastAsia="宋体" w:cs="宋体"/>
                <w:szCs w:val="21"/>
              </w:rPr>
              <w:t>其他人员</w:t>
            </w:r>
          </w:p>
        </w:tc>
        <w:tc>
          <w:tcPr>
            <w:tcW w:w="1418" w:type="dxa"/>
            <w:noWrap w:val="0"/>
            <w:vAlign w:val="center"/>
          </w:tcPr>
          <w:p w14:paraId="7BAC3003">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1134" w:type="dxa"/>
            <w:noWrap w:val="0"/>
            <w:vAlign w:val="center"/>
          </w:tcPr>
          <w:p w14:paraId="1D27CE20">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1134" w:type="dxa"/>
            <w:noWrap w:val="0"/>
            <w:vAlign w:val="center"/>
          </w:tcPr>
          <w:p w14:paraId="18894A28">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4252" w:type="dxa"/>
            <w:noWrap w:val="0"/>
            <w:vAlign w:val="center"/>
          </w:tcPr>
          <w:p w14:paraId="316CCA8C">
            <w:pPr>
              <w:keepNext/>
              <w:adjustRightInd w:val="0"/>
              <w:spacing w:line="360" w:lineRule="auto"/>
              <w:ind w:left="66" w:leftChars="30" w:right="66" w:rightChars="30"/>
              <w:jc w:val="center"/>
              <w:textAlignment w:val="baseline"/>
              <w:rPr>
                <w:rFonts w:hint="eastAsia" w:ascii="宋体" w:hAnsi="宋体" w:eastAsia="宋体" w:cs="宋体"/>
                <w:szCs w:val="21"/>
              </w:rPr>
            </w:pPr>
          </w:p>
        </w:tc>
      </w:tr>
      <w:tr w14:paraId="0D26A1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43" w:type="dxa"/>
            <w:vMerge w:val="continue"/>
            <w:noWrap w:val="0"/>
            <w:vAlign w:val="center"/>
          </w:tcPr>
          <w:p w14:paraId="67D8A022">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1418" w:type="dxa"/>
            <w:tcBorders>
              <w:bottom w:val="nil"/>
            </w:tcBorders>
            <w:noWrap w:val="0"/>
            <w:vAlign w:val="center"/>
          </w:tcPr>
          <w:p w14:paraId="6D37FD3A">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1134" w:type="dxa"/>
            <w:tcBorders>
              <w:bottom w:val="nil"/>
            </w:tcBorders>
            <w:noWrap w:val="0"/>
            <w:vAlign w:val="center"/>
          </w:tcPr>
          <w:p w14:paraId="2968CC0E">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1134" w:type="dxa"/>
            <w:tcBorders>
              <w:bottom w:val="nil"/>
            </w:tcBorders>
            <w:noWrap w:val="0"/>
            <w:vAlign w:val="center"/>
          </w:tcPr>
          <w:p w14:paraId="0C1039B9">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4252" w:type="dxa"/>
            <w:tcBorders>
              <w:bottom w:val="nil"/>
            </w:tcBorders>
            <w:noWrap w:val="0"/>
            <w:vAlign w:val="center"/>
          </w:tcPr>
          <w:p w14:paraId="6875DA2D">
            <w:pPr>
              <w:keepNext/>
              <w:adjustRightInd w:val="0"/>
              <w:spacing w:line="360" w:lineRule="auto"/>
              <w:ind w:left="66" w:leftChars="30" w:right="66" w:rightChars="30"/>
              <w:jc w:val="center"/>
              <w:textAlignment w:val="baseline"/>
              <w:rPr>
                <w:rFonts w:hint="eastAsia" w:ascii="宋体" w:hAnsi="宋体" w:eastAsia="宋体" w:cs="宋体"/>
                <w:szCs w:val="21"/>
              </w:rPr>
            </w:pPr>
          </w:p>
        </w:tc>
      </w:tr>
      <w:tr w14:paraId="5CAD49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43" w:type="dxa"/>
            <w:vMerge w:val="continue"/>
            <w:noWrap w:val="0"/>
            <w:vAlign w:val="center"/>
          </w:tcPr>
          <w:p w14:paraId="59089C63">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1418" w:type="dxa"/>
            <w:noWrap w:val="0"/>
            <w:vAlign w:val="center"/>
          </w:tcPr>
          <w:p w14:paraId="104474E8">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1134" w:type="dxa"/>
            <w:noWrap w:val="0"/>
            <w:vAlign w:val="center"/>
          </w:tcPr>
          <w:p w14:paraId="07274075">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1134" w:type="dxa"/>
            <w:noWrap w:val="0"/>
            <w:vAlign w:val="center"/>
          </w:tcPr>
          <w:p w14:paraId="28FA9839">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4252" w:type="dxa"/>
            <w:noWrap w:val="0"/>
            <w:vAlign w:val="center"/>
          </w:tcPr>
          <w:p w14:paraId="0F871073">
            <w:pPr>
              <w:keepNext/>
              <w:adjustRightInd w:val="0"/>
              <w:spacing w:line="360" w:lineRule="auto"/>
              <w:ind w:left="66" w:leftChars="30" w:right="66" w:rightChars="30"/>
              <w:jc w:val="center"/>
              <w:textAlignment w:val="baseline"/>
              <w:rPr>
                <w:rFonts w:hint="eastAsia" w:ascii="宋体" w:hAnsi="宋体" w:eastAsia="宋体" w:cs="宋体"/>
                <w:szCs w:val="21"/>
              </w:rPr>
            </w:pPr>
          </w:p>
        </w:tc>
      </w:tr>
      <w:tr w14:paraId="586D36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43" w:type="dxa"/>
            <w:vMerge w:val="continue"/>
            <w:noWrap w:val="0"/>
            <w:vAlign w:val="center"/>
          </w:tcPr>
          <w:p w14:paraId="10EB4D7F">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1418" w:type="dxa"/>
            <w:noWrap w:val="0"/>
            <w:vAlign w:val="center"/>
          </w:tcPr>
          <w:p w14:paraId="04BB68A5">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1134" w:type="dxa"/>
            <w:noWrap w:val="0"/>
            <w:vAlign w:val="center"/>
          </w:tcPr>
          <w:p w14:paraId="167937FC">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1134" w:type="dxa"/>
            <w:noWrap w:val="0"/>
            <w:vAlign w:val="center"/>
          </w:tcPr>
          <w:p w14:paraId="6107D929">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4252" w:type="dxa"/>
            <w:noWrap w:val="0"/>
            <w:vAlign w:val="center"/>
          </w:tcPr>
          <w:p w14:paraId="076D9685">
            <w:pPr>
              <w:keepNext/>
              <w:adjustRightInd w:val="0"/>
              <w:spacing w:line="360" w:lineRule="auto"/>
              <w:ind w:left="66" w:leftChars="30" w:right="66" w:rightChars="30"/>
              <w:jc w:val="center"/>
              <w:textAlignment w:val="baseline"/>
              <w:rPr>
                <w:rFonts w:hint="eastAsia" w:ascii="宋体" w:hAnsi="宋体" w:eastAsia="宋体" w:cs="宋体"/>
                <w:szCs w:val="21"/>
              </w:rPr>
            </w:pPr>
          </w:p>
        </w:tc>
      </w:tr>
      <w:tr w14:paraId="6DE64E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43" w:type="dxa"/>
            <w:vMerge w:val="continue"/>
            <w:noWrap w:val="0"/>
            <w:vAlign w:val="center"/>
          </w:tcPr>
          <w:p w14:paraId="5D83048D">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1418" w:type="dxa"/>
            <w:noWrap w:val="0"/>
            <w:vAlign w:val="center"/>
          </w:tcPr>
          <w:p w14:paraId="4CD78967">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1134" w:type="dxa"/>
            <w:noWrap w:val="0"/>
            <w:vAlign w:val="center"/>
          </w:tcPr>
          <w:p w14:paraId="557FB8AC">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1134" w:type="dxa"/>
            <w:noWrap w:val="0"/>
            <w:vAlign w:val="center"/>
          </w:tcPr>
          <w:p w14:paraId="3AA59608">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4252" w:type="dxa"/>
            <w:noWrap w:val="0"/>
            <w:vAlign w:val="center"/>
          </w:tcPr>
          <w:p w14:paraId="200C1D3E">
            <w:pPr>
              <w:keepNext/>
              <w:adjustRightInd w:val="0"/>
              <w:spacing w:line="360" w:lineRule="auto"/>
              <w:ind w:left="66" w:leftChars="30" w:right="66" w:rightChars="30"/>
              <w:jc w:val="center"/>
              <w:textAlignment w:val="baseline"/>
              <w:rPr>
                <w:rFonts w:hint="eastAsia" w:ascii="宋体" w:hAnsi="宋体" w:eastAsia="宋体" w:cs="宋体"/>
                <w:szCs w:val="21"/>
              </w:rPr>
            </w:pPr>
          </w:p>
        </w:tc>
      </w:tr>
      <w:tr w14:paraId="6A6F8B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43" w:type="dxa"/>
            <w:vMerge w:val="continue"/>
            <w:tcBorders>
              <w:bottom w:val="single" w:color="auto" w:sz="12" w:space="0"/>
            </w:tcBorders>
            <w:noWrap w:val="0"/>
            <w:vAlign w:val="center"/>
          </w:tcPr>
          <w:p w14:paraId="536BBFC8">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1418" w:type="dxa"/>
            <w:tcBorders>
              <w:bottom w:val="single" w:color="auto" w:sz="12" w:space="0"/>
            </w:tcBorders>
            <w:noWrap w:val="0"/>
            <w:vAlign w:val="center"/>
          </w:tcPr>
          <w:p w14:paraId="3CE582EA">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1134" w:type="dxa"/>
            <w:tcBorders>
              <w:bottom w:val="single" w:color="auto" w:sz="12" w:space="0"/>
            </w:tcBorders>
            <w:noWrap w:val="0"/>
            <w:vAlign w:val="center"/>
          </w:tcPr>
          <w:p w14:paraId="4D3EBA98">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1134" w:type="dxa"/>
            <w:tcBorders>
              <w:bottom w:val="single" w:color="auto" w:sz="12" w:space="0"/>
            </w:tcBorders>
            <w:noWrap w:val="0"/>
            <w:vAlign w:val="center"/>
          </w:tcPr>
          <w:p w14:paraId="49ED5354">
            <w:pPr>
              <w:keepNext/>
              <w:adjustRightInd w:val="0"/>
              <w:spacing w:line="360" w:lineRule="auto"/>
              <w:ind w:left="66" w:leftChars="30" w:right="66" w:rightChars="30"/>
              <w:jc w:val="center"/>
              <w:textAlignment w:val="baseline"/>
              <w:rPr>
                <w:rFonts w:hint="eastAsia" w:ascii="宋体" w:hAnsi="宋体" w:eastAsia="宋体" w:cs="宋体"/>
                <w:szCs w:val="21"/>
              </w:rPr>
            </w:pPr>
          </w:p>
        </w:tc>
        <w:tc>
          <w:tcPr>
            <w:tcW w:w="4252" w:type="dxa"/>
            <w:tcBorders>
              <w:bottom w:val="single" w:color="auto" w:sz="12" w:space="0"/>
            </w:tcBorders>
            <w:noWrap w:val="0"/>
            <w:vAlign w:val="center"/>
          </w:tcPr>
          <w:p w14:paraId="6D2B0797">
            <w:pPr>
              <w:keepNext/>
              <w:adjustRightInd w:val="0"/>
              <w:spacing w:line="360" w:lineRule="auto"/>
              <w:ind w:left="66" w:leftChars="30" w:right="66" w:rightChars="30"/>
              <w:jc w:val="center"/>
              <w:textAlignment w:val="baseline"/>
              <w:rPr>
                <w:rFonts w:hint="eastAsia" w:ascii="宋体" w:hAnsi="宋体" w:eastAsia="宋体" w:cs="宋体"/>
                <w:szCs w:val="21"/>
              </w:rPr>
            </w:pPr>
          </w:p>
        </w:tc>
      </w:tr>
    </w:tbl>
    <w:p w14:paraId="43935D50">
      <w:pPr>
        <w:pStyle w:val="3"/>
        <w:spacing w:line="400" w:lineRule="exact"/>
        <w:rPr>
          <w:rFonts w:hint="eastAsia" w:ascii="宋体" w:hAnsi="宋体" w:eastAsia="宋体" w:cs="宋体"/>
        </w:rPr>
      </w:pPr>
      <w:r>
        <w:rPr>
          <w:rFonts w:hint="eastAsia" w:ascii="宋体" w:hAnsi="宋体" w:eastAsia="宋体" w:cs="宋体"/>
          <w:szCs w:val="21"/>
        </w:rPr>
        <w:br w:type="page"/>
      </w:r>
      <w:bookmarkStart w:id="646" w:name="_Toc29100"/>
      <w:bookmarkStart w:id="647" w:name="_Toc25569"/>
      <w:bookmarkStart w:id="648" w:name="_Toc484010783"/>
      <w:bookmarkStart w:id="649" w:name="_Toc5001"/>
      <w:bookmarkStart w:id="650" w:name="_Toc25184"/>
      <w:bookmarkStart w:id="651" w:name="_Toc30187"/>
      <w:bookmarkStart w:id="652" w:name="_Toc267261701"/>
      <w:r>
        <w:rPr>
          <w:rFonts w:hint="eastAsia" w:ascii="宋体" w:hAnsi="宋体" w:eastAsia="宋体" w:cs="宋体"/>
          <w:sz w:val="28"/>
          <w:szCs w:val="28"/>
        </w:rPr>
        <w:t>附</w:t>
      </w:r>
      <w:bookmarkStart w:id="653" w:name="_Toc296891271"/>
      <w:bookmarkStart w:id="654" w:name="_Toc296503231"/>
      <w:bookmarkStart w:id="655" w:name="_Toc296347230"/>
      <w:bookmarkStart w:id="656" w:name="_Toc296346732"/>
      <w:bookmarkStart w:id="657" w:name="_Toc296891059"/>
      <w:bookmarkStart w:id="658" w:name="_Toc296944570"/>
      <w:r>
        <w:rPr>
          <w:rFonts w:hint="eastAsia" w:ascii="宋体" w:hAnsi="宋体" w:eastAsia="宋体" w:cs="宋体"/>
          <w:sz w:val="28"/>
          <w:szCs w:val="28"/>
        </w:rPr>
        <w:t>件8：履约担保</w:t>
      </w:r>
      <w:bookmarkEnd w:id="646"/>
      <w:bookmarkEnd w:id="647"/>
      <w:bookmarkEnd w:id="648"/>
      <w:bookmarkEnd w:id="649"/>
      <w:bookmarkEnd w:id="650"/>
      <w:bookmarkEnd w:id="651"/>
    </w:p>
    <w:bookmarkEnd w:id="652"/>
    <w:bookmarkEnd w:id="653"/>
    <w:bookmarkEnd w:id="654"/>
    <w:bookmarkEnd w:id="655"/>
    <w:bookmarkEnd w:id="656"/>
    <w:bookmarkEnd w:id="657"/>
    <w:bookmarkEnd w:id="658"/>
    <w:p w14:paraId="7A8AB4CC">
      <w:pPr>
        <w:spacing w:before="120" w:beforeLines="50" w:after="120" w:afterLines="50" w:line="400" w:lineRule="exact"/>
        <w:jc w:val="center"/>
        <w:rPr>
          <w:rFonts w:hint="eastAsia" w:ascii="宋体" w:hAnsi="宋体" w:eastAsia="宋体" w:cs="宋体"/>
          <w:szCs w:val="21"/>
        </w:rPr>
      </w:pPr>
      <w:r>
        <w:rPr>
          <w:rFonts w:hint="eastAsia" w:ascii="宋体" w:hAnsi="宋体" w:eastAsia="宋体" w:cs="宋体"/>
          <w:szCs w:val="21"/>
        </w:rPr>
        <w:t>履约担保</w:t>
      </w:r>
    </w:p>
    <w:p w14:paraId="77F27CD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szCs w:val="21"/>
          <w:u w:val="single"/>
        </w:rPr>
        <w:tab/>
      </w:r>
      <w:r>
        <w:rPr>
          <w:rFonts w:hint="eastAsia" w:ascii="宋体" w:hAnsi="宋体" w:eastAsia="宋体" w:cs="宋体"/>
          <w:szCs w:val="21"/>
        </w:rPr>
        <w:t>（发包人名称）：</w:t>
      </w:r>
    </w:p>
    <w:p w14:paraId="57053D5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Cs w:val="21"/>
        </w:rPr>
      </w:pPr>
    </w:p>
    <w:p w14:paraId="0CFD009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鉴于</w:t>
      </w:r>
      <w:r>
        <w:rPr>
          <w:rFonts w:hint="eastAsia" w:ascii="宋体" w:hAnsi="宋体" w:eastAsia="宋体" w:cs="宋体"/>
          <w:szCs w:val="21"/>
          <w:u w:val="single"/>
        </w:rPr>
        <w:t xml:space="preserve">                </w:t>
      </w:r>
      <w:r>
        <w:rPr>
          <w:rFonts w:hint="eastAsia" w:ascii="宋体" w:hAnsi="宋体" w:eastAsia="宋体" w:cs="宋体"/>
          <w:szCs w:val="21"/>
        </w:rPr>
        <w:t>（发包人名称，以下简称“发包人”）与</w:t>
      </w:r>
    </w:p>
    <w:p w14:paraId="6137E71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Cs w:val="21"/>
          <w:u w:val="single"/>
        </w:rPr>
        <w:t xml:space="preserve">                           </w:t>
      </w:r>
      <w:r>
        <w:rPr>
          <w:rFonts w:hint="eastAsia" w:ascii="宋体" w:hAnsi="宋体" w:eastAsia="宋体" w:cs="宋体"/>
          <w:szCs w:val="21"/>
        </w:rPr>
        <w:t>（承包人名称）（以下称“承包人”）于</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日就</w:t>
      </w:r>
      <w:r>
        <w:rPr>
          <w:rFonts w:hint="eastAsia" w:ascii="宋体" w:hAnsi="宋体" w:eastAsia="宋体" w:cs="宋体"/>
          <w:szCs w:val="21"/>
          <w:u w:val="single"/>
        </w:rPr>
        <w:t xml:space="preserve">                         </w:t>
      </w:r>
      <w:r>
        <w:rPr>
          <w:rFonts w:hint="eastAsia" w:ascii="宋体" w:hAnsi="宋体" w:eastAsia="宋体" w:cs="宋体"/>
          <w:szCs w:val="21"/>
        </w:rPr>
        <w:t xml:space="preserve">（工程名称）施工及有关事项协商一致共同签订《建设工程施工合同》。我方愿意无条件地、不可撤销地就承包人履行与你方签订的合同，向你方提供连带责任担保。 </w:t>
      </w:r>
    </w:p>
    <w:p w14:paraId="65CA57F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1. 担保金额人民币（大写）</w:t>
      </w:r>
      <w:r>
        <w:rPr>
          <w:rFonts w:hint="eastAsia" w:ascii="宋体" w:hAnsi="宋体" w:eastAsia="宋体" w:cs="宋体"/>
          <w:szCs w:val="21"/>
          <w:u w:val="single"/>
        </w:rPr>
        <w:t xml:space="preserve">                 </w:t>
      </w:r>
      <w:r>
        <w:rPr>
          <w:rFonts w:hint="eastAsia" w:ascii="宋体" w:hAnsi="宋体" w:eastAsia="宋体" w:cs="宋体"/>
          <w:szCs w:val="21"/>
        </w:rPr>
        <w:t>元（¥</w:t>
      </w:r>
      <w:r>
        <w:rPr>
          <w:rFonts w:hint="eastAsia" w:ascii="宋体" w:hAnsi="宋体" w:eastAsia="宋体" w:cs="宋体"/>
          <w:szCs w:val="21"/>
          <w:u w:val="single"/>
        </w:rPr>
        <w:t xml:space="preserve">             </w:t>
      </w:r>
      <w:r>
        <w:rPr>
          <w:rFonts w:hint="eastAsia" w:ascii="宋体" w:hAnsi="宋体" w:eastAsia="宋体" w:cs="宋体"/>
          <w:szCs w:val="21"/>
        </w:rPr>
        <w:t>）。</w:t>
      </w:r>
    </w:p>
    <w:p w14:paraId="72D797E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2. 担保有效期自你方与承包人签订的合同生效之日（</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日）起至你方签发或应签发工程接收证书之日（</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日）止。</w:t>
      </w:r>
    </w:p>
    <w:p w14:paraId="14588F7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3. 在本担保有效期内，因承包人违反合同约定的义务给你方造成经济损失时，我方在收到你方以书面形式提出的在担保金额内的赔偿要求后，在7天内无条件支付。</w:t>
      </w:r>
    </w:p>
    <w:p w14:paraId="31F652B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4. 你方和承包人按合同约定变更合同时，我方承担本担保规定的义务不变。</w:t>
      </w:r>
    </w:p>
    <w:p w14:paraId="659EBEB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5. 因本保函发生的纠纷，可由双方协商解决，协商不成的，任何一方均可提请</w:t>
      </w:r>
      <w:r>
        <w:rPr>
          <w:rFonts w:hint="eastAsia" w:ascii="宋体" w:hAnsi="宋体" w:eastAsia="宋体" w:cs="宋体"/>
          <w:szCs w:val="21"/>
          <w:u w:val="single"/>
        </w:rPr>
        <w:t xml:space="preserve">        </w:t>
      </w:r>
      <w:r>
        <w:rPr>
          <w:rFonts w:hint="eastAsia" w:ascii="宋体" w:hAnsi="宋体" w:eastAsia="宋体" w:cs="宋体"/>
          <w:szCs w:val="21"/>
        </w:rPr>
        <w:t>仲裁委员会仲裁。</w:t>
      </w:r>
    </w:p>
    <w:p w14:paraId="5D25965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6. 本保函自我方法定代表人（或其授权代理人）签字并加盖公章之日起生效。</w:t>
      </w:r>
    </w:p>
    <w:p w14:paraId="61533A49">
      <w:pPr>
        <w:spacing w:line="400" w:lineRule="exact"/>
        <w:rPr>
          <w:rFonts w:hint="eastAsia" w:ascii="宋体" w:hAnsi="宋体" w:eastAsia="宋体" w:cs="宋体"/>
          <w:szCs w:val="21"/>
        </w:rPr>
      </w:pPr>
    </w:p>
    <w:p w14:paraId="03EB1894">
      <w:pPr>
        <w:spacing w:line="400" w:lineRule="exact"/>
        <w:rPr>
          <w:rFonts w:hint="eastAsia" w:ascii="宋体" w:hAnsi="宋体" w:eastAsia="宋体" w:cs="宋体"/>
          <w:szCs w:val="21"/>
        </w:rPr>
      </w:pPr>
    </w:p>
    <w:p w14:paraId="7AB06425">
      <w:pPr>
        <w:spacing w:line="400" w:lineRule="exact"/>
        <w:rPr>
          <w:rFonts w:hint="eastAsia" w:ascii="宋体" w:hAnsi="宋体" w:eastAsia="宋体" w:cs="宋体"/>
          <w:szCs w:val="21"/>
        </w:rPr>
      </w:pPr>
    </w:p>
    <w:p w14:paraId="656F0A45">
      <w:pPr>
        <w:spacing w:line="400" w:lineRule="exact"/>
        <w:rPr>
          <w:rFonts w:hint="eastAsia" w:ascii="宋体" w:hAnsi="宋体" w:eastAsia="宋体" w:cs="宋体"/>
          <w:szCs w:val="21"/>
        </w:rPr>
      </w:pPr>
    </w:p>
    <w:p w14:paraId="7F06B037">
      <w:pPr>
        <w:spacing w:line="400" w:lineRule="exact"/>
        <w:rPr>
          <w:rFonts w:hint="eastAsia" w:ascii="宋体" w:hAnsi="宋体" w:eastAsia="宋体" w:cs="宋体"/>
          <w:szCs w:val="21"/>
        </w:rPr>
      </w:pPr>
      <w:r>
        <w:rPr>
          <w:rFonts w:hint="eastAsia" w:ascii="宋体" w:hAnsi="宋体" w:eastAsia="宋体" w:cs="宋体"/>
          <w:szCs w:val="21"/>
        </w:rPr>
        <w:t>担 保 人：</w:t>
      </w:r>
      <w:r>
        <w:rPr>
          <w:rFonts w:hint="eastAsia" w:ascii="宋体" w:hAnsi="宋体" w:eastAsia="宋体" w:cs="宋体"/>
          <w:szCs w:val="21"/>
          <w:u w:val="single"/>
        </w:rPr>
        <w:t xml:space="preserve">                           </w:t>
      </w:r>
      <w:r>
        <w:rPr>
          <w:rFonts w:hint="eastAsia" w:ascii="宋体" w:hAnsi="宋体" w:eastAsia="宋体" w:cs="宋体"/>
          <w:szCs w:val="21"/>
        </w:rPr>
        <w:t>（盖单位章）</w:t>
      </w:r>
    </w:p>
    <w:p w14:paraId="2EF6FF1A">
      <w:pPr>
        <w:spacing w:line="400" w:lineRule="exact"/>
        <w:rPr>
          <w:rFonts w:hint="eastAsia" w:ascii="宋体" w:hAnsi="宋体" w:eastAsia="宋体" w:cs="宋体"/>
          <w:szCs w:val="21"/>
        </w:rPr>
      </w:pPr>
      <w:r>
        <w:rPr>
          <w:rFonts w:hint="eastAsia" w:ascii="宋体" w:hAnsi="宋体" w:eastAsia="宋体" w:cs="宋体"/>
          <w:szCs w:val="21"/>
        </w:rPr>
        <w:t>法定代表人或其委托代理人：</w:t>
      </w:r>
      <w:r>
        <w:rPr>
          <w:rFonts w:hint="eastAsia" w:ascii="宋体" w:hAnsi="宋体" w:eastAsia="宋体" w:cs="宋体"/>
          <w:szCs w:val="21"/>
          <w:u w:val="single"/>
        </w:rPr>
        <w:t xml:space="preserve">               </w:t>
      </w:r>
      <w:r>
        <w:rPr>
          <w:rFonts w:hint="eastAsia" w:ascii="宋体" w:hAnsi="宋体" w:eastAsia="宋体" w:cs="宋体"/>
          <w:szCs w:val="21"/>
        </w:rPr>
        <w:t>（签字）</w:t>
      </w:r>
    </w:p>
    <w:p w14:paraId="3671A08B">
      <w:pPr>
        <w:spacing w:line="400" w:lineRule="exact"/>
        <w:rPr>
          <w:rFonts w:hint="eastAsia" w:ascii="宋体" w:hAnsi="宋体" w:eastAsia="宋体" w:cs="宋体"/>
          <w:szCs w:val="21"/>
        </w:rPr>
      </w:pPr>
      <w:r>
        <w:rPr>
          <w:rFonts w:hint="eastAsia" w:ascii="宋体" w:hAnsi="宋体" w:eastAsia="宋体" w:cs="宋体"/>
          <w:szCs w:val="21"/>
        </w:rPr>
        <w:t>地    址：</w:t>
      </w:r>
      <w:r>
        <w:rPr>
          <w:rFonts w:hint="eastAsia" w:ascii="宋体" w:hAnsi="宋体" w:eastAsia="宋体" w:cs="宋体"/>
          <w:szCs w:val="21"/>
          <w:u w:val="single"/>
        </w:rPr>
        <w:t xml:space="preserve">                                      </w:t>
      </w:r>
    </w:p>
    <w:p w14:paraId="457D8BA3">
      <w:pPr>
        <w:spacing w:line="400" w:lineRule="exact"/>
        <w:rPr>
          <w:rFonts w:hint="eastAsia" w:ascii="宋体" w:hAnsi="宋体" w:eastAsia="宋体" w:cs="宋体"/>
          <w:szCs w:val="21"/>
        </w:rPr>
      </w:pPr>
      <w:r>
        <w:rPr>
          <w:rFonts w:hint="eastAsia" w:ascii="宋体" w:hAnsi="宋体" w:eastAsia="宋体" w:cs="宋体"/>
          <w:szCs w:val="21"/>
        </w:rPr>
        <w:t>邮政编码：</w:t>
      </w:r>
      <w:r>
        <w:rPr>
          <w:rFonts w:hint="eastAsia" w:ascii="宋体" w:hAnsi="宋体" w:eastAsia="宋体" w:cs="宋体"/>
          <w:szCs w:val="21"/>
          <w:u w:val="single"/>
        </w:rPr>
        <w:t xml:space="preserve">                                      </w:t>
      </w:r>
    </w:p>
    <w:p w14:paraId="4DAFE4FA">
      <w:pPr>
        <w:spacing w:line="400" w:lineRule="exact"/>
        <w:rPr>
          <w:rFonts w:hint="eastAsia" w:ascii="宋体" w:hAnsi="宋体" w:eastAsia="宋体" w:cs="宋体"/>
          <w:szCs w:val="21"/>
          <w:u w:val="single"/>
        </w:rPr>
      </w:pPr>
      <w:r>
        <w:rPr>
          <w:rFonts w:hint="eastAsia" w:ascii="宋体" w:hAnsi="宋体" w:eastAsia="宋体" w:cs="宋体"/>
          <w:szCs w:val="21"/>
        </w:rPr>
        <w:t>电    话：</w:t>
      </w:r>
      <w:r>
        <w:rPr>
          <w:rFonts w:hint="eastAsia" w:ascii="宋体" w:hAnsi="宋体" w:eastAsia="宋体" w:cs="宋体"/>
          <w:szCs w:val="21"/>
          <w:u w:val="single"/>
        </w:rPr>
        <w:t xml:space="preserve">                                      </w:t>
      </w:r>
    </w:p>
    <w:p w14:paraId="4611E1F2">
      <w:pPr>
        <w:spacing w:line="400" w:lineRule="exact"/>
        <w:rPr>
          <w:rFonts w:hint="eastAsia" w:ascii="宋体" w:hAnsi="宋体" w:eastAsia="宋体" w:cs="宋体"/>
          <w:szCs w:val="21"/>
        </w:rPr>
      </w:pPr>
      <w:r>
        <w:rPr>
          <w:rFonts w:hint="eastAsia" w:ascii="宋体" w:hAnsi="宋体" w:eastAsia="宋体" w:cs="宋体"/>
          <w:szCs w:val="21"/>
        </w:rPr>
        <w:t>传    真：</w:t>
      </w:r>
      <w:r>
        <w:rPr>
          <w:rFonts w:hint="eastAsia" w:ascii="宋体" w:hAnsi="宋体" w:eastAsia="宋体" w:cs="宋体"/>
          <w:szCs w:val="21"/>
          <w:u w:val="single"/>
        </w:rPr>
        <w:t xml:space="preserve">                                      </w:t>
      </w:r>
    </w:p>
    <w:p w14:paraId="0AE6F1D2">
      <w:pPr>
        <w:spacing w:line="400" w:lineRule="exact"/>
        <w:jc w:val="left"/>
        <w:rPr>
          <w:rFonts w:hint="eastAsia" w:ascii="宋体" w:hAnsi="宋体" w:eastAsia="宋体" w:cs="宋体"/>
          <w:szCs w:val="21"/>
          <w:u w:val="single"/>
        </w:rPr>
      </w:pPr>
    </w:p>
    <w:p w14:paraId="7DE89AD0">
      <w:pPr>
        <w:spacing w:line="400" w:lineRule="exact"/>
        <w:ind w:left="1329" w:hanging="1392" w:hangingChars="633"/>
        <w:rPr>
          <w:rFonts w:hint="eastAsia"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064B253E">
      <w:pPr>
        <w:spacing w:line="360" w:lineRule="auto"/>
        <w:rPr>
          <w:rFonts w:hint="eastAsia" w:ascii="宋体" w:hAnsi="宋体" w:eastAsia="宋体" w:cs="宋体"/>
          <w:szCs w:val="21"/>
        </w:rPr>
      </w:pPr>
    </w:p>
    <w:p w14:paraId="5075B280">
      <w:pPr>
        <w:pStyle w:val="3"/>
        <w:spacing w:line="400" w:lineRule="exact"/>
        <w:rPr>
          <w:rFonts w:hint="eastAsia" w:ascii="宋体" w:hAnsi="宋体" w:eastAsia="宋体" w:cs="宋体"/>
        </w:rPr>
      </w:pPr>
      <w:bookmarkStart w:id="659" w:name="_Toc484010784"/>
      <w:bookmarkStart w:id="660" w:name="_Toc27900"/>
      <w:bookmarkStart w:id="661" w:name="_Toc7480"/>
      <w:bookmarkStart w:id="662" w:name="_Toc16451"/>
      <w:bookmarkStart w:id="663" w:name="_Toc4878"/>
      <w:bookmarkStart w:id="664" w:name="_Toc21315"/>
      <w:r>
        <w:rPr>
          <w:rFonts w:hint="eastAsia" w:ascii="宋体" w:hAnsi="宋体" w:eastAsia="宋体" w:cs="宋体"/>
          <w:sz w:val="28"/>
          <w:szCs w:val="28"/>
        </w:rPr>
        <w:t>附</w:t>
      </w:r>
      <w:bookmarkStart w:id="665" w:name="_Toc296346733"/>
      <w:bookmarkStart w:id="666" w:name="_Toc296944571"/>
      <w:bookmarkStart w:id="667" w:name="_Toc267261702"/>
      <w:bookmarkStart w:id="668" w:name="_Toc296891060"/>
      <w:bookmarkStart w:id="669" w:name="_Toc296891272"/>
      <w:bookmarkStart w:id="670" w:name="_Toc296347231"/>
      <w:bookmarkStart w:id="671" w:name="_Toc296503232"/>
      <w:r>
        <w:rPr>
          <w:rFonts w:hint="eastAsia" w:ascii="宋体" w:hAnsi="宋体" w:eastAsia="宋体" w:cs="宋体"/>
          <w:sz w:val="28"/>
          <w:szCs w:val="28"/>
        </w:rPr>
        <w:t>件9：预付款担保</w:t>
      </w:r>
      <w:bookmarkEnd w:id="659"/>
      <w:bookmarkEnd w:id="660"/>
      <w:bookmarkEnd w:id="661"/>
      <w:bookmarkEnd w:id="662"/>
      <w:bookmarkEnd w:id="663"/>
      <w:bookmarkEnd w:id="664"/>
    </w:p>
    <w:bookmarkEnd w:id="665"/>
    <w:bookmarkEnd w:id="666"/>
    <w:bookmarkEnd w:id="667"/>
    <w:bookmarkEnd w:id="668"/>
    <w:bookmarkEnd w:id="669"/>
    <w:bookmarkEnd w:id="670"/>
    <w:bookmarkEnd w:id="671"/>
    <w:p w14:paraId="00493317">
      <w:pPr>
        <w:spacing w:before="120" w:beforeLines="50" w:after="120" w:afterLines="50" w:line="400" w:lineRule="exact"/>
        <w:jc w:val="center"/>
        <w:rPr>
          <w:rFonts w:hint="eastAsia" w:ascii="宋体" w:hAnsi="宋体" w:eastAsia="宋体" w:cs="宋体"/>
          <w:szCs w:val="21"/>
        </w:rPr>
      </w:pPr>
      <w:r>
        <w:rPr>
          <w:rFonts w:hint="eastAsia" w:ascii="宋体" w:hAnsi="宋体" w:eastAsia="宋体" w:cs="宋体"/>
          <w:szCs w:val="21"/>
        </w:rPr>
        <w:t>预付款担保</w:t>
      </w:r>
    </w:p>
    <w:p w14:paraId="518B4B2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szCs w:val="21"/>
          <w:u w:val="single"/>
        </w:rPr>
        <w:tab/>
      </w:r>
      <w:r>
        <w:rPr>
          <w:rFonts w:hint="eastAsia" w:ascii="宋体" w:hAnsi="宋体" w:eastAsia="宋体" w:cs="宋体"/>
          <w:szCs w:val="21"/>
          <w:u w:val="single"/>
        </w:rPr>
        <w:tab/>
      </w:r>
      <w:r>
        <w:rPr>
          <w:rFonts w:hint="eastAsia" w:ascii="宋体" w:hAnsi="宋体" w:eastAsia="宋体" w:cs="宋体"/>
          <w:szCs w:val="21"/>
          <w:u w:val="single"/>
        </w:rPr>
        <w:t xml:space="preserve"> </w:t>
      </w:r>
      <w:r>
        <w:rPr>
          <w:rFonts w:hint="eastAsia" w:ascii="宋体" w:hAnsi="宋体" w:eastAsia="宋体" w:cs="宋体"/>
          <w:szCs w:val="21"/>
        </w:rPr>
        <w:t xml:space="preserve"> （发包人名称）：</w:t>
      </w:r>
    </w:p>
    <w:p w14:paraId="0520624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Cs w:val="21"/>
        </w:rPr>
      </w:pPr>
    </w:p>
    <w:p w14:paraId="0195AE8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根据</w:t>
      </w:r>
      <w:r>
        <w:rPr>
          <w:rFonts w:hint="eastAsia" w:ascii="宋体" w:hAnsi="宋体" w:eastAsia="宋体" w:cs="宋体"/>
          <w:szCs w:val="21"/>
          <w:u w:val="single"/>
        </w:rPr>
        <w:t xml:space="preserve">                 </w:t>
      </w:r>
      <w:r>
        <w:rPr>
          <w:rFonts w:hint="eastAsia" w:ascii="宋体" w:hAnsi="宋体" w:eastAsia="宋体" w:cs="宋体"/>
          <w:szCs w:val="21"/>
        </w:rPr>
        <w:t>（承包人名称）（以下称“承包人”）与</w:t>
      </w:r>
    </w:p>
    <w:p w14:paraId="4C8BC4A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szCs w:val="21"/>
        </w:rPr>
        <w:t>（发包人名称）（以下简称“发包人”）</w:t>
      </w:r>
    </w:p>
    <w:p w14:paraId="659D9F3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于</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日签订的</w:t>
      </w:r>
      <w:r>
        <w:rPr>
          <w:rFonts w:hint="eastAsia" w:ascii="宋体" w:hAnsi="宋体" w:eastAsia="宋体" w:cs="宋体"/>
          <w:szCs w:val="21"/>
          <w:u w:val="single"/>
        </w:rPr>
        <w:t xml:space="preserve">                   </w:t>
      </w:r>
      <w:r>
        <w:rPr>
          <w:rFonts w:hint="eastAsia" w:ascii="宋体" w:hAnsi="宋体" w:eastAsia="宋体" w:cs="宋体"/>
          <w:szCs w:val="21"/>
        </w:rPr>
        <w:t>（工程名称）《建设工程施工合同》，承包人按约定的金额向你方提交一份预付款担保，即有权得到你方支付相等金额的预付款。我方愿意就你方提供给承包人的预付款为承包人提供连带责任担保。</w:t>
      </w:r>
    </w:p>
    <w:p w14:paraId="3BC1861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1. 担保金额人民币（大写）</w:t>
      </w:r>
      <w:r>
        <w:rPr>
          <w:rFonts w:hint="eastAsia" w:ascii="宋体" w:hAnsi="宋体" w:eastAsia="宋体" w:cs="宋体"/>
          <w:szCs w:val="21"/>
          <w:u w:val="single"/>
        </w:rPr>
        <w:t xml:space="preserve">                </w:t>
      </w:r>
      <w:r>
        <w:rPr>
          <w:rFonts w:hint="eastAsia" w:ascii="宋体" w:hAnsi="宋体" w:eastAsia="宋体" w:cs="宋体"/>
          <w:szCs w:val="21"/>
        </w:rPr>
        <w:t>元（¥</w:t>
      </w:r>
      <w:r>
        <w:rPr>
          <w:rFonts w:hint="eastAsia" w:ascii="宋体" w:hAnsi="宋体" w:eastAsia="宋体" w:cs="宋体"/>
          <w:szCs w:val="21"/>
          <w:u w:val="single"/>
        </w:rPr>
        <w:t xml:space="preserve">             </w:t>
      </w:r>
      <w:r>
        <w:rPr>
          <w:rFonts w:hint="eastAsia" w:ascii="宋体" w:hAnsi="宋体" w:eastAsia="宋体" w:cs="宋体"/>
          <w:szCs w:val="21"/>
        </w:rPr>
        <w:t>）。</w:t>
      </w:r>
    </w:p>
    <w:p w14:paraId="3770406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2. 担保有效期自预付款支付给承包人起生效，至你方签发的进度款支付证书说明已完全扣清止。</w:t>
      </w:r>
    </w:p>
    <w:p w14:paraId="115D773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28FDA0A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4. 你方和承包人按合同约定变更合同时，我方承担本保函规定的义务不变。</w:t>
      </w:r>
    </w:p>
    <w:p w14:paraId="6090ED5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5. 因本保函发生的纠纷，可由双方协商解决，协商不成的，任何一方均可提请</w:t>
      </w:r>
      <w:r>
        <w:rPr>
          <w:rFonts w:hint="eastAsia" w:ascii="宋体" w:hAnsi="宋体" w:eastAsia="宋体" w:cs="宋体"/>
          <w:szCs w:val="21"/>
          <w:u w:val="single"/>
        </w:rPr>
        <w:t xml:space="preserve">        </w:t>
      </w:r>
      <w:r>
        <w:rPr>
          <w:rFonts w:hint="eastAsia" w:ascii="宋体" w:hAnsi="宋体" w:eastAsia="宋体" w:cs="宋体"/>
          <w:szCs w:val="21"/>
        </w:rPr>
        <w:t>仲裁委员会仲裁。</w:t>
      </w:r>
    </w:p>
    <w:p w14:paraId="68E37C6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6. 本保函自我方法定代表人（或其授权代理人）签字并加盖公章之日起生效。</w:t>
      </w:r>
    </w:p>
    <w:p w14:paraId="153F909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Cs w:val="21"/>
        </w:rPr>
      </w:pPr>
    </w:p>
    <w:p w14:paraId="162B597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Cs w:val="21"/>
        </w:rPr>
      </w:pPr>
    </w:p>
    <w:p w14:paraId="5F2EEF90">
      <w:pPr>
        <w:spacing w:line="400" w:lineRule="exact"/>
        <w:rPr>
          <w:rFonts w:hint="eastAsia" w:ascii="宋体" w:hAnsi="宋体" w:eastAsia="宋体" w:cs="宋体"/>
          <w:szCs w:val="21"/>
        </w:rPr>
      </w:pPr>
      <w:r>
        <w:rPr>
          <w:rFonts w:hint="eastAsia" w:ascii="宋体" w:hAnsi="宋体" w:eastAsia="宋体" w:cs="宋体"/>
          <w:szCs w:val="21"/>
        </w:rPr>
        <w:t>担保人：</w:t>
      </w:r>
      <w:r>
        <w:rPr>
          <w:rFonts w:hint="eastAsia" w:ascii="宋体" w:hAnsi="宋体" w:eastAsia="宋体" w:cs="宋体"/>
          <w:szCs w:val="21"/>
          <w:u w:val="single"/>
        </w:rPr>
        <w:t xml:space="preserve">                          </w:t>
      </w:r>
      <w:r>
        <w:rPr>
          <w:rFonts w:hint="eastAsia" w:ascii="宋体" w:hAnsi="宋体" w:eastAsia="宋体" w:cs="宋体"/>
          <w:szCs w:val="21"/>
        </w:rPr>
        <w:t>（盖单位章）</w:t>
      </w:r>
    </w:p>
    <w:p w14:paraId="57C6D543">
      <w:pPr>
        <w:spacing w:line="400" w:lineRule="exact"/>
        <w:rPr>
          <w:rFonts w:hint="eastAsia" w:ascii="宋体" w:hAnsi="宋体" w:eastAsia="宋体" w:cs="宋体"/>
          <w:szCs w:val="21"/>
        </w:rPr>
      </w:pPr>
      <w:r>
        <w:rPr>
          <w:rFonts w:hint="eastAsia" w:ascii="宋体" w:hAnsi="宋体" w:eastAsia="宋体" w:cs="宋体"/>
          <w:szCs w:val="21"/>
        </w:rPr>
        <w:t>法定代表人或其委托代理人：</w:t>
      </w:r>
      <w:r>
        <w:rPr>
          <w:rFonts w:hint="eastAsia" w:ascii="宋体" w:hAnsi="宋体" w:eastAsia="宋体" w:cs="宋体"/>
          <w:szCs w:val="21"/>
          <w:u w:val="single"/>
        </w:rPr>
        <w:t xml:space="preserve">            </w:t>
      </w:r>
      <w:r>
        <w:rPr>
          <w:rFonts w:hint="eastAsia" w:ascii="宋体" w:hAnsi="宋体" w:eastAsia="宋体" w:cs="宋体"/>
          <w:szCs w:val="21"/>
        </w:rPr>
        <w:t>（签字）</w:t>
      </w:r>
    </w:p>
    <w:p w14:paraId="4F98909D">
      <w:pPr>
        <w:spacing w:line="400" w:lineRule="exact"/>
        <w:rPr>
          <w:rFonts w:hint="eastAsia" w:ascii="宋体" w:hAnsi="宋体" w:eastAsia="宋体" w:cs="宋体"/>
          <w:szCs w:val="21"/>
        </w:rPr>
      </w:pPr>
      <w:r>
        <w:rPr>
          <w:rFonts w:hint="eastAsia" w:ascii="宋体" w:hAnsi="宋体" w:eastAsia="宋体" w:cs="宋体"/>
          <w:szCs w:val="21"/>
        </w:rPr>
        <w:t>地    址：</w:t>
      </w:r>
      <w:r>
        <w:rPr>
          <w:rFonts w:hint="eastAsia" w:ascii="宋体" w:hAnsi="宋体" w:eastAsia="宋体" w:cs="宋体"/>
          <w:szCs w:val="21"/>
          <w:u w:val="single"/>
        </w:rPr>
        <w:tab/>
      </w:r>
      <w:r>
        <w:rPr>
          <w:rFonts w:hint="eastAsia" w:ascii="宋体" w:hAnsi="宋体" w:eastAsia="宋体" w:cs="宋体"/>
          <w:szCs w:val="21"/>
          <w:u w:val="single"/>
        </w:rPr>
        <w:tab/>
      </w:r>
      <w:r>
        <w:rPr>
          <w:rFonts w:hint="eastAsia" w:ascii="宋体" w:hAnsi="宋体" w:eastAsia="宋体" w:cs="宋体"/>
          <w:szCs w:val="21"/>
          <w:u w:val="single"/>
        </w:rPr>
        <w:t xml:space="preserve">  </w:t>
      </w:r>
      <w:r>
        <w:rPr>
          <w:rFonts w:hint="eastAsia" w:ascii="宋体" w:hAnsi="宋体" w:eastAsia="宋体" w:cs="宋体"/>
          <w:szCs w:val="21"/>
          <w:u w:val="single"/>
        </w:rPr>
        <w:tab/>
      </w:r>
      <w:r>
        <w:rPr>
          <w:rFonts w:hint="eastAsia" w:ascii="宋体" w:hAnsi="宋体" w:eastAsia="宋体" w:cs="宋体"/>
          <w:szCs w:val="21"/>
          <w:u w:val="single"/>
        </w:rPr>
        <w:tab/>
      </w:r>
      <w:r>
        <w:rPr>
          <w:rFonts w:hint="eastAsia" w:ascii="宋体" w:hAnsi="宋体" w:eastAsia="宋体" w:cs="宋体"/>
          <w:szCs w:val="21"/>
          <w:u w:val="single"/>
        </w:rPr>
        <w:t xml:space="preserve">                   </w:t>
      </w:r>
      <w:r>
        <w:rPr>
          <w:rFonts w:hint="eastAsia" w:ascii="宋体" w:hAnsi="宋体" w:eastAsia="宋体" w:cs="宋体"/>
          <w:szCs w:val="21"/>
          <w:u w:val="single"/>
        </w:rPr>
        <w:tab/>
      </w:r>
      <w:r>
        <w:rPr>
          <w:rFonts w:hint="eastAsia" w:ascii="宋体" w:hAnsi="宋体" w:eastAsia="宋体" w:cs="宋体"/>
          <w:szCs w:val="21"/>
          <w:u w:val="single"/>
        </w:rPr>
        <w:tab/>
      </w:r>
      <w:r>
        <w:rPr>
          <w:rFonts w:hint="eastAsia" w:ascii="宋体" w:hAnsi="宋体" w:eastAsia="宋体" w:cs="宋体"/>
          <w:szCs w:val="21"/>
          <w:u w:val="single"/>
        </w:rPr>
        <w:tab/>
      </w:r>
    </w:p>
    <w:p w14:paraId="49853254">
      <w:pPr>
        <w:spacing w:line="400" w:lineRule="exact"/>
        <w:rPr>
          <w:rFonts w:hint="eastAsia" w:ascii="宋体" w:hAnsi="宋体" w:eastAsia="宋体" w:cs="宋体"/>
          <w:szCs w:val="21"/>
          <w:u w:val="single"/>
        </w:rPr>
      </w:pPr>
      <w:r>
        <w:rPr>
          <w:rFonts w:hint="eastAsia" w:ascii="宋体" w:hAnsi="宋体" w:eastAsia="宋体" w:cs="宋体"/>
          <w:szCs w:val="21"/>
        </w:rPr>
        <w:t>邮政编码：</w:t>
      </w:r>
      <w:r>
        <w:rPr>
          <w:rFonts w:hint="eastAsia" w:ascii="宋体" w:hAnsi="宋体" w:eastAsia="宋体" w:cs="宋体"/>
          <w:szCs w:val="21"/>
          <w:u w:val="single"/>
        </w:rPr>
        <w:tab/>
      </w:r>
      <w:r>
        <w:rPr>
          <w:rFonts w:hint="eastAsia" w:ascii="宋体" w:hAnsi="宋体" w:eastAsia="宋体" w:cs="宋体"/>
          <w:szCs w:val="21"/>
          <w:u w:val="single"/>
        </w:rPr>
        <w:tab/>
      </w:r>
      <w:r>
        <w:rPr>
          <w:rFonts w:hint="eastAsia" w:ascii="宋体" w:hAnsi="宋体" w:eastAsia="宋体" w:cs="宋体"/>
          <w:szCs w:val="21"/>
          <w:u w:val="single"/>
        </w:rPr>
        <w:t xml:space="preserve">  </w:t>
      </w:r>
      <w:r>
        <w:rPr>
          <w:rFonts w:hint="eastAsia" w:ascii="宋体" w:hAnsi="宋体" w:eastAsia="宋体" w:cs="宋体"/>
          <w:szCs w:val="21"/>
          <w:u w:val="single"/>
        </w:rPr>
        <w:tab/>
      </w:r>
      <w:r>
        <w:rPr>
          <w:rFonts w:hint="eastAsia" w:ascii="宋体" w:hAnsi="宋体" w:eastAsia="宋体" w:cs="宋体"/>
          <w:szCs w:val="21"/>
          <w:u w:val="single"/>
        </w:rPr>
        <w:tab/>
      </w:r>
      <w:r>
        <w:rPr>
          <w:rFonts w:hint="eastAsia" w:ascii="宋体" w:hAnsi="宋体" w:eastAsia="宋体" w:cs="宋体"/>
          <w:szCs w:val="21"/>
          <w:u w:val="single"/>
        </w:rPr>
        <w:t xml:space="preserve">                   </w:t>
      </w:r>
      <w:r>
        <w:rPr>
          <w:rFonts w:hint="eastAsia" w:ascii="宋体" w:hAnsi="宋体" w:eastAsia="宋体" w:cs="宋体"/>
          <w:szCs w:val="21"/>
          <w:u w:val="single"/>
        </w:rPr>
        <w:tab/>
      </w:r>
      <w:r>
        <w:rPr>
          <w:rFonts w:hint="eastAsia" w:ascii="宋体" w:hAnsi="宋体" w:eastAsia="宋体" w:cs="宋体"/>
          <w:szCs w:val="21"/>
          <w:u w:val="single"/>
        </w:rPr>
        <w:tab/>
      </w:r>
      <w:r>
        <w:rPr>
          <w:rFonts w:hint="eastAsia" w:ascii="宋体" w:hAnsi="宋体" w:eastAsia="宋体" w:cs="宋体"/>
          <w:szCs w:val="21"/>
          <w:u w:val="single"/>
        </w:rPr>
        <w:tab/>
      </w:r>
    </w:p>
    <w:p w14:paraId="0F41852C">
      <w:pPr>
        <w:spacing w:line="400" w:lineRule="exact"/>
        <w:rPr>
          <w:rFonts w:hint="eastAsia" w:ascii="宋体" w:hAnsi="宋体" w:eastAsia="宋体" w:cs="宋体"/>
          <w:szCs w:val="21"/>
          <w:u w:val="single"/>
        </w:rPr>
      </w:pPr>
      <w:r>
        <w:rPr>
          <w:rFonts w:hint="eastAsia" w:ascii="宋体" w:hAnsi="宋体" w:eastAsia="宋体" w:cs="宋体"/>
          <w:szCs w:val="21"/>
        </w:rPr>
        <w:t>电    话：</w:t>
      </w:r>
      <w:r>
        <w:rPr>
          <w:rFonts w:hint="eastAsia" w:ascii="宋体" w:hAnsi="宋体" w:eastAsia="宋体" w:cs="宋体"/>
          <w:szCs w:val="21"/>
          <w:u w:val="single"/>
        </w:rPr>
        <w:tab/>
      </w:r>
      <w:r>
        <w:rPr>
          <w:rFonts w:hint="eastAsia" w:ascii="宋体" w:hAnsi="宋体" w:eastAsia="宋体" w:cs="宋体"/>
          <w:szCs w:val="21"/>
          <w:u w:val="single"/>
        </w:rPr>
        <w:tab/>
      </w:r>
      <w:r>
        <w:rPr>
          <w:rFonts w:hint="eastAsia" w:ascii="宋体" w:hAnsi="宋体" w:eastAsia="宋体" w:cs="宋体"/>
          <w:szCs w:val="21"/>
          <w:u w:val="single"/>
        </w:rPr>
        <w:t xml:space="preserve">  </w:t>
      </w:r>
      <w:r>
        <w:rPr>
          <w:rFonts w:hint="eastAsia" w:ascii="宋体" w:hAnsi="宋体" w:eastAsia="宋体" w:cs="宋体"/>
          <w:szCs w:val="21"/>
          <w:u w:val="single"/>
        </w:rPr>
        <w:tab/>
      </w:r>
      <w:r>
        <w:rPr>
          <w:rFonts w:hint="eastAsia" w:ascii="宋体" w:hAnsi="宋体" w:eastAsia="宋体" w:cs="宋体"/>
          <w:szCs w:val="21"/>
          <w:u w:val="single"/>
        </w:rPr>
        <w:tab/>
      </w:r>
      <w:r>
        <w:rPr>
          <w:rFonts w:hint="eastAsia" w:ascii="宋体" w:hAnsi="宋体" w:eastAsia="宋体" w:cs="宋体"/>
          <w:szCs w:val="21"/>
          <w:u w:val="single"/>
        </w:rPr>
        <w:t xml:space="preserve">                   </w:t>
      </w:r>
      <w:r>
        <w:rPr>
          <w:rFonts w:hint="eastAsia" w:ascii="宋体" w:hAnsi="宋体" w:eastAsia="宋体" w:cs="宋体"/>
          <w:szCs w:val="21"/>
          <w:u w:val="single"/>
        </w:rPr>
        <w:tab/>
      </w:r>
      <w:r>
        <w:rPr>
          <w:rFonts w:hint="eastAsia" w:ascii="宋体" w:hAnsi="宋体" w:eastAsia="宋体" w:cs="宋体"/>
          <w:szCs w:val="21"/>
          <w:u w:val="single"/>
        </w:rPr>
        <w:tab/>
      </w:r>
      <w:r>
        <w:rPr>
          <w:rFonts w:hint="eastAsia" w:ascii="宋体" w:hAnsi="宋体" w:eastAsia="宋体" w:cs="宋体"/>
          <w:szCs w:val="21"/>
          <w:u w:val="single"/>
        </w:rPr>
        <w:tab/>
      </w:r>
    </w:p>
    <w:p w14:paraId="5AA5A037">
      <w:pPr>
        <w:spacing w:line="400" w:lineRule="exact"/>
        <w:rPr>
          <w:rFonts w:hint="eastAsia" w:ascii="宋体" w:hAnsi="宋体" w:eastAsia="宋体" w:cs="宋体"/>
          <w:szCs w:val="21"/>
          <w:u w:val="single"/>
        </w:rPr>
      </w:pPr>
      <w:r>
        <w:rPr>
          <w:rFonts w:hint="eastAsia" w:ascii="宋体" w:hAnsi="宋体" w:eastAsia="宋体" w:cs="宋体"/>
          <w:szCs w:val="21"/>
        </w:rPr>
        <w:t>传    真：</w:t>
      </w:r>
      <w:r>
        <w:rPr>
          <w:rFonts w:hint="eastAsia" w:ascii="宋体" w:hAnsi="宋体" w:eastAsia="宋体" w:cs="宋体"/>
          <w:szCs w:val="21"/>
          <w:u w:val="single"/>
        </w:rPr>
        <w:tab/>
      </w:r>
      <w:r>
        <w:rPr>
          <w:rFonts w:hint="eastAsia" w:ascii="宋体" w:hAnsi="宋体" w:eastAsia="宋体" w:cs="宋体"/>
          <w:szCs w:val="21"/>
          <w:u w:val="single"/>
        </w:rPr>
        <w:tab/>
      </w:r>
      <w:r>
        <w:rPr>
          <w:rFonts w:hint="eastAsia" w:ascii="宋体" w:hAnsi="宋体" w:eastAsia="宋体" w:cs="宋体"/>
          <w:szCs w:val="21"/>
          <w:u w:val="single"/>
        </w:rPr>
        <w:t xml:space="preserve">  </w:t>
      </w:r>
      <w:r>
        <w:rPr>
          <w:rFonts w:hint="eastAsia" w:ascii="宋体" w:hAnsi="宋体" w:eastAsia="宋体" w:cs="宋体"/>
          <w:szCs w:val="21"/>
          <w:u w:val="single"/>
        </w:rPr>
        <w:tab/>
      </w:r>
      <w:r>
        <w:rPr>
          <w:rFonts w:hint="eastAsia" w:ascii="宋体" w:hAnsi="宋体" w:eastAsia="宋体" w:cs="宋体"/>
          <w:szCs w:val="21"/>
          <w:u w:val="single"/>
        </w:rPr>
        <w:tab/>
      </w:r>
      <w:r>
        <w:rPr>
          <w:rFonts w:hint="eastAsia" w:ascii="宋体" w:hAnsi="宋体" w:eastAsia="宋体" w:cs="宋体"/>
          <w:szCs w:val="21"/>
          <w:u w:val="single"/>
        </w:rPr>
        <w:t xml:space="preserve">                   </w:t>
      </w:r>
      <w:r>
        <w:rPr>
          <w:rFonts w:hint="eastAsia" w:ascii="宋体" w:hAnsi="宋体" w:eastAsia="宋体" w:cs="宋体"/>
          <w:szCs w:val="21"/>
          <w:u w:val="single"/>
        </w:rPr>
        <w:tab/>
      </w:r>
      <w:r>
        <w:rPr>
          <w:rFonts w:hint="eastAsia" w:ascii="宋体" w:hAnsi="宋体" w:eastAsia="宋体" w:cs="宋体"/>
          <w:szCs w:val="21"/>
          <w:u w:val="single"/>
        </w:rPr>
        <w:tab/>
      </w:r>
      <w:r>
        <w:rPr>
          <w:rFonts w:hint="eastAsia" w:ascii="宋体" w:hAnsi="宋体" w:eastAsia="宋体" w:cs="宋体"/>
          <w:szCs w:val="21"/>
          <w:u w:val="single"/>
        </w:rPr>
        <w:tab/>
      </w:r>
    </w:p>
    <w:p w14:paraId="1EBD5CA4">
      <w:pPr>
        <w:spacing w:line="400" w:lineRule="exact"/>
        <w:rPr>
          <w:rFonts w:hint="eastAsia" w:ascii="宋体" w:hAnsi="宋体" w:eastAsia="宋体" w:cs="宋体"/>
          <w:szCs w:val="21"/>
        </w:rPr>
      </w:pPr>
      <w:r>
        <w:rPr>
          <w:rFonts w:hint="eastAsia" w:ascii="宋体" w:hAnsi="宋体" w:eastAsia="宋体" w:cs="宋体"/>
          <w:szCs w:val="21"/>
        </w:rPr>
        <w:t xml:space="preserve">  </w:t>
      </w:r>
    </w:p>
    <w:p w14:paraId="2E924F08">
      <w:pPr>
        <w:spacing w:line="400" w:lineRule="exact"/>
        <w:rPr>
          <w:rFonts w:hint="eastAsia" w:ascii="宋体" w:hAnsi="宋体" w:eastAsia="宋体" w:cs="宋体"/>
          <w:szCs w:val="21"/>
          <w:u w:val="single"/>
        </w:rPr>
      </w:pPr>
    </w:p>
    <w:p w14:paraId="58F540C1">
      <w:pPr>
        <w:spacing w:line="400" w:lineRule="exact"/>
        <w:rPr>
          <w:rFonts w:hint="eastAsia"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12FF4C51">
      <w:pPr>
        <w:pStyle w:val="3"/>
        <w:spacing w:line="400" w:lineRule="exact"/>
        <w:rPr>
          <w:rFonts w:hint="eastAsia" w:ascii="宋体" w:hAnsi="宋体" w:eastAsia="宋体" w:cs="宋体"/>
        </w:rPr>
      </w:pPr>
      <w:r>
        <w:rPr>
          <w:rFonts w:hint="eastAsia" w:ascii="宋体" w:hAnsi="宋体" w:eastAsia="宋体" w:cs="宋体"/>
          <w:b/>
          <w:szCs w:val="21"/>
        </w:rPr>
        <w:br w:type="page"/>
      </w:r>
      <w:bookmarkStart w:id="672" w:name="_Toc2453"/>
      <w:bookmarkStart w:id="673" w:name="_Toc22205"/>
      <w:bookmarkStart w:id="674" w:name="_Toc20636"/>
      <w:bookmarkStart w:id="675" w:name="_Toc5458"/>
      <w:bookmarkStart w:id="676" w:name="_Toc23966"/>
      <w:bookmarkStart w:id="677" w:name="_Toc484010785"/>
      <w:r>
        <w:rPr>
          <w:rFonts w:hint="eastAsia" w:ascii="宋体" w:hAnsi="宋体" w:eastAsia="宋体" w:cs="宋体"/>
          <w:sz w:val="28"/>
          <w:szCs w:val="28"/>
        </w:rPr>
        <w:t>附</w:t>
      </w:r>
      <w:bookmarkStart w:id="678" w:name="_Toc296346734"/>
      <w:bookmarkStart w:id="679" w:name="_Toc296347232"/>
      <w:bookmarkStart w:id="680" w:name="_Toc296503233"/>
      <w:bookmarkStart w:id="681" w:name="_Toc296944572"/>
      <w:bookmarkStart w:id="682" w:name="_Toc296891273"/>
      <w:bookmarkStart w:id="683" w:name="_Toc296891061"/>
      <w:r>
        <w:rPr>
          <w:rFonts w:hint="eastAsia" w:ascii="宋体" w:hAnsi="宋体" w:eastAsia="宋体" w:cs="宋体"/>
          <w:sz w:val="28"/>
          <w:szCs w:val="28"/>
        </w:rPr>
        <w:t>件10: 支付担保</w:t>
      </w:r>
      <w:bookmarkEnd w:id="672"/>
      <w:bookmarkEnd w:id="673"/>
      <w:bookmarkEnd w:id="674"/>
      <w:bookmarkEnd w:id="675"/>
      <w:bookmarkEnd w:id="676"/>
      <w:bookmarkEnd w:id="677"/>
      <w:r>
        <w:rPr>
          <w:rFonts w:hint="eastAsia" w:ascii="宋体" w:hAnsi="宋体" w:eastAsia="宋体" w:cs="宋体"/>
          <w:sz w:val="28"/>
          <w:szCs w:val="28"/>
        </w:rPr>
        <w:t xml:space="preserve"> </w:t>
      </w:r>
    </w:p>
    <w:bookmarkEnd w:id="678"/>
    <w:bookmarkEnd w:id="679"/>
    <w:bookmarkEnd w:id="680"/>
    <w:bookmarkEnd w:id="681"/>
    <w:bookmarkEnd w:id="682"/>
    <w:bookmarkEnd w:id="683"/>
    <w:p w14:paraId="7F3A4385">
      <w:pPr>
        <w:spacing w:before="120" w:beforeLines="50" w:after="120" w:afterLines="50" w:line="400" w:lineRule="exact"/>
        <w:jc w:val="center"/>
        <w:rPr>
          <w:rFonts w:hint="eastAsia" w:ascii="宋体" w:hAnsi="宋体" w:eastAsia="宋体" w:cs="宋体"/>
          <w:szCs w:val="21"/>
        </w:rPr>
      </w:pPr>
      <w:r>
        <w:rPr>
          <w:rFonts w:hint="eastAsia" w:ascii="宋体" w:hAnsi="宋体" w:eastAsia="宋体" w:cs="宋体"/>
          <w:szCs w:val="21"/>
        </w:rPr>
        <w:t>支付担保</w:t>
      </w:r>
    </w:p>
    <w:p w14:paraId="016EFE4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szCs w:val="21"/>
        </w:rPr>
        <w:t>（承包人）：</w:t>
      </w:r>
    </w:p>
    <w:p w14:paraId="0FD27D6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Cs w:val="21"/>
        </w:rPr>
      </w:pPr>
    </w:p>
    <w:p w14:paraId="4D6D835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鉴于你方作为承包人已经与</w:t>
      </w:r>
      <w:r>
        <w:rPr>
          <w:rFonts w:hint="eastAsia" w:ascii="宋体" w:hAnsi="宋体" w:eastAsia="宋体" w:cs="宋体"/>
          <w:szCs w:val="21"/>
          <w:u w:val="single"/>
        </w:rPr>
        <w:t xml:space="preserve">             </w:t>
      </w:r>
      <w:r>
        <w:rPr>
          <w:rFonts w:hint="eastAsia" w:ascii="宋体" w:hAnsi="宋体" w:eastAsia="宋体" w:cs="宋体"/>
          <w:szCs w:val="21"/>
        </w:rPr>
        <w:t>（发包人名称）（以下称“发包人”）于</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日签订了</w:t>
      </w:r>
      <w:r>
        <w:rPr>
          <w:rFonts w:hint="eastAsia" w:ascii="宋体" w:hAnsi="宋体" w:eastAsia="宋体" w:cs="宋体"/>
          <w:szCs w:val="21"/>
          <w:u w:val="single"/>
        </w:rPr>
        <w:t xml:space="preserve">             </w:t>
      </w:r>
      <w:r>
        <w:rPr>
          <w:rFonts w:hint="eastAsia" w:ascii="宋体" w:hAnsi="宋体" w:eastAsia="宋体" w:cs="宋体"/>
          <w:szCs w:val="21"/>
        </w:rPr>
        <w:t>（工程名称）《建设工程施工合同》（以下称“主合同”），应发包人的申请，我方愿就发包人履行主合同约定的工程款支付义务以保证的方式向你方提供如下担保：</w:t>
      </w:r>
    </w:p>
    <w:p w14:paraId="5B15D00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一、保证的范围及保证金额</w:t>
      </w:r>
    </w:p>
    <w:p w14:paraId="1A081AE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1. 我方的保证范围是主合同约定的工程款。</w:t>
      </w:r>
    </w:p>
    <w:p w14:paraId="12FE80F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2. 本保函所称主合同约定的工程款是指主合同约定的除工程质量保证金以外的合同价款。</w:t>
      </w:r>
    </w:p>
    <w:p w14:paraId="63788B0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3. 我方保证的金额是主合同约定的工程款的</w:t>
      </w:r>
      <w:r>
        <w:rPr>
          <w:rFonts w:hint="eastAsia" w:ascii="宋体" w:hAnsi="宋体" w:eastAsia="宋体" w:cs="宋体"/>
          <w:szCs w:val="21"/>
          <w:u w:val="single"/>
        </w:rPr>
        <w:t xml:space="preserve">      </w:t>
      </w:r>
      <w:r>
        <w:rPr>
          <w:rFonts w:hint="eastAsia" w:ascii="宋体" w:hAnsi="宋体" w:eastAsia="宋体" w:cs="宋体"/>
          <w:szCs w:val="21"/>
        </w:rPr>
        <w:t>%，数额最高不超过人民币元（大写：</w:t>
      </w:r>
      <w:r>
        <w:rPr>
          <w:rFonts w:hint="eastAsia" w:ascii="宋体" w:hAnsi="宋体" w:eastAsia="宋体" w:cs="宋体"/>
          <w:szCs w:val="21"/>
          <w:u w:val="single"/>
        </w:rPr>
        <w:t xml:space="preserve">        </w:t>
      </w:r>
      <w:r>
        <w:rPr>
          <w:rFonts w:hint="eastAsia" w:ascii="宋体" w:hAnsi="宋体" w:eastAsia="宋体" w:cs="宋体"/>
          <w:szCs w:val="21"/>
        </w:rPr>
        <w:t>）。</w:t>
      </w:r>
    </w:p>
    <w:p w14:paraId="63ADB90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二、保证的方式及保证期间</w:t>
      </w:r>
    </w:p>
    <w:p w14:paraId="1251D1E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1. 我方保证的方式为：连带责任保证。</w:t>
      </w:r>
    </w:p>
    <w:p w14:paraId="47345E5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2. 我方保证的期间为：自本合同生效之日起至主合同约定的工程款支付完毕之日后</w:t>
      </w:r>
      <w:r>
        <w:rPr>
          <w:rFonts w:hint="eastAsia" w:ascii="宋体" w:hAnsi="宋体" w:eastAsia="宋体" w:cs="宋体"/>
          <w:szCs w:val="21"/>
          <w:u w:val="single"/>
        </w:rPr>
        <w:t xml:space="preserve">    </w:t>
      </w:r>
      <w:r>
        <w:rPr>
          <w:rFonts w:hint="eastAsia" w:ascii="宋体" w:hAnsi="宋体" w:eastAsia="宋体" w:cs="宋体"/>
          <w:szCs w:val="21"/>
        </w:rPr>
        <w:t>日内。</w:t>
      </w:r>
    </w:p>
    <w:p w14:paraId="6BE65D0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3. 你方与发包人协议变更工程款支付日期的，经我方书面同意后，保证期间按照变更后的支付日期做相应调整。</w:t>
      </w:r>
    </w:p>
    <w:p w14:paraId="3B94533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三、承担保证责任的形式</w:t>
      </w:r>
    </w:p>
    <w:p w14:paraId="22C342F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我方承担保证责任的形式是代为支付。发包人未按主合同约定向你方支付工程款的，由我方在保证金额内代为支付。</w:t>
      </w:r>
    </w:p>
    <w:p w14:paraId="75009B3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四、代偿的安排</w:t>
      </w:r>
    </w:p>
    <w:p w14:paraId="40BE4B4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1. 你方要求我方承担保证责任的，应向我方发出书面索赔通知及发包人未支付主合同约定工程款的证明材料。索赔通知应写明要求索赔的金额，支付款项应到达的账号。</w:t>
      </w:r>
    </w:p>
    <w:p w14:paraId="5915B76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2. 在出现你方与发包人因工程质量发生争议，发包人拒绝向你方支付工程款的情形时，你方要求我方履行保证责任代为支付的，需提供符合相应条件要求的工程质量检测机构出具的质量说明材料。</w:t>
      </w:r>
    </w:p>
    <w:p w14:paraId="5E9EFF0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3. 我方收到你方的书面索赔通知及相应的证明材料后７天内无条件支付。</w:t>
      </w:r>
    </w:p>
    <w:p w14:paraId="33D077D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五、保证责任的解除</w:t>
      </w:r>
    </w:p>
    <w:p w14:paraId="7F03C75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1. 在本保函承诺的保证期间内，你方未书面向我方主张保证责任的，自保证期间届满次日起，我方保证责任解除。</w:t>
      </w:r>
    </w:p>
    <w:p w14:paraId="1B9DEFC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2. 发包人按主合同约定履行了工程款的全部支付义务的，自本保函承诺的保证期间届满次日起，我方保证责任解除。</w:t>
      </w:r>
    </w:p>
    <w:p w14:paraId="239A3A5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3. 我方按照本保函向你方履行保证责任所支付金额达到本保函保证金额时，自我方向你方支付（支付款项从我方账户划出）之日起，保证责任即解除。</w:t>
      </w:r>
    </w:p>
    <w:p w14:paraId="6AE9B91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4. 按照法律法规的规定或出现应解除我方保证责任的其他情形的，我方在本保函项下的保证责任亦解除。</w:t>
      </w:r>
    </w:p>
    <w:p w14:paraId="1B66AE0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5. 我方解除保证责任后，你方应自我方保证责任解除之日起</w:t>
      </w:r>
      <w:r>
        <w:rPr>
          <w:rFonts w:hint="eastAsia" w:ascii="宋体" w:hAnsi="宋体" w:eastAsia="宋体" w:cs="宋体"/>
          <w:szCs w:val="21"/>
          <w:u w:val="single"/>
        </w:rPr>
        <w:t xml:space="preserve">  </w:t>
      </w:r>
      <w:r>
        <w:rPr>
          <w:rFonts w:hint="eastAsia" w:ascii="宋体" w:hAnsi="宋体" w:eastAsia="宋体" w:cs="宋体"/>
          <w:szCs w:val="21"/>
        </w:rPr>
        <w:t>个工作日内，将本保函原件返还我方。</w:t>
      </w:r>
    </w:p>
    <w:p w14:paraId="1E02D47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六、免责条款</w:t>
      </w:r>
    </w:p>
    <w:p w14:paraId="58DDDE2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1. 因你方违约致使发包人不能履行义务的，我方不承担保证责任。</w:t>
      </w:r>
    </w:p>
    <w:p w14:paraId="243BB55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2. 依照法律法规的规定或你方与发包人的另行约定，免除发包人部分或全部义务的，我方亦免除其相应的保证责任。</w:t>
      </w:r>
    </w:p>
    <w:p w14:paraId="3D98A06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3. 你方与发包人协议变更主合同的，如加重发包人责任致使我方保证责任加重的，需征得我方书面同意，否则我方不再承担因此而加重部分的保证责任，但主合同第10条〔变更〕约定的变更不受本款限制。</w:t>
      </w:r>
    </w:p>
    <w:p w14:paraId="2672807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4. 因不可抗力造成发包人不能履行义务的，我方不承担保证责任。</w:t>
      </w:r>
    </w:p>
    <w:p w14:paraId="53A6CE5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七、争议解决</w:t>
      </w:r>
    </w:p>
    <w:p w14:paraId="35B76470">
      <w:pPr>
        <w:keepNext w:val="0"/>
        <w:keepLines w:val="0"/>
        <w:pageBreakBefore w:val="0"/>
        <w:widowControl w:val="0"/>
        <w:kinsoku/>
        <w:wordWrap/>
        <w:overflowPunct/>
        <w:topLinePunct w:val="0"/>
        <w:autoSpaceDE/>
        <w:autoSpaceDN/>
        <w:bidi w:val="0"/>
        <w:adjustRightInd/>
        <w:snapToGrid/>
        <w:spacing w:after="120"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因本保函或本保函相关事项发生的纠纷，可由双方协商解决，协商不成的，按下列第</w:t>
      </w:r>
      <w:r>
        <w:rPr>
          <w:rFonts w:hint="eastAsia" w:ascii="宋体" w:hAnsi="宋体" w:eastAsia="宋体" w:cs="宋体"/>
          <w:szCs w:val="21"/>
          <w:u w:val="single"/>
        </w:rPr>
        <w:t xml:space="preserve">     </w:t>
      </w:r>
      <w:r>
        <w:rPr>
          <w:rFonts w:hint="eastAsia" w:ascii="宋体" w:hAnsi="宋体" w:eastAsia="宋体" w:cs="宋体"/>
          <w:szCs w:val="21"/>
        </w:rPr>
        <w:t>种方式解决：</w:t>
      </w:r>
    </w:p>
    <w:p w14:paraId="5ACF6BF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（1）向</w:t>
      </w:r>
      <w:r>
        <w:rPr>
          <w:rFonts w:hint="eastAsia" w:ascii="宋体" w:hAnsi="宋体" w:eastAsia="宋体" w:cs="宋体"/>
          <w:szCs w:val="21"/>
          <w:u w:val="single"/>
        </w:rPr>
        <w:t xml:space="preserve">                     </w:t>
      </w:r>
      <w:r>
        <w:rPr>
          <w:rFonts w:hint="eastAsia" w:ascii="宋体" w:hAnsi="宋体" w:eastAsia="宋体" w:cs="宋体"/>
          <w:szCs w:val="21"/>
        </w:rPr>
        <w:t>仲裁委员会申请仲裁；</w:t>
      </w:r>
    </w:p>
    <w:p w14:paraId="5110246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（2）向</w:t>
      </w:r>
      <w:r>
        <w:rPr>
          <w:rFonts w:hint="eastAsia" w:ascii="宋体" w:hAnsi="宋体" w:eastAsia="宋体" w:cs="宋体"/>
          <w:szCs w:val="21"/>
          <w:u w:val="single"/>
        </w:rPr>
        <w:t xml:space="preserve">                     </w:t>
      </w:r>
      <w:r>
        <w:rPr>
          <w:rFonts w:hint="eastAsia" w:ascii="宋体" w:hAnsi="宋体" w:eastAsia="宋体" w:cs="宋体"/>
          <w:szCs w:val="21"/>
        </w:rPr>
        <w:t>人民法院起诉。</w:t>
      </w:r>
    </w:p>
    <w:p w14:paraId="2D38653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八、保函的生效</w:t>
      </w:r>
    </w:p>
    <w:p w14:paraId="5C25E6E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本保函自我方法定代表人（或其授权代理人）签字并加盖公章之日起生效。</w:t>
      </w:r>
    </w:p>
    <w:p w14:paraId="787F341D">
      <w:pPr>
        <w:spacing w:line="400" w:lineRule="exact"/>
        <w:ind w:right="600"/>
        <w:jc w:val="left"/>
        <w:rPr>
          <w:rFonts w:hint="eastAsia" w:ascii="宋体" w:hAnsi="宋体" w:eastAsia="宋体" w:cs="宋体"/>
          <w:szCs w:val="21"/>
        </w:rPr>
      </w:pPr>
    </w:p>
    <w:p w14:paraId="01D0171D">
      <w:pPr>
        <w:spacing w:line="400" w:lineRule="exact"/>
        <w:ind w:right="600"/>
        <w:jc w:val="left"/>
        <w:rPr>
          <w:rFonts w:hint="eastAsia" w:ascii="宋体" w:hAnsi="宋体" w:eastAsia="宋体" w:cs="宋体"/>
          <w:szCs w:val="21"/>
        </w:rPr>
      </w:pPr>
      <w:r>
        <w:rPr>
          <w:rFonts w:hint="eastAsia" w:ascii="宋体" w:hAnsi="宋体" w:eastAsia="宋体" w:cs="宋体"/>
          <w:szCs w:val="21"/>
        </w:rPr>
        <w:t>担保人：</w:t>
      </w:r>
      <w:r>
        <w:rPr>
          <w:rFonts w:hint="eastAsia" w:ascii="宋体" w:hAnsi="宋体" w:eastAsia="宋体" w:cs="宋体"/>
          <w:szCs w:val="21"/>
          <w:u w:val="single"/>
        </w:rPr>
        <w:t xml:space="preserve">                                   </w:t>
      </w:r>
      <w:r>
        <w:rPr>
          <w:rFonts w:hint="eastAsia" w:ascii="宋体" w:hAnsi="宋体" w:eastAsia="宋体" w:cs="宋体"/>
          <w:szCs w:val="21"/>
        </w:rPr>
        <w:t>（盖章）</w:t>
      </w:r>
    </w:p>
    <w:p w14:paraId="760587F4">
      <w:pPr>
        <w:spacing w:line="400" w:lineRule="exact"/>
        <w:ind w:right="1200"/>
        <w:rPr>
          <w:rFonts w:hint="eastAsia" w:ascii="宋体" w:hAnsi="宋体" w:eastAsia="宋体" w:cs="宋体"/>
          <w:szCs w:val="21"/>
        </w:rPr>
      </w:pPr>
      <w:r>
        <w:rPr>
          <w:rFonts w:hint="eastAsia" w:ascii="宋体" w:hAnsi="宋体" w:eastAsia="宋体" w:cs="宋体"/>
          <w:szCs w:val="21"/>
        </w:rPr>
        <w:t>法定代表人或委托代理人：</w:t>
      </w:r>
      <w:r>
        <w:rPr>
          <w:rFonts w:hint="eastAsia" w:ascii="宋体" w:hAnsi="宋体" w:eastAsia="宋体" w:cs="宋体"/>
          <w:szCs w:val="21"/>
          <w:u w:val="single"/>
        </w:rPr>
        <w:t xml:space="preserve">                   </w:t>
      </w:r>
      <w:r>
        <w:rPr>
          <w:rFonts w:hint="eastAsia" w:ascii="宋体" w:hAnsi="宋体" w:eastAsia="宋体" w:cs="宋体"/>
          <w:szCs w:val="21"/>
        </w:rPr>
        <w:t>（签字）</w:t>
      </w:r>
    </w:p>
    <w:p w14:paraId="6D2BDC6E">
      <w:pPr>
        <w:spacing w:line="400" w:lineRule="exact"/>
        <w:jc w:val="left"/>
        <w:rPr>
          <w:rFonts w:hint="eastAsia" w:ascii="宋体" w:hAnsi="宋体" w:eastAsia="宋体" w:cs="宋体"/>
          <w:szCs w:val="21"/>
        </w:rPr>
      </w:pPr>
      <w:r>
        <w:rPr>
          <w:rFonts w:hint="eastAsia" w:ascii="宋体" w:hAnsi="宋体" w:eastAsia="宋体" w:cs="宋体"/>
          <w:szCs w:val="21"/>
        </w:rPr>
        <w:t>地    址：</w:t>
      </w:r>
      <w:r>
        <w:rPr>
          <w:rFonts w:hint="eastAsia" w:ascii="宋体" w:hAnsi="宋体" w:eastAsia="宋体" w:cs="宋体"/>
          <w:szCs w:val="21"/>
          <w:u w:val="single"/>
        </w:rPr>
        <w:t xml:space="preserve">                                        </w:t>
      </w:r>
    </w:p>
    <w:p w14:paraId="79419CDB">
      <w:pPr>
        <w:spacing w:line="400" w:lineRule="exact"/>
        <w:jc w:val="left"/>
        <w:rPr>
          <w:rFonts w:hint="eastAsia" w:ascii="宋体" w:hAnsi="宋体" w:eastAsia="宋体" w:cs="宋体"/>
          <w:szCs w:val="21"/>
        </w:rPr>
      </w:pPr>
      <w:r>
        <w:rPr>
          <w:rFonts w:hint="eastAsia" w:ascii="宋体" w:hAnsi="宋体" w:eastAsia="宋体" w:cs="宋体"/>
          <w:szCs w:val="21"/>
        </w:rPr>
        <w:t>邮政编码：</w:t>
      </w:r>
      <w:r>
        <w:rPr>
          <w:rFonts w:hint="eastAsia" w:ascii="宋体" w:hAnsi="宋体" w:eastAsia="宋体" w:cs="宋体"/>
          <w:szCs w:val="21"/>
          <w:u w:val="single"/>
        </w:rPr>
        <w:t xml:space="preserve">                                        </w:t>
      </w:r>
    </w:p>
    <w:p w14:paraId="13308678">
      <w:pPr>
        <w:spacing w:line="400" w:lineRule="exact"/>
        <w:jc w:val="left"/>
        <w:rPr>
          <w:rFonts w:hint="eastAsia" w:ascii="宋体" w:hAnsi="宋体" w:eastAsia="宋体" w:cs="宋体"/>
          <w:szCs w:val="21"/>
        </w:rPr>
      </w:pPr>
      <w:r>
        <w:rPr>
          <w:rFonts w:hint="eastAsia" w:ascii="宋体" w:hAnsi="宋体" w:eastAsia="宋体" w:cs="宋体"/>
          <w:szCs w:val="21"/>
        </w:rPr>
        <w:t>传    真：</w:t>
      </w:r>
      <w:r>
        <w:rPr>
          <w:rFonts w:hint="eastAsia" w:ascii="宋体" w:hAnsi="宋体" w:eastAsia="宋体" w:cs="宋体"/>
          <w:szCs w:val="21"/>
          <w:u w:val="single"/>
        </w:rPr>
        <w:t xml:space="preserve">                                        </w:t>
      </w:r>
    </w:p>
    <w:p w14:paraId="4598894B">
      <w:pPr>
        <w:spacing w:line="360" w:lineRule="auto"/>
        <w:ind w:right="150" w:firstLine="440" w:firstLineChars="200"/>
        <w:jc w:val="left"/>
        <w:rPr>
          <w:rFonts w:hint="eastAsia" w:ascii="宋体" w:hAnsi="宋体" w:eastAsia="宋体" w:cs="宋体"/>
          <w:szCs w:val="21"/>
          <w:u w:val="single"/>
        </w:rPr>
      </w:pPr>
    </w:p>
    <w:p w14:paraId="32B72B86">
      <w:pPr>
        <w:spacing w:line="360" w:lineRule="auto"/>
        <w:ind w:right="150" w:firstLine="440" w:firstLineChars="200"/>
        <w:jc w:val="left"/>
        <w:rPr>
          <w:rFonts w:hint="eastAsia"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1A5BFE78">
      <w:pPr>
        <w:pStyle w:val="3"/>
        <w:spacing w:line="400" w:lineRule="exact"/>
        <w:rPr>
          <w:rFonts w:hint="eastAsia" w:ascii="宋体" w:hAnsi="宋体" w:eastAsia="宋体" w:cs="宋体"/>
          <w:szCs w:val="21"/>
        </w:rPr>
      </w:pPr>
      <w:bookmarkStart w:id="684" w:name="_Toc17096"/>
      <w:bookmarkStart w:id="685" w:name="_Toc18875"/>
      <w:bookmarkStart w:id="686" w:name="_Toc484010786"/>
      <w:bookmarkStart w:id="687" w:name="_Toc10076"/>
      <w:bookmarkStart w:id="688" w:name="_Toc26595"/>
      <w:bookmarkStart w:id="689" w:name="_Toc22193"/>
      <w:r>
        <w:rPr>
          <w:rFonts w:hint="eastAsia" w:ascii="宋体" w:hAnsi="宋体" w:eastAsia="宋体" w:cs="宋体"/>
          <w:sz w:val="28"/>
          <w:szCs w:val="28"/>
        </w:rPr>
        <w:t>附件11：暂估价表</w:t>
      </w:r>
      <w:bookmarkEnd w:id="684"/>
      <w:bookmarkEnd w:id="685"/>
      <w:bookmarkEnd w:id="686"/>
      <w:bookmarkEnd w:id="687"/>
      <w:bookmarkEnd w:id="688"/>
      <w:bookmarkEnd w:id="689"/>
    </w:p>
    <w:p w14:paraId="0CD7DC14">
      <w:pPr>
        <w:spacing w:before="120" w:beforeLines="50" w:after="120" w:afterLines="50" w:line="400" w:lineRule="exact"/>
        <w:jc w:val="center"/>
        <w:rPr>
          <w:rFonts w:hint="eastAsia" w:ascii="宋体" w:hAnsi="宋体" w:eastAsia="宋体" w:cs="宋体"/>
          <w:szCs w:val="21"/>
        </w:rPr>
      </w:pPr>
      <w:r>
        <w:rPr>
          <w:rFonts w:hint="eastAsia" w:ascii="宋体" w:hAnsi="宋体" w:eastAsia="宋体" w:cs="宋体"/>
          <w:szCs w:val="21"/>
        </w:rPr>
        <w:t>11-1：材料暂估价表</w:t>
      </w:r>
    </w:p>
    <w:tbl>
      <w:tblPr>
        <w:tblStyle w:val="35"/>
        <w:tblW w:w="0" w:type="auto"/>
        <w:tblInd w:w="-14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984"/>
        <w:gridCol w:w="851"/>
        <w:gridCol w:w="774"/>
        <w:gridCol w:w="1352"/>
        <w:gridCol w:w="1418"/>
        <w:gridCol w:w="1701"/>
      </w:tblGrid>
      <w:tr w14:paraId="6C7A7A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tcBorders>
              <w:top w:val="single" w:color="auto" w:sz="12" w:space="0"/>
              <w:bottom w:val="double" w:color="auto" w:sz="6" w:space="0"/>
            </w:tcBorders>
            <w:noWrap w:val="0"/>
            <w:vAlign w:val="top"/>
          </w:tcPr>
          <w:p w14:paraId="7ED61688">
            <w:pPr>
              <w:keepNext/>
              <w:adjustRightInd w:val="0"/>
              <w:spacing w:line="400" w:lineRule="exact"/>
              <w:ind w:left="66" w:leftChars="30" w:right="66" w:rightChars="30"/>
              <w:jc w:val="center"/>
              <w:textAlignment w:val="baseline"/>
              <w:rPr>
                <w:rFonts w:hint="eastAsia" w:ascii="宋体" w:hAnsi="宋体" w:eastAsia="宋体" w:cs="宋体"/>
                <w:szCs w:val="21"/>
              </w:rPr>
            </w:pPr>
            <w:r>
              <w:rPr>
                <w:rFonts w:hint="eastAsia" w:ascii="宋体" w:hAnsi="宋体" w:eastAsia="宋体" w:cs="宋体"/>
                <w:szCs w:val="21"/>
              </w:rPr>
              <w:t>序号</w:t>
            </w:r>
          </w:p>
        </w:tc>
        <w:tc>
          <w:tcPr>
            <w:tcW w:w="1984" w:type="dxa"/>
            <w:tcBorders>
              <w:top w:val="single" w:color="auto" w:sz="12" w:space="0"/>
              <w:bottom w:val="double" w:color="auto" w:sz="6" w:space="0"/>
            </w:tcBorders>
            <w:noWrap w:val="0"/>
            <w:vAlign w:val="top"/>
          </w:tcPr>
          <w:p w14:paraId="30E628A0">
            <w:pPr>
              <w:keepNext/>
              <w:adjustRightInd w:val="0"/>
              <w:spacing w:line="400" w:lineRule="exact"/>
              <w:ind w:left="66" w:leftChars="30" w:right="66" w:rightChars="30"/>
              <w:jc w:val="center"/>
              <w:textAlignment w:val="baseline"/>
              <w:rPr>
                <w:rFonts w:hint="eastAsia" w:ascii="宋体" w:hAnsi="宋体" w:eastAsia="宋体" w:cs="宋体"/>
                <w:szCs w:val="21"/>
              </w:rPr>
            </w:pPr>
            <w:r>
              <w:rPr>
                <w:rFonts w:hint="eastAsia" w:ascii="宋体" w:hAnsi="宋体" w:eastAsia="宋体" w:cs="宋体"/>
                <w:szCs w:val="21"/>
              </w:rPr>
              <w:t>名称</w:t>
            </w:r>
          </w:p>
        </w:tc>
        <w:tc>
          <w:tcPr>
            <w:tcW w:w="851" w:type="dxa"/>
            <w:tcBorders>
              <w:top w:val="single" w:color="auto" w:sz="12" w:space="0"/>
              <w:bottom w:val="double" w:color="auto" w:sz="6" w:space="0"/>
            </w:tcBorders>
            <w:noWrap w:val="0"/>
            <w:vAlign w:val="top"/>
          </w:tcPr>
          <w:p w14:paraId="47106508">
            <w:pPr>
              <w:keepNext/>
              <w:adjustRightInd w:val="0"/>
              <w:spacing w:line="400" w:lineRule="exact"/>
              <w:ind w:left="66" w:leftChars="30" w:right="66" w:rightChars="30"/>
              <w:jc w:val="center"/>
              <w:textAlignment w:val="baseline"/>
              <w:rPr>
                <w:rFonts w:hint="eastAsia" w:ascii="宋体" w:hAnsi="宋体" w:eastAsia="宋体" w:cs="宋体"/>
                <w:szCs w:val="21"/>
              </w:rPr>
            </w:pPr>
            <w:r>
              <w:rPr>
                <w:rFonts w:hint="eastAsia" w:ascii="宋体" w:hAnsi="宋体" w:eastAsia="宋体" w:cs="宋体"/>
                <w:szCs w:val="21"/>
              </w:rPr>
              <w:t>单位</w:t>
            </w:r>
          </w:p>
        </w:tc>
        <w:tc>
          <w:tcPr>
            <w:tcW w:w="774" w:type="dxa"/>
            <w:tcBorders>
              <w:top w:val="single" w:color="auto" w:sz="12" w:space="0"/>
              <w:bottom w:val="double" w:color="auto" w:sz="6" w:space="0"/>
            </w:tcBorders>
            <w:noWrap w:val="0"/>
            <w:vAlign w:val="top"/>
          </w:tcPr>
          <w:p w14:paraId="02C26162">
            <w:pPr>
              <w:keepNext/>
              <w:adjustRightInd w:val="0"/>
              <w:spacing w:line="400" w:lineRule="exact"/>
              <w:ind w:left="66" w:leftChars="30" w:right="66" w:rightChars="30"/>
              <w:jc w:val="center"/>
              <w:textAlignment w:val="baseline"/>
              <w:rPr>
                <w:rFonts w:hint="eastAsia" w:ascii="宋体" w:hAnsi="宋体" w:eastAsia="宋体" w:cs="宋体"/>
                <w:szCs w:val="21"/>
              </w:rPr>
            </w:pPr>
            <w:r>
              <w:rPr>
                <w:rFonts w:hint="eastAsia" w:ascii="宋体" w:hAnsi="宋体" w:eastAsia="宋体" w:cs="宋体"/>
                <w:szCs w:val="21"/>
              </w:rPr>
              <w:t>数量</w:t>
            </w:r>
          </w:p>
        </w:tc>
        <w:tc>
          <w:tcPr>
            <w:tcW w:w="1352" w:type="dxa"/>
            <w:tcBorders>
              <w:top w:val="single" w:color="auto" w:sz="12" w:space="0"/>
              <w:bottom w:val="double" w:color="auto" w:sz="6" w:space="0"/>
            </w:tcBorders>
            <w:noWrap w:val="0"/>
            <w:vAlign w:val="top"/>
          </w:tcPr>
          <w:p w14:paraId="3F570E82">
            <w:pPr>
              <w:keepNext/>
              <w:adjustRightInd w:val="0"/>
              <w:spacing w:line="400" w:lineRule="exact"/>
              <w:ind w:left="66" w:leftChars="30" w:right="66" w:rightChars="30"/>
              <w:jc w:val="center"/>
              <w:textAlignment w:val="baseline"/>
              <w:rPr>
                <w:rFonts w:hint="eastAsia" w:ascii="宋体" w:hAnsi="宋体" w:eastAsia="宋体" w:cs="宋体"/>
                <w:szCs w:val="21"/>
              </w:rPr>
            </w:pPr>
            <w:r>
              <w:rPr>
                <w:rFonts w:hint="eastAsia" w:ascii="宋体" w:hAnsi="宋体" w:eastAsia="宋体" w:cs="宋体"/>
                <w:szCs w:val="21"/>
              </w:rPr>
              <w:t>单价（元）</w:t>
            </w:r>
          </w:p>
        </w:tc>
        <w:tc>
          <w:tcPr>
            <w:tcW w:w="1418" w:type="dxa"/>
            <w:tcBorders>
              <w:top w:val="single" w:color="auto" w:sz="12" w:space="0"/>
              <w:bottom w:val="double" w:color="auto" w:sz="6" w:space="0"/>
            </w:tcBorders>
            <w:noWrap w:val="0"/>
            <w:vAlign w:val="top"/>
          </w:tcPr>
          <w:p w14:paraId="308867DA">
            <w:pPr>
              <w:keepNext/>
              <w:adjustRightInd w:val="0"/>
              <w:spacing w:line="400" w:lineRule="exact"/>
              <w:ind w:left="66" w:leftChars="30" w:right="66" w:rightChars="30"/>
              <w:jc w:val="center"/>
              <w:textAlignment w:val="baseline"/>
              <w:rPr>
                <w:rFonts w:hint="eastAsia" w:ascii="宋体" w:hAnsi="宋体" w:eastAsia="宋体" w:cs="宋体"/>
                <w:szCs w:val="21"/>
              </w:rPr>
            </w:pPr>
            <w:r>
              <w:rPr>
                <w:rFonts w:hint="eastAsia" w:ascii="宋体" w:hAnsi="宋体" w:eastAsia="宋体" w:cs="宋体"/>
                <w:szCs w:val="21"/>
              </w:rPr>
              <w:t>合价（元）</w:t>
            </w:r>
          </w:p>
        </w:tc>
        <w:tc>
          <w:tcPr>
            <w:tcW w:w="1701" w:type="dxa"/>
            <w:tcBorders>
              <w:top w:val="single" w:color="auto" w:sz="12" w:space="0"/>
              <w:bottom w:val="double" w:color="auto" w:sz="6" w:space="0"/>
            </w:tcBorders>
            <w:noWrap w:val="0"/>
            <w:vAlign w:val="top"/>
          </w:tcPr>
          <w:p w14:paraId="54F4CA69">
            <w:pPr>
              <w:keepNext/>
              <w:adjustRightInd w:val="0"/>
              <w:spacing w:line="400" w:lineRule="exact"/>
              <w:ind w:left="66" w:leftChars="30" w:right="66" w:rightChars="30"/>
              <w:jc w:val="center"/>
              <w:textAlignment w:val="baseline"/>
              <w:rPr>
                <w:rFonts w:hint="eastAsia" w:ascii="宋体" w:hAnsi="宋体" w:eastAsia="宋体" w:cs="宋体"/>
                <w:szCs w:val="21"/>
              </w:rPr>
            </w:pPr>
            <w:r>
              <w:rPr>
                <w:rFonts w:hint="eastAsia" w:ascii="宋体" w:hAnsi="宋体" w:eastAsia="宋体" w:cs="宋体"/>
                <w:szCs w:val="21"/>
              </w:rPr>
              <w:t>备注</w:t>
            </w:r>
          </w:p>
        </w:tc>
      </w:tr>
      <w:tr w14:paraId="0E005E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tcBorders>
              <w:top w:val="double" w:color="auto" w:sz="6" w:space="0"/>
            </w:tcBorders>
            <w:noWrap w:val="0"/>
            <w:vAlign w:val="top"/>
          </w:tcPr>
          <w:p w14:paraId="7450C386">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984" w:type="dxa"/>
            <w:tcBorders>
              <w:top w:val="double" w:color="auto" w:sz="6" w:space="0"/>
            </w:tcBorders>
            <w:noWrap w:val="0"/>
            <w:vAlign w:val="top"/>
          </w:tcPr>
          <w:p w14:paraId="795A0843">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851" w:type="dxa"/>
            <w:tcBorders>
              <w:top w:val="double" w:color="auto" w:sz="6" w:space="0"/>
            </w:tcBorders>
            <w:noWrap w:val="0"/>
            <w:vAlign w:val="top"/>
          </w:tcPr>
          <w:p w14:paraId="464F44AF">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774" w:type="dxa"/>
            <w:tcBorders>
              <w:top w:val="double" w:color="auto" w:sz="6" w:space="0"/>
            </w:tcBorders>
            <w:noWrap w:val="0"/>
            <w:vAlign w:val="top"/>
          </w:tcPr>
          <w:p w14:paraId="5559B94C">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352" w:type="dxa"/>
            <w:tcBorders>
              <w:top w:val="double" w:color="auto" w:sz="6" w:space="0"/>
            </w:tcBorders>
            <w:noWrap w:val="0"/>
            <w:vAlign w:val="top"/>
          </w:tcPr>
          <w:p w14:paraId="5BB584B2">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418" w:type="dxa"/>
            <w:tcBorders>
              <w:top w:val="double" w:color="auto" w:sz="6" w:space="0"/>
            </w:tcBorders>
            <w:noWrap w:val="0"/>
            <w:vAlign w:val="top"/>
          </w:tcPr>
          <w:p w14:paraId="491B4984">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701" w:type="dxa"/>
            <w:tcBorders>
              <w:top w:val="double" w:color="auto" w:sz="6" w:space="0"/>
            </w:tcBorders>
            <w:noWrap w:val="0"/>
            <w:vAlign w:val="top"/>
          </w:tcPr>
          <w:p w14:paraId="7DE6B17E">
            <w:pPr>
              <w:keepNext/>
              <w:adjustRightInd w:val="0"/>
              <w:spacing w:line="400" w:lineRule="exact"/>
              <w:ind w:left="66" w:leftChars="30" w:right="66" w:rightChars="30"/>
              <w:jc w:val="center"/>
              <w:textAlignment w:val="baseline"/>
              <w:rPr>
                <w:rFonts w:hint="eastAsia" w:ascii="宋体" w:hAnsi="宋体" w:eastAsia="宋体" w:cs="宋体"/>
                <w:szCs w:val="21"/>
              </w:rPr>
            </w:pPr>
          </w:p>
        </w:tc>
      </w:tr>
      <w:tr w14:paraId="571251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tcBorders>
              <w:top w:val="nil"/>
            </w:tcBorders>
            <w:noWrap w:val="0"/>
            <w:vAlign w:val="top"/>
          </w:tcPr>
          <w:p w14:paraId="7B1A136F">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984" w:type="dxa"/>
            <w:tcBorders>
              <w:top w:val="nil"/>
            </w:tcBorders>
            <w:noWrap w:val="0"/>
            <w:vAlign w:val="top"/>
          </w:tcPr>
          <w:p w14:paraId="7A53702A">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851" w:type="dxa"/>
            <w:tcBorders>
              <w:top w:val="nil"/>
            </w:tcBorders>
            <w:noWrap w:val="0"/>
            <w:vAlign w:val="top"/>
          </w:tcPr>
          <w:p w14:paraId="35165425">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774" w:type="dxa"/>
            <w:tcBorders>
              <w:top w:val="nil"/>
            </w:tcBorders>
            <w:noWrap w:val="0"/>
            <w:vAlign w:val="top"/>
          </w:tcPr>
          <w:p w14:paraId="2D717836">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352" w:type="dxa"/>
            <w:tcBorders>
              <w:top w:val="nil"/>
            </w:tcBorders>
            <w:noWrap w:val="0"/>
            <w:vAlign w:val="top"/>
          </w:tcPr>
          <w:p w14:paraId="410139B7">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418" w:type="dxa"/>
            <w:tcBorders>
              <w:top w:val="nil"/>
            </w:tcBorders>
            <w:noWrap w:val="0"/>
            <w:vAlign w:val="top"/>
          </w:tcPr>
          <w:p w14:paraId="1336015C">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701" w:type="dxa"/>
            <w:tcBorders>
              <w:top w:val="nil"/>
            </w:tcBorders>
            <w:noWrap w:val="0"/>
            <w:vAlign w:val="top"/>
          </w:tcPr>
          <w:p w14:paraId="13304B0E">
            <w:pPr>
              <w:keepNext/>
              <w:adjustRightInd w:val="0"/>
              <w:spacing w:line="400" w:lineRule="exact"/>
              <w:ind w:left="66" w:leftChars="30" w:right="66" w:rightChars="30"/>
              <w:jc w:val="center"/>
              <w:textAlignment w:val="baseline"/>
              <w:rPr>
                <w:rFonts w:hint="eastAsia" w:ascii="宋体" w:hAnsi="宋体" w:eastAsia="宋体" w:cs="宋体"/>
                <w:szCs w:val="21"/>
              </w:rPr>
            </w:pPr>
          </w:p>
        </w:tc>
      </w:tr>
      <w:tr w14:paraId="4C83A2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noWrap w:val="0"/>
            <w:vAlign w:val="top"/>
          </w:tcPr>
          <w:p w14:paraId="6D135840">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984" w:type="dxa"/>
            <w:noWrap w:val="0"/>
            <w:vAlign w:val="top"/>
          </w:tcPr>
          <w:p w14:paraId="11092DBA">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851" w:type="dxa"/>
            <w:noWrap w:val="0"/>
            <w:vAlign w:val="top"/>
          </w:tcPr>
          <w:p w14:paraId="5ECE6DF4">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774" w:type="dxa"/>
            <w:noWrap w:val="0"/>
            <w:vAlign w:val="top"/>
          </w:tcPr>
          <w:p w14:paraId="318D5C2E">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352" w:type="dxa"/>
            <w:noWrap w:val="0"/>
            <w:vAlign w:val="top"/>
          </w:tcPr>
          <w:p w14:paraId="3B3B1540">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418" w:type="dxa"/>
            <w:noWrap w:val="0"/>
            <w:vAlign w:val="top"/>
          </w:tcPr>
          <w:p w14:paraId="14496C03">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701" w:type="dxa"/>
            <w:noWrap w:val="0"/>
            <w:vAlign w:val="top"/>
          </w:tcPr>
          <w:p w14:paraId="61CD3212">
            <w:pPr>
              <w:keepNext/>
              <w:adjustRightInd w:val="0"/>
              <w:spacing w:line="400" w:lineRule="exact"/>
              <w:ind w:left="66" w:leftChars="30" w:right="66" w:rightChars="30"/>
              <w:jc w:val="center"/>
              <w:textAlignment w:val="baseline"/>
              <w:rPr>
                <w:rFonts w:hint="eastAsia" w:ascii="宋体" w:hAnsi="宋体" w:eastAsia="宋体" w:cs="宋体"/>
                <w:szCs w:val="21"/>
              </w:rPr>
            </w:pPr>
          </w:p>
        </w:tc>
      </w:tr>
      <w:tr w14:paraId="6BB0D6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noWrap w:val="0"/>
            <w:vAlign w:val="top"/>
          </w:tcPr>
          <w:p w14:paraId="22081517">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984" w:type="dxa"/>
            <w:noWrap w:val="0"/>
            <w:vAlign w:val="top"/>
          </w:tcPr>
          <w:p w14:paraId="75B9A83D">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851" w:type="dxa"/>
            <w:noWrap w:val="0"/>
            <w:vAlign w:val="top"/>
          </w:tcPr>
          <w:p w14:paraId="2F905A4F">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774" w:type="dxa"/>
            <w:noWrap w:val="0"/>
            <w:vAlign w:val="top"/>
          </w:tcPr>
          <w:p w14:paraId="61FE7FFC">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352" w:type="dxa"/>
            <w:noWrap w:val="0"/>
            <w:vAlign w:val="top"/>
          </w:tcPr>
          <w:p w14:paraId="2B3A699D">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418" w:type="dxa"/>
            <w:noWrap w:val="0"/>
            <w:vAlign w:val="top"/>
          </w:tcPr>
          <w:p w14:paraId="0DA5BCDE">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701" w:type="dxa"/>
            <w:noWrap w:val="0"/>
            <w:vAlign w:val="top"/>
          </w:tcPr>
          <w:p w14:paraId="15E3AC98">
            <w:pPr>
              <w:keepNext/>
              <w:adjustRightInd w:val="0"/>
              <w:spacing w:line="400" w:lineRule="exact"/>
              <w:ind w:left="66" w:leftChars="30" w:right="66" w:rightChars="30"/>
              <w:jc w:val="center"/>
              <w:textAlignment w:val="baseline"/>
              <w:rPr>
                <w:rFonts w:hint="eastAsia" w:ascii="宋体" w:hAnsi="宋体" w:eastAsia="宋体" w:cs="宋体"/>
                <w:szCs w:val="21"/>
              </w:rPr>
            </w:pPr>
          </w:p>
        </w:tc>
      </w:tr>
      <w:tr w14:paraId="687308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noWrap w:val="0"/>
            <w:vAlign w:val="top"/>
          </w:tcPr>
          <w:p w14:paraId="11101CB2">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984" w:type="dxa"/>
            <w:noWrap w:val="0"/>
            <w:vAlign w:val="top"/>
          </w:tcPr>
          <w:p w14:paraId="4988AA25">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851" w:type="dxa"/>
            <w:noWrap w:val="0"/>
            <w:vAlign w:val="top"/>
          </w:tcPr>
          <w:p w14:paraId="2CB0E8D7">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774" w:type="dxa"/>
            <w:noWrap w:val="0"/>
            <w:vAlign w:val="top"/>
          </w:tcPr>
          <w:p w14:paraId="278D647B">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352" w:type="dxa"/>
            <w:noWrap w:val="0"/>
            <w:vAlign w:val="top"/>
          </w:tcPr>
          <w:p w14:paraId="41542380">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418" w:type="dxa"/>
            <w:noWrap w:val="0"/>
            <w:vAlign w:val="top"/>
          </w:tcPr>
          <w:p w14:paraId="7F2EAAF6">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701" w:type="dxa"/>
            <w:noWrap w:val="0"/>
            <w:vAlign w:val="top"/>
          </w:tcPr>
          <w:p w14:paraId="51DDA54D">
            <w:pPr>
              <w:keepNext/>
              <w:adjustRightInd w:val="0"/>
              <w:spacing w:line="400" w:lineRule="exact"/>
              <w:ind w:left="66" w:leftChars="30" w:right="66" w:rightChars="30"/>
              <w:jc w:val="center"/>
              <w:textAlignment w:val="baseline"/>
              <w:rPr>
                <w:rFonts w:hint="eastAsia" w:ascii="宋体" w:hAnsi="宋体" w:eastAsia="宋体" w:cs="宋体"/>
                <w:szCs w:val="21"/>
              </w:rPr>
            </w:pPr>
          </w:p>
        </w:tc>
      </w:tr>
      <w:tr w14:paraId="0CC0A9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noWrap w:val="0"/>
            <w:vAlign w:val="top"/>
          </w:tcPr>
          <w:p w14:paraId="44A61ADF">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984" w:type="dxa"/>
            <w:noWrap w:val="0"/>
            <w:vAlign w:val="top"/>
          </w:tcPr>
          <w:p w14:paraId="616ACA8A">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851" w:type="dxa"/>
            <w:noWrap w:val="0"/>
            <w:vAlign w:val="top"/>
          </w:tcPr>
          <w:p w14:paraId="36E87C81">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774" w:type="dxa"/>
            <w:noWrap w:val="0"/>
            <w:vAlign w:val="top"/>
          </w:tcPr>
          <w:p w14:paraId="7683440F">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352" w:type="dxa"/>
            <w:noWrap w:val="0"/>
            <w:vAlign w:val="top"/>
          </w:tcPr>
          <w:p w14:paraId="6A9C09DA">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418" w:type="dxa"/>
            <w:noWrap w:val="0"/>
            <w:vAlign w:val="top"/>
          </w:tcPr>
          <w:p w14:paraId="5206165D">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701" w:type="dxa"/>
            <w:noWrap w:val="0"/>
            <w:vAlign w:val="top"/>
          </w:tcPr>
          <w:p w14:paraId="44DC7806">
            <w:pPr>
              <w:keepNext/>
              <w:adjustRightInd w:val="0"/>
              <w:spacing w:line="400" w:lineRule="exact"/>
              <w:ind w:left="66" w:leftChars="30" w:right="66" w:rightChars="30"/>
              <w:jc w:val="center"/>
              <w:textAlignment w:val="baseline"/>
              <w:rPr>
                <w:rFonts w:hint="eastAsia" w:ascii="宋体" w:hAnsi="宋体" w:eastAsia="宋体" w:cs="宋体"/>
                <w:szCs w:val="21"/>
              </w:rPr>
            </w:pPr>
          </w:p>
        </w:tc>
      </w:tr>
      <w:tr w14:paraId="77BF38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noWrap w:val="0"/>
            <w:vAlign w:val="top"/>
          </w:tcPr>
          <w:p w14:paraId="175A8FE2">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984" w:type="dxa"/>
            <w:noWrap w:val="0"/>
            <w:vAlign w:val="top"/>
          </w:tcPr>
          <w:p w14:paraId="5D836685">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851" w:type="dxa"/>
            <w:noWrap w:val="0"/>
            <w:vAlign w:val="top"/>
          </w:tcPr>
          <w:p w14:paraId="7D80735E">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774" w:type="dxa"/>
            <w:noWrap w:val="0"/>
            <w:vAlign w:val="top"/>
          </w:tcPr>
          <w:p w14:paraId="5A463388">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352" w:type="dxa"/>
            <w:noWrap w:val="0"/>
            <w:vAlign w:val="top"/>
          </w:tcPr>
          <w:p w14:paraId="542677D8">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418" w:type="dxa"/>
            <w:noWrap w:val="0"/>
            <w:vAlign w:val="top"/>
          </w:tcPr>
          <w:p w14:paraId="2A0EFB9C">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701" w:type="dxa"/>
            <w:noWrap w:val="0"/>
            <w:vAlign w:val="top"/>
          </w:tcPr>
          <w:p w14:paraId="15F67FBA">
            <w:pPr>
              <w:keepNext/>
              <w:adjustRightInd w:val="0"/>
              <w:spacing w:line="400" w:lineRule="exact"/>
              <w:ind w:left="66" w:leftChars="30" w:right="66" w:rightChars="30"/>
              <w:jc w:val="center"/>
              <w:textAlignment w:val="baseline"/>
              <w:rPr>
                <w:rFonts w:hint="eastAsia" w:ascii="宋体" w:hAnsi="宋体" w:eastAsia="宋体" w:cs="宋体"/>
                <w:szCs w:val="21"/>
              </w:rPr>
            </w:pPr>
          </w:p>
        </w:tc>
      </w:tr>
      <w:tr w14:paraId="6B18CE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noWrap w:val="0"/>
            <w:vAlign w:val="top"/>
          </w:tcPr>
          <w:p w14:paraId="57A9E737">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984" w:type="dxa"/>
            <w:noWrap w:val="0"/>
            <w:vAlign w:val="top"/>
          </w:tcPr>
          <w:p w14:paraId="3CAA0910">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851" w:type="dxa"/>
            <w:noWrap w:val="0"/>
            <w:vAlign w:val="top"/>
          </w:tcPr>
          <w:p w14:paraId="62E5E543">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774" w:type="dxa"/>
            <w:noWrap w:val="0"/>
            <w:vAlign w:val="top"/>
          </w:tcPr>
          <w:p w14:paraId="1BE38C55">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352" w:type="dxa"/>
            <w:noWrap w:val="0"/>
            <w:vAlign w:val="top"/>
          </w:tcPr>
          <w:p w14:paraId="2B313835">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418" w:type="dxa"/>
            <w:noWrap w:val="0"/>
            <w:vAlign w:val="top"/>
          </w:tcPr>
          <w:p w14:paraId="1F170B57">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701" w:type="dxa"/>
            <w:noWrap w:val="0"/>
            <w:vAlign w:val="top"/>
          </w:tcPr>
          <w:p w14:paraId="5CFC21B6">
            <w:pPr>
              <w:keepNext/>
              <w:adjustRightInd w:val="0"/>
              <w:spacing w:line="400" w:lineRule="exact"/>
              <w:ind w:left="66" w:leftChars="30" w:right="66" w:rightChars="30"/>
              <w:jc w:val="center"/>
              <w:textAlignment w:val="baseline"/>
              <w:rPr>
                <w:rFonts w:hint="eastAsia" w:ascii="宋体" w:hAnsi="宋体" w:eastAsia="宋体" w:cs="宋体"/>
                <w:szCs w:val="21"/>
              </w:rPr>
            </w:pPr>
          </w:p>
        </w:tc>
      </w:tr>
      <w:tr w14:paraId="1743A4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noWrap w:val="0"/>
            <w:vAlign w:val="top"/>
          </w:tcPr>
          <w:p w14:paraId="50279BE9">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984" w:type="dxa"/>
            <w:noWrap w:val="0"/>
            <w:vAlign w:val="top"/>
          </w:tcPr>
          <w:p w14:paraId="782548A9">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851" w:type="dxa"/>
            <w:noWrap w:val="0"/>
            <w:vAlign w:val="top"/>
          </w:tcPr>
          <w:p w14:paraId="090FF1F0">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774" w:type="dxa"/>
            <w:noWrap w:val="0"/>
            <w:vAlign w:val="top"/>
          </w:tcPr>
          <w:p w14:paraId="0DDEA424">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352" w:type="dxa"/>
            <w:noWrap w:val="0"/>
            <w:vAlign w:val="top"/>
          </w:tcPr>
          <w:p w14:paraId="58D5DBA2">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418" w:type="dxa"/>
            <w:noWrap w:val="0"/>
            <w:vAlign w:val="top"/>
          </w:tcPr>
          <w:p w14:paraId="548AC462">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701" w:type="dxa"/>
            <w:noWrap w:val="0"/>
            <w:vAlign w:val="top"/>
          </w:tcPr>
          <w:p w14:paraId="181A4431">
            <w:pPr>
              <w:keepNext/>
              <w:adjustRightInd w:val="0"/>
              <w:spacing w:line="400" w:lineRule="exact"/>
              <w:ind w:left="66" w:leftChars="30" w:right="66" w:rightChars="30"/>
              <w:jc w:val="center"/>
              <w:textAlignment w:val="baseline"/>
              <w:rPr>
                <w:rFonts w:hint="eastAsia" w:ascii="宋体" w:hAnsi="宋体" w:eastAsia="宋体" w:cs="宋体"/>
                <w:szCs w:val="21"/>
              </w:rPr>
            </w:pPr>
          </w:p>
        </w:tc>
      </w:tr>
      <w:tr w14:paraId="36FC66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noWrap w:val="0"/>
            <w:vAlign w:val="top"/>
          </w:tcPr>
          <w:p w14:paraId="47D2EF9D">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984" w:type="dxa"/>
            <w:noWrap w:val="0"/>
            <w:vAlign w:val="top"/>
          </w:tcPr>
          <w:p w14:paraId="47D172B4">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851" w:type="dxa"/>
            <w:noWrap w:val="0"/>
            <w:vAlign w:val="top"/>
          </w:tcPr>
          <w:p w14:paraId="2A840A18">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774" w:type="dxa"/>
            <w:noWrap w:val="0"/>
            <w:vAlign w:val="top"/>
          </w:tcPr>
          <w:p w14:paraId="2CCE0C44">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352" w:type="dxa"/>
            <w:noWrap w:val="0"/>
            <w:vAlign w:val="top"/>
          </w:tcPr>
          <w:p w14:paraId="5E27F2A2">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418" w:type="dxa"/>
            <w:noWrap w:val="0"/>
            <w:vAlign w:val="top"/>
          </w:tcPr>
          <w:p w14:paraId="65C0F22A">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701" w:type="dxa"/>
            <w:noWrap w:val="0"/>
            <w:vAlign w:val="top"/>
          </w:tcPr>
          <w:p w14:paraId="58977F4E">
            <w:pPr>
              <w:keepNext/>
              <w:adjustRightInd w:val="0"/>
              <w:spacing w:line="400" w:lineRule="exact"/>
              <w:ind w:left="66" w:leftChars="30" w:right="66" w:rightChars="30"/>
              <w:jc w:val="center"/>
              <w:textAlignment w:val="baseline"/>
              <w:rPr>
                <w:rFonts w:hint="eastAsia" w:ascii="宋体" w:hAnsi="宋体" w:eastAsia="宋体" w:cs="宋体"/>
                <w:szCs w:val="21"/>
              </w:rPr>
            </w:pPr>
          </w:p>
        </w:tc>
      </w:tr>
      <w:tr w14:paraId="32BCD0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noWrap w:val="0"/>
            <w:vAlign w:val="top"/>
          </w:tcPr>
          <w:p w14:paraId="13CF7860">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984" w:type="dxa"/>
            <w:noWrap w:val="0"/>
            <w:vAlign w:val="top"/>
          </w:tcPr>
          <w:p w14:paraId="43FA47C2">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851" w:type="dxa"/>
            <w:noWrap w:val="0"/>
            <w:vAlign w:val="top"/>
          </w:tcPr>
          <w:p w14:paraId="3A9878AB">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774" w:type="dxa"/>
            <w:noWrap w:val="0"/>
            <w:vAlign w:val="top"/>
          </w:tcPr>
          <w:p w14:paraId="67654D69">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352" w:type="dxa"/>
            <w:noWrap w:val="0"/>
            <w:vAlign w:val="top"/>
          </w:tcPr>
          <w:p w14:paraId="19CDD282">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418" w:type="dxa"/>
            <w:noWrap w:val="0"/>
            <w:vAlign w:val="top"/>
          </w:tcPr>
          <w:p w14:paraId="523C6D5B">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701" w:type="dxa"/>
            <w:noWrap w:val="0"/>
            <w:vAlign w:val="top"/>
          </w:tcPr>
          <w:p w14:paraId="0A827705">
            <w:pPr>
              <w:keepNext/>
              <w:adjustRightInd w:val="0"/>
              <w:spacing w:line="400" w:lineRule="exact"/>
              <w:ind w:left="66" w:leftChars="30" w:right="66" w:rightChars="30"/>
              <w:jc w:val="center"/>
              <w:textAlignment w:val="baseline"/>
              <w:rPr>
                <w:rFonts w:hint="eastAsia" w:ascii="宋体" w:hAnsi="宋体" w:eastAsia="宋体" w:cs="宋体"/>
                <w:szCs w:val="21"/>
              </w:rPr>
            </w:pPr>
          </w:p>
        </w:tc>
      </w:tr>
      <w:tr w14:paraId="4EF550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noWrap w:val="0"/>
            <w:vAlign w:val="top"/>
          </w:tcPr>
          <w:p w14:paraId="0CE897CA">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984" w:type="dxa"/>
            <w:noWrap w:val="0"/>
            <w:vAlign w:val="top"/>
          </w:tcPr>
          <w:p w14:paraId="36857657">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851" w:type="dxa"/>
            <w:noWrap w:val="0"/>
            <w:vAlign w:val="top"/>
          </w:tcPr>
          <w:p w14:paraId="0DE9EBAF">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774" w:type="dxa"/>
            <w:noWrap w:val="0"/>
            <w:vAlign w:val="top"/>
          </w:tcPr>
          <w:p w14:paraId="6FA536D6">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352" w:type="dxa"/>
            <w:noWrap w:val="0"/>
            <w:vAlign w:val="top"/>
          </w:tcPr>
          <w:p w14:paraId="71FD18FE">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418" w:type="dxa"/>
            <w:noWrap w:val="0"/>
            <w:vAlign w:val="top"/>
          </w:tcPr>
          <w:p w14:paraId="41F85673">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701" w:type="dxa"/>
            <w:noWrap w:val="0"/>
            <w:vAlign w:val="top"/>
          </w:tcPr>
          <w:p w14:paraId="024A7D10">
            <w:pPr>
              <w:keepNext/>
              <w:adjustRightInd w:val="0"/>
              <w:spacing w:line="400" w:lineRule="exact"/>
              <w:ind w:left="66" w:leftChars="30" w:right="66" w:rightChars="30"/>
              <w:jc w:val="center"/>
              <w:textAlignment w:val="baseline"/>
              <w:rPr>
                <w:rFonts w:hint="eastAsia" w:ascii="宋体" w:hAnsi="宋体" w:eastAsia="宋体" w:cs="宋体"/>
                <w:szCs w:val="21"/>
              </w:rPr>
            </w:pPr>
          </w:p>
        </w:tc>
      </w:tr>
      <w:tr w14:paraId="4F4346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noWrap w:val="0"/>
            <w:vAlign w:val="top"/>
          </w:tcPr>
          <w:p w14:paraId="54099837">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984" w:type="dxa"/>
            <w:noWrap w:val="0"/>
            <w:vAlign w:val="top"/>
          </w:tcPr>
          <w:p w14:paraId="283DB285">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851" w:type="dxa"/>
            <w:noWrap w:val="0"/>
            <w:vAlign w:val="top"/>
          </w:tcPr>
          <w:p w14:paraId="4299E486">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774" w:type="dxa"/>
            <w:noWrap w:val="0"/>
            <w:vAlign w:val="top"/>
          </w:tcPr>
          <w:p w14:paraId="2168F3F2">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352" w:type="dxa"/>
            <w:noWrap w:val="0"/>
            <w:vAlign w:val="top"/>
          </w:tcPr>
          <w:p w14:paraId="0FB73475">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418" w:type="dxa"/>
            <w:noWrap w:val="0"/>
            <w:vAlign w:val="top"/>
          </w:tcPr>
          <w:p w14:paraId="1F787766">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701" w:type="dxa"/>
            <w:noWrap w:val="0"/>
            <w:vAlign w:val="top"/>
          </w:tcPr>
          <w:p w14:paraId="154EC5F1">
            <w:pPr>
              <w:keepNext/>
              <w:adjustRightInd w:val="0"/>
              <w:spacing w:line="400" w:lineRule="exact"/>
              <w:ind w:left="66" w:leftChars="30" w:right="66" w:rightChars="30"/>
              <w:jc w:val="center"/>
              <w:textAlignment w:val="baseline"/>
              <w:rPr>
                <w:rFonts w:hint="eastAsia" w:ascii="宋体" w:hAnsi="宋体" w:eastAsia="宋体" w:cs="宋体"/>
                <w:szCs w:val="21"/>
              </w:rPr>
            </w:pPr>
          </w:p>
        </w:tc>
      </w:tr>
      <w:tr w14:paraId="614019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noWrap w:val="0"/>
            <w:vAlign w:val="top"/>
          </w:tcPr>
          <w:p w14:paraId="781AACF7">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984" w:type="dxa"/>
            <w:noWrap w:val="0"/>
            <w:vAlign w:val="top"/>
          </w:tcPr>
          <w:p w14:paraId="4D8C1609">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851" w:type="dxa"/>
            <w:noWrap w:val="0"/>
            <w:vAlign w:val="top"/>
          </w:tcPr>
          <w:p w14:paraId="50396CEE">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774" w:type="dxa"/>
            <w:noWrap w:val="0"/>
            <w:vAlign w:val="top"/>
          </w:tcPr>
          <w:p w14:paraId="0C0F2F4C">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352" w:type="dxa"/>
            <w:noWrap w:val="0"/>
            <w:vAlign w:val="top"/>
          </w:tcPr>
          <w:p w14:paraId="06BDDE32">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418" w:type="dxa"/>
            <w:noWrap w:val="0"/>
            <w:vAlign w:val="top"/>
          </w:tcPr>
          <w:p w14:paraId="7C2F4DDD">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701" w:type="dxa"/>
            <w:noWrap w:val="0"/>
            <w:vAlign w:val="top"/>
          </w:tcPr>
          <w:p w14:paraId="4BE8FB8E">
            <w:pPr>
              <w:keepNext/>
              <w:adjustRightInd w:val="0"/>
              <w:spacing w:line="400" w:lineRule="exact"/>
              <w:ind w:left="66" w:leftChars="30" w:right="66" w:rightChars="30"/>
              <w:jc w:val="center"/>
              <w:textAlignment w:val="baseline"/>
              <w:rPr>
                <w:rFonts w:hint="eastAsia" w:ascii="宋体" w:hAnsi="宋体" w:eastAsia="宋体" w:cs="宋体"/>
                <w:szCs w:val="21"/>
              </w:rPr>
            </w:pPr>
          </w:p>
        </w:tc>
      </w:tr>
      <w:tr w14:paraId="02C7E7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noWrap w:val="0"/>
            <w:vAlign w:val="top"/>
          </w:tcPr>
          <w:p w14:paraId="6BBA4E8E">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984" w:type="dxa"/>
            <w:noWrap w:val="0"/>
            <w:vAlign w:val="top"/>
          </w:tcPr>
          <w:p w14:paraId="4E0D1704">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851" w:type="dxa"/>
            <w:noWrap w:val="0"/>
            <w:vAlign w:val="top"/>
          </w:tcPr>
          <w:p w14:paraId="09C19A57">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774" w:type="dxa"/>
            <w:noWrap w:val="0"/>
            <w:vAlign w:val="top"/>
          </w:tcPr>
          <w:p w14:paraId="27252C9D">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352" w:type="dxa"/>
            <w:noWrap w:val="0"/>
            <w:vAlign w:val="top"/>
          </w:tcPr>
          <w:p w14:paraId="5530FBB9">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418" w:type="dxa"/>
            <w:noWrap w:val="0"/>
            <w:vAlign w:val="top"/>
          </w:tcPr>
          <w:p w14:paraId="5D94DADB">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701" w:type="dxa"/>
            <w:noWrap w:val="0"/>
            <w:vAlign w:val="top"/>
          </w:tcPr>
          <w:p w14:paraId="524F9FAA">
            <w:pPr>
              <w:keepNext/>
              <w:adjustRightInd w:val="0"/>
              <w:spacing w:line="400" w:lineRule="exact"/>
              <w:ind w:left="66" w:leftChars="30" w:right="66" w:rightChars="30"/>
              <w:jc w:val="center"/>
              <w:textAlignment w:val="baseline"/>
              <w:rPr>
                <w:rFonts w:hint="eastAsia" w:ascii="宋体" w:hAnsi="宋体" w:eastAsia="宋体" w:cs="宋体"/>
                <w:szCs w:val="21"/>
              </w:rPr>
            </w:pPr>
          </w:p>
        </w:tc>
      </w:tr>
      <w:tr w14:paraId="2B58B6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noWrap w:val="0"/>
            <w:vAlign w:val="top"/>
          </w:tcPr>
          <w:p w14:paraId="12DF0E43">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984" w:type="dxa"/>
            <w:noWrap w:val="0"/>
            <w:vAlign w:val="top"/>
          </w:tcPr>
          <w:p w14:paraId="448EA1ED">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851" w:type="dxa"/>
            <w:noWrap w:val="0"/>
            <w:vAlign w:val="top"/>
          </w:tcPr>
          <w:p w14:paraId="37A84ECF">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774" w:type="dxa"/>
            <w:noWrap w:val="0"/>
            <w:vAlign w:val="top"/>
          </w:tcPr>
          <w:p w14:paraId="5BD573F6">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352" w:type="dxa"/>
            <w:noWrap w:val="0"/>
            <w:vAlign w:val="top"/>
          </w:tcPr>
          <w:p w14:paraId="538397B7">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418" w:type="dxa"/>
            <w:noWrap w:val="0"/>
            <w:vAlign w:val="top"/>
          </w:tcPr>
          <w:p w14:paraId="70881BCD">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701" w:type="dxa"/>
            <w:noWrap w:val="0"/>
            <w:vAlign w:val="top"/>
          </w:tcPr>
          <w:p w14:paraId="1E5952D5">
            <w:pPr>
              <w:keepNext/>
              <w:adjustRightInd w:val="0"/>
              <w:spacing w:line="400" w:lineRule="exact"/>
              <w:ind w:left="66" w:leftChars="30" w:right="66" w:rightChars="30"/>
              <w:jc w:val="center"/>
              <w:textAlignment w:val="baseline"/>
              <w:rPr>
                <w:rFonts w:hint="eastAsia" w:ascii="宋体" w:hAnsi="宋体" w:eastAsia="宋体" w:cs="宋体"/>
                <w:szCs w:val="21"/>
              </w:rPr>
            </w:pPr>
          </w:p>
        </w:tc>
      </w:tr>
      <w:tr w14:paraId="73803C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noWrap w:val="0"/>
            <w:vAlign w:val="top"/>
          </w:tcPr>
          <w:p w14:paraId="76C875E7">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984" w:type="dxa"/>
            <w:noWrap w:val="0"/>
            <w:vAlign w:val="top"/>
          </w:tcPr>
          <w:p w14:paraId="0373662D">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851" w:type="dxa"/>
            <w:noWrap w:val="0"/>
            <w:vAlign w:val="top"/>
          </w:tcPr>
          <w:p w14:paraId="1750E6C6">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774" w:type="dxa"/>
            <w:noWrap w:val="0"/>
            <w:vAlign w:val="top"/>
          </w:tcPr>
          <w:p w14:paraId="6B194F42">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352" w:type="dxa"/>
            <w:noWrap w:val="0"/>
            <w:vAlign w:val="top"/>
          </w:tcPr>
          <w:p w14:paraId="001D0196">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418" w:type="dxa"/>
            <w:noWrap w:val="0"/>
            <w:vAlign w:val="top"/>
          </w:tcPr>
          <w:p w14:paraId="60280BEE">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701" w:type="dxa"/>
            <w:noWrap w:val="0"/>
            <w:vAlign w:val="top"/>
          </w:tcPr>
          <w:p w14:paraId="3C1907C6">
            <w:pPr>
              <w:keepNext/>
              <w:adjustRightInd w:val="0"/>
              <w:spacing w:line="400" w:lineRule="exact"/>
              <w:ind w:left="66" w:leftChars="30" w:right="66" w:rightChars="30"/>
              <w:jc w:val="center"/>
              <w:textAlignment w:val="baseline"/>
              <w:rPr>
                <w:rFonts w:hint="eastAsia" w:ascii="宋体" w:hAnsi="宋体" w:eastAsia="宋体" w:cs="宋体"/>
                <w:szCs w:val="21"/>
              </w:rPr>
            </w:pPr>
          </w:p>
        </w:tc>
      </w:tr>
      <w:tr w14:paraId="1A367A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noWrap w:val="0"/>
            <w:vAlign w:val="top"/>
          </w:tcPr>
          <w:p w14:paraId="593CD05F">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984" w:type="dxa"/>
            <w:noWrap w:val="0"/>
            <w:vAlign w:val="top"/>
          </w:tcPr>
          <w:p w14:paraId="17BE7E16">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851" w:type="dxa"/>
            <w:noWrap w:val="0"/>
            <w:vAlign w:val="top"/>
          </w:tcPr>
          <w:p w14:paraId="6CA5CFCC">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774" w:type="dxa"/>
            <w:noWrap w:val="0"/>
            <w:vAlign w:val="top"/>
          </w:tcPr>
          <w:p w14:paraId="7D04F58F">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352" w:type="dxa"/>
            <w:noWrap w:val="0"/>
            <w:vAlign w:val="top"/>
          </w:tcPr>
          <w:p w14:paraId="0A334884">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418" w:type="dxa"/>
            <w:noWrap w:val="0"/>
            <w:vAlign w:val="top"/>
          </w:tcPr>
          <w:p w14:paraId="0CE7DEE0">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701" w:type="dxa"/>
            <w:noWrap w:val="0"/>
            <w:vAlign w:val="top"/>
          </w:tcPr>
          <w:p w14:paraId="235D5EAD">
            <w:pPr>
              <w:keepNext/>
              <w:adjustRightInd w:val="0"/>
              <w:spacing w:line="400" w:lineRule="exact"/>
              <w:ind w:left="66" w:leftChars="30" w:right="66" w:rightChars="30"/>
              <w:jc w:val="center"/>
              <w:textAlignment w:val="baseline"/>
              <w:rPr>
                <w:rFonts w:hint="eastAsia" w:ascii="宋体" w:hAnsi="宋体" w:eastAsia="宋体" w:cs="宋体"/>
                <w:szCs w:val="21"/>
              </w:rPr>
            </w:pPr>
          </w:p>
        </w:tc>
      </w:tr>
      <w:tr w14:paraId="7BE5D3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noWrap w:val="0"/>
            <w:vAlign w:val="top"/>
          </w:tcPr>
          <w:p w14:paraId="128503A0">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984" w:type="dxa"/>
            <w:noWrap w:val="0"/>
            <w:vAlign w:val="top"/>
          </w:tcPr>
          <w:p w14:paraId="21B148E8">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851" w:type="dxa"/>
            <w:noWrap w:val="0"/>
            <w:vAlign w:val="top"/>
          </w:tcPr>
          <w:p w14:paraId="557A7193">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774" w:type="dxa"/>
            <w:noWrap w:val="0"/>
            <w:vAlign w:val="top"/>
          </w:tcPr>
          <w:p w14:paraId="28AE9A69">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352" w:type="dxa"/>
            <w:noWrap w:val="0"/>
            <w:vAlign w:val="top"/>
          </w:tcPr>
          <w:p w14:paraId="1D5C6A0C">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418" w:type="dxa"/>
            <w:noWrap w:val="0"/>
            <w:vAlign w:val="top"/>
          </w:tcPr>
          <w:p w14:paraId="77B12FA4">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701" w:type="dxa"/>
            <w:noWrap w:val="0"/>
            <w:vAlign w:val="top"/>
          </w:tcPr>
          <w:p w14:paraId="16203744">
            <w:pPr>
              <w:keepNext/>
              <w:adjustRightInd w:val="0"/>
              <w:spacing w:line="400" w:lineRule="exact"/>
              <w:ind w:left="66" w:leftChars="30" w:right="66" w:rightChars="30"/>
              <w:jc w:val="center"/>
              <w:textAlignment w:val="baseline"/>
              <w:rPr>
                <w:rFonts w:hint="eastAsia" w:ascii="宋体" w:hAnsi="宋体" w:eastAsia="宋体" w:cs="宋体"/>
                <w:szCs w:val="21"/>
              </w:rPr>
            </w:pPr>
          </w:p>
        </w:tc>
      </w:tr>
      <w:tr w14:paraId="371D6F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noWrap w:val="0"/>
            <w:vAlign w:val="top"/>
          </w:tcPr>
          <w:p w14:paraId="770D4DE3">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984" w:type="dxa"/>
            <w:noWrap w:val="0"/>
            <w:vAlign w:val="top"/>
          </w:tcPr>
          <w:p w14:paraId="28794918">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851" w:type="dxa"/>
            <w:noWrap w:val="0"/>
            <w:vAlign w:val="top"/>
          </w:tcPr>
          <w:p w14:paraId="2858A609">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774" w:type="dxa"/>
            <w:noWrap w:val="0"/>
            <w:vAlign w:val="top"/>
          </w:tcPr>
          <w:p w14:paraId="34CABDA1">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352" w:type="dxa"/>
            <w:noWrap w:val="0"/>
            <w:vAlign w:val="top"/>
          </w:tcPr>
          <w:p w14:paraId="7211288B">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418" w:type="dxa"/>
            <w:noWrap w:val="0"/>
            <w:vAlign w:val="top"/>
          </w:tcPr>
          <w:p w14:paraId="17F59EAB">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701" w:type="dxa"/>
            <w:noWrap w:val="0"/>
            <w:vAlign w:val="top"/>
          </w:tcPr>
          <w:p w14:paraId="654560E3">
            <w:pPr>
              <w:keepNext/>
              <w:adjustRightInd w:val="0"/>
              <w:spacing w:line="400" w:lineRule="exact"/>
              <w:ind w:left="66" w:leftChars="30" w:right="66" w:rightChars="30"/>
              <w:jc w:val="center"/>
              <w:textAlignment w:val="baseline"/>
              <w:rPr>
                <w:rFonts w:hint="eastAsia" w:ascii="宋体" w:hAnsi="宋体" w:eastAsia="宋体" w:cs="宋体"/>
                <w:szCs w:val="21"/>
              </w:rPr>
            </w:pPr>
          </w:p>
        </w:tc>
      </w:tr>
      <w:tr w14:paraId="010D56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noWrap w:val="0"/>
            <w:vAlign w:val="top"/>
          </w:tcPr>
          <w:p w14:paraId="3E34AC17">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984" w:type="dxa"/>
            <w:noWrap w:val="0"/>
            <w:vAlign w:val="top"/>
          </w:tcPr>
          <w:p w14:paraId="5AB1B68D">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851" w:type="dxa"/>
            <w:noWrap w:val="0"/>
            <w:vAlign w:val="top"/>
          </w:tcPr>
          <w:p w14:paraId="43C2DCD9">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774" w:type="dxa"/>
            <w:noWrap w:val="0"/>
            <w:vAlign w:val="top"/>
          </w:tcPr>
          <w:p w14:paraId="05096FD7">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352" w:type="dxa"/>
            <w:noWrap w:val="0"/>
            <w:vAlign w:val="top"/>
          </w:tcPr>
          <w:p w14:paraId="3F6DAF8E">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418" w:type="dxa"/>
            <w:noWrap w:val="0"/>
            <w:vAlign w:val="top"/>
          </w:tcPr>
          <w:p w14:paraId="60BA2CA4">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701" w:type="dxa"/>
            <w:noWrap w:val="0"/>
            <w:vAlign w:val="top"/>
          </w:tcPr>
          <w:p w14:paraId="44853E4E">
            <w:pPr>
              <w:keepNext/>
              <w:adjustRightInd w:val="0"/>
              <w:spacing w:line="400" w:lineRule="exact"/>
              <w:ind w:left="66" w:leftChars="30" w:right="66" w:rightChars="30"/>
              <w:jc w:val="center"/>
              <w:textAlignment w:val="baseline"/>
              <w:rPr>
                <w:rFonts w:hint="eastAsia" w:ascii="宋体" w:hAnsi="宋体" w:eastAsia="宋体" w:cs="宋体"/>
                <w:szCs w:val="21"/>
              </w:rPr>
            </w:pPr>
          </w:p>
        </w:tc>
      </w:tr>
      <w:tr w14:paraId="724A35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noWrap w:val="0"/>
            <w:vAlign w:val="top"/>
          </w:tcPr>
          <w:p w14:paraId="17098110">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984" w:type="dxa"/>
            <w:noWrap w:val="0"/>
            <w:vAlign w:val="top"/>
          </w:tcPr>
          <w:p w14:paraId="4820A648">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851" w:type="dxa"/>
            <w:noWrap w:val="0"/>
            <w:vAlign w:val="top"/>
          </w:tcPr>
          <w:p w14:paraId="1955B165">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774" w:type="dxa"/>
            <w:noWrap w:val="0"/>
            <w:vAlign w:val="top"/>
          </w:tcPr>
          <w:p w14:paraId="6C64B522">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352" w:type="dxa"/>
            <w:noWrap w:val="0"/>
            <w:vAlign w:val="top"/>
          </w:tcPr>
          <w:p w14:paraId="05825292">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418" w:type="dxa"/>
            <w:noWrap w:val="0"/>
            <w:vAlign w:val="top"/>
          </w:tcPr>
          <w:p w14:paraId="5F6E2A44">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701" w:type="dxa"/>
            <w:noWrap w:val="0"/>
            <w:vAlign w:val="top"/>
          </w:tcPr>
          <w:p w14:paraId="6080F23D">
            <w:pPr>
              <w:keepNext/>
              <w:adjustRightInd w:val="0"/>
              <w:spacing w:line="400" w:lineRule="exact"/>
              <w:ind w:left="66" w:leftChars="30" w:right="66" w:rightChars="30"/>
              <w:jc w:val="center"/>
              <w:textAlignment w:val="baseline"/>
              <w:rPr>
                <w:rFonts w:hint="eastAsia" w:ascii="宋体" w:hAnsi="宋体" w:eastAsia="宋体" w:cs="宋体"/>
                <w:szCs w:val="21"/>
              </w:rPr>
            </w:pPr>
          </w:p>
        </w:tc>
      </w:tr>
      <w:tr w14:paraId="110459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noWrap w:val="0"/>
            <w:vAlign w:val="top"/>
          </w:tcPr>
          <w:p w14:paraId="74E3D5AA">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984" w:type="dxa"/>
            <w:noWrap w:val="0"/>
            <w:vAlign w:val="top"/>
          </w:tcPr>
          <w:p w14:paraId="2321FD5A">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851" w:type="dxa"/>
            <w:noWrap w:val="0"/>
            <w:vAlign w:val="top"/>
          </w:tcPr>
          <w:p w14:paraId="060C8161">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774" w:type="dxa"/>
            <w:noWrap w:val="0"/>
            <w:vAlign w:val="top"/>
          </w:tcPr>
          <w:p w14:paraId="2FD5ADD6">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352" w:type="dxa"/>
            <w:noWrap w:val="0"/>
            <w:vAlign w:val="top"/>
          </w:tcPr>
          <w:p w14:paraId="4D6543E1">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418" w:type="dxa"/>
            <w:noWrap w:val="0"/>
            <w:vAlign w:val="top"/>
          </w:tcPr>
          <w:p w14:paraId="02122F93">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701" w:type="dxa"/>
            <w:noWrap w:val="0"/>
            <w:vAlign w:val="top"/>
          </w:tcPr>
          <w:p w14:paraId="2EC0E3EF">
            <w:pPr>
              <w:keepNext/>
              <w:adjustRightInd w:val="0"/>
              <w:spacing w:line="400" w:lineRule="exact"/>
              <w:ind w:left="66" w:leftChars="30" w:right="66" w:rightChars="30"/>
              <w:jc w:val="center"/>
              <w:textAlignment w:val="baseline"/>
              <w:rPr>
                <w:rFonts w:hint="eastAsia" w:ascii="宋体" w:hAnsi="宋体" w:eastAsia="宋体" w:cs="宋体"/>
                <w:szCs w:val="21"/>
              </w:rPr>
            </w:pPr>
          </w:p>
        </w:tc>
      </w:tr>
      <w:tr w14:paraId="274BF9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noWrap w:val="0"/>
            <w:vAlign w:val="top"/>
          </w:tcPr>
          <w:p w14:paraId="66B0F827">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984" w:type="dxa"/>
            <w:noWrap w:val="0"/>
            <w:vAlign w:val="top"/>
          </w:tcPr>
          <w:p w14:paraId="5F277244">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851" w:type="dxa"/>
            <w:noWrap w:val="0"/>
            <w:vAlign w:val="top"/>
          </w:tcPr>
          <w:p w14:paraId="7640C50C">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774" w:type="dxa"/>
            <w:noWrap w:val="0"/>
            <w:vAlign w:val="top"/>
          </w:tcPr>
          <w:p w14:paraId="7CA6B7EC">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352" w:type="dxa"/>
            <w:noWrap w:val="0"/>
            <w:vAlign w:val="top"/>
          </w:tcPr>
          <w:p w14:paraId="396AD1D2">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418" w:type="dxa"/>
            <w:noWrap w:val="0"/>
            <w:vAlign w:val="top"/>
          </w:tcPr>
          <w:p w14:paraId="4972228F">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701" w:type="dxa"/>
            <w:noWrap w:val="0"/>
            <w:vAlign w:val="top"/>
          </w:tcPr>
          <w:p w14:paraId="6216BD73">
            <w:pPr>
              <w:keepNext/>
              <w:adjustRightInd w:val="0"/>
              <w:spacing w:line="400" w:lineRule="exact"/>
              <w:ind w:left="66" w:leftChars="30" w:right="66" w:rightChars="30"/>
              <w:jc w:val="center"/>
              <w:textAlignment w:val="baseline"/>
              <w:rPr>
                <w:rFonts w:hint="eastAsia" w:ascii="宋体" w:hAnsi="宋体" w:eastAsia="宋体" w:cs="宋体"/>
                <w:szCs w:val="21"/>
              </w:rPr>
            </w:pPr>
          </w:p>
        </w:tc>
      </w:tr>
      <w:tr w14:paraId="600E0C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tcBorders>
              <w:bottom w:val="single" w:color="auto" w:sz="12" w:space="0"/>
            </w:tcBorders>
            <w:noWrap w:val="0"/>
            <w:vAlign w:val="top"/>
          </w:tcPr>
          <w:p w14:paraId="64C1B063">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984" w:type="dxa"/>
            <w:tcBorders>
              <w:bottom w:val="single" w:color="auto" w:sz="12" w:space="0"/>
            </w:tcBorders>
            <w:noWrap w:val="0"/>
            <w:vAlign w:val="top"/>
          </w:tcPr>
          <w:p w14:paraId="719B0434">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851" w:type="dxa"/>
            <w:tcBorders>
              <w:bottom w:val="single" w:color="auto" w:sz="12" w:space="0"/>
            </w:tcBorders>
            <w:noWrap w:val="0"/>
            <w:vAlign w:val="top"/>
          </w:tcPr>
          <w:p w14:paraId="7A31A6BC">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774" w:type="dxa"/>
            <w:tcBorders>
              <w:bottom w:val="single" w:color="auto" w:sz="12" w:space="0"/>
            </w:tcBorders>
            <w:noWrap w:val="0"/>
            <w:vAlign w:val="top"/>
          </w:tcPr>
          <w:p w14:paraId="1A7A27A4">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352" w:type="dxa"/>
            <w:tcBorders>
              <w:bottom w:val="single" w:color="auto" w:sz="12" w:space="0"/>
            </w:tcBorders>
            <w:noWrap w:val="0"/>
            <w:vAlign w:val="top"/>
          </w:tcPr>
          <w:p w14:paraId="4EFE48E1">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418" w:type="dxa"/>
            <w:tcBorders>
              <w:bottom w:val="single" w:color="auto" w:sz="12" w:space="0"/>
            </w:tcBorders>
            <w:noWrap w:val="0"/>
            <w:vAlign w:val="top"/>
          </w:tcPr>
          <w:p w14:paraId="03E06E92">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701" w:type="dxa"/>
            <w:tcBorders>
              <w:bottom w:val="single" w:color="auto" w:sz="12" w:space="0"/>
            </w:tcBorders>
            <w:noWrap w:val="0"/>
            <w:vAlign w:val="top"/>
          </w:tcPr>
          <w:p w14:paraId="56457108">
            <w:pPr>
              <w:keepNext/>
              <w:adjustRightInd w:val="0"/>
              <w:spacing w:line="400" w:lineRule="exact"/>
              <w:ind w:left="66" w:leftChars="30" w:right="66" w:rightChars="30"/>
              <w:jc w:val="center"/>
              <w:textAlignment w:val="baseline"/>
              <w:rPr>
                <w:rFonts w:hint="eastAsia" w:ascii="宋体" w:hAnsi="宋体" w:eastAsia="宋体" w:cs="宋体"/>
                <w:szCs w:val="21"/>
              </w:rPr>
            </w:pPr>
          </w:p>
        </w:tc>
      </w:tr>
    </w:tbl>
    <w:p w14:paraId="1A8B9FA1">
      <w:pPr>
        <w:spacing w:before="120" w:beforeLines="50" w:after="120" w:afterLines="50" w:line="360" w:lineRule="auto"/>
        <w:rPr>
          <w:rFonts w:hint="eastAsia" w:ascii="宋体" w:hAnsi="宋体" w:eastAsia="宋体" w:cs="宋体"/>
          <w:szCs w:val="21"/>
        </w:rPr>
      </w:pPr>
    </w:p>
    <w:p w14:paraId="706135B5">
      <w:pPr>
        <w:spacing w:before="120" w:beforeLines="50" w:after="120" w:afterLines="50" w:line="360" w:lineRule="auto"/>
        <w:jc w:val="center"/>
        <w:rPr>
          <w:rFonts w:hint="eastAsia" w:ascii="宋体" w:hAnsi="宋体" w:eastAsia="宋体" w:cs="宋体"/>
          <w:szCs w:val="21"/>
        </w:rPr>
      </w:pPr>
    </w:p>
    <w:p w14:paraId="27CE16C3">
      <w:pPr>
        <w:spacing w:before="120" w:beforeLines="50" w:after="120" w:afterLines="50" w:line="360" w:lineRule="auto"/>
        <w:jc w:val="center"/>
        <w:rPr>
          <w:rFonts w:hint="eastAsia" w:ascii="宋体" w:hAnsi="宋体" w:eastAsia="宋体" w:cs="宋体"/>
          <w:szCs w:val="21"/>
        </w:rPr>
      </w:pPr>
    </w:p>
    <w:p w14:paraId="46851810">
      <w:pPr>
        <w:spacing w:before="120" w:beforeLines="50" w:after="120" w:afterLines="50" w:line="400" w:lineRule="exact"/>
        <w:jc w:val="center"/>
        <w:rPr>
          <w:rFonts w:hint="eastAsia" w:ascii="宋体" w:hAnsi="宋体" w:eastAsia="宋体" w:cs="宋体"/>
          <w:szCs w:val="21"/>
        </w:rPr>
      </w:pPr>
      <w:r>
        <w:rPr>
          <w:rFonts w:hint="eastAsia" w:ascii="宋体" w:hAnsi="宋体" w:eastAsia="宋体" w:cs="宋体"/>
          <w:szCs w:val="21"/>
        </w:rPr>
        <w:t>11-2：工程设备暂估价表</w:t>
      </w:r>
    </w:p>
    <w:tbl>
      <w:tblPr>
        <w:tblStyle w:val="35"/>
        <w:tblW w:w="0" w:type="auto"/>
        <w:tblInd w:w="-14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984"/>
        <w:gridCol w:w="851"/>
        <w:gridCol w:w="774"/>
        <w:gridCol w:w="1352"/>
        <w:gridCol w:w="1418"/>
        <w:gridCol w:w="1701"/>
      </w:tblGrid>
      <w:tr w14:paraId="66946D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tcBorders>
              <w:top w:val="single" w:color="auto" w:sz="12" w:space="0"/>
              <w:bottom w:val="double" w:color="auto" w:sz="6" w:space="0"/>
            </w:tcBorders>
            <w:noWrap w:val="0"/>
            <w:vAlign w:val="top"/>
          </w:tcPr>
          <w:p w14:paraId="5F9FBC17">
            <w:pPr>
              <w:keepNext/>
              <w:adjustRightInd w:val="0"/>
              <w:spacing w:line="400" w:lineRule="exact"/>
              <w:ind w:left="66" w:leftChars="30" w:right="66" w:rightChars="30"/>
              <w:jc w:val="center"/>
              <w:textAlignment w:val="baseline"/>
              <w:rPr>
                <w:rFonts w:hint="eastAsia" w:ascii="宋体" w:hAnsi="宋体" w:eastAsia="宋体" w:cs="宋体"/>
                <w:szCs w:val="21"/>
              </w:rPr>
            </w:pPr>
            <w:r>
              <w:rPr>
                <w:rFonts w:hint="eastAsia" w:ascii="宋体" w:hAnsi="宋体" w:eastAsia="宋体" w:cs="宋体"/>
                <w:szCs w:val="21"/>
              </w:rPr>
              <w:t>序号</w:t>
            </w:r>
          </w:p>
        </w:tc>
        <w:tc>
          <w:tcPr>
            <w:tcW w:w="1984" w:type="dxa"/>
            <w:tcBorders>
              <w:top w:val="single" w:color="auto" w:sz="12" w:space="0"/>
              <w:bottom w:val="double" w:color="auto" w:sz="6" w:space="0"/>
            </w:tcBorders>
            <w:noWrap w:val="0"/>
            <w:vAlign w:val="top"/>
          </w:tcPr>
          <w:p w14:paraId="10D896A0">
            <w:pPr>
              <w:keepNext/>
              <w:adjustRightInd w:val="0"/>
              <w:spacing w:line="400" w:lineRule="exact"/>
              <w:ind w:left="66" w:leftChars="30" w:right="66" w:rightChars="30"/>
              <w:jc w:val="center"/>
              <w:textAlignment w:val="baseline"/>
              <w:rPr>
                <w:rFonts w:hint="eastAsia" w:ascii="宋体" w:hAnsi="宋体" w:eastAsia="宋体" w:cs="宋体"/>
                <w:szCs w:val="21"/>
              </w:rPr>
            </w:pPr>
            <w:r>
              <w:rPr>
                <w:rFonts w:hint="eastAsia" w:ascii="宋体" w:hAnsi="宋体" w:eastAsia="宋体" w:cs="宋体"/>
                <w:szCs w:val="21"/>
              </w:rPr>
              <w:t>名称</w:t>
            </w:r>
          </w:p>
        </w:tc>
        <w:tc>
          <w:tcPr>
            <w:tcW w:w="851" w:type="dxa"/>
            <w:tcBorders>
              <w:top w:val="single" w:color="auto" w:sz="12" w:space="0"/>
              <w:bottom w:val="double" w:color="auto" w:sz="6" w:space="0"/>
            </w:tcBorders>
            <w:noWrap w:val="0"/>
            <w:vAlign w:val="top"/>
          </w:tcPr>
          <w:p w14:paraId="68BA0F1A">
            <w:pPr>
              <w:keepNext/>
              <w:adjustRightInd w:val="0"/>
              <w:spacing w:line="400" w:lineRule="exact"/>
              <w:ind w:left="66" w:leftChars="30" w:right="66" w:rightChars="30"/>
              <w:jc w:val="center"/>
              <w:textAlignment w:val="baseline"/>
              <w:rPr>
                <w:rFonts w:hint="eastAsia" w:ascii="宋体" w:hAnsi="宋体" w:eastAsia="宋体" w:cs="宋体"/>
                <w:szCs w:val="21"/>
              </w:rPr>
            </w:pPr>
            <w:r>
              <w:rPr>
                <w:rFonts w:hint="eastAsia" w:ascii="宋体" w:hAnsi="宋体" w:eastAsia="宋体" w:cs="宋体"/>
                <w:szCs w:val="21"/>
              </w:rPr>
              <w:t>单位</w:t>
            </w:r>
          </w:p>
        </w:tc>
        <w:tc>
          <w:tcPr>
            <w:tcW w:w="774" w:type="dxa"/>
            <w:tcBorders>
              <w:top w:val="single" w:color="auto" w:sz="12" w:space="0"/>
              <w:bottom w:val="double" w:color="auto" w:sz="6" w:space="0"/>
            </w:tcBorders>
            <w:noWrap w:val="0"/>
            <w:vAlign w:val="top"/>
          </w:tcPr>
          <w:p w14:paraId="6D08BEFF">
            <w:pPr>
              <w:keepNext/>
              <w:adjustRightInd w:val="0"/>
              <w:spacing w:line="400" w:lineRule="exact"/>
              <w:ind w:left="66" w:leftChars="30" w:right="66" w:rightChars="30"/>
              <w:jc w:val="center"/>
              <w:textAlignment w:val="baseline"/>
              <w:rPr>
                <w:rFonts w:hint="eastAsia" w:ascii="宋体" w:hAnsi="宋体" w:eastAsia="宋体" w:cs="宋体"/>
                <w:szCs w:val="21"/>
              </w:rPr>
            </w:pPr>
            <w:r>
              <w:rPr>
                <w:rFonts w:hint="eastAsia" w:ascii="宋体" w:hAnsi="宋体" w:eastAsia="宋体" w:cs="宋体"/>
                <w:szCs w:val="21"/>
              </w:rPr>
              <w:t>数量</w:t>
            </w:r>
          </w:p>
        </w:tc>
        <w:tc>
          <w:tcPr>
            <w:tcW w:w="1352" w:type="dxa"/>
            <w:tcBorders>
              <w:top w:val="single" w:color="auto" w:sz="12" w:space="0"/>
              <w:bottom w:val="double" w:color="auto" w:sz="6" w:space="0"/>
            </w:tcBorders>
            <w:noWrap w:val="0"/>
            <w:vAlign w:val="top"/>
          </w:tcPr>
          <w:p w14:paraId="0915004B">
            <w:pPr>
              <w:keepNext/>
              <w:adjustRightInd w:val="0"/>
              <w:spacing w:line="400" w:lineRule="exact"/>
              <w:ind w:left="66" w:leftChars="30" w:right="66" w:rightChars="30"/>
              <w:jc w:val="center"/>
              <w:textAlignment w:val="baseline"/>
              <w:rPr>
                <w:rFonts w:hint="eastAsia" w:ascii="宋体" w:hAnsi="宋体" w:eastAsia="宋体" w:cs="宋体"/>
                <w:szCs w:val="21"/>
              </w:rPr>
            </w:pPr>
            <w:r>
              <w:rPr>
                <w:rFonts w:hint="eastAsia" w:ascii="宋体" w:hAnsi="宋体" w:eastAsia="宋体" w:cs="宋体"/>
                <w:szCs w:val="21"/>
              </w:rPr>
              <w:t>单价（元）</w:t>
            </w:r>
          </w:p>
        </w:tc>
        <w:tc>
          <w:tcPr>
            <w:tcW w:w="1418" w:type="dxa"/>
            <w:tcBorders>
              <w:top w:val="single" w:color="auto" w:sz="12" w:space="0"/>
              <w:bottom w:val="double" w:color="auto" w:sz="6" w:space="0"/>
            </w:tcBorders>
            <w:noWrap w:val="0"/>
            <w:vAlign w:val="top"/>
          </w:tcPr>
          <w:p w14:paraId="742C2D2C">
            <w:pPr>
              <w:keepNext/>
              <w:adjustRightInd w:val="0"/>
              <w:spacing w:line="400" w:lineRule="exact"/>
              <w:ind w:left="66" w:leftChars="30" w:right="66" w:rightChars="30"/>
              <w:jc w:val="center"/>
              <w:textAlignment w:val="baseline"/>
              <w:rPr>
                <w:rFonts w:hint="eastAsia" w:ascii="宋体" w:hAnsi="宋体" w:eastAsia="宋体" w:cs="宋体"/>
                <w:szCs w:val="21"/>
              </w:rPr>
            </w:pPr>
            <w:r>
              <w:rPr>
                <w:rFonts w:hint="eastAsia" w:ascii="宋体" w:hAnsi="宋体" w:eastAsia="宋体" w:cs="宋体"/>
                <w:szCs w:val="21"/>
              </w:rPr>
              <w:t>合价（元）</w:t>
            </w:r>
          </w:p>
        </w:tc>
        <w:tc>
          <w:tcPr>
            <w:tcW w:w="1701" w:type="dxa"/>
            <w:tcBorders>
              <w:top w:val="single" w:color="auto" w:sz="12" w:space="0"/>
              <w:bottom w:val="double" w:color="auto" w:sz="6" w:space="0"/>
            </w:tcBorders>
            <w:noWrap w:val="0"/>
            <w:vAlign w:val="top"/>
          </w:tcPr>
          <w:p w14:paraId="28355655">
            <w:pPr>
              <w:keepNext/>
              <w:adjustRightInd w:val="0"/>
              <w:spacing w:line="400" w:lineRule="exact"/>
              <w:ind w:left="66" w:leftChars="30" w:right="66" w:rightChars="30"/>
              <w:jc w:val="center"/>
              <w:textAlignment w:val="baseline"/>
              <w:rPr>
                <w:rFonts w:hint="eastAsia" w:ascii="宋体" w:hAnsi="宋体" w:eastAsia="宋体" w:cs="宋体"/>
                <w:szCs w:val="21"/>
              </w:rPr>
            </w:pPr>
            <w:r>
              <w:rPr>
                <w:rFonts w:hint="eastAsia" w:ascii="宋体" w:hAnsi="宋体" w:eastAsia="宋体" w:cs="宋体"/>
                <w:szCs w:val="21"/>
              </w:rPr>
              <w:t>备注</w:t>
            </w:r>
          </w:p>
        </w:tc>
      </w:tr>
      <w:tr w14:paraId="5A53BA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tcBorders>
              <w:top w:val="double" w:color="auto" w:sz="6" w:space="0"/>
            </w:tcBorders>
            <w:noWrap w:val="0"/>
            <w:vAlign w:val="top"/>
          </w:tcPr>
          <w:p w14:paraId="386A25F3">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984" w:type="dxa"/>
            <w:tcBorders>
              <w:top w:val="double" w:color="auto" w:sz="6" w:space="0"/>
            </w:tcBorders>
            <w:noWrap w:val="0"/>
            <w:vAlign w:val="top"/>
          </w:tcPr>
          <w:p w14:paraId="57FC8A57">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851" w:type="dxa"/>
            <w:tcBorders>
              <w:top w:val="double" w:color="auto" w:sz="6" w:space="0"/>
            </w:tcBorders>
            <w:noWrap w:val="0"/>
            <w:vAlign w:val="top"/>
          </w:tcPr>
          <w:p w14:paraId="34ECA6E9">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774" w:type="dxa"/>
            <w:tcBorders>
              <w:top w:val="double" w:color="auto" w:sz="6" w:space="0"/>
            </w:tcBorders>
            <w:noWrap w:val="0"/>
            <w:vAlign w:val="top"/>
          </w:tcPr>
          <w:p w14:paraId="45615426">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352" w:type="dxa"/>
            <w:tcBorders>
              <w:top w:val="double" w:color="auto" w:sz="6" w:space="0"/>
            </w:tcBorders>
            <w:noWrap w:val="0"/>
            <w:vAlign w:val="top"/>
          </w:tcPr>
          <w:p w14:paraId="7B30BF83">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418" w:type="dxa"/>
            <w:tcBorders>
              <w:top w:val="double" w:color="auto" w:sz="6" w:space="0"/>
            </w:tcBorders>
            <w:noWrap w:val="0"/>
            <w:vAlign w:val="top"/>
          </w:tcPr>
          <w:p w14:paraId="007E81C1">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701" w:type="dxa"/>
            <w:tcBorders>
              <w:top w:val="double" w:color="auto" w:sz="6" w:space="0"/>
            </w:tcBorders>
            <w:noWrap w:val="0"/>
            <w:vAlign w:val="top"/>
          </w:tcPr>
          <w:p w14:paraId="2CDDD152">
            <w:pPr>
              <w:keepNext/>
              <w:adjustRightInd w:val="0"/>
              <w:spacing w:line="400" w:lineRule="exact"/>
              <w:ind w:left="66" w:leftChars="30" w:right="66" w:rightChars="30"/>
              <w:jc w:val="center"/>
              <w:textAlignment w:val="baseline"/>
              <w:rPr>
                <w:rFonts w:hint="eastAsia" w:ascii="宋体" w:hAnsi="宋体" w:eastAsia="宋体" w:cs="宋体"/>
                <w:szCs w:val="21"/>
              </w:rPr>
            </w:pPr>
          </w:p>
        </w:tc>
      </w:tr>
      <w:tr w14:paraId="1A4637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tcBorders>
              <w:top w:val="nil"/>
            </w:tcBorders>
            <w:noWrap w:val="0"/>
            <w:vAlign w:val="top"/>
          </w:tcPr>
          <w:p w14:paraId="7FDF341B">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984" w:type="dxa"/>
            <w:tcBorders>
              <w:top w:val="nil"/>
            </w:tcBorders>
            <w:noWrap w:val="0"/>
            <w:vAlign w:val="top"/>
          </w:tcPr>
          <w:p w14:paraId="72AE7A18">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851" w:type="dxa"/>
            <w:tcBorders>
              <w:top w:val="nil"/>
            </w:tcBorders>
            <w:noWrap w:val="0"/>
            <w:vAlign w:val="top"/>
          </w:tcPr>
          <w:p w14:paraId="7128EFB1">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774" w:type="dxa"/>
            <w:tcBorders>
              <w:top w:val="nil"/>
            </w:tcBorders>
            <w:noWrap w:val="0"/>
            <w:vAlign w:val="top"/>
          </w:tcPr>
          <w:p w14:paraId="70B77206">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352" w:type="dxa"/>
            <w:tcBorders>
              <w:top w:val="nil"/>
            </w:tcBorders>
            <w:noWrap w:val="0"/>
            <w:vAlign w:val="top"/>
          </w:tcPr>
          <w:p w14:paraId="01B60180">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418" w:type="dxa"/>
            <w:tcBorders>
              <w:top w:val="nil"/>
            </w:tcBorders>
            <w:noWrap w:val="0"/>
            <w:vAlign w:val="top"/>
          </w:tcPr>
          <w:p w14:paraId="2BBE71F0">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701" w:type="dxa"/>
            <w:tcBorders>
              <w:top w:val="nil"/>
            </w:tcBorders>
            <w:noWrap w:val="0"/>
            <w:vAlign w:val="top"/>
          </w:tcPr>
          <w:p w14:paraId="24CB84F5">
            <w:pPr>
              <w:keepNext/>
              <w:adjustRightInd w:val="0"/>
              <w:spacing w:line="400" w:lineRule="exact"/>
              <w:ind w:left="66" w:leftChars="30" w:right="66" w:rightChars="30"/>
              <w:jc w:val="center"/>
              <w:textAlignment w:val="baseline"/>
              <w:rPr>
                <w:rFonts w:hint="eastAsia" w:ascii="宋体" w:hAnsi="宋体" w:eastAsia="宋体" w:cs="宋体"/>
                <w:szCs w:val="21"/>
              </w:rPr>
            </w:pPr>
          </w:p>
        </w:tc>
      </w:tr>
      <w:tr w14:paraId="753DE8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noWrap w:val="0"/>
            <w:vAlign w:val="top"/>
          </w:tcPr>
          <w:p w14:paraId="425B84B6">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984" w:type="dxa"/>
            <w:noWrap w:val="0"/>
            <w:vAlign w:val="top"/>
          </w:tcPr>
          <w:p w14:paraId="583514F4">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851" w:type="dxa"/>
            <w:noWrap w:val="0"/>
            <w:vAlign w:val="top"/>
          </w:tcPr>
          <w:p w14:paraId="5F9987CD">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774" w:type="dxa"/>
            <w:noWrap w:val="0"/>
            <w:vAlign w:val="top"/>
          </w:tcPr>
          <w:p w14:paraId="22658B7D">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352" w:type="dxa"/>
            <w:noWrap w:val="0"/>
            <w:vAlign w:val="top"/>
          </w:tcPr>
          <w:p w14:paraId="3687DEC5">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418" w:type="dxa"/>
            <w:noWrap w:val="0"/>
            <w:vAlign w:val="top"/>
          </w:tcPr>
          <w:p w14:paraId="17B918A9">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701" w:type="dxa"/>
            <w:noWrap w:val="0"/>
            <w:vAlign w:val="top"/>
          </w:tcPr>
          <w:p w14:paraId="52755ADD">
            <w:pPr>
              <w:keepNext/>
              <w:adjustRightInd w:val="0"/>
              <w:spacing w:line="400" w:lineRule="exact"/>
              <w:ind w:left="66" w:leftChars="30" w:right="66" w:rightChars="30"/>
              <w:jc w:val="center"/>
              <w:textAlignment w:val="baseline"/>
              <w:rPr>
                <w:rFonts w:hint="eastAsia" w:ascii="宋体" w:hAnsi="宋体" w:eastAsia="宋体" w:cs="宋体"/>
                <w:szCs w:val="21"/>
              </w:rPr>
            </w:pPr>
          </w:p>
        </w:tc>
      </w:tr>
      <w:tr w14:paraId="7F1574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noWrap w:val="0"/>
            <w:vAlign w:val="top"/>
          </w:tcPr>
          <w:p w14:paraId="73BD2D8E">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984" w:type="dxa"/>
            <w:noWrap w:val="0"/>
            <w:vAlign w:val="top"/>
          </w:tcPr>
          <w:p w14:paraId="5E69B792">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851" w:type="dxa"/>
            <w:noWrap w:val="0"/>
            <w:vAlign w:val="top"/>
          </w:tcPr>
          <w:p w14:paraId="44657B22">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774" w:type="dxa"/>
            <w:noWrap w:val="0"/>
            <w:vAlign w:val="top"/>
          </w:tcPr>
          <w:p w14:paraId="24238E81">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352" w:type="dxa"/>
            <w:noWrap w:val="0"/>
            <w:vAlign w:val="top"/>
          </w:tcPr>
          <w:p w14:paraId="6551FE40">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418" w:type="dxa"/>
            <w:noWrap w:val="0"/>
            <w:vAlign w:val="top"/>
          </w:tcPr>
          <w:p w14:paraId="1B640595">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701" w:type="dxa"/>
            <w:noWrap w:val="0"/>
            <w:vAlign w:val="top"/>
          </w:tcPr>
          <w:p w14:paraId="12165163">
            <w:pPr>
              <w:keepNext/>
              <w:adjustRightInd w:val="0"/>
              <w:spacing w:line="400" w:lineRule="exact"/>
              <w:ind w:left="66" w:leftChars="30" w:right="66" w:rightChars="30"/>
              <w:jc w:val="center"/>
              <w:textAlignment w:val="baseline"/>
              <w:rPr>
                <w:rFonts w:hint="eastAsia" w:ascii="宋体" w:hAnsi="宋体" w:eastAsia="宋体" w:cs="宋体"/>
                <w:szCs w:val="21"/>
              </w:rPr>
            </w:pPr>
          </w:p>
        </w:tc>
      </w:tr>
      <w:tr w14:paraId="6D3F06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noWrap w:val="0"/>
            <w:vAlign w:val="top"/>
          </w:tcPr>
          <w:p w14:paraId="30046F17">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984" w:type="dxa"/>
            <w:noWrap w:val="0"/>
            <w:vAlign w:val="top"/>
          </w:tcPr>
          <w:p w14:paraId="22F37060">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851" w:type="dxa"/>
            <w:noWrap w:val="0"/>
            <w:vAlign w:val="top"/>
          </w:tcPr>
          <w:p w14:paraId="47D88AEC">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774" w:type="dxa"/>
            <w:noWrap w:val="0"/>
            <w:vAlign w:val="top"/>
          </w:tcPr>
          <w:p w14:paraId="09896044">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352" w:type="dxa"/>
            <w:noWrap w:val="0"/>
            <w:vAlign w:val="top"/>
          </w:tcPr>
          <w:p w14:paraId="5B7A1D6C">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418" w:type="dxa"/>
            <w:noWrap w:val="0"/>
            <w:vAlign w:val="top"/>
          </w:tcPr>
          <w:p w14:paraId="5FEF992F">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701" w:type="dxa"/>
            <w:noWrap w:val="0"/>
            <w:vAlign w:val="top"/>
          </w:tcPr>
          <w:p w14:paraId="29DD4643">
            <w:pPr>
              <w:keepNext/>
              <w:adjustRightInd w:val="0"/>
              <w:spacing w:line="400" w:lineRule="exact"/>
              <w:ind w:left="66" w:leftChars="30" w:right="66" w:rightChars="30"/>
              <w:jc w:val="center"/>
              <w:textAlignment w:val="baseline"/>
              <w:rPr>
                <w:rFonts w:hint="eastAsia" w:ascii="宋体" w:hAnsi="宋体" w:eastAsia="宋体" w:cs="宋体"/>
                <w:szCs w:val="21"/>
              </w:rPr>
            </w:pPr>
          </w:p>
        </w:tc>
      </w:tr>
      <w:tr w14:paraId="42C758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noWrap w:val="0"/>
            <w:vAlign w:val="top"/>
          </w:tcPr>
          <w:p w14:paraId="4D45051C">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984" w:type="dxa"/>
            <w:noWrap w:val="0"/>
            <w:vAlign w:val="top"/>
          </w:tcPr>
          <w:p w14:paraId="13C1706A">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851" w:type="dxa"/>
            <w:noWrap w:val="0"/>
            <w:vAlign w:val="top"/>
          </w:tcPr>
          <w:p w14:paraId="520CEB5D">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774" w:type="dxa"/>
            <w:noWrap w:val="0"/>
            <w:vAlign w:val="top"/>
          </w:tcPr>
          <w:p w14:paraId="776CD540">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352" w:type="dxa"/>
            <w:noWrap w:val="0"/>
            <w:vAlign w:val="top"/>
          </w:tcPr>
          <w:p w14:paraId="638026DD">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418" w:type="dxa"/>
            <w:noWrap w:val="0"/>
            <w:vAlign w:val="top"/>
          </w:tcPr>
          <w:p w14:paraId="78BF61DD">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701" w:type="dxa"/>
            <w:noWrap w:val="0"/>
            <w:vAlign w:val="top"/>
          </w:tcPr>
          <w:p w14:paraId="1BA27D0C">
            <w:pPr>
              <w:keepNext/>
              <w:adjustRightInd w:val="0"/>
              <w:spacing w:line="400" w:lineRule="exact"/>
              <w:ind w:left="66" w:leftChars="30" w:right="66" w:rightChars="30"/>
              <w:jc w:val="center"/>
              <w:textAlignment w:val="baseline"/>
              <w:rPr>
                <w:rFonts w:hint="eastAsia" w:ascii="宋体" w:hAnsi="宋体" w:eastAsia="宋体" w:cs="宋体"/>
                <w:szCs w:val="21"/>
              </w:rPr>
            </w:pPr>
          </w:p>
        </w:tc>
      </w:tr>
      <w:tr w14:paraId="70AC0A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noWrap w:val="0"/>
            <w:vAlign w:val="top"/>
          </w:tcPr>
          <w:p w14:paraId="4DE91C9D">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984" w:type="dxa"/>
            <w:noWrap w:val="0"/>
            <w:vAlign w:val="top"/>
          </w:tcPr>
          <w:p w14:paraId="375806FC">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851" w:type="dxa"/>
            <w:noWrap w:val="0"/>
            <w:vAlign w:val="top"/>
          </w:tcPr>
          <w:p w14:paraId="48B07819">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774" w:type="dxa"/>
            <w:noWrap w:val="0"/>
            <w:vAlign w:val="top"/>
          </w:tcPr>
          <w:p w14:paraId="5B6BB627">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352" w:type="dxa"/>
            <w:noWrap w:val="0"/>
            <w:vAlign w:val="top"/>
          </w:tcPr>
          <w:p w14:paraId="26D7CB01">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418" w:type="dxa"/>
            <w:noWrap w:val="0"/>
            <w:vAlign w:val="top"/>
          </w:tcPr>
          <w:p w14:paraId="70422B51">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701" w:type="dxa"/>
            <w:noWrap w:val="0"/>
            <w:vAlign w:val="top"/>
          </w:tcPr>
          <w:p w14:paraId="080AB195">
            <w:pPr>
              <w:keepNext/>
              <w:adjustRightInd w:val="0"/>
              <w:spacing w:line="400" w:lineRule="exact"/>
              <w:ind w:left="66" w:leftChars="30" w:right="66" w:rightChars="30"/>
              <w:jc w:val="center"/>
              <w:textAlignment w:val="baseline"/>
              <w:rPr>
                <w:rFonts w:hint="eastAsia" w:ascii="宋体" w:hAnsi="宋体" w:eastAsia="宋体" w:cs="宋体"/>
                <w:szCs w:val="21"/>
              </w:rPr>
            </w:pPr>
          </w:p>
        </w:tc>
      </w:tr>
      <w:tr w14:paraId="475020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noWrap w:val="0"/>
            <w:vAlign w:val="top"/>
          </w:tcPr>
          <w:p w14:paraId="0FBEA70B">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984" w:type="dxa"/>
            <w:noWrap w:val="0"/>
            <w:vAlign w:val="top"/>
          </w:tcPr>
          <w:p w14:paraId="23819E9B">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851" w:type="dxa"/>
            <w:noWrap w:val="0"/>
            <w:vAlign w:val="top"/>
          </w:tcPr>
          <w:p w14:paraId="3EA916DC">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774" w:type="dxa"/>
            <w:noWrap w:val="0"/>
            <w:vAlign w:val="top"/>
          </w:tcPr>
          <w:p w14:paraId="6EC6B574">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352" w:type="dxa"/>
            <w:noWrap w:val="0"/>
            <w:vAlign w:val="top"/>
          </w:tcPr>
          <w:p w14:paraId="54D46134">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418" w:type="dxa"/>
            <w:noWrap w:val="0"/>
            <w:vAlign w:val="top"/>
          </w:tcPr>
          <w:p w14:paraId="7C29DB12">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701" w:type="dxa"/>
            <w:noWrap w:val="0"/>
            <w:vAlign w:val="top"/>
          </w:tcPr>
          <w:p w14:paraId="71E76CE0">
            <w:pPr>
              <w:keepNext/>
              <w:adjustRightInd w:val="0"/>
              <w:spacing w:line="400" w:lineRule="exact"/>
              <w:ind w:left="66" w:leftChars="30" w:right="66" w:rightChars="30"/>
              <w:jc w:val="center"/>
              <w:textAlignment w:val="baseline"/>
              <w:rPr>
                <w:rFonts w:hint="eastAsia" w:ascii="宋体" w:hAnsi="宋体" w:eastAsia="宋体" w:cs="宋体"/>
                <w:szCs w:val="21"/>
              </w:rPr>
            </w:pPr>
          </w:p>
        </w:tc>
      </w:tr>
      <w:tr w14:paraId="1A4D32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noWrap w:val="0"/>
            <w:vAlign w:val="top"/>
          </w:tcPr>
          <w:p w14:paraId="72542499">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984" w:type="dxa"/>
            <w:noWrap w:val="0"/>
            <w:vAlign w:val="top"/>
          </w:tcPr>
          <w:p w14:paraId="01D89CB5">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851" w:type="dxa"/>
            <w:noWrap w:val="0"/>
            <w:vAlign w:val="top"/>
          </w:tcPr>
          <w:p w14:paraId="7B6D561A">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774" w:type="dxa"/>
            <w:noWrap w:val="0"/>
            <w:vAlign w:val="top"/>
          </w:tcPr>
          <w:p w14:paraId="5A1F1468">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352" w:type="dxa"/>
            <w:noWrap w:val="0"/>
            <w:vAlign w:val="top"/>
          </w:tcPr>
          <w:p w14:paraId="7341F9CA">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418" w:type="dxa"/>
            <w:noWrap w:val="0"/>
            <w:vAlign w:val="top"/>
          </w:tcPr>
          <w:p w14:paraId="40158B64">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701" w:type="dxa"/>
            <w:noWrap w:val="0"/>
            <w:vAlign w:val="top"/>
          </w:tcPr>
          <w:p w14:paraId="35FB5877">
            <w:pPr>
              <w:keepNext/>
              <w:adjustRightInd w:val="0"/>
              <w:spacing w:line="400" w:lineRule="exact"/>
              <w:ind w:left="66" w:leftChars="30" w:right="66" w:rightChars="30"/>
              <w:jc w:val="center"/>
              <w:textAlignment w:val="baseline"/>
              <w:rPr>
                <w:rFonts w:hint="eastAsia" w:ascii="宋体" w:hAnsi="宋体" w:eastAsia="宋体" w:cs="宋体"/>
                <w:szCs w:val="21"/>
              </w:rPr>
            </w:pPr>
          </w:p>
        </w:tc>
      </w:tr>
      <w:tr w14:paraId="39BB35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noWrap w:val="0"/>
            <w:vAlign w:val="top"/>
          </w:tcPr>
          <w:p w14:paraId="0ED7A007">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984" w:type="dxa"/>
            <w:noWrap w:val="0"/>
            <w:vAlign w:val="top"/>
          </w:tcPr>
          <w:p w14:paraId="4B9A26D3">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851" w:type="dxa"/>
            <w:noWrap w:val="0"/>
            <w:vAlign w:val="top"/>
          </w:tcPr>
          <w:p w14:paraId="6A94BE6D">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774" w:type="dxa"/>
            <w:noWrap w:val="0"/>
            <w:vAlign w:val="top"/>
          </w:tcPr>
          <w:p w14:paraId="0634F85E">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352" w:type="dxa"/>
            <w:noWrap w:val="0"/>
            <w:vAlign w:val="top"/>
          </w:tcPr>
          <w:p w14:paraId="5E01D18D">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418" w:type="dxa"/>
            <w:noWrap w:val="0"/>
            <w:vAlign w:val="top"/>
          </w:tcPr>
          <w:p w14:paraId="7829B308">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701" w:type="dxa"/>
            <w:noWrap w:val="0"/>
            <w:vAlign w:val="top"/>
          </w:tcPr>
          <w:p w14:paraId="5C473F57">
            <w:pPr>
              <w:keepNext/>
              <w:adjustRightInd w:val="0"/>
              <w:spacing w:line="400" w:lineRule="exact"/>
              <w:ind w:left="66" w:leftChars="30" w:right="66" w:rightChars="30"/>
              <w:jc w:val="center"/>
              <w:textAlignment w:val="baseline"/>
              <w:rPr>
                <w:rFonts w:hint="eastAsia" w:ascii="宋体" w:hAnsi="宋体" w:eastAsia="宋体" w:cs="宋体"/>
                <w:szCs w:val="21"/>
              </w:rPr>
            </w:pPr>
          </w:p>
        </w:tc>
      </w:tr>
      <w:tr w14:paraId="6C6501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noWrap w:val="0"/>
            <w:vAlign w:val="top"/>
          </w:tcPr>
          <w:p w14:paraId="71F6C8EC">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984" w:type="dxa"/>
            <w:noWrap w:val="0"/>
            <w:vAlign w:val="top"/>
          </w:tcPr>
          <w:p w14:paraId="4D37F101">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851" w:type="dxa"/>
            <w:noWrap w:val="0"/>
            <w:vAlign w:val="top"/>
          </w:tcPr>
          <w:p w14:paraId="7951F940">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774" w:type="dxa"/>
            <w:noWrap w:val="0"/>
            <w:vAlign w:val="top"/>
          </w:tcPr>
          <w:p w14:paraId="5B590C26">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352" w:type="dxa"/>
            <w:noWrap w:val="0"/>
            <w:vAlign w:val="top"/>
          </w:tcPr>
          <w:p w14:paraId="5E54D98F">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418" w:type="dxa"/>
            <w:noWrap w:val="0"/>
            <w:vAlign w:val="top"/>
          </w:tcPr>
          <w:p w14:paraId="3854B7AD">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701" w:type="dxa"/>
            <w:noWrap w:val="0"/>
            <w:vAlign w:val="top"/>
          </w:tcPr>
          <w:p w14:paraId="6D713EF2">
            <w:pPr>
              <w:keepNext/>
              <w:adjustRightInd w:val="0"/>
              <w:spacing w:line="400" w:lineRule="exact"/>
              <w:ind w:left="66" w:leftChars="30" w:right="66" w:rightChars="30"/>
              <w:jc w:val="center"/>
              <w:textAlignment w:val="baseline"/>
              <w:rPr>
                <w:rFonts w:hint="eastAsia" w:ascii="宋体" w:hAnsi="宋体" w:eastAsia="宋体" w:cs="宋体"/>
                <w:szCs w:val="21"/>
              </w:rPr>
            </w:pPr>
          </w:p>
        </w:tc>
      </w:tr>
      <w:tr w14:paraId="5F0DD8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noWrap w:val="0"/>
            <w:vAlign w:val="top"/>
          </w:tcPr>
          <w:p w14:paraId="70B8C39B">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984" w:type="dxa"/>
            <w:noWrap w:val="0"/>
            <w:vAlign w:val="top"/>
          </w:tcPr>
          <w:p w14:paraId="266EF3C0">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851" w:type="dxa"/>
            <w:noWrap w:val="0"/>
            <w:vAlign w:val="top"/>
          </w:tcPr>
          <w:p w14:paraId="3530C9AF">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774" w:type="dxa"/>
            <w:noWrap w:val="0"/>
            <w:vAlign w:val="top"/>
          </w:tcPr>
          <w:p w14:paraId="4856D849">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352" w:type="dxa"/>
            <w:noWrap w:val="0"/>
            <w:vAlign w:val="top"/>
          </w:tcPr>
          <w:p w14:paraId="73005109">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418" w:type="dxa"/>
            <w:noWrap w:val="0"/>
            <w:vAlign w:val="top"/>
          </w:tcPr>
          <w:p w14:paraId="114E838F">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701" w:type="dxa"/>
            <w:noWrap w:val="0"/>
            <w:vAlign w:val="top"/>
          </w:tcPr>
          <w:p w14:paraId="7A4E7088">
            <w:pPr>
              <w:keepNext/>
              <w:adjustRightInd w:val="0"/>
              <w:spacing w:line="400" w:lineRule="exact"/>
              <w:ind w:left="66" w:leftChars="30" w:right="66" w:rightChars="30"/>
              <w:jc w:val="center"/>
              <w:textAlignment w:val="baseline"/>
              <w:rPr>
                <w:rFonts w:hint="eastAsia" w:ascii="宋体" w:hAnsi="宋体" w:eastAsia="宋体" w:cs="宋体"/>
                <w:szCs w:val="21"/>
              </w:rPr>
            </w:pPr>
          </w:p>
        </w:tc>
      </w:tr>
      <w:tr w14:paraId="616597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noWrap w:val="0"/>
            <w:vAlign w:val="top"/>
          </w:tcPr>
          <w:p w14:paraId="1288B75B">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984" w:type="dxa"/>
            <w:noWrap w:val="0"/>
            <w:vAlign w:val="top"/>
          </w:tcPr>
          <w:p w14:paraId="6E48D17F">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851" w:type="dxa"/>
            <w:noWrap w:val="0"/>
            <w:vAlign w:val="top"/>
          </w:tcPr>
          <w:p w14:paraId="75E8622B">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774" w:type="dxa"/>
            <w:noWrap w:val="0"/>
            <w:vAlign w:val="top"/>
          </w:tcPr>
          <w:p w14:paraId="69B6C494">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352" w:type="dxa"/>
            <w:noWrap w:val="0"/>
            <w:vAlign w:val="top"/>
          </w:tcPr>
          <w:p w14:paraId="2DD16456">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418" w:type="dxa"/>
            <w:noWrap w:val="0"/>
            <w:vAlign w:val="top"/>
          </w:tcPr>
          <w:p w14:paraId="3A9A4D1B">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701" w:type="dxa"/>
            <w:noWrap w:val="0"/>
            <w:vAlign w:val="top"/>
          </w:tcPr>
          <w:p w14:paraId="7B6969B7">
            <w:pPr>
              <w:keepNext/>
              <w:adjustRightInd w:val="0"/>
              <w:spacing w:line="400" w:lineRule="exact"/>
              <w:ind w:left="66" w:leftChars="30" w:right="66" w:rightChars="30"/>
              <w:jc w:val="center"/>
              <w:textAlignment w:val="baseline"/>
              <w:rPr>
                <w:rFonts w:hint="eastAsia" w:ascii="宋体" w:hAnsi="宋体" w:eastAsia="宋体" w:cs="宋体"/>
                <w:szCs w:val="21"/>
              </w:rPr>
            </w:pPr>
          </w:p>
        </w:tc>
      </w:tr>
      <w:tr w14:paraId="2F3F32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noWrap w:val="0"/>
            <w:vAlign w:val="top"/>
          </w:tcPr>
          <w:p w14:paraId="1FB75357">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984" w:type="dxa"/>
            <w:noWrap w:val="0"/>
            <w:vAlign w:val="top"/>
          </w:tcPr>
          <w:p w14:paraId="3172282C">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851" w:type="dxa"/>
            <w:noWrap w:val="0"/>
            <w:vAlign w:val="top"/>
          </w:tcPr>
          <w:p w14:paraId="6079C97B">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774" w:type="dxa"/>
            <w:noWrap w:val="0"/>
            <w:vAlign w:val="top"/>
          </w:tcPr>
          <w:p w14:paraId="45663C81">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352" w:type="dxa"/>
            <w:noWrap w:val="0"/>
            <w:vAlign w:val="top"/>
          </w:tcPr>
          <w:p w14:paraId="3F7ADEFE">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418" w:type="dxa"/>
            <w:noWrap w:val="0"/>
            <w:vAlign w:val="top"/>
          </w:tcPr>
          <w:p w14:paraId="4F7423BE">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701" w:type="dxa"/>
            <w:noWrap w:val="0"/>
            <w:vAlign w:val="top"/>
          </w:tcPr>
          <w:p w14:paraId="6520FF4A">
            <w:pPr>
              <w:keepNext/>
              <w:adjustRightInd w:val="0"/>
              <w:spacing w:line="400" w:lineRule="exact"/>
              <w:ind w:left="66" w:leftChars="30" w:right="66" w:rightChars="30"/>
              <w:jc w:val="center"/>
              <w:textAlignment w:val="baseline"/>
              <w:rPr>
                <w:rFonts w:hint="eastAsia" w:ascii="宋体" w:hAnsi="宋体" w:eastAsia="宋体" w:cs="宋体"/>
                <w:szCs w:val="21"/>
              </w:rPr>
            </w:pPr>
          </w:p>
        </w:tc>
      </w:tr>
      <w:tr w14:paraId="75FC45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noWrap w:val="0"/>
            <w:vAlign w:val="top"/>
          </w:tcPr>
          <w:p w14:paraId="56C52DF9">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984" w:type="dxa"/>
            <w:noWrap w:val="0"/>
            <w:vAlign w:val="top"/>
          </w:tcPr>
          <w:p w14:paraId="19C3A08C">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851" w:type="dxa"/>
            <w:noWrap w:val="0"/>
            <w:vAlign w:val="top"/>
          </w:tcPr>
          <w:p w14:paraId="5537DD7E">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774" w:type="dxa"/>
            <w:noWrap w:val="0"/>
            <w:vAlign w:val="top"/>
          </w:tcPr>
          <w:p w14:paraId="383C978C">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352" w:type="dxa"/>
            <w:noWrap w:val="0"/>
            <w:vAlign w:val="top"/>
          </w:tcPr>
          <w:p w14:paraId="11082706">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418" w:type="dxa"/>
            <w:noWrap w:val="0"/>
            <w:vAlign w:val="top"/>
          </w:tcPr>
          <w:p w14:paraId="221794DC">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701" w:type="dxa"/>
            <w:noWrap w:val="0"/>
            <w:vAlign w:val="top"/>
          </w:tcPr>
          <w:p w14:paraId="60D563C5">
            <w:pPr>
              <w:keepNext/>
              <w:adjustRightInd w:val="0"/>
              <w:spacing w:line="400" w:lineRule="exact"/>
              <w:ind w:left="66" w:leftChars="30" w:right="66" w:rightChars="30"/>
              <w:jc w:val="center"/>
              <w:textAlignment w:val="baseline"/>
              <w:rPr>
                <w:rFonts w:hint="eastAsia" w:ascii="宋体" w:hAnsi="宋体" w:eastAsia="宋体" w:cs="宋体"/>
                <w:szCs w:val="21"/>
              </w:rPr>
            </w:pPr>
          </w:p>
        </w:tc>
      </w:tr>
      <w:tr w14:paraId="1ED970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noWrap w:val="0"/>
            <w:vAlign w:val="top"/>
          </w:tcPr>
          <w:p w14:paraId="2F5AA1EC">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984" w:type="dxa"/>
            <w:noWrap w:val="0"/>
            <w:vAlign w:val="top"/>
          </w:tcPr>
          <w:p w14:paraId="4A9B6B66">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851" w:type="dxa"/>
            <w:noWrap w:val="0"/>
            <w:vAlign w:val="top"/>
          </w:tcPr>
          <w:p w14:paraId="3AA5253B">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774" w:type="dxa"/>
            <w:noWrap w:val="0"/>
            <w:vAlign w:val="top"/>
          </w:tcPr>
          <w:p w14:paraId="111443D6">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352" w:type="dxa"/>
            <w:noWrap w:val="0"/>
            <w:vAlign w:val="top"/>
          </w:tcPr>
          <w:p w14:paraId="2324CCB6">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418" w:type="dxa"/>
            <w:noWrap w:val="0"/>
            <w:vAlign w:val="top"/>
          </w:tcPr>
          <w:p w14:paraId="052E1272">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701" w:type="dxa"/>
            <w:noWrap w:val="0"/>
            <w:vAlign w:val="top"/>
          </w:tcPr>
          <w:p w14:paraId="7A7115FF">
            <w:pPr>
              <w:keepNext/>
              <w:adjustRightInd w:val="0"/>
              <w:spacing w:line="400" w:lineRule="exact"/>
              <w:ind w:left="66" w:leftChars="30" w:right="66" w:rightChars="30"/>
              <w:jc w:val="center"/>
              <w:textAlignment w:val="baseline"/>
              <w:rPr>
                <w:rFonts w:hint="eastAsia" w:ascii="宋体" w:hAnsi="宋体" w:eastAsia="宋体" w:cs="宋体"/>
                <w:szCs w:val="21"/>
              </w:rPr>
            </w:pPr>
          </w:p>
        </w:tc>
      </w:tr>
      <w:tr w14:paraId="302D3E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noWrap w:val="0"/>
            <w:vAlign w:val="top"/>
          </w:tcPr>
          <w:p w14:paraId="5D269599">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984" w:type="dxa"/>
            <w:noWrap w:val="0"/>
            <w:vAlign w:val="top"/>
          </w:tcPr>
          <w:p w14:paraId="55F16DC6">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851" w:type="dxa"/>
            <w:noWrap w:val="0"/>
            <w:vAlign w:val="top"/>
          </w:tcPr>
          <w:p w14:paraId="49D7D9AE">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774" w:type="dxa"/>
            <w:noWrap w:val="0"/>
            <w:vAlign w:val="top"/>
          </w:tcPr>
          <w:p w14:paraId="7B41974C">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352" w:type="dxa"/>
            <w:noWrap w:val="0"/>
            <w:vAlign w:val="top"/>
          </w:tcPr>
          <w:p w14:paraId="1611BE6A">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418" w:type="dxa"/>
            <w:noWrap w:val="0"/>
            <w:vAlign w:val="top"/>
          </w:tcPr>
          <w:p w14:paraId="2F88D684">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701" w:type="dxa"/>
            <w:noWrap w:val="0"/>
            <w:vAlign w:val="top"/>
          </w:tcPr>
          <w:p w14:paraId="2DDE6C24">
            <w:pPr>
              <w:keepNext/>
              <w:adjustRightInd w:val="0"/>
              <w:spacing w:line="400" w:lineRule="exact"/>
              <w:ind w:left="66" w:leftChars="30" w:right="66" w:rightChars="30"/>
              <w:jc w:val="center"/>
              <w:textAlignment w:val="baseline"/>
              <w:rPr>
                <w:rFonts w:hint="eastAsia" w:ascii="宋体" w:hAnsi="宋体" w:eastAsia="宋体" w:cs="宋体"/>
                <w:szCs w:val="21"/>
              </w:rPr>
            </w:pPr>
          </w:p>
        </w:tc>
      </w:tr>
      <w:tr w14:paraId="4AE754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noWrap w:val="0"/>
            <w:vAlign w:val="top"/>
          </w:tcPr>
          <w:p w14:paraId="6CAA84DB">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984" w:type="dxa"/>
            <w:noWrap w:val="0"/>
            <w:vAlign w:val="top"/>
          </w:tcPr>
          <w:p w14:paraId="1AD5989C">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851" w:type="dxa"/>
            <w:noWrap w:val="0"/>
            <w:vAlign w:val="top"/>
          </w:tcPr>
          <w:p w14:paraId="1B36ADFA">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774" w:type="dxa"/>
            <w:noWrap w:val="0"/>
            <w:vAlign w:val="top"/>
          </w:tcPr>
          <w:p w14:paraId="5C79D4F1">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352" w:type="dxa"/>
            <w:noWrap w:val="0"/>
            <w:vAlign w:val="top"/>
          </w:tcPr>
          <w:p w14:paraId="64E33D7E">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418" w:type="dxa"/>
            <w:noWrap w:val="0"/>
            <w:vAlign w:val="top"/>
          </w:tcPr>
          <w:p w14:paraId="7038B69C">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701" w:type="dxa"/>
            <w:noWrap w:val="0"/>
            <w:vAlign w:val="top"/>
          </w:tcPr>
          <w:p w14:paraId="67D63DCA">
            <w:pPr>
              <w:keepNext/>
              <w:adjustRightInd w:val="0"/>
              <w:spacing w:line="400" w:lineRule="exact"/>
              <w:ind w:left="66" w:leftChars="30" w:right="66" w:rightChars="30"/>
              <w:jc w:val="center"/>
              <w:textAlignment w:val="baseline"/>
              <w:rPr>
                <w:rFonts w:hint="eastAsia" w:ascii="宋体" w:hAnsi="宋体" w:eastAsia="宋体" w:cs="宋体"/>
                <w:szCs w:val="21"/>
              </w:rPr>
            </w:pPr>
          </w:p>
        </w:tc>
      </w:tr>
      <w:tr w14:paraId="0DAFA4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noWrap w:val="0"/>
            <w:vAlign w:val="top"/>
          </w:tcPr>
          <w:p w14:paraId="4417224E">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984" w:type="dxa"/>
            <w:noWrap w:val="0"/>
            <w:vAlign w:val="top"/>
          </w:tcPr>
          <w:p w14:paraId="23569E45">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851" w:type="dxa"/>
            <w:noWrap w:val="0"/>
            <w:vAlign w:val="top"/>
          </w:tcPr>
          <w:p w14:paraId="46FF359C">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774" w:type="dxa"/>
            <w:noWrap w:val="0"/>
            <w:vAlign w:val="top"/>
          </w:tcPr>
          <w:p w14:paraId="287B33BB">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352" w:type="dxa"/>
            <w:noWrap w:val="0"/>
            <w:vAlign w:val="top"/>
          </w:tcPr>
          <w:p w14:paraId="7C8EF9E7">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418" w:type="dxa"/>
            <w:noWrap w:val="0"/>
            <w:vAlign w:val="top"/>
          </w:tcPr>
          <w:p w14:paraId="0ED1D2EC">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701" w:type="dxa"/>
            <w:noWrap w:val="0"/>
            <w:vAlign w:val="top"/>
          </w:tcPr>
          <w:p w14:paraId="25E6F536">
            <w:pPr>
              <w:keepNext/>
              <w:adjustRightInd w:val="0"/>
              <w:spacing w:line="400" w:lineRule="exact"/>
              <w:ind w:left="66" w:leftChars="30" w:right="66" w:rightChars="30"/>
              <w:jc w:val="center"/>
              <w:textAlignment w:val="baseline"/>
              <w:rPr>
                <w:rFonts w:hint="eastAsia" w:ascii="宋体" w:hAnsi="宋体" w:eastAsia="宋体" w:cs="宋体"/>
                <w:szCs w:val="21"/>
              </w:rPr>
            </w:pPr>
          </w:p>
        </w:tc>
      </w:tr>
      <w:tr w14:paraId="0227BA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noWrap w:val="0"/>
            <w:vAlign w:val="top"/>
          </w:tcPr>
          <w:p w14:paraId="675EC897">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984" w:type="dxa"/>
            <w:noWrap w:val="0"/>
            <w:vAlign w:val="top"/>
          </w:tcPr>
          <w:p w14:paraId="10405A1A">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851" w:type="dxa"/>
            <w:noWrap w:val="0"/>
            <w:vAlign w:val="top"/>
          </w:tcPr>
          <w:p w14:paraId="220B26F7">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774" w:type="dxa"/>
            <w:noWrap w:val="0"/>
            <w:vAlign w:val="top"/>
          </w:tcPr>
          <w:p w14:paraId="073FDF31">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352" w:type="dxa"/>
            <w:noWrap w:val="0"/>
            <w:vAlign w:val="top"/>
          </w:tcPr>
          <w:p w14:paraId="4CAEBDC8">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418" w:type="dxa"/>
            <w:noWrap w:val="0"/>
            <w:vAlign w:val="top"/>
          </w:tcPr>
          <w:p w14:paraId="3B289D53">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701" w:type="dxa"/>
            <w:noWrap w:val="0"/>
            <w:vAlign w:val="top"/>
          </w:tcPr>
          <w:p w14:paraId="521F1B81">
            <w:pPr>
              <w:keepNext/>
              <w:adjustRightInd w:val="0"/>
              <w:spacing w:line="400" w:lineRule="exact"/>
              <w:ind w:left="66" w:leftChars="30" w:right="66" w:rightChars="30"/>
              <w:jc w:val="center"/>
              <w:textAlignment w:val="baseline"/>
              <w:rPr>
                <w:rFonts w:hint="eastAsia" w:ascii="宋体" w:hAnsi="宋体" w:eastAsia="宋体" w:cs="宋体"/>
                <w:szCs w:val="21"/>
              </w:rPr>
            </w:pPr>
          </w:p>
        </w:tc>
      </w:tr>
      <w:tr w14:paraId="4A63A1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noWrap w:val="0"/>
            <w:vAlign w:val="top"/>
          </w:tcPr>
          <w:p w14:paraId="6E0D3636">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984" w:type="dxa"/>
            <w:noWrap w:val="0"/>
            <w:vAlign w:val="top"/>
          </w:tcPr>
          <w:p w14:paraId="06A48BCD">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851" w:type="dxa"/>
            <w:noWrap w:val="0"/>
            <w:vAlign w:val="top"/>
          </w:tcPr>
          <w:p w14:paraId="182059FA">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774" w:type="dxa"/>
            <w:noWrap w:val="0"/>
            <w:vAlign w:val="top"/>
          </w:tcPr>
          <w:p w14:paraId="00E39D43">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352" w:type="dxa"/>
            <w:noWrap w:val="0"/>
            <w:vAlign w:val="top"/>
          </w:tcPr>
          <w:p w14:paraId="356B4623">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418" w:type="dxa"/>
            <w:noWrap w:val="0"/>
            <w:vAlign w:val="top"/>
          </w:tcPr>
          <w:p w14:paraId="36E0D68A">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701" w:type="dxa"/>
            <w:noWrap w:val="0"/>
            <w:vAlign w:val="top"/>
          </w:tcPr>
          <w:p w14:paraId="3A5B0EE2">
            <w:pPr>
              <w:keepNext/>
              <w:adjustRightInd w:val="0"/>
              <w:spacing w:line="400" w:lineRule="exact"/>
              <w:ind w:left="66" w:leftChars="30" w:right="66" w:rightChars="30"/>
              <w:jc w:val="center"/>
              <w:textAlignment w:val="baseline"/>
              <w:rPr>
                <w:rFonts w:hint="eastAsia" w:ascii="宋体" w:hAnsi="宋体" w:eastAsia="宋体" w:cs="宋体"/>
                <w:szCs w:val="21"/>
              </w:rPr>
            </w:pPr>
          </w:p>
        </w:tc>
      </w:tr>
      <w:tr w14:paraId="4EA371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noWrap w:val="0"/>
            <w:vAlign w:val="top"/>
          </w:tcPr>
          <w:p w14:paraId="524F6EF9">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984" w:type="dxa"/>
            <w:noWrap w:val="0"/>
            <w:vAlign w:val="top"/>
          </w:tcPr>
          <w:p w14:paraId="060E0D8A">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851" w:type="dxa"/>
            <w:noWrap w:val="0"/>
            <w:vAlign w:val="top"/>
          </w:tcPr>
          <w:p w14:paraId="1E8CEB57">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774" w:type="dxa"/>
            <w:noWrap w:val="0"/>
            <w:vAlign w:val="top"/>
          </w:tcPr>
          <w:p w14:paraId="5FBD3B84">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352" w:type="dxa"/>
            <w:noWrap w:val="0"/>
            <w:vAlign w:val="top"/>
          </w:tcPr>
          <w:p w14:paraId="34075FF9">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418" w:type="dxa"/>
            <w:noWrap w:val="0"/>
            <w:vAlign w:val="top"/>
          </w:tcPr>
          <w:p w14:paraId="32BB8197">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701" w:type="dxa"/>
            <w:noWrap w:val="0"/>
            <w:vAlign w:val="top"/>
          </w:tcPr>
          <w:p w14:paraId="0E87109D">
            <w:pPr>
              <w:keepNext/>
              <w:adjustRightInd w:val="0"/>
              <w:spacing w:line="400" w:lineRule="exact"/>
              <w:ind w:left="66" w:leftChars="30" w:right="66" w:rightChars="30"/>
              <w:jc w:val="center"/>
              <w:textAlignment w:val="baseline"/>
              <w:rPr>
                <w:rFonts w:hint="eastAsia" w:ascii="宋体" w:hAnsi="宋体" w:eastAsia="宋体" w:cs="宋体"/>
                <w:szCs w:val="21"/>
              </w:rPr>
            </w:pPr>
          </w:p>
        </w:tc>
      </w:tr>
      <w:tr w14:paraId="77C278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noWrap w:val="0"/>
            <w:vAlign w:val="top"/>
          </w:tcPr>
          <w:p w14:paraId="7E3C8614">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984" w:type="dxa"/>
            <w:noWrap w:val="0"/>
            <w:vAlign w:val="top"/>
          </w:tcPr>
          <w:p w14:paraId="05199A0D">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851" w:type="dxa"/>
            <w:noWrap w:val="0"/>
            <w:vAlign w:val="top"/>
          </w:tcPr>
          <w:p w14:paraId="7001690D">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774" w:type="dxa"/>
            <w:noWrap w:val="0"/>
            <w:vAlign w:val="top"/>
          </w:tcPr>
          <w:p w14:paraId="0EACDA59">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352" w:type="dxa"/>
            <w:noWrap w:val="0"/>
            <w:vAlign w:val="top"/>
          </w:tcPr>
          <w:p w14:paraId="1905707C">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418" w:type="dxa"/>
            <w:noWrap w:val="0"/>
            <w:vAlign w:val="top"/>
          </w:tcPr>
          <w:p w14:paraId="65B4ABA6">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701" w:type="dxa"/>
            <w:noWrap w:val="0"/>
            <w:vAlign w:val="top"/>
          </w:tcPr>
          <w:p w14:paraId="63C5729D">
            <w:pPr>
              <w:keepNext/>
              <w:adjustRightInd w:val="0"/>
              <w:spacing w:line="400" w:lineRule="exact"/>
              <w:ind w:left="66" w:leftChars="30" w:right="66" w:rightChars="30"/>
              <w:jc w:val="center"/>
              <w:textAlignment w:val="baseline"/>
              <w:rPr>
                <w:rFonts w:hint="eastAsia" w:ascii="宋体" w:hAnsi="宋体" w:eastAsia="宋体" w:cs="宋体"/>
                <w:szCs w:val="21"/>
              </w:rPr>
            </w:pPr>
          </w:p>
        </w:tc>
      </w:tr>
      <w:tr w14:paraId="2BC745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noWrap w:val="0"/>
            <w:vAlign w:val="top"/>
          </w:tcPr>
          <w:p w14:paraId="5B0FE81C">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984" w:type="dxa"/>
            <w:noWrap w:val="0"/>
            <w:vAlign w:val="top"/>
          </w:tcPr>
          <w:p w14:paraId="7049C2E1">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851" w:type="dxa"/>
            <w:noWrap w:val="0"/>
            <w:vAlign w:val="top"/>
          </w:tcPr>
          <w:p w14:paraId="23DB3B9C">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774" w:type="dxa"/>
            <w:noWrap w:val="0"/>
            <w:vAlign w:val="top"/>
          </w:tcPr>
          <w:p w14:paraId="233B629F">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352" w:type="dxa"/>
            <w:noWrap w:val="0"/>
            <w:vAlign w:val="top"/>
          </w:tcPr>
          <w:p w14:paraId="22F977A0">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418" w:type="dxa"/>
            <w:noWrap w:val="0"/>
            <w:vAlign w:val="top"/>
          </w:tcPr>
          <w:p w14:paraId="299F51C2">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701" w:type="dxa"/>
            <w:noWrap w:val="0"/>
            <w:vAlign w:val="top"/>
          </w:tcPr>
          <w:p w14:paraId="27307029">
            <w:pPr>
              <w:keepNext/>
              <w:adjustRightInd w:val="0"/>
              <w:spacing w:line="400" w:lineRule="exact"/>
              <w:ind w:left="66" w:leftChars="30" w:right="66" w:rightChars="30"/>
              <w:jc w:val="center"/>
              <w:textAlignment w:val="baseline"/>
              <w:rPr>
                <w:rFonts w:hint="eastAsia" w:ascii="宋体" w:hAnsi="宋体" w:eastAsia="宋体" w:cs="宋体"/>
                <w:szCs w:val="21"/>
              </w:rPr>
            </w:pPr>
          </w:p>
        </w:tc>
      </w:tr>
      <w:tr w14:paraId="30F833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tcBorders>
              <w:bottom w:val="single" w:color="auto" w:sz="12" w:space="0"/>
            </w:tcBorders>
            <w:noWrap w:val="0"/>
            <w:vAlign w:val="top"/>
          </w:tcPr>
          <w:p w14:paraId="7DDA4CE6">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984" w:type="dxa"/>
            <w:tcBorders>
              <w:bottom w:val="single" w:color="auto" w:sz="12" w:space="0"/>
            </w:tcBorders>
            <w:noWrap w:val="0"/>
            <w:vAlign w:val="top"/>
          </w:tcPr>
          <w:p w14:paraId="3C9E1B45">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851" w:type="dxa"/>
            <w:tcBorders>
              <w:bottom w:val="single" w:color="auto" w:sz="12" w:space="0"/>
            </w:tcBorders>
            <w:noWrap w:val="0"/>
            <w:vAlign w:val="top"/>
          </w:tcPr>
          <w:p w14:paraId="07379685">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774" w:type="dxa"/>
            <w:tcBorders>
              <w:bottom w:val="single" w:color="auto" w:sz="12" w:space="0"/>
            </w:tcBorders>
            <w:noWrap w:val="0"/>
            <w:vAlign w:val="top"/>
          </w:tcPr>
          <w:p w14:paraId="1D555121">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352" w:type="dxa"/>
            <w:tcBorders>
              <w:bottom w:val="single" w:color="auto" w:sz="12" w:space="0"/>
            </w:tcBorders>
            <w:noWrap w:val="0"/>
            <w:vAlign w:val="top"/>
          </w:tcPr>
          <w:p w14:paraId="0D9EF30A">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418" w:type="dxa"/>
            <w:tcBorders>
              <w:bottom w:val="single" w:color="auto" w:sz="12" w:space="0"/>
            </w:tcBorders>
            <w:noWrap w:val="0"/>
            <w:vAlign w:val="top"/>
          </w:tcPr>
          <w:p w14:paraId="05F1B443">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701" w:type="dxa"/>
            <w:tcBorders>
              <w:bottom w:val="single" w:color="auto" w:sz="12" w:space="0"/>
            </w:tcBorders>
            <w:noWrap w:val="0"/>
            <w:vAlign w:val="top"/>
          </w:tcPr>
          <w:p w14:paraId="1A7B17C8">
            <w:pPr>
              <w:keepNext/>
              <w:adjustRightInd w:val="0"/>
              <w:spacing w:line="400" w:lineRule="exact"/>
              <w:ind w:left="66" w:leftChars="30" w:right="66" w:rightChars="30"/>
              <w:jc w:val="center"/>
              <w:textAlignment w:val="baseline"/>
              <w:rPr>
                <w:rFonts w:hint="eastAsia" w:ascii="宋体" w:hAnsi="宋体" w:eastAsia="宋体" w:cs="宋体"/>
                <w:szCs w:val="21"/>
              </w:rPr>
            </w:pPr>
          </w:p>
        </w:tc>
      </w:tr>
    </w:tbl>
    <w:p w14:paraId="11F52E82">
      <w:pPr>
        <w:spacing w:line="360" w:lineRule="auto"/>
        <w:rPr>
          <w:rFonts w:hint="eastAsia" w:ascii="宋体" w:hAnsi="宋体" w:eastAsia="宋体" w:cs="宋体"/>
          <w:szCs w:val="21"/>
        </w:rPr>
      </w:pPr>
    </w:p>
    <w:p w14:paraId="52A49DB3">
      <w:pPr>
        <w:spacing w:before="120" w:beforeLines="50" w:after="120" w:afterLines="50" w:line="400" w:lineRule="exact"/>
        <w:jc w:val="center"/>
        <w:rPr>
          <w:rFonts w:hint="eastAsia" w:ascii="宋体" w:hAnsi="宋体" w:eastAsia="宋体" w:cs="宋体"/>
          <w:szCs w:val="21"/>
        </w:rPr>
      </w:pPr>
      <w:r>
        <w:rPr>
          <w:rFonts w:hint="eastAsia" w:ascii="宋体" w:hAnsi="宋体" w:eastAsia="宋体" w:cs="宋体"/>
          <w:szCs w:val="21"/>
        </w:rPr>
        <w:br w:type="page"/>
      </w:r>
      <w:r>
        <w:rPr>
          <w:rFonts w:hint="eastAsia" w:ascii="宋体" w:hAnsi="宋体" w:eastAsia="宋体" w:cs="宋体"/>
          <w:szCs w:val="21"/>
        </w:rPr>
        <w:t>11-3：专业工程暂估价表</w:t>
      </w:r>
    </w:p>
    <w:tbl>
      <w:tblPr>
        <w:tblStyle w:val="35"/>
        <w:tblW w:w="0" w:type="auto"/>
        <w:tblInd w:w="-14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984"/>
        <w:gridCol w:w="851"/>
        <w:gridCol w:w="774"/>
        <w:gridCol w:w="1352"/>
        <w:gridCol w:w="1418"/>
        <w:gridCol w:w="1701"/>
      </w:tblGrid>
      <w:tr w14:paraId="4907C1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tcBorders>
              <w:top w:val="single" w:color="auto" w:sz="12" w:space="0"/>
              <w:bottom w:val="double" w:color="auto" w:sz="6" w:space="0"/>
            </w:tcBorders>
            <w:noWrap w:val="0"/>
            <w:vAlign w:val="top"/>
          </w:tcPr>
          <w:p w14:paraId="69E88BD2">
            <w:pPr>
              <w:keepNext/>
              <w:adjustRightInd w:val="0"/>
              <w:spacing w:line="400" w:lineRule="exact"/>
              <w:ind w:left="66" w:leftChars="30" w:right="66" w:rightChars="30"/>
              <w:jc w:val="center"/>
              <w:textAlignment w:val="baseline"/>
              <w:rPr>
                <w:rFonts w:hint="eastAsia" w:ascii="宋体" w:hAnsi="宋体" w:eastAsia="宋体" w:cs="宋体"/>
                <w:szCs w:val="21"/>
              </w:rPr>
            </w:pPr>
            <w:r>
              <w:rPr>
                <w:rFonts w:hint="eastAsia" w:ascii="宋体" w:hAnsi="宋体" w:eastAsia="宋体" w:cs="宋体"/>
                <w:szCs w:val="21"/>
              </w:rPr>
              <w:t>序号</w:t>
            </w:r>
          </w:p>
        </w:tc>
        <w:tc>
          <w:tcPr>
            <w:tcW w:w="1984" w:type="dxa"/>
            <w:tcBorders>
              <w:top w:val="single" w:color="auto" w:sz="12" w:space="0"/>
              <w:bottom w:val="double" w:color="auto" w:sz="6" w:space="0"/>
            </w:tcBorders>
            <w:noWrap w:val="0"/>
            <w:vAlign w:val="top"/>
          </w:tcPr>
          <w:p w14:paraId="6BC90842">
            <w:pPr>
              <w:keepNext/>
              <w:adjustRightInd w:val="0"/>
              <w:spacing w:line="400" w:lineRule="exact"/>
              <w:ind w:left="66" w:leftChars="30" w:right="66" w:rightChars="30"/>
              <w:jc w:val="center"/>
              <w:textAlignment w:val="baseline"/>
              <w:rPr>
                <w:rFonts w:hint="eastAsia" w:ascii="宋体" w:hAnsi="宋体" w:eastAsia="宋体" w:cs="宋体"/>
                <w:szCs w:val="21"/>
              </w:rPr>
            </w:pPr>
            <w:r>
              <w:rPr>
                <w:rFonts w:hint="eastAsia" w:ascii="宋体" w:hAnsi="宋体" w:eastAsia="宋体" w:cs="宋体"/>
                <w:szCs w:val="21"/>
              </w:rPr>
              <w:t>名称</w:t>
            </w:r>
          </w:p>
        </w:tc>
        <w:tc>
          <w:tcPr>
            <w:tcW w:w="851" w:type="dxa"/>
            <w:tcBorders>
              <w:top w:val="single" w:color="auto" w:sz="12" w:space="0"/>
              <w:bottom w:val="double" w:color="auto" w:sz="6" w:space="0"/>
            </w:tcBorders>
            <w:noWrap w:val="0"/>
            <w:vAlign w:val="top"/>
          </w:tcPr>
          <w:p w14:paraId="3FC695F0">
            <w:pPr>
              <w:keepNext/>
              <w:adjustRightInd w:val="0"/>
              <w:spacing w:line="400" w:lineRule="exact"/>
              <w:ind w:left="66" w:leftChars="30" w:right="66" w:rightChars="30"/>
              <w:jc w:val="center"/>
              <w:textAlignment w:val="baseline"/>
              <w:rPr>
                <w:rFonts w:hint="eastAsia" w:ascii="宋体" w:hAnsi="宋体" w:eastAsia="宋体" w:cs="宋体"/>
                <w:szCs w:val="21"/>
              </w:rPr>
            </w:pPr>
            <w:r>
              <w:rPr>
                <w:rFonts w:hint="eastAsia" w:ascii="宋体" w:hAnsi="宋体" w:eastAsia="宋体" w:cs="宋体"/>
                <w:szCs w:val="21"/>
              </w:rPr>
              <w:t>单位</w:t>
            </w:r>
          </w:p>
        </w:tc>
        <w:tc>
          <w:tcPr>
            <w:tcW w:w="774" w:type="dxa"/>
            <w:tcBorders>
              <w:top w:val="single" w:color="auto" w:sz="12" w:space="0"/>
              <w:bottom w:val="double" w:color="auto" w:sz="6" w:space="0"/>
            </w:tcBorders>
            <w:noWrap w:val="0"/>
            <w:vAlign w:val="top"/>
          </w:tcPr>
          <w:p w14:paraId="50D96C4F">
            <w:pPr>
              <w:keepNext/>
              <w:adjustRightInd w:val="0"/>
              <w:spacing w:line="400" w:lineRule="exact"/>
              <w:ind w:left="66" w:leftChars="30" w:right="66" w:rightChars="30"/>
              <w:jc w:val="center"/>
              <w:textAlignment w:val="baseline"/>
              <w:rPr>
                <w:rFonts w:hint="eastAsia" w:ascii="宋体" w:hAnsi="宋体" w:eastAsia="宋体" w:cs="宋体"/>
                <w:szCs w:val="21"/>
              </w:rPr>
            </w:pPr>
            <w:r>
              <w:rPr>
                <w:rFonts w:hint="eastAsia" w:ascii="宋体" w:hAnsi="宋体" w:eastAsia="宋体" w:cs="宋体"/>
                <w:szCs w:val="21"/>
              </w:rPr>
              <w:t>数量</w:t>
            </w:r>
          </w:p>
        </w:tc>
        <w:tc>
          <w:tcPr>
            <w:tcW w:w="1352" w:type="dxa"/>
            <w:tcBorders>
              <w:top w:val="single" w:color="auto" w:sz="12" w:space="0"/>
              <w:bottom w:val="double" w:color="auto" w:sz="6" w:space="0"/>
            </w:tcBorders>
            <w:noWrap w:val="0"/>
            <w:vAlign w:val="top"/>
          </w:tcPr>
          <w:p w14:paraId="0639D3B4">
            <w:pPr>
              <w:keepNext/>
              <w:adjustRightInd w:val="0"/>
              <w:spacing w:line="400" w:lineRule="exact"/>
              <w:ind w:left="66" w:leftChars="30" w:right="66" w:rightChars="30"/>
              <w:jc w:val="center"/>
              <w:textAlignment w:val="baseline"/>
              <w:rPr>
                <w:rFonts w:hint="eastAsia" w:ascii="宋体" w:hAnsi="宋体" w:eastAsia="宋体" w:cs="宋体"/>
                <w:szCs w:val="21"/>
              </w:rPr>
            </w:pPr>
            <w:r>
              <w:rPr>
                <w:rFonts w:hint="eastAsia" w:ascii="宋体" w:hAnsi="宋体" w:eastAsia="宋体" w:cs="宋体"/>
                <w:szCs w:val="21"/>
              </w:rPr>
              <w:t>单价（元）</w:t>
            </w:r>
          </w:p>
        </w:tc>
        <w:tc>
          <w:tcPr>
            <w:tcW w:w="1418" w:type="dxa"/>
            <w:tcBorders>
              <w:top w:val="single" w:color="auto" w:sz="12" w:space="0"/>
              <w:bottom w:val="double" w:color="auto" w:sz="6" w:space="0"/>
            </w:tcBorders>
            <w:noWrap w:val="0"/>
            <w:vAlign w:val="top"/>
          </w:tcPr>
          <w:p w14:paraId="409B803E">
            <w:pPr>
              <w:keepNext/>
              <w:adjustRightInd w:val="0"/>
              <w:spacing w:line="400" w:lineRule="exact"/>
              <w:ind w:left="66" w:leftChars="30" w:right="66" w:rightChars="30"/>
              <w:jc w:val="center"/>
              <w:textAlignment w:val="baseline"/>
              <w:rPr>
                <w:rFonts w:hint="eastAsia" w:ascii="宋体" w:hAnsi="宋体" w:eastAsia="宋体" w:cs="宋体"/>
                <w:szCs w:val="21"/>
              </w:rPr>
            </w:pPr>
            <w:r>
              <w:rPr>
                <w:rFonts w:hint="eastAsia" w:ascii="宋体" w:hAnsi="宋体" w:eastAsia="宋体" w:cs="宋体"/>
                <w:szCs w:val="21"/>
              </w:rPr>
              <w:t>合价（元）</w:t>
            </w:r>
          </w:p>
        </w:tc>
        <w:tc>
          <w:tcPr>
            <w:tcW w:w="1701" w:type="dxa"/>
            <w:tcBorders>
              <w:top w:val="single" w:color="auto" w:sz="12" w:space="0"/>
              <w:bottom w:val="double" w:color="auto" w:sz="6" w:space="0"/>
            </w:tcBorders>
            <w:noWrap w:val="0"/>
            <w:vAlign w:val="top"/>
          </w:tcPr>
          <w:p w14:paraId="63CBE1C0">
            <w:pPr>
              <w:keepNext/>
              <w:adjustRightInd w:val="0"/>
              <w:spacing w:line="400" w:lineRule="exact"/>
              <w:ind w:left="66" w:leftChars="30" w:right="66" w:rightChars="30"/>
              <w:jc w:val="center"/>
              <w:textAlignment w:val="baseline"/>
              <w:rPr>
                <w:rFonts w:hint="eastAsia" w:ascii="宋体" w:hAnsi="宋体" w:eastAsia="宋体" w:cs="宋体"/>
                <w:szCs w:val="21"/>
              </w:rPr>
            </w:pPr>
            <w:r>
              <w:rPr>
                <w:rFonts w:hint="eastAsia" w:ascii="宋体" w:hAnsi="宋体" w:eastAsia="宋体" w:cs="宋体"/>
                <w:szCs w:val="21"/>
              </w:rPr>
              <w:t>备注</w:t>
            </w:r>
          </w:p>
        </w:tc>
      </w:tr>
      <w:tr w14:paraId="7391BF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tcBorders>
              <w:top w:val="double" w:color="auto" w:sz="6" w:space="0"/>
            </w:tcBorders>
            <w:noWrap w:val="0"/>
            <w:vAlign w:val="top"/>
          </w:tcPr>
          <w:p w14:paraId="34CC32F4">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984" w:type="dxa"/>
            <w:tcBorders>
              <w:top w:val="double" w:color="auto" w:sz="6" w:space="0"/>
            </w:tcBorders>
            <w:noWrap w:val="0"/>
            <w:vAlign w:val="top"/>
          </w:tcPr>
          <w:p w14:paraId="3604CDD8">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851" w:type="dxa"/>
            <w:tcBorders>
              <w:top w:val="double" w:color="auto" w:sz="6" w:space="0"/>
            </w:tcBorders>
            <w:noWrap w:val="0"/>
            <w:vAlign w:val="top"/>
          </w:tcPr>
          <w:p w14:paraId="30559149">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774" w:type="dxa"/>
            <w:tcBorders>
              <w:top w:val="double" w:color="auto" w:sz="6" w:space="0"/>
            </w:tcBorders>
            <w:noWrap w:val="0"/>
            <w:vAlign w:val="top"/>
          </w:tcPr>
          <w:p w14:paraId="60E9BB00">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352" w:type="dxa"/>
            <w:tcBorders>
              <w:top w:val="double" w:color="auto" w:sz="6" w:space="0"/>
            </w:tcBorders>
            <w:noWrap w:val="0"/>
            <w:vAlign w:val="top"/>
          </w:tcPr>
          <w:p w14:paraId="00E6163C">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418" w:type="dxa"/>
            <w:tcBorders>
              <w:top w:val="double" w:color="auto" w:sz="6" w:space="0"/>
            </w:tcBorders>
            <w:noWrap w:val="0"/>
            <w:vAlign w:val="top"/>
          </w:tcPr>
          <w:p w14:paraId="6BAD8E71">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701" w:type="dxa"/>
            <w:tcBorders>
              <w:top w:val="double" w:color="auto" w:sz="6" w:space="0"/>
            </w:tcBorders>
            <w:noWrap w:val="0"/>
            <w:vAlign w:val="top"/>
          </w:tcPr>
          <w:p w14:paraId="60BCD0B6">
            <w:pPr>
              <w:keepNext/>
              <w:adjustRightInd w:val="0"/>
              <w:spacing w:line="400" w:lineRule="exact"/>
              <w:ind w:left="66" w:leftChars="30" w:right="66" w:rightChars="30"/>
              <w:jc w:val="center"/>
              <w:textAlignment w:val="baseline"/>
              <w:rPr>
                <w:rFonts w:hint="eastAsia" w:ascii="宋体" w:hAnsi="宋体" w:eastAsia="宋体" w:cs="宋体"/>
                <w:szCs w:val="21"/>
              </w:rPr>
            </w:pPr>
          </w:p>
        </w:tc>
      </w:tr>
      <w:tr w14:paraId="6667DC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tcBorders>
              <w:top w:val="nil"/>
            </w:tcBorders>
            <w:noWrap w:val="0"/>
            <w:vAlign w:val="top"/>
          </w:tcPr>
          <w:p w14:paraId="47F9208F">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984" w:type="dxa"/>
            <w:tcBorders>
              <w:top w:val="nil"/>
            </w:tcBorders>
            <w:noWrap w:val="0"/>
            <w:vAlign w:val="top"/>
          </w:tcPr>
          <w:p w14:paraId="6B04F76E">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851" w:type="dxa"/>
            <w:tcBorders>
              <w:top w:val="nil"/>
            </w:tcBorders>
            <w:noWrap w:val="0"/>
            <w:vAlign w:val="top"/>
          </w:tcPr>
          <w:p w14:paraId="17E2CE1A">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774" w:type="dxa"/>
            <w:tcBorders>
              <w:top w:val="nil"/>
            </w:tcBorders>
            <w:noWrap w:val="0"/>
            <w:vAlign w:val="top"/>
          </w:tcPr>
          <w:p w14:paraId="200743C1">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352" w:type="dxa"/>
            <w:tcBorders>
              <w:top w:val="nil"/>
            </w:tcBorders>
            <w:noWrap w:val="0"/>
            <w:vAlign w:val="top"/>
          </w:tcPr>
          <w:p w14:paraId="048A634D">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418" w:type="dxa"/>
            <w:tcBorders>
              <w:top w:val="nil"/>
            </w:tcBorders>
            <w:noWrap w:val="0"/>
            <w:vAlign w:val="top"/>
          </w:tcPr>
          <w:p w14:paraId="71DA3E61">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701" w:type="dxa"/>
            <w:tcBorders>
              <w:top w:val="nil"/>
            </w:tcBorders>
            <w:noWrap w:val="0"/>
            <w:vAlign w:val="top"/>
          </w:tcPr>
          <w:p w14:paraId="0FE01C39">
            <w:pPr>
              <w:keepNext/>
              <w:adjustRightInd w:val="0"/>
              <w:spacing w:line="400" w:lineRule="exact"/>
              <w:ind w:left="66" w:leftChars="30" w:right="66" w:rightChars="30"/>
              <w:jc w:val="center"/>
              <w:textAlignment w:val="baseline"/>
              <w:rPr>
                <w:rFonts w:hint="eastAsia" w:ascii="宋体" w:hAnsi="宋体" w:eastAsia="宋体" w:cs="宋体"/>
                <w:szCs w:val="21"/>
              </w:rPr>
            </w:pPr>
          </w:p>
        </w:tc>
      </w:tr>
      <w:tr w14:paraId="0A6BF0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noWrap w:val="0"/>
            <w:vAlign w:val="top"/>
          </w:tcPr>
          <w:p w14:paraId="275D184C">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984" w:type="dxa"/>
            <w:noWrap w:val="0"/>
            <w:vAlign w:val="top"/>
          </w:tcPr>
          <w:p w14:paraId="0A6986C3">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851" w:type="dxa"/>
            <w:noWrap w:val="0"/>
            <w:vAlign w:val="top"/>
          </w:tcPr>
          <w:p w14:paraId="047A085F">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774" w:type="dxa"/>
            <w:noWrap w:val="0"/>
            <w:vAlign w:val="top"/>
          </w:tcPr>
          <w:p w14:paraId="154E3883">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352" w:type="dxa"/>
            <w:noWrap w:val="0"/>
            <w:vAlign w:val="top"/>
          </w:tcPr>
          <w:p w14:paraId="4BF45AD0">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418" w:type="dxa"/>
            <w:noWrap w:val="0"/>
            <w:vAlign w:val="top"/>
          </w:tcPr>
          <w:p w14:paraId="74BF4E8C">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701" w:type="dxa"/>
            <w:noWrap w:val="0"/>
            <w:vAlign w:val="top"/>
          </w:tcPr>
          <w:p w14:paraId="22BB72B3">
            <w:pPr>
              <w:keepNext/>
              <w:adjustRightInd w:val="0"/>
              <w:spacing w:line="400" w:lineRule="exact"/>
              <w:ind w:left="66" w:leftChars="30" w:right="66" w:rightChars="30"/>
              <w:jc w:val="center"/>
              <w:textAlignment w:val="baseline"/>
              <w:rPr>
                <w:rFonts w:hint="eastAsia" w:ascii="宋体" w:hAnsi="宋体" w:eastAsia="宋体" w:cs="宋体"/>
                <w:szCs w:val="21"/>
              </w:rPr>
            </w:pPr>
          </w:p>
        </w:tc>
      </w:tr>
      <w:tr w14:paraId="25648E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noWrap w:val="0"/>
            <w:vAlign w:val="top"/>
          </w:tcPr>
          <w:p w14:paraId="28486DED">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984" w:type="dxa"/>
            <w:noWrap w:val="0"/>
            <w:vAlign w:val="top"/>
          </w:tcPr>
          <w:p w14:paraId="1B29A0DB">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851" w:type="dxa"/>
            <w:noWrap w:val="0"/>
            <w:vAlign w:val="top"/>
          </w:tcPr>
          <w:p w14:paraId="68D0C4E5">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774" w:type="dxa"/>
            <w:noWrap w:val="0"/>
            <w:vAlign w:val="top"/>
          </w:tcPr>
          <w:p w14:paraId="543C969D">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352" w:type="dxa"/>
            <w:noWrap w:val="0"/>
            <w:vAlign w:val="top"/>
          </w:tcPr>
          <w:p w14:paraId="3ED68EDD">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418" w:type="dxa"/>
            <w:noWrap w:val="0"/>
            <w:vAlign w:val="top"/>
          </w:tcPr>
          <w:p w14:paraId="1D7E524E">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701" w:type="dxa"/>
            <w:noWrap w:val="0"/>
            <w:vAlign w:val="top"/>
          </w:tcPr>
          <w:p w14:paraId="3E4CE423">
            <w:pPr>
              <w:keepNext/>
              <w:adjustRightInd w:val="0"/>
              <w:spacing w:line="400" w:lineRule="exact"/>
              <w:ind w:left="66" w:leftChars="30" w:right="66" w:rightChars="30"/>
              <w:jc w:val="center"/>
              <w:textAlignment w:val="baseline"/>
              <w:rPr>
                <w:rFonts w:hint="eastAsia" w:ascii="宋体" w:hAnsi="宋体" w:eastAsia="宋体" w:cs="宋体"/>
                <w:szCs w:val="21"/>
              </w:rPr>
            </w:pPr>
          </w:p>
        </w:tc>
      </w:tr>
      <w:tr w14:paraId="628EE2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noWrap w:val="0"/>
            <w:vAlign w:val="top"/>
          </w:tcPr>
          <w:p w14:paraId="70F0CFD9">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984" w:type="dxa"/>
            <w:noWrap w:val="0"/>
            <w:vAlign w:val="top"/>
          </w:tcPr>
          <w:p w14:paraId="7B8A3907">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851" w:type="dxa"/>
            <w:noWrap w:val="0"/>
            <w:vAlign w:val="top"/>
          </w:tcPr>
          <w:p w14:paraId="7ADBFB68">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774" w:type="dxa"/>
            <w:noWrap w:val="0"/>
            <w:vAlign w:val="top"/>
          </w:tcPr>
          <w:p w14:paraId="15E6F518">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352" w:type="dxa"/>
            <w:noWrap w:val="0"/>
            <w:vAlign w:val="top"/>
          </w:tcPr>
          <w:p w14:paraId="7BA14BF6">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418" w:type="dxa"/>
            <w:noWrap w:val="0"/>
            <w:vAlign w:val="top"/>
          </w:tcPr>
          <w:p w14:paraId="1FE52396">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701" w:type="dxa"/>
            <w:noWrap w:val="0"/>
            <w:vAlign w:val="top"/>
          </w:tcPr>
          <w:p w14:paraId="50263AD8">
            <w:pPr>
              <w:keepNext/>
              <w:adjustRightInd w:val="0"/>
              <w:spacing w:line="400" w:lineRule="exact"/>
              <w:ind w:left="66" w:leftChars="30" w:right="66" w:rightChars="30"/>
              <w:jc w:val="center"/>
              <w:textAlignment w:val="baseline"/>
              <w:rPr>
                <w:rFonts w:hint="eastAsia" w:ascii="宋体" w:hAnsi="宋体" w:eastAsia="宋体" w:cs="宋体"/>
                <w:szCs w:val="21"/>
              </w:rPr>
            </w:pPr>
          </w:p>
        </w:tc>
      </w:tr>
      <w:tr w14:paraId="76D8D6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noWrap w:val="0"/>
            <w:vAlign w:val="top"/>
          </w:tcPr>
          <w:p w14:paraId="5278EC6E">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984" w:type="dxa"/>
            <w:noWrap w:val="0"/>
            <w:vAlign w:val="top"/>
          </w:tcPr>
          <w:p w14:paraId="6DA7889D">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851" w:type="dxa"/>
            <w:noWrap w:val="0"/>
            <w:vAlign w:val="top"/>
          </w:tcPr>
          <w:p w14:paraId="5ACBBEA7">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774" w:type="dxa"/>
            <w:noWrap w:val="0"/>
            <w:vAlign w:val="top"/>
          </w:tcPr>
          <w:p w14:paraId="7C6F4321">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352" w:type="dxa"/>
            <w:noWrap w:val="0"/>
            <w:vAlign w:val="top"/>
          </w:tcPr>
          <w:p w14:paraId="0DBBF7A9">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418" w:type="dxa"/>
            <w:noWrap w:val="0"/>
            <w:vAlign w:val="top"/>
          </w:tcPr>
          <w:p w14:paraId="20E33687">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701" w:type="dxa"/>
            <w:noWrap w:val="0"/>
            <w:vAlign w:val="top"/>
          </w:tcPr>
          <w:p w14:paraId="18DA4557">
            <w:pPr>
              <w:keepNext/>
              <w:adjustRightInd w:val="0"/>
              <w:spacing w:line="400" w:lineRule="exact"/>
              <w:ind w:left="66" w:leftChars="30" w:right="66" w:rightChars="30"/>
              <w:jc w:val="center"/>
              <w:textAlignment w:val="baseline"/>
              <w:rPr>
                <w:rFonts w:hint="eastAsia" w:ascii="宋体" w:hAnsi="宋体" w:eastAsia="宋体" w:cs="宋体"/>
                <w:szCs w:val="21"/>
              </w:rPr>
            </w:pPr>
          </w:p>
        </w:tc>
      </w:tr>
      <w:tr w14:paraId="14A876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noWrap w:val="0"/>
            <w:vAlign w:val="top"/>
          </w:tcPr>
          <w:p w14:paraId="4230FF65">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984" w:type="dxa"/>
            <w:noWrap w:val="0"/>
            <w:vAlign w:val="top"/>
          </w:tcPr>
          <w:p w14:paraId="73D78F4E">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851" w:type="dxa"/>
            <w:noWrap w:val="0"/>
            <w:vAlign w:val="top"/>
          </w:tcPr>
          <w:p w14:paraId="7FC81C6B">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774" w:type="dxa"/>
            <w:noWrap w:val="0"/>
            <w:vAlign w:val="top"/>
          </w:tcPr>
          <w:p w14:paraId="4B8ED432">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352" w:type="dxa"/>
            <w:noWrap w:val="0"/>
            <w:vAlign w:val="top"/>
          </w:tcPr>
          <w:p w14:paraId="20F036FD">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418" w:type="dxa"/>
            <w:noWrap w:val="0"/>
            <w:vAlign w:val="top"/>
          </w:tcPr>
          <w:p w14:paraId="2F677537">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701" w:type="dxa"/>
            <w:noWrap w:val="0"/>
            <w:vAlign w:val="top"/>
          </w:tcPr>
          <w:p w14:paraId="228053B6">
            <w:pPr>
              <w:keepNext/>
              <w:adjustRightInd w:val="0"/>
              <w:spacing w:line="400" w:lineRule="exact"/>
              <w:ind w:left="66" w:leftChars="30" w:right="66" w:rightChars="30"/>
              <w:jc w:val="center"/>
              <w:textAlignment w:val="baseline"/>
              <w:rPr>
                <w:rFonts w:hint="eastAsia" w:ascii="宋体" w:hAnsi="宋体" w:eastAsia="宋体" w:cs="宋体"/>
                <w:szCs w:val="21"/>
              </w:rPr>
            </w:pPr>
          </w:p>
        </w:tc>
      </w:tr>
      <w:tr w14:paraId="0197AB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noWrap w:val="0"/>
            <w:vAlign w:val="top"/>
          </w:tcPr>
          <w:p w14:paraId="76ED5BFE">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984" w:type="dxa"/>
            <w:noWrap w:val="0"/>
            <w:vAlign w:val="top"/>
          </w:tcPr>
          <w:p w14:paraId="472D3039">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851" w:type="dxa"/>
            <w:noWrap w:val="0"/>
            <w:vAlign w:val="top"/>
          </w:tcPr>
          <w:p w14:paraId="2B21C794">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774" w:type="dxa"/>
            <w:noWrap w:val="0"/>
            <w:vAlign w:val="top"/>
          </w:tcPr>
          <w:p w14:paraId="5F4F6079">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352" w:type="dxa"/>
            <w:noWrap w:val="0"/>
            <w:vAlign w:val="top"/>
          </w:tcPr>
          <w:p w14:paraId="0BEF29F7">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418" w:type="dxa"/>
            <w:noWrap w:val="0"/>
            <w:vAlign w:val="top"/>
          </w:tcPr>
          <w:p w14:paraId="0304B8F0">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701" w:type="dxa"/>
            <w:noWrap w:val="0"/>
            <w:vAlign w:val="top"/>
          </w:tcPr>
          <w:p w14:paraId="70509706">
            <w:pPr>
              <w:keepNext/>
              <w:adjustRightInd w:val="0"/>
              <w:spacing w:line="400" w:lineRule="exact"/>
              <w:ind w:left="66" w:leftChars="30" w:right="66" w:rightChars="30"/>
              <w:jc w:val="center"/>
              <w:textAlignment w:val="baseline"/>
              <w:rPr>
                <w:rFonts w:hint="eastAsia" w:ascii="宋体" w:hAnsi="宋体" w:eastAsia="宋体" w:cs="宋体"/>
                <w:szCs w:val="21"/>
              </w:rPr>
            </w:pPr>
          </w:p>
        </w:tc>
      </w:tr>
      <w:tr w14:paraId="3D6C3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noWrap w:val="0"/>
            <w:vAlign w:val="top"/>
          </w:tcPr>
          <w:p w14:paraId="3AD0E57B">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984" w:type="dxa"/>
            <w:noWrap w:val="0"/>
            <w:vAlign w:val="top"/>
          </w:tcPr>
          <w:p w14:paraId="2E377502">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851" w:type="dxa"/>
            <w:noWrap w:val="0"/>
            <w:vAlign w:val="top"/>
          </w:tcPr>
          <w:p w14:paraId="74D60E92">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774" w:type="dxa"/>
            <w:noWrap w:val="0"/>
            <w:vAlign w:val="top"/>
          </w:tcPr>
          <w:p w14:paraId="3CFA47D4">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352" w:type="dxa"/>
            <w:noWrap w:val="0"/>
            <w:vAlign w:val="top"/>
          </w:tcPr>
          <w:p w14:paraId="38F71505">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418" w:type="dxa"/>
            <w:noWrap w:val="0"/>
            <w:vAlign w:val="top"/>
          </w:tcPr>
          <w:p w14:paraId="3F4DC8FB">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701" w:type="dxa"/>
            <w:noWrap w:val="0"/>
            <w:vAlign w:val="top"/>
          </w:tcPr>
          <w:p w14:paraId="5DC6C7AB">
            <w:pPr>
              <w:keepNext/>
              <w:adjustRightInd w:val="0"/>
              <w:spacing w:line="400" w:lineRule="exact"/>
              <w:ind w:left="66" w:leftChars="30" w:right="66" w:rightChars="30"/>
              <w:jc w:val="center"/>
              <w:textAlignment w:val="baseline"/>
              <w:rPr>
                <w:rFonts w:hint="eastAsia" w:ascii="宋体" w:hAnsi="宋体" w:eastAsia="宋体" w:cs="宋体"/>
                <w:szCs w:val="21"/>
              </w:rPr>
            </w:pPr>
          </w:p>
        </w:tc>
      </w:tr>
      <w:tr w14:paraId="0C94CE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noWrap w:val="0"/>
            <w:vAlign w:val="top"/>
          </w:tcPr>
          <w:p w14:paraId="47027B12">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984" w:type="dxa"/>
            <w:noWrap w:val="0"/>
            <w:vAlign w:val="top"/>
          </w:tcPr>
          <w:p w14:paraId="194421EE">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851" w:type="dxa"/>
            <w:noWrap w:val="0"/>
            <w:vAlign w:val="top"/>
          </w:tcPr>
          <w:p w14:paraId="565D5EB2">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774" w:type="dxa"/>
            <w:noWrap w:val="0"/>
            <w:vAlign w:val="top"/>
          </w:tcPr>
          <w:p w14:paraId="0EC39A52">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352" w:type="dxa"/>
            <w:noWrap w:val="0"/>
            <w:vAlign w:val="top"/>
          </w:tcPr>
          <w:p w14:paraId="21AD7541">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418" w:type="dxa"/>
            <w:noWrap w:val="0"/>
            <w:vAlign w:val="top"/>
          </w:tcPr>
          <w:p w14:paraId="0BF2CEF9">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701" w:type="dxa"/>
            <w:noWrap w:val="0"/>
            <w:vAlign w:val="top"/>
          </w:tcPr>
          <w:p w14:paraId="79F7AE2E">
            <w:pPr>
              <w:keepNext/>
              <w:adjustRightInd w:val="0"/>
              <w:spacing w:line="400" w:lineRule="exact"/>
              <w:ind w:left="66" w:leftChars="30" w:right="66" w:rightChars="30"/>
              <w:jc w:val="center"/>
              <w:textAlignment w:val="baseline"/>
              <w:rPr>
                <w:rFonts w:hint="eastAsia" w:ascii="宋体" w:hAnsi="宋体" w:eastAsia="宋体" w:cs="宋体"/>
                <w:szCs w:val="21"/>
              </w:rPr>
            </w:pPr>
          </w:p>
        </w:tc>
      </w:tr>
      <w:tr w14:paraId="538ABA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noWrap w:val="0"/>
            <w:vAlign w:val="top"/>
          </w:tcPr>
          <w:p w14:paraId="56E18591">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984" w:type="dxa"/>
            <w:noWrap w:val="0"/>
            <w:vAlign w:val="top"/>
          </w:tcPr>
          <w:p w14:paraId="21DE1FF8">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851" w:type="dxa"/>
            <w:noWrap w:val="0"/>
            <w:vAlign w:val="top"/>
          </w:tcPr>
          <w:p w14:paraId="1AB87AC2">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774" w:type="dxa"/>
            <w:noWrap w:val="0"/>
            <w:vAlign w:val="top"/>
          </w:tcPr>
          <w:p w14:paraId="4AF0D080">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352" w:type="dxa"/>
            <w:noWrap w:val="0"/>
            <w:vAlign w:val="top"/>
          </w:tcPr>
          <w:p w14:paraId="27E16006">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418" w:type="dxa"/>
            <w:noWrap w:val="0"/>
            <w:vAlign w:val="top"/>
          </w:tcPr>
          <w:p w14:paraId="526AC75F">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701" w:type="dxa"/>
            <w:noWrap w:val="0"/>
            <w:vAlign w:val="top"/>
          </w:tcPr>
          <w:p w14:paraId="23777840">
            <w:pPr>
              <w:keepNext/>
              <w:adjustRightInd w:val="0"/>
              <w:spacing w:line="400" w:lineRule="exact"/>
              <w:ind w:left="66" w:leftChars="30" w:right="66" w:rightChars="30"/>
              <w:jc w:val="center"/>
              <w:textAlignment w:val="baseline"/>
              <w:rPr>
                <w:rFonts w:hint="eastAsia" w:ascii="宋体" w:hAnsi="宋体" w:eastAsia="宋体" w:cs="宋体"/>
                <w:szCs w:val="21"/>
              </w:rPr>
            </w:pPr>
          </w:p>
        </w:tc>
      </w:tr>
      <w:tr w14:paraId="57A35D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noWrap w:val="0"/>
            <w:vAlign w:val="top"/>
          </w:tcPr>
          <w:p w14:paraId="7815DAD9">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984" w:type="dxa"/>
            <w:noWrap w:val="0"/>
            <w:vAlign w:val="top"/>
          </w:tcPr>
          <w:p w14:paraId="7A1609D2">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851" w:type="dxa"/>
            <w:noWrap w:val="0"/>
            <w:vAlign w:val="top"/>
          </w:tcPr>
          <w:p w14:paraId="41BCC010">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774" w:type="dxa"/>
            <w:noWrap w:val="0"/>
            <w:vAlign w:val="top"/>
          </w:tcPr>
          <w:p w14:paraId="7616EE61">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352" w:type="dxa"/>
            <w:noWrap w:val="0"/>
            <w:vAlign w:val="top"/>
          </w:tcPr>
          <w:p w14:paraId="5D9DED72">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418" w:type="dxa"/>
            <w:noWrap w:val="0"/>
            <w:vAlign w:val="top"/>
          </w:tcPr>
          <w:p w14:paraId="548EDE43">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701" w:type="dxa"/>
            <w:noWrap w:val="0"/>
            <w:vAlign w:val="top"/>
          </w:tcPr>
          <w:p w14:paraId="52A58439">
            <w:pPr>
              <w:keepNext/>
              <w:adjustRightInd w:val="0"/>
              <w:spacing w:line="400" w:lineRule="exact"/>
              <w:ind w:left="66" w:leftChars="30" w:right="66" w:rightChars="30"/>
              <w:jc w:val="center"/>
              <w:textAlignment w:val="baseline"/>
              <w:rPr>
                <w:rFonts w:hint="eastAsia" w:ascii="宋体" w:hAnsi="宋体" w:eastAsia="宋体" w:cs="宋体"/>
                <w:szCs w:val="21"/>
              </w:rPr>
            </w:pPr>
          </w:p>
        </w:tc>
      </w:tr>
      <w:tr w14:paraId="7E27A0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noWrap w:val="0"/>
            <w:vAlign w:val="top"/>
          </w:tcPr>
          <w:p w14:paraId="322561B1">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984" w:type="dxa"/>
            <w:noWrap w:val="0"/>
            <w:vAlign w:val="top"/>
          </w:tcPr>
          <w:p w14:paraId="182B493D">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851" w:type="dxa"/>
            <w:noWrap w:val="0"/>
            <w:vAlign w:val="top"/>
          </w:tcPr>
          <w:p w14:paraId="4440BE6F">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774" w:type="dxa"/>
            <w:noWrap w:val="0"/>
            <w:vAlign w:val="top"/>
          </w:tcPr>
          <w:p w14:paraId="657F9460">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352" w:type="dxa"/>
            <w:noWrap w:val="0"/>
            <w:vAlign w:val="top"/>
          </w:tcPr>
          <w:p w14:paraId="1AACEACA">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418" w:type="dxa"/>
            <w:noWrap w:val="0"/>
            <w:vAlign w:val="top"/>
          </w:tcPr>
          <w:p w14:paraId="47ADC816">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701" w:type="dxa"/>
            <w:noWrap w:val="0"/>
            <w:vAlign w:val="top"/>
          </w:tcPr>
          <w:p w14:paraId="2F6C9F70">
            <w:pPr>
              <w:keepNext/>
              <w:adjustRightInd w:val="0"/>
              <w:spacing w:line="400" w:lineRule="exact"/>
              <w:ind w:left="66" w:leftChars="30" w:right="66" w:rightChars="30"/>
              <w:jc w:val="center"/>
              <w:textAlignment w:val="baseline"/>
              <w:rPr>
                <w:rFonts w:hint="eastAsia" w:ascii="宋体" w:hAnsi="宋体" w:eastAsia="宋体" w:cs="宋体"/>
                <w:szCs w:val="21"/>
              </w:rPr>
            </w:pPr>
          </w:p>
        </w:tc>
      </w:tr>
      <w:tr w14:paraId="5D9DA2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noWrap w:val="0"/>
            <w:vAlign w:val="top"/>
          </w:tcPr>
          <w:p w14:paraId="2C4C05B7">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984" w:type="dxa"/>
            <w:noWrap w:val="0"/>
            <w:vAlign w:val="top"/>
          </w:tcPr>
          <w:p w14:paraId="592C4429">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851" w:type="dxa"/>
            <w:noWrap w:val="0"/>
            <w:vAlign w:val="top"/>
          </w:tcPr>
          <w:p w14:paraId="1495A3EC">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774" w:type="dxa"/>
            <w:noWrap w:val="0"/>
            <w:vAlign w:val="top"/>
          </w:tcPr>
          <w:p w14:paraId="46FB2887">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352" w:type="dxa"/>
            <w:noWrap w:val="0"/>
            <w:vAlign w:val="top"/>
          </w:tcPr>
          <w:p w14:paraId="0A52DA01">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418" w:type="dxa"/>
            <w:noWrap w:val="0"/>
            <w:vAlign w:val="top"/>
          </w:tcPr>
          <w:p w14:paraId="41D6B584">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701" w:type="dxa"/>
            <w:noWrap w:val="0"/>
            <w:vAlign w:val="top"/>
          </w:tcPr>
          <w:p w14:paraId="5178BB61">
            <w:pPr>
              <w:keepNext/>
              <w:adjustRightInd w:val="0"/>
              <w:spacing w:line="400" w:lineRule="exact"/>
              <w:ind w:left="66" w:leftChars="30" w:right="66" w:rightChars="30"/>
              <w:jc w:val="center"/>
              <w:textAlignment w:val="baseline"/>
              <w:rPr>
                <w:rFonts w:hint="eastAsia" w:ascii="宋体" w:hAnsi="宋体" w:eastAsia="宋体" w:cs="宋体"/>
                <w:szCs w:val="21"/>
              </w:rPr>
            </w:pPr>
          </w:p>
        </w:tc>
      </w:tr>
      <w:tr w14:paraId="2AE44B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noWrap w:val="0"/>
            <w:vAlign w:val="top"/>
          </w:tcPr>
          <w:p w14:paraId="7B88B52D">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984" w:type="dxa"/>
            <w:noWrap w:val="0"/>
            <w:vAlign w:val="top"/>
          </w:tcPr>
          <w:p w14:paraId="37C87D69">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851" w:type="dxa"/>
            <w:noWrap w:val="0"/>
            <w:vAlign w:val="top"/>
          </w:tcPr>
          <w:p w14:paraId="4252CABA">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774" w:type="dxa"/>
            <w:noWrap w:val="0"/>
            <w:vAlign w:val="top"/>
          </w:tcPr>
          <w:p w14:paraId="6AC8DC37">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352" w:type="dxa"/>
            <w:noWrap w:val="0"/>
            <w:vAlign w:val="top"/>
          </w:tcPr>
          <w:p w14:paraId="4ADA37C9">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418" w:type="dxa"/>
            <w:noWrap w:val="0"/>
            <w:vAlign w:val="top"/>
          </w:tcPr>
          <w:p w14:paraId="74AAB637">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701" w:type="dxa"/>
            <w:noWrap w:val="0"/>
            <w:vAlign w:val="top"/>
          </w:tcPr>
          <w:p w14:paraId="10E2285C">
            <w:pPr>
              <w:keepNext/>
              <w:adjustRightInd w:val="0"/>
              <w:spacing w:line="400" w:lineRule="exact"/>
              <w:ind w:left="66" w:leftChars="30" w:right="66" w:rightChars="30"/>
              <w:jc w:val="center"/>
              <w:textAlignment w:val="baseline"/>
              <w:rPr>
                <w:rFonts w:hint="eastAsia" w:ascii="宋体" w:hAnsi="宋体" w:eastAsia="宋体" w:cs="宋体"/>
                <w:szCs w:val="21"/>
              </w:rPr>
            </w:pPr>
          </w:p>
        </w:tc>
      </w:tr>
      <w:tr w14:paraId="4A4841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noWrap w:val="0"/>
            <w:vAlign w:val="top"/>
          </w:tcPr>
          <w:p w14:paraId="06ED0971">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984" w:type="dxa"/>
            <w:noWrap w:val="0"/>
            <w:vAlign w:val="top"/>
          </w:tcPr>
          <w:p w14:paraId="1205D805">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851" w:type="dxa"/>
            <w:noWrap w:val="0"/>
            <w:vAlign w:val="top"/>
          </w:tcPr>
          <w:p w14:paraId="43B13280">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774" w:type="dxa"/>
            <w:noWrap w:val="0"/>
            <w:vAlign w:val="top"/>
          </w:tcPr>
          <w:p w14:paraId="4237F1B1">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352" w:type="dxa"/>
            <w:noWrap w:val="0"/>
            <w:vAlign w:val="top"/>
          </w:tcPr>
          <w:p w14:paraId="373C8D3D">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418" w:type="dxa"/>
            <w:noWrap w:val="0"/>
            <w:vAlign w:val="top"/>
          </w:tcPr>
          <w:p w14:paraId="62279DC2">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701" w:type="dxa"/>
            <w:noWrap w:val="0"/>
            <w:vAlign w:val="top"/>
          </w:tcPr>
          <w:p w14:paraId="10C9298F">
            <w:pPr>
              <w:keepNext/>
              <w:adjustRightInd w:val="0"/>
              <w:spacing w:line="400" w:lineRule="exact"/>
              <w:ind w:left="66" w:leftChars="30" w:right="66" w:rightChars="30"/>
              <w:jc w:val="center"/>
              <w:textAlignment w:val="baseline"/>
              <w:rPr>
                <w:rFonts w:hint="eastAsia" w:ascii="宋体" w:hAnsi="宋体" w:eastAsia="宋体" w:cs="宋体"/>
                <w:szCs w:val="21"/>
              </w:rPr>
            </w:pPr>
          </w:p>
        </w:tc>
      </w:tr>
      <w:tr w14:paraId="2E1C3C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noWrap w:val="0"/>
            <w:vAlign w:val="top"/>
          </w:tcPr>
          <w:p w14:paraId="50C42BEF">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984" w:type="dxa"/>
            <w:noWrap w:val="0"/>
            <w:vAlign w:val="top"/>
          </w:tcPr>
          <w:p w14:paraId="1B1CB7BE">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851" w:type="dxa"/>
            <w:noWrap w:val="0"/>
            <w:vAlign w:val="top"/>
          </w:tcPr>
          <w:p w14:paraId="4E023122">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774" w:type="dxa"/>
            <w:noWrap w:val="0"/>
            <w:vAlign w:val="top"/>
          </w:tcPr>
          <w:p w14:paraId="648AC733">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352" w:type="dxa"/>
            <w:noWrap w:val="0"/>
            <w:vAlign w:val="top"/>
          </w:tcPr>
          <w:p w14:paraId="54F26F4D">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418" w:type="dxa"/>
            <w:noWrap w:val="0"/>
            <w:vAlign w:val="top"/>
          </w:tcPr>
          <w:p w14:paraId="3734F8EA">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701" w:type="dxa"/>
            <w:noWrap w:val="0"/>
            <w:vAlign w:val="top"/>
          </w:tcPr>
          <w:p w14:paraId="3F042F52">
            <w:pPr>
              <w:keepNext/>
              <w:adjustRightInd w:val="0"/>
              <w:spacing w:line="400" w:lineRule="exact"/>
              <w:ind w:left="66" w:leftChars="30" w:right="66" w:rightChars="30"/>
              <w:jc w:val="center"/>
              <w:textAlignment w:val="baseline"/>
              <w:rPr>
                <w:rFonts w:hint="eastAsia" w:ascii="宋体" w:hAnsi="宋体" w:eastAsia="宋体" w:cs="宋体"/>
                <w:szCs w:val="21"/>
              </w:rPr>
            </w:pPr>
          </w:p>
        </w:tc>
      </w:tr>
      <w:tr w14:paraId="2742CD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noWrap w:val="0"/>
            <w:vAlign w:val="top"/>
          </w:tcPr>
          <w:p w14:paraId="6A2FFAEB">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984" w:type="dxa"/>
            <w:noWrap w:val="0"/>
            <w:vAlign w:val="top"/>
          </w:tcPr>
          <w:p w14:paraId="60FE16EC">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851" w:type="dxa"/>
            <w:noWrap w:val="0"/>
            <w:vAlign w:val="top"/>
          </w:tcPr>
          <w:p w14:paraId="7BD78687">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774" w:type="dxa"/>
            <w:noWrap w:val="0"/>
            <w:vAlign w:val="top"/>
          </w:tcPr>
          <w:p w14:paraId="5BE82538">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352" w:type="dxa"/>
            <w:noWrap w:val="0"/>
            <w:vAlign w:val="top"/>
          </w:tcPr>
          <w:p w14:paraId="05355711">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418" w:type="dxa"/>
            <w:noWrap w:val="0"/>
            <w:vAlign w:val="top"/>
          </w:tcPr>
          <w:p w14:paraId="535AE2F6">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701" w:type="dxa"/>
            <w:noWrap w:val="0"/>
            <w:vAlign w:val="top"/>
          </w:tcPr>
          <w:p w14:paraId="1826A0AC">
            <w:pPr>
              <w:keepNext/>
              <w:adjustRightInd w:val="0"/>
              <w:spacing w:line="400" w:lineRule="exact"/>
              <w:ind w:left="66" w:leftChars="30" w:right="66" w:rightChars="30"/>
              <w:jc w:val="center"/>
              <w:textAlignment w:val="baseline"/>
              <w:rPr>
                <w:rFonts w:hint="eastAsia" w:ascii="宋体" w:hAnsi="宋体" w:eastAsia="宋体" w:cs="宋体"/>
                <w:szCs w:val="21"/>
              </w:rPr>
            </w:pPr>
          </w:p>
        </w:tc>
      </w:tr>
      <w:tr w14:paraId="0F47F8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noWrap w:val="0"/>
            <w:vAlign w:val="top"/>
          </w:tcPr>
          <w:p w14:paraId="0CBC981F">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984" w:type="dxa"/>
            <w:noWrap w:val="0"/>
            <w:vAlign w:val="top"/>
          </w:tcPr>
          <w:p w14:paraId="477BAB97">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851" w:type="dxa"/>
            <w:noWrap w:val="0"/>
            <w:vAlign w:val="top"/>
          </w:tcPr>
          <w:p w14:paraId="4291AEB6">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774" w:type="dxa"/>
            <w:noWrap w:val="0"/>
            <w:vAlign w:val="top"/>
          </w:tcPr>
          <w:p w14:paraId="5A570485">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352" w:type="dxa"/>
            <w:noWrap w:val="0"/>
            <w:vAlign w:val="top"/>
          </w:tcPr>
          <w:p w14:paraId="2ED0005C">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418" w:type="dxa"/>
            <w:noWrap w:val="0"/>
            <w:vAlign w:val="top"/>
          </w:tcPr>
          <w:p w14:paraId="6B61B18B">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701" w:type="dxa"/>
            <w:noWrap w:val="0"/>
            <w:vAlign w:val="top"/>
          </w:tcPr>
          <w:p w14:paraId="21697024">
            <w:pPr>
              <w:keepNext/>
              <w:adjustRightInd w:val="0"/>
              <w:spacing w:line="400" w:lineRule="exact"/>
              <w:ind w:left="66" w:leftChars="30" w:right="66" w:rightChars="30"/>
              <w:jc w:val="center"/>
              <w:textAlignment w:val="baseline"/>
              <w:rPr>
                <w:rFonts w:hint="eastAsia" w:ascii="宋体" w:hAnsi="宋体" w:eastAsia="宋体" w:cs="宋体"/>
                <w:szCs w:val="21"/>
              </w:rPr>
            </w:pPr>
          </w:p>
        </w:tc>
      </w:tr>
      <w:tr w14:paraId="3D5703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noWrap w:val="0"/>
            <w:vAlign w:val="top"/>
          </w:tcPr>
          <w:p w14:paraId="3887AE4E">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984" w:type="dxa"/>
            <w:noWrap w:val="0"/>
            <w:vAlign w:val="top"/>
          </w:tcPr>
          <w:p w14:paraId="35FB6386">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851" w:type="dxa"/>
            <w:noWrap w:val="0"/>
            <w:vAlign w:val="top"/>
          </w:tcPr>
          <w:p w14:paraId="1337C5C4">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774" w:type="dxa"/>
            <w:noWrap w:val="0"/>
            <w:vAlign w:val="top"/>
          </w:tcPr>
          <w:p w14:paraId="19711B04">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352" w:type="dxa"/>
            <w:noWrap w:val="0"/>
            <w:vAlign w:val="top"/>
          </w:tcPr>
          <w:p w14:paraId="228A69AC">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418" w:type="dxa"/>
            <w:noWrap w:val="0"/>
            <w:vAlign w:val="top"/>
          </w:tcPr>
          <w:p w14:paraId="07D86F39">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701" w:type="dxa"/>
            <w:noWrap w:val="0"/>
            <w:vAlign w:val="top"/>
          </w:tcPr>
          <w:p w14:paraId="2B9629D7">
            <w:pPr>
              <w:keepNext/>
              <w:adjustRightInd w:val="0"/>
              <w:spacing w:line="400" w:lineRule="exact"/>
              <w:ind w:left="66" w:leftChars="30" w:right="66" w:rightChars="30"/>
              <w:jc w:val="center"/>
              <w:textAlignment w:val="baseline"/>
              <w:rPr>
                <w:rFonts w:hint="eastAsia" w:ascii="宋体" w:hAnsi="宋体" w:eastAsia="宋体" w:cs="宋体"/>
                <w:szCs w:val="21"/>
              </w:rPr>
            </w:pPr>
          </w:p>
        </w:tc>
      </w:tr>
      <w:tr w14:paraId="35F0BC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noWrap w:val="0"/>
            <w:vAlign w:val="top"/>
          </w:tcPr>
          <w:p w14:paraId="5B10973A">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984" w:type="dxa"/>
            <w:noWrap w:val="0"/>
            <w:vAlign w:val="top"/>
          </w:tcPr>
          <w:p w14:paraId="376952E7">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851" w:type="dxa"/>
            <w:noWrap w:val="0"/>
            <w:vAlign w:val="top"/>
          </w:tcPr>
          <w:p w14:paraId="5E0FFDEC">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774" w:type="dxa"/>
            <w:noWrap w:val="0"/>
            <w:vAlign w:val="top"/>
          </w:tcPr>
          <w:p w14:paraId="36C00F9D">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352" w:type="dxa"/>
            <w:noWrap w:val="0"/>
            <w:vAlign w:val="top"/>
          </w:tcPr>
          <w:p w14:paraId="0BFE2C7F">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418" w:type="dxa"/>
            <w:noWrap w:val="0"/>
            <w:vAlign w:val="top"/>
          </w:tcPr>
          <w:p w14:paraId="0448E899">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701" w:type="dxa"/>
            <w:noWrap w:val="0"/>
            <w:vAlign w:val="top"/>
          </w:tcPr>
          <w:p w14:paraId="403B92FE">
            <w:pPr>
              <w:keepNext/>
              <w:adjustRightInd w:val="0"/>
              <w:spacing w:line="400" w:lineRule="exact"/>
              <w:ind w:left="66" w:leftChars="30" w:right="66" w:rightChars="30"/>
              <w:jc w:val="center"/>
              <w:textAlignment w:val="baseline"/>
              <w:rPr>
                <w:rFonts w:hint="eastAsia" w:ascii="宋体" w:hAnsi="宋体" w:eastAsia="宋体" w:cs="宋体"/>
                <w:szCs w:val="21"/>
              </w:rPr>
            </w:pPr>
          </w:p>
        </w:tc>
      </w:tr>
      <w:tr w14:paraId="7861D2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noWrap w:val="0"/>
            <w:vAlign w:val="top"/>
          </w:tcPr>
          <w:p w14:paraId="24C95108">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984" w:type="dxa"/>
            <w:noWrap w:val="0"/>
            <w:vAlign w:val="top"/>
          </w:tcPr>
          <w:p w14:paraId="7A2EE733">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851" w:type="dxa"/>
            <w:noWrap w:val="0"/>
            <w:vAlign w:val="top"/>
          </w:tcPr>
          <w:p w14:paraId="1AC7D443">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774" w:type="dxa"/>
            <w:noWrap w:val="0"/>
            <w:vAlign w:val="top"/>
          </w:tcPr>
          <w:p w14:paraId="2A68EED9">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352" w:type="dxa"/>
            <w:noWrap w:val="0"/>
            <w:vAlign w:val="top"/>
          </w:tcPr>
          <w:p w14:paraId="46A4B3A7">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418" w:type="dxa"/>
            <w:noWrap w:val="0"/>
            <w:vAlign w:val="top"/>
          </w:tcPr>
          <w:p w14:paraId="64E9C3C7">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701" w:type="dxa"/>
            <w:noWrap w:val="0"/>
            <w:vAlign w:val="top"/>
          </w:tcPr>
          <w:p w14:paraId="2B789024">
            <w:pPr>
              <w:keepNext/>
              <w:adjustRightInd w:val="0"/>
              <w:spacing w:line="400" w:lineRule="exact"/>
              <w:ind w:left="66" w:leftChars="30" w:right="66" w:rightChars="30"/>
              <w:jc w:val="center"/>
              <w:textAlignment w:val="baseline"/>
              <w:rPr>
                <w:rFonts w:hint="eastAsia" w:ascii="宋体" w:hAnsi="宋体" w:eastAsia="宋体" w:cs="宋体"/>
                <w:szCs w:val="21"/>
              </w:rPr>
            </w:pPr>
          </w:p>
        </w:tc>
      </w:tr>
      <w:tr w14:paraId="3FA9B5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noWrap w:val="0"/>
            <w:vAlign w:val="top"/>
          </w:tcPr>
          <w:p w14:paraId="6F804F18">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984" w:type="dxa"/>
            <w:noWrap w:val="0"/>
            <w:vAlign w:val="top"/>
          </w:tcPr>
          <w:p w14:paraId="0641E705">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851" w:type="dxa"/>
            <w:noWrap w:val="0"/>
            <w:vAlign w:val="top"/>
          </w:tcPr>
          <w:p w14:paraId="0D93F12A">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774" w:type="dxa"/>
            <w:noWrap w:val="0"/>
            <w:vAlign w:val="top"/>
          </w:tcPr>
          <w:p w14:paraId="7943FC82">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352" w:type="dxa"/>
            <w:noWrap w:val="0"/>
            <w:vAlign w:val="top"/>
          </w:tcPr>
          <w:p w14:paraId="62090165">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418" w:type="dxa"/>
            <w:noWrap w:val="0"/>
            <w:vAlign w:val="top"/>
          </w:tcPr>
          <w:p w14:paraId="4B904BDD">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701" w:type="dxa"/>
            <w:noWrap w:val="0"/>
            <w:vAlign w:val="top"/>
          </w:tcPr>
          <w:p w14:paraId="11E56101">
            <w:pPr>
              <w:keepNext/>
              <w:adjustRightInd w:val="0"/>
              <w:spacing w:line="400" w:lineRule="exact"/>
              <w:ind w:left="66" w:leftChars="30" w:right="66" w:rightChars="30"/>
              <w:jc w:val="center"/>
              <w:textAlignment w:val="baseline"/>
              <w:rPr>
                <w:rFonts w:hint="eastAsia" w:ascii="宋体" w:hAnsi="宋体" w:eastAsia="宋体" w:cs="宋体"/>
                <w:szCs w:val="21"/>
              </w:rPr>
            </w:pPr>
          </w:p>
        </w:tc>
      </w:tr>
      <w:tr w14:paraId="1A25D7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noWrap w:val="0"/>
            <w:vAlign w:val="top"/>
          </w:tcPr>
          <w:p w14:paraId="2E8AC484">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984" w:type="dxa"/>
            <w:noWrap w:val="0"/>
            <w:vAlign w:val="top"/>
          </w:tcPr>
          <w:p w14:paraId="739FC7CF">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851" w:type="dxa"/>
            <w:noWrap w:val="0"/>
            <w:vAlign w:val="top"/>
          </w:tcPr>
          <w:p w14:paraId="60FB05E2">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774" w:type="dxa"/>
            <w:noWrap w:val="0"/>
            <w:vAlign w:val="top"/>
          </w:tcPr>
          <w:p w14:paraId="4168FCDF">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352" w:type="dxa"/>
            <w:noWrap w:val="0"/>
            <w:vAlign w:val="top"/>
          </w:tcPr>
          <w:p w14:paraId="13D96B27">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418" w:type="dxa"/>
            <w:noWrap w:val="0"/>
            <w:vAlign w:val="top"/>
          </w:tcPr>
          <w:p w14:paraId="633F1BCC">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701" w:type="dxa"/>
            <w:noWrap w:val="0"/>
            <w:vAlign w:val="top"/>
          </w:tcPr>
          <w:p w14:paraId="174A0D5C">
            <w:pPr>
              <w:keepNext/>
              <w:adjustRightInd w:val="0"/>
              <w:spacing w:line="400" w:lineRule="exact"/>
              <w:ind w:left="66" w:leftChars="30" w:right="66" w:rightChars="30"/>
              <w:jc w:val="center"/>
              <w:textAlignment w:val="baseline"/>
              <w:rPr>
                <w:rFonts w:hint="eastAsia" w:ascii="宋体" w:hAnsi="宋体" w:eastAsia="宋体" w:cs="宋体"/>
                <w:szCs w:val="21"/>
              </w:rPr>
            </w:pPr>
          </w:p>
        </w:tc>
      </w:tr>
      <w:tr w14:paraId="53DF77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noWrap w:val="0"/>
            <w:vAlign w:val="top"/>
          </w:tcPr>
          <w:p w14:paraId="38DC351C">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984" w:type="dxa"/>
            <w:noWrap w:val="0"/>
            <w:vAlign w:val="top"/>
          </w:tcPr>
          <w:p w14:paraId="6FB288BA">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851" w:type="dxa"/>
            <w:noWrap w:val="0"/>
            <w:vAlign w:val="top"/>
          </w:tcPr>
          <w:p w14:paraId="5355CDC9">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774" w:type="dxa"/>
            <w:noWrap w:val="0"/>
            <w:vAlign w:val="top"/>
          </w:tcPr>
          <w:p w14:paraId="799E54D5">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352" w:type="dxa"/>
            <w:noWrap w:val="0"/>
            <w:vAlign w:val="top"/>
          </w:tcPr>
          <w:p w14:paraId="1A4A55C2">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418" w:type="dxa"/>
            <w:noWrap w:val="0"/>
            <w:vAlign w:val="top"/>
          </w:tcPr>
          <w:p w14:paraId="490C9519">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701" w:type="dxa"/>
            <w:noWrap w:val="0"/>
            <w:vAlign w:val="top"/>
          </w:tcPr>
          <w:p w14:paraId="53A45C7F">
            <w:pPr>
              <w:keepNext/>
              <w:adjustRightInd w:val="0"/>
              <w:spacing w:line="400" w:lineRule="exact"/>
              <w:ind w:left="66" w:leftChars="30" w:right="66" w:rightChars="30"/>
              <w:jc w:val="center"/>
              <w:textAlignment w:val="baseline"/>
              <w:rPr>
                <w:rFonts w:hint="eastAsia" w:ascii="宋体" w:hAnsi="宋体" w:eastAsia="宋体" w:cs="宋体"/>
                <w:szCs w:val="21"/>
              </w:rPr>
            </w:pPr>
          </w:p>
        </w:tc>
      </w:tr>
      <w:tr w14:paraId="760527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tcBorders>
              <w:bottom w:val="single" w:color="auto" w:sz="12" w:space="0"/>
            </w:tcBorders>
            <w:noWrap w:val="0"/>
            <w:vAlign w:val="top"/>
          </w:tcPr>
          <w:p w14:paraId="669AB4B6">
            <w:pPr>
              <w:keepNext/>
              <w:adjustRightInd w:val="0"/>
              <w:spacing w:line="400" w:lineRule="exact"/>
              <w:ind w:right="66" w:rightChars="30"/>
              <w:textAlignment w:val="baseline"/>
              <w:rPr>
                <w:rFonts w:hint="eastAsia" w:ascii="宋体" w:hAnsi="宋体" w:eastAsia="宋体" w:cs="宋体"/>
                <w:szCs w:val="21"/>
              </w:rPr>
            </w:pPr>
          </w:p>
        </w:tc>
        <w:tc>
          <w:tcPr>
            <w:tcW w:w="1984" w:type="dxa"/>
            <w:tcBorders>
              <w:bottom w:val="single" w:color="auto" w:sz="12" w:space="0"/>
            </w:tcBorders>
            <w:noWrap w:val="0"/>
            <w:vAlign w:val="top"/>
          </w:tcPr>
          <w:p w14:paraId="1F3090D4">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851" w:type="dxa"/>
            <w:tcBorders>
              <w:bottom w:val="single" w:color="auto" w:sz="12" w:space="0"/>
            </w:tcBorders>
            <w:noWrap w:val="0"/>
            <w:vAlign w:val="top"/>
          </w:tcPr>
          <w:p w14:paraId="6BA70649">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774" w:type="dxa"/>
            <w:tcBorders>
              <w:bottom w:val="single" w:color="auto" w:sz="12" w:space="0"/>
            </w:tcBorders>
            <w:noWrap w:val="0"/>
            <w:vAlign w:val="top"/>
          </w:tcPr>
          <w:p w14:paraId="2976A04D">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352" w:type="dxa"/>
            <w:tcBorders>
              <w:bottom w:val="single" w:color="auto" w:sz="12" w:space="0"/>
            </w:tcBorders>
            <w:noWrap w:val="0"/>
            <w:vAlign w:val="top"/>
          </w:tcPr>
          <w:p w14:paraId="442D4A83">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418" w:type="dxa"/>
            <w:tcBorders>
              <w:bottom w:val="single" w:color="auto" w:sz="12" w:space="0"/>
            </w:tcBorders>
            <w:noWrap w:val="0"/>
            <w:vAlign w:val="top"/>
          </w:tcPr>
          <w:p w14:paraId="2A7DC84F">
            <w:pPr>
              <w:keepNext/>
              <w:adjustRightInd w:val="0"/>
              <w:spacing w:line="400" w:lineRule="exact"/>
              <w:ind w:left="66" w:leftChars="30" w:right="66" w:rightChars="30"/>
              <w:jc w:val="center"/>
              <w:textAlignment w:val="baseline"/>
              <w:rPr>
                <w:rFonts w:hint="eastAsia" w:ascii="宋体" w:hAnsi="宋体" w:eastAsia="宋体" w:cs="宋体"/>
                <w:szCs w:val="21"/>
              </w:rPr>
            </w:pPr>
          </w:p>
        </w:tc>
        <w:tc>
          <w:tcPr>
            <w:tcW w:w="1701" w:type="dxa"/>
            <w:tcBorders>
              <w:bottom w:val="single" w:color="auto" w:sz="12" w:space="0"/>
            </w:tcBorders>
            <w:noWrap w:val="0"/>
            <w:vAlign w:val="top"/>
          </w:tcPr>
          <w:p w14:paraId="08E6981B">
            <w:pPr>
              <w:keepNext/>
              <w:adjustRightInd w:val="0"/>
              <w:spacing w:line="400" w:lineRule="exact"/>
              <w:ind w:left="66" w:leftChars="30" w:right="66" w:rightChars="30"/>
              <w:jc w:val="center"/>
              <w:textAlignment w:val="baseline"/>
              <w:rPr>
                <w:rFonts w:hint="eastAsia" w:ascii="宋体" w:hAnsi="宋体" w:eastAsia="宋体" w:cs="宋体"/>
                <w:szCs w:val="21"/>
              </w:rPr>
            </w:pPr>
          </w:p>
        </w:tc>
      </w:tr>
    </w:tbl>
    <w:p w14:paraId="5F010E76">
      <w:pPr>
        <w:spacing w:line="360" w:lineRule="auto"/>
        <w:rPr>
          <w:rFonts w:hint="eastAsia" w:ascii="宋体" w:hAnsi="宋体" w:eastAsia="宋体" w:cs="宋体"/>
          <w:szCs w:val="21"/>
        </w:rPr>
      </w:pPr>
    </w:p>
    <w:p w14:paraId="7193A75C">
      <w:pPr>
        <w:spacing w:line="360" w:lineRule="auto"/>
        <w:rPr>
          <w:rFonts w:hint="eastAsia" w:ascii="宋体" w:hAnsi="宋体" w:eastAsia="宋体" w:cs="宋体"/>
          <w:szCs w:val="21"/>
        </w:rPr>
      </w:pPr>
    </w:p>
    <w:p w14:paraId="41D491DE">
      <w:pPr>
        <w:spacing w:line="360" w:lineRule="auto"/>
        <w:rPr>
          <w:rFonts w:hint="eastAsia" w:ascii="宋体" w:hAnsi="宋体" w:eastAsia="宋体" w:cs="宋体"/>
          <w:szCs w:val="21"/>
        </w:rPr>
      </w:pPr>
    </w:p>
    <w:p w14:paraId="1A5F54D3">
      <w:pPr>
        <w:spacing w:line="360" w:lineRule="auto"/>
        <w:rPr>
          <w:rFonts w:hint="eastAsia" w:ascii="宋体" w:hAnsi="宋体" w:eastAsia="宋体" w:cs="宋体"/>
          <w:szCs w:val="21"/>
        </w:rPr>
      </w:pPr>
    </w:p>
    <w:p w14:paraId="65CC6380">
      <w:pPr>
        <w:pStyle w:val="3"/>
        <w:spacing w:line="400" w:lineRule="exact"/>
        <w:rPr>
          <w:rFonts w:hint="eastAsia" w:ascii="宋体" w:hAnsi="宋体" w:eastAsia="宋体" w:cs="宋体"/>
        </w:rPr>
      </w:pPr>
      <w:bookmarkStart w:id="690" w:name="_Toc23079"/>
      <w:bookmarkStart w:id="691" w:name="_Toc4955"/>
      <w:bookmarkStart w:id="692" w:name="_Toc484010787"/>
      <w:bookmarkStart w:id="693" w:name="_Toc23464"/>
      <w:bookmarkStart w:id="694" w:name="_Toc3660"/>
      <w:bookmarkStart w:id="695" w:name="_Toc13468"/>
      <w:r>
        <w:rPr>
          <w:rFonts w:hint="eastAsia" w:ascii="宋体" w:hAnsi="宋体" w:eastAsia="宋体" w:cs="宋体"/>
          <w:sz w:val="28"/>
          <w:szCs w:val="28"/>
        </w:rPr>
        <w:t>附件12：廉政责任书格式</w:t>
      </w:r>
      <w:bookmarkEnd w:id="690"/>
      <w:bookmarkEnd w:id="691"/>
      <w:bookmarkEnd w:id="692"/>
      <w:bookmarkEnd w:id="693"/>
      <w:bookmarkEnd w:id="694"/>
      <w:bookmarkEnd w:id="695"/>
    </w:p>
    <w:p w14:paraId="3BE3FC4B">
      <w:pPr>
        <w:spacing w:before="120" w:beforeLines="50" w:after="120" w:afterLines="50" w:line="400" w:lineRule="exact"/>
        <w:jc w:val="center"/>
        <w:rPr>
          <w:rFonts w:hint="eastAsia" w:ascii="宋体" w:hAnsi="宋体" w:eastAsia="宋体" w:cs="宋体"/>
          <w:szCs w:val="21"/>
        </w:rPr>
      </w:pPr>
      <w:r>
        <w:rPr>
          <w:rFonts w:hint="eastAsia" w:ascii="宋体" w:hAnsi="宋体" w:eastAsia="宋体" w:cs="宋体"/>
          <w:szCs w:val="21"/>
        </w:rPr>
        <w:t>建设工程廉政责任书</w:t>
      </w:r>
    </w:p>
    <w:p w14:paraId="5CEC317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发包人：</w:t>
      </w:r>
      <w:r>
        <w:rPr>
          <w:rFonts w:hint="eastAsia" w:ascii="宋体" w:hAnsi="宋体" w:eastAsia="宋体" w:cs="宋体"/>
          <w:szCs w:val="21"/>
          <w:u w:val="single"/>
        </w:rPr>
        <w:t xml:space="preserve">                                               </w:t>
      </w:r>
    </w:p>
    <w:p w14:paraId="0CC22FE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承包人：</w:t>
      </w:r>
      <w:r>
        <w:rPr>
          <w:rFonts w:hint="eastAsia" w:ascii="宋体" w:hAnsi="宋体" w:eastAsia="宋体" w:cs="宋体"/>
          <w:szCs w:val="21"/>
          <w:u w:val="single"/>
        </w:rPr>
        <w:t xml:space="preserve">                                               </w:t>
      </w:r>
    </w:p>
    <w:p w14:paraId="1F205E8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14:paraId="1E6DA91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一、双方的责任</w:t>
      </w:r>
    </w:p>
    <w:p w14:paraId="014C935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1.1应严格遵守国家关于建设工程的有关法律、法规，相关政策，以及廉政建设的各项规定。</w:t>
      </w:r>
    </w:p>
    <w:p w14:paraId="0A01F87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1.2严格执行建设工程合同文件，自觉按合同办事。</w:t>
      </w:r>
    </w:p>
    <w:p w14:paraId="7449646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1.3各项活动必须坚持公开、公平、公正、诚信、透明的原则(除法律法规另有规定者外)，不得为获取不正当的利益，损害国家、集体和对方利益，不得违反建设工程管理的规章制度。</w:t>
      </w:r>
    </w:p>
    <w:p w14:paraId="3564930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1.4发现对方在业务活动中有违规、违纪、违法行为的，应及时提醒对方，情节严重的，应向其上级主管部门或纪检监察、司法等有关机关举报。</w:t>
      </w:r>
    </w:p>
    <w:p w14:paraId="71FE49F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二、发包人责任</w:t>
      </w:r>
    </w:p>
    <w:p w14:paraId="47FE411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发包人的领导和从事该建设工程项目的工作人员，在工程建设的事前、事中、事后应遵守以下规定：</w:t>
      </w:r>
    </w:p>
    <w:p w14:paraId="576B287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2.1不得向承包人和相关单位索要或接受回扣、礼金、有价证券、贵重物品和好处费、感谢费等。</w:t>
      </w:r>
    </w:p>
    <w:p w14:paraId="004E2B8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2.2不得在承包人和相关单位报销任何应由发包人或个人支付的费用。</w:t>
      </w:r>
    </w:p>
    <w:p w14:paraId="406A7B1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2.3不得要求、暗示或接受承包人和相关单位为个人装修住房、婚丧嫁娶、配偶子女的工作安排以及出国(境)、旅游等提供方便。</w:t>
      </w:r>
    </w:p>
    <w:p w14:paraId="7E65EB4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2.4不得参加有可能影响公正执行公务的承包人和相关单位的宴请、健身、娱乐等活动。</w:t>
      </w:r>
    </w:p>
    <w:p w14:paraId="7960356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2.5不得向承包人和相关单位介绍或为配偶、子女、亲属参与同发包人工程建设管理合同有关的业务活动；不得以任何理由要求承包人和相关单位使用某种产品、材料和设备。</w:t>
      </w:r>
    </w:p>
    <w:p w14:paraId="30FA96F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三、承包人责任</w:t>
      </w:r>
    </w:p>
    <w:p w14:paraId="6C63647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应与发包人保持正常的业务交往，按照有关法律法规和程序开展业务工作，严格执行工程建设的有关方针、政策，执行工程建设强制性标准，并遵守以下规定：</w:t>
      </w:r>
    </w:p>
    <w:p w14:paraId="1B7D7B6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3.1不得以任何理由向发包人及其工作人员索要、接受或赠送礼金、有价证券、贵重物品及回扣、好处费、感谢费等。</w:t>
      </w:r>
    </w:p>
    <w:p w14:paraId="5679CFB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3.2不得以任何理由为发包人和相关单位报销应由对方或个人支付的费用。</w:t>
      </w:r>
    </w:p>
    <w:p w14:paraId="28DCDA2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3.3不得接受或暗示为发包人、相关单位或个人装修住房、婚丧嫁娶、配偶子女的工作安排以及出国(境)、旅游等提供方便。</w:t>
      </w:r>
    </w:p>
    <w:p w14:paraId="7C92146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3.4不得以任何理由为发包人、相关单位或个人组织有可能影响公正执行公务的宴请、健身、娱乐等活动。</w:t>
      </w:r>
    </w:p>
    <w:p w14:paraId="47A6D26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四、违约责任</w:t>
      </w:r>
    </w:p>
    <w:p w14:paraId="261CF64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4.1发包人工作人员有违反本责任书第一、二条责任行为的，依据有关法律、法规给予处理；涉嫌犯罪的，移交司法机关追究刑事责任；给承包人单位造成经济损失的，应予以赔偿。</w:t>
      </w:r>
    </w:p>
    <w:p w14:paraId="74FDD07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4.2承包人工作人员有违反本责任书第一、三条责任行为的，依据有关法律法规处理；涉嫌犯罪的，移交司法机关追究刑事责任；给发包人单位造成经济损失的，应予以赔偿。</w:t>
      </w:r>
    </w:p>
    <w:p w14:paraId="4900080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4.3本责任书作为建设工程合同的组成部分，与建设工程合同具有同等法律效力。经双方签署后立即生效。</w:t>
      </w:r>
    </w:p>
    <w:p w14:paraId="61159F0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五、责任书有效期</w:t>
      </w:r>
    </w:p>
    <w:p w14:paraId="63FA487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本责任书的有效期为双方签署之日起至该工程项目竣工验收合格时止。</w:t>
      </w:r>
    </w:p>
    <w:p w14:paraId="4DA3FFF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六、责任书份数</w:t>
      </w:r>
    </w:p>
    <w:p w14:paraId="0518185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本责任书一式二份，发包人承包人各执一份，具有同等效力。</w:t>
      </w:r>
    </w:p>
    <w:p w14:paraId="318E9A0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Cs w:val="21"/>
        </w:rPr>
      </w:pPr>
    </w:p>
    <w:p w14:paraId="3A4D046F">
      <w:pPr>
        <w:spacing w:line="400" w:lineRule="exact"/>
        <w:ind w:firstLine="440" w:firstLineChars="200"/>
        <w:rPr>
          <w:rFonts w:hint="eastAsia" w:ascii="宋体" w:hAnsi="宋体" w:eastAsia="宋体" w:cs="宋体"/>
          <w:szCs w:val="21"/>
        </w:rPr>
      </w:pPr>
    </w:p>
    <w:p w14:paraId="038675EF">
      <w:pPr>
        <w:spacing w:line="400" w:lineRule="exact"/>
        <w:ind w:firstLine="440" w:firstLineChars="200"/>
        <w:rPr>
          <w:rFonts w:hint="eastAsia" w:ascii="宋体" w:hAnsi="宋体" w:eastAsia="宋体" w:cs="宋体"/>
          <w:szCs w:val="21"/>
        </w:rPr>
      </w:pPr>
    </w:p>
    <w:p w14:paraId="68642204">
      <w:pPr>
        <w:spacing w:line="400" w:lineRule="exact"/>
        <w:ind w:firstLine="440" w:firstLineChars="200"/>
        <w:rPr>
          <w:rFonts w:hint="eastAsia" w:ascii="宋体" w:hAnsi="宋体" w:eastAsia="宋体" w:cs="宋体"/>
          <w:szCs w:val="21"/>
        </w:rPr>
      </w:pPr>
      <w:r>
        <w:rPr>
          <w:rFonts w:hint="eastAsia" w:ascii="宋体" w:hAnsi="宋体" w:eastAsia="宋体" w:cs="宋体"/>
          <w:szCs w:val="21"/>
        </w:rPr>
        <w:t>发包人：</w:t>
      </w:r>
      <w:r>
        <w:rPr>
          <w:rFonts w:hint="eastAsia" w:ascii="宋体" w:hAnsi="宋体" w:eastAsia="宋体" w:cs="宋体"/>
          <w:szCs w:val="21"/>
          <w:u w:val="single"/>
        </w:rPr>
        <w:t xml:space="preserve">              </w:t>
      </w:r>
      <w:r>
        <w:rPr>
          <w:rFonts w:hint="eastAsia" w:ascii="宋体" w:hAnsi="宋体" w:eastAsia="宋体" w:cs="宋体"/>
          <w:szCs w:val="21"/>
        </w:rPr>
        <w:t>(单位公章)       承包人：</w:t>
      </w:r>
      <w:r>
        <w:rPr>
          <w:rFonts w:hint="eastAsia" w:ascii="宋体" w:hAnsi="宋体" w:eastAsia="宋体" w:cs="宋体"/>
          <w:szCs w:val="21"/>
          <w:u w:val="single"/>
        </w:rPr>
        <w:t xml:space="preserve">                </w:t>
      </w:r>
      <w:r>
        <w:rPr>
          <w:rFonts w:hint="eastAsia" w:ascii="宋体" w:hAnsi="宋体" w:eastAsia="宋体" w:cs="宋体"/>
          <w:szCs w:val="21"/>
        </w:rPr>
        <w:t>(单位公章)</w:t>
      </w:r>
    </w:p>
    <w:p w14:paraId="07E4B028">
      <w:pPr>
        <w:spacing w:line="400" w:lineRule="exact"/>
        <w:ind w:firstLine="440" w:firstLineChars="200"/>
        <w:rPr>
          <w:rFonts w:hint="eastAsia" w:ascii="宋体" w:hAnsi="宋体" w:eastAsia="宋体" w:cs="宋体"/>
          <w:szCs w:val="21"/>
        </w:rPr>
      </w:pPr>
      <w:r>
        <w:rPr>
          <w:rFonts w:hint="eastAsia" w:ascii="宋体" w:hAnsi="宋体" w:eastAsia="宋体" w:cs="宋体"/>
          <w:szCs w:val="21"/>
        </w:rPr>
        <w:t>法定地址：</w:t>
      </w:r>
      <w:r>
        <w:rPr>
          <w:rFonts w:hint="eastAsia" w:ascii="宋体" w:hAnsi="宋体" w:eastAsia="宋体" w:cs="宋体"/>
          <w:szCs w:val="21"/>
          <w:u w:val="single"/>
        </w:rPr>
        <w:t xml:space="preserve">                   </w:t>
      </w:r>
      <w:r>
        <w:rPr>
          <w:rFonts w:hint="eastAsia" w:ascii="宋体" w:hAnsi="宋体" w:eastAsia="宋体" w:cs="宋体"/>
          <w:szCs w:val="21"/>
        </w:rPr>
        <w:t xml:space="preserve">          法定地址：</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p>
    <w:p w14:paraId="160EAD5B">
      <w:pPr>
        <w:spacing w:line="400" w:lineRule="exact"/>
        <w:ind w:firstLine="440" w:firstLineChars="200"/>
        <w:rPr>
          <w:rFonts w:hint="eastAsia" w:ascii="宋体" w:hAnsi="宋体" w:eastAsia="宋体" w:cs="宋体"/>
          <w:szCs w:val="21"/>
        </w:rPr>
      </w:pPr>
      <w:r>
        <w:rPr>
          <w:rFonts w:hint="eastAsia" w:ascii="宋体" w:hAnsi="宋体" w:eastAsia="宋体" w:cs="宋体"/>
          <w:szCs w:val="21"/>
        </w:rPr>
        <w:t>法定代表人或其                         法定代表人或其</w:t>
      </w:r>
    </w:p>
    <w:p w14:paraId="7CEEC30C">
      <w:pPr>
        <w:spacing w:line="400" w:lineRule="exact"/>
        <w:ind w:firstLine="440" w:firstLineChars="200"/>
        <w:rPr>
          <w:rFonts w:hint="eastAsia" w:ascii="宋体" w:hAnsi="宋体" w:eastAsia="宋体" w:cs="宋体"/>
          <w:szCs w:val="21"/>
        </w:rPr>
      </w:pPr>
      <w:r>
        <w:rPr>
          <w:rFonts w:hint="eastAsia" w:ascii="宋体" w:hAnsi="宋体" w:eastAsia="宋体" w:cs="宋体"/>
          <w:szCs w:val="21"/>
        </w:rPr>
        <w:t>委托代理人：</w:t>
      </w:r>
      <w:r>
        <w:rPr>
          <w:rFonts w:hint="eastAsia" w:ascii="宋体" w:hAnsi="宋体" w:eastAsia="宋体" w:cs="宋体"/>
          <w:szCs w:val="21"/>
          <w:u w:val="single"/>
        </w:rPr>
        <w:t xml:space="preserve">          </w:t>
      </w:r>
      <w:r>
        <w:rPr>
          <w:rFonts w:hint="eastAsia" w:ascii="宋体" w:hAnsi="宋体" w:eastAsia="宋体" w:cs="宋体"/>
          <w:szCs w:val="21"/>
        </w:rPr>
        <w:t>(签字或盖章)     委托代理人：</w:t>
      </w:r>
      <w:r>
        <w:rPr>
          <w:rFonts w:hint="eastAsia" w:ascii="宋体" w:hAnsi="宋体" w:eastAsia="宋体" w:cs="宋体"/>
          <w:szCs w:val="21"/>
          <w:u w:val="single"/>
        </w:rPr>
        <w:t xml:space="preserve">           </w:t>
      </w:r>
      <w:r>
        <w:rPr>
          <w:rFonts w:hint="eastAsia" w:ascii="宋体" w:hAnsi="宋体" w:eastAsia="宋体" w:cs="宋体"/>
          <w:szCs w:val="21"/>
        </w:rPr>
        <w:t>(签字或盖章)</w:t>
      </w:r>
    </w:p>
    <w:p w14:paraId="5993A398">
      <w:pPr>
        <w:spacing w:line="400" w:lineRule="exact"/>
        <w:ind w:firstLine="440" w:firstLineChars="200"/>
        <w:rPr>
          <w:rFonts w:hint="eastAsia" w:ascii="宋体" w:hAnsi="宋体" w:eastAsia="宋体" w:cs="宋体"/>
          <w:szCs w:val="21"/>
        </w:rPr>
      </w:pPr>
      <w:r>
        <w:rPr>
          <w:rFonts w:hint="eastAsia" w:ascii="宋体" w:hAnsi="宋体" w:eastAsia="宋体" w:cs="宋体"/>
          <w:szCs w:val="21"/>
        </w:rPr>
        <w:t>电话：</w:t>
      </w:r>
      <w:r>
        <w:rPr>
          <w:rFonts w:hint="eastAsia" w:ascii="宋体" w:hAnsi="宋体" w:eastAsia="宋体" w:cs="宋体"/>
          <w:szCs w:val="21"/>
          <w:u w:val="single"/>
        </w:rPr>
        <w:t xml:space="preserve">                       </w:t>
      </w:r>
      <w:r>
        <w:rPr>
          <w:rFonts w:hint="eastAsia" w:ascii="宋体" w:hAnsi="宋体" w:eastAsia="宋体" w:cs="宋体"/>
          <w:szCs w:val="21"/>
        </w:rPr>
        <w:t xml:space="preserve">          电话：</w:t>
      </w:r>
      <w:r>
        <w:rPr>
          <w:rFonts w:hint="eastAsia" w:ascii="宋体" w:hAnsi="宋体" w:eastAsia="宋体" w:cs="宋体"/>
          <w:szCs w:val="21"/>
          <w:u w:val="single"/>
        </w:rPr>
        <w:t xml:space="preserve">                       </w:t>
      </w:r>
    </w:p>
    <w:p w14:paraId="2F01569A">
      <w:pPr>
        <w:spacing w:line="400" w:lineRule="exact"/>
        <w:ind w:firstLine="440" w:firstLineChars="200"/>
        <w:rPr>
          <w:rFonts w:hint="eastAsia" w:ascii="宋体" w:hAnsi="宋体" w:eastAsia="宋体" w:cs="宋体"/>
          <w:szCs w:val="21"/>
        </w:rPr>
      </w:pPr>
      <w:r>
        <w:rPr>
          <w:rFonts w:hint="eastAsia" w:ascii="宋体" w:hAnsi="宋体" w:eastAsia="宋体" w:cs="宋体"/>
          <w:szCs w:val="21"/>
        </w:rPr>
        <w:t>传真：</w:t>
      </w:r>
      <w:r>
        <w:rPr>
          <w:rFonts w:hint="eastAsia" w:ascii="宋体" w:hAnsi="宋体" w:eastAsia="宋体" w:cs="宋体"/>
          <w:szCs w:val="21"/>
          <w:u w:val="single"/>
        </w:rPr>
        <w:t xml:space="preserve">                       </w:t>
      </w:r>
      <w:r>
        <w:rPr>
          <w:rFonts w:hint="eastAsia" w:ascii="宋体" w:hAnsi="宋体" w:eastAsia="宋体" w:cs="宋体"/>
          <w:szCs w:val="21"/>
        </w:rPr>
        <w:t xml:space="preserve">          传真：</w:t>
      </w:r>
      <w:r>
        <w:rPr>
          <w:rFonts w:hint="eastAsia" w:ascii="宋体" w:hAnsi="宋体" w:eastAsia="宋体" w:cs="宋体"/>
          <w:szCs w:val="21"/>
          <w:u w:val="single"/>
        </w:rPr>
        <w:t xml:space="preserve">                       </w:t>
      </w:r>
    </w:p>
    <w:p w14:paraId="3AA582EA">
      <w:pPr>
        <w:spacing w:line="400" w:lineRule="exact"/>
        <w:ind w:firstLine="440" w:firstLineChars="200"/>
        <w:rPr>
          <w:rFonts w:hint="eastAsia" w:ascii="宋体" w:hAnsi="宋体" w:eastAsia="宋体" w:cs="宋体"/>
          <w:szCs w:val="21"/>
        </w:rPr>
      </w:pPr>
      <w:r>
        <w:rPr>
          <w:rFonts w:hint="eastAsia" w:ascii="宋体" w:hAnsi="宋体" w:eastAsia="宋体" w:cs="宋体"/>
          <w:szCs w:val="21"/>
        </w:rPr>
        <w:t>电子邮箱：</w:t>
      </w:r>
      <w:r>
        <w:rPr>
          <w:rFonts w:hint="eastAsia" w:ascii="宋体" w:hAnsi="宋体" w:eastAsia="宋体" w:cs="宋体"/>
          <w:szCs w:val="21"/>
          <w:u w:val="single"/>
        </w:rPr>
        <w:t xml:space="preserve">                   </w:t>
      </w:r>
      <w:r>
        <w:rPr>
          <w:rFonts w:hint="eastAsia" w:ascii="宋体" w:hAnsi="宋体" w:eastAsia="宋体" w:cs="宋体"/>
          <w:szCs w:val="21"/>
        </w:rPr>
        <w:t xml:space="preserve">          电子邮箱：</w:t>
      </w:r>
      <w:r>
        <w:rPr>
          <w:rFonts w:hint="eastAsia" w:ascii="宋体" w:hAnsi="宋体" w:eastAsia="宋体" w:cs="宋体"/>
          <w:szCs w:val="21"/>
          <w:u w:val="single"/>
        </w:rPr>
        <w:t xml:space="preserve">                   </w:t>
      </w:r>
    </w:p>
    <w:p w14:paraId="57E7643D">
      <w:pPr>
        <w:spacing w:line="400" w:lineRule="exact"/>
        <w:ind w:firstLine="440" w:firstLineChars="200"/>
        <w:rPr>
          <w:rFonts w:hint="eastAsia" w:ascii="宋体" w:hAnsi="宋体" w:eastAsia="宋体" w:cs="宋体"/>
          <w:szCs w:val="21"/>
        </w:rPr>
      </w:pPr>
      <w:r>
        <w:rPr>
          <w:rFonts w:hint="eastAsia" w:ascii="宋体" w:hAnsi="宋体" w:eastAsia="宋体" w:cs="宋体"/>
          <w:szCs w:val="21"/>
        </w:rPr>
        <w:t>开户银行：</w:t>
      </w:r>
      <w:r>
        <w:rPr>
          <w:rFonts w:hint="eastAsia" w:ascii="宋体" w:hAnsi="宋体" w:eastAsia="宋体" w:cs="宋体"/>
          <w:szCs w:val="21"/>
          <w:u w:val="single"/>
        </w:rPr>
        <w:t xml:space="preserve">                   </w:t>
      </w:r>
      <w:r>
        <w:rPr>
          <w:rFonts w:hint="eastAsia" w:ascii="宋体" w:hAnsi="宋体" w:eastAsia="宋体" w:cs="宋体"/>
          <w:szCs w:val="21"/>
        </w:rPr>
        <w:t xml:space="preserve">          开户银行：</w:t>
      </w:r>
      <w:r>
        <w:rPr>
          <w:rFonts w:hint="eastAsia" w:ascii="宋体" w:hAnsi="宋体" w:eastAsia="宋体" w:cs="宋体"/>
          <w:szCs w:val="21"/>
          <w:u w:val="single"/>
        </w:rPr>
        <w:t xml:space="preserve">                   </w:t>
      </w:r>
    </w:p>
    <w:p w14:paraId="7AA4C237">
      <w:pPr>
        <w:spacing w:line="400" w:lineRule="exact"/>
        <w:ind w:firstLine="440" w:firstLineChars="200"/>
        <w:rPr>
          <w:rFonts w:hint="eastAsia" w:ascii="宋体" w:hAnsi="宋体" w:eastAsia="宋体" w:cs="宋体"/>
          <w:szCs w:val="21"/>
        </w:rPr>
      </w:pPr>
      <w:r>
        <w:rPr>
          <w:rFonts w:hint="eastAsia" w:ascii="宋体" w:hAnsi="宋体" w:eastAsia="宋体" w:cs="宋体"/>
          <w:szCs w:val="21"/>
        </w:rPr>
        <w:t>账号：</w:t>
      </w:r>
      <w:r>
        <w:rPr>
          <w:rFonts w:hint="eastAsia" w:ascii="宋体" w:hAnsi="宋体" w:eastAsia="宋体" w:cs="宋体"/>
          <w:szCs w:val="21"/>
          <w:u w:val="single"/>
        </w:rPr>
        <w:t xml:space="preserve">                       </w:t>
      </w:r>
      <w:r>
        <w:rPr>
          <w:rFonts w:hint="eastAsia" w:ascii="宋体" w:hAnsi="宋体" w:eastAsia="宋体" w:cs="宋体"/>
          <w:szCs w:val="21"/>
        </w:rPr>
        <w:t xml:space="preserve">          账号：</w:t>
      </w:r>
      <w:r>
        <w:rPr>
          <w:rFonts w:hint="eastAsia" w:ascii="宋体" w:hAnsi="宋体" w:eastAsia="宋体" w:cs="宋体"/>
          <w:szCs w:val="21"/>
          <w:u w:val="single"/>
        </w:rPr>
        <w:t xml:space="preserve">                       </w:t>
      </w:r>
    </w:p>
    <w:p w14:paraId="5CCBE446">
      <w:pPr>
        <w:spacing w:line="400" w:lineRule="exact"/>
        <w:ind w:firstLine="440" w:firstLineChars="200"/>
        <w:rPr>
          <w:rFonts w:hint="eastAsia" w:ascii="宋体" w:hAnsi="宋体" w:eastAsia="宋体" w:cs="宋体"/>
          <w:szCs w:val="21"/>
          <w:u w:val="single"/>
        </w:rPr>
      </w:pPr>
      <w:r>
        <w:rPr>
          <w:rFonts w:hint="eastAsia" w:ascii="宋体" w:hAnsi="宋体" w:eastAsia="宋体" w:cs="宋体"/>
          <w:szCs w:val="21"/>
        </w:rPr>
        <w:t>邮政编码：</w:t>
      </w:r>
      <w:r>
        <w:rPr>
          <w:rFonts w:hint="eastAsia" w:ascii="宋体" w:hAnsi="宋体" w:eastAsia="宋体" w:cs="宋体"/>
          <w:szCs w:val="21"/>
          <w:u w:val="single"/>
        </w:rPr>
        <w:t xml:space="preserve">                   </w:t>
      </w:r>
      <w:r>
        <w:rPr>
          <w:rFonts w:hint="eastAsia" w:ascii="宋体" w:hAnsi="宋体" w:eastAsia="宋体" w:cs="宋体"/>
          <w:szCs w:val="21"/>
        </w:rPr>
        <w:t xml:space="preserve">          邮政编码：</w:t>
      </w:r>
      <w:r>
        <w:rPr>
          <w:rFonts w:hint="eastAsia" w:ascii="宋体" w:hAnsi="宋体" w:eastAsia="宋体" w:cs="宋体"/>
          <w:szCs w:val="21"/>
          <w:u w:val="single"/>
        </w:rPr>
        <w:t xml:space="preserve">                   </w:t>
      </w:r>
    </w:p>
    <w:p w14:paraId="677D8632">
      <w:pPr>
        <w:spacing w:line="360" w:lineRule="auto"/>
        <w:ind w:firstLine="440" w:firstLineChars="200"/>
        <w:rPr>
          <w:rFonts w:hint="eastAsia" w:ascii="宋体" w:hAnsi="宋体" w:eastAsia="宋体" w:cs="宋体"/>
          <w:szCs w:val="21"/>
          <w:u w:val="single"/>
        </w:rPr>
      </w:pPr>
    </w:p>
    <w:p w14:paraId="513C344C">
      <w:pPr>
        <w:spacing w:line="360" w:lineRule="auto"/>
        <w:ind w:firstLine="440" w:firstLineChars="200"/>
        <w:rPr>
          <w:rFonts w:hint="eastAsia" w:ascii="宋体" w:hAnsi="宋体" w:eastAsia="宋体" w:cs="宋体"/>
          <w:szCs w:val="21"/>
          <w:u w:val="single"/>
        </w:rPr>
      </w:pPr>
    </w:p>
    <w:p w14:paraId="34A758AE">
      <w:pPr>
        <w:pStyle w:val="3"/>
        <w:spacing w:line="400" w:lineRule="exact"/>
        <w:rPr>
          <w:rFonts w:hint="eastAsia" w:ascii="宋体" w:hAnsi="宋体" w:eastAsia="宋体" w:cs="宋体"/>
        </w:rPr>
      </w:pPr>
      <w:r>
        <w:rPr>
          <w:rFonts w:hint="eastAsia" w:ascii="宋体" w:hAnsi="宋体" w:eastAsia="宋体" w:cs="宋体"/>
          <w:szCs w:val="21"/>
        </w:rPr>
        <w:br w:type="page"/>
      </w:r>
      <w:bookmarkStart w:id="696" w:name="_Toc484010788"/>
      <w:bookmarkStart w:id="697" w:name="_Toc21434"/>
      <w:bookmarkStart w:id="698" w:name="_Toc8373"/>
      <w:bookmarkStart w:id="699" w:name="_Toc6674"/>
      <w:bookmarkStart w:id="700" w:name="_Toc364679594"/>
      <w:bookmarkStart w:id="701" w:name="_Toc5431"/>
      <w:bookmarkStart w:id="702" w:name="_Toc21645"/>
      <w:r>
        <w:rPr>
          <w:rFonts w:hint="eastAsia" w:ascii="宋体" w:hAnsi="宋体" w:eastAsia="宋体" w:cs="宋体"/>
          <w:sz w:val="28"/>
          <w:szCs w:val="28"/>
        </w:rPr>
        <w:t>附件13：</w:t>
      </w:r>
      <w:bookmarkStart w:id="703" w:name="_Toc86473611"/>
      <w:bookmarkStart w:id="704" w:name="_Toc278396837"/>
      <w:bookmarkStart w:id="705" w:name="_Toc115066568"/>
      <w:r>
        <w:rPr>
          <w:rFonts w:hint="eastAsia" w:ascii="宋体" w:hAnsi="宋体" w:eastAsia="宋体" w:cs="宋体"/>
          <w:sz w:val="28"/>
          <w:szCs w:val="28"/>
        </w:rPr>
        <w:t>安全生产责任协议书</w:t>
      </w:r>
      <w:bookmarkEnd w:id="703"/>
      <w:bookmarkEnd w:id="704"/>
      <w:bookmarkEnd w:id="705"/>
      <w:r>
        <w:rPr>
          <w:rFonts w:hint="eastAsia" w:ascii="宋体" w:hAnsi="宋体" w:eastAsia="宋体" w:cs="宋体"/>
          <w:sz w:val="28"/>
          <w:szCs w:val="28"/>
        </w:rPr>
        <w:t>格式</w:t>
      </w:r>
      <w:bookmarkEnd w:id="696"/>
      <w:bookmarkEnd w:id="697"/>
      <w:bookmarkEnd w:id="698"/>
      <w:bookmarkEnd w:id="699"/>
      <w:bookmarkEnd w:id="700"/>
      <w:bookmarkEnd w:id="701"/>
      <w:bookmarkEnd w:id="702"/>
    </w:p>
    <w:p w14:paraId="081D1A2A">
      <w:pPr>
        <w:spacing w:before="120" w:beforeLines="50" w:after="120" w:afterLines="50" w:line="400" w:lineRule="exact"/>
        <w:jc w:val="center"/>
        <w:rPr>
          <w:rFonts w:hint="eastAsia" w:ascii="宋体" w:hAnsi="宋体" w:eastAsia="宋体" w:cs="宋体"/>
          <w:szCs w:val="21"/>
        </w:rPr>
      </w:pPr>
      <w:bookmarkStart w:id="706" w:name="_Toc115066569"/>
      <w:bookmarkStart w:id="707" w:name="_Toc108513780"/>
      <w:bookmarkStart w:id="708" w:name="_Toc200006096"/>
      <w:bookmarkStart w:id="709" w:name="_Toc177194063"/>
      <w:bookmarkStart w:id="710" w:name="_Toc117653577"/>
      <w:bookmarkStart w:id="711" w:name="_Toc200005851"/>
      <w:bookmarkStart w:id="712" w:name="_Toc105820591"/>
      <w:bookmarkStart w:id="713" w:name="_Toc199216166"/>
      <w:r>
        <w:rPr>
          <w:rFonts w:hint="eastAsia" w:ascii="宋体" w:hAnsi="宋体" w:eastAsia="宋体" w:cs="宋体"/>
          <w:szCs w:val="21"/>
        </w:rPr>
        <w:t>安全生产责任协议书</w:t>
      </w:r>
    </w:p>
    <w:p w14:paraId="545BB8C9">
      <w:pPr>
        <w:keepNext w:val="0"/>
        <w:keepLines w:val="0"/>
        <w:pageBreakBefore w:val="0"/>
        <w:widowControl w:val="0"/>
        <w:kinsoku/>
        <w:wordWrap/>
        <w:overflowPunct/>
        <w:topLinePunct w:val="0"/>
        <w:autoSpaceDE/>
        <w:autoSpaceDN/>
        <w:bidi w:val="0"/>
        <w:adjustRightInd/>
        <w:snapToGrid w:val="0"/>
        <w:spacing w:line="360" w:lineRule="auto"/>
        <w:ind w:firstLine="0"/>
        <w:jc w:val="left"/>
        <w:textAlignment w:val="auto"/>
        <w:rPr>
          <w:rFonts w:hint="eastAsia" w:ascii="宋体" w:hAnsi="宋体" w:eastAsia="宋体" w:cs="宋体"/>
          <w:szCs w:val="21"/>
        </w:rPr>
      </w:pPr>
      <w:r>
        <w:rPr>
          <w:rFonts w:hint="eastAsia" w:ascii="宋体" w:hAnsi="宋体" w:eastAsia="宋体" w:cs="宋体"/>
          <w:szCs w:val="21"/>
        </w:rPr>
        <w:t>为落实安全生产的管理要求，确保工程建设的顺利进行，经甲乙双方共同协商，同意明确如下协议：</w:t>
      </w:r>
      <w:bookmarkEnd w:id="706"/>
      <w:bookmarkEnd w:id="707"/>
      <w:bookmarkEnd w:id="708"/>
      <w:bookmarkEnd w:id="709"/>
      <w:bookmarkEnd w:id="710"/>
      <w:bookmarkEnd w:id="711"/>
      <w:bookmarkEnd w:id="712"/>
      <w:bookmarkEnd w:id="713"/>
    </w:p>
    <w:p w14:paraId="5D810CA2">
      <w:pPr>
        <w:keepNext w:val="0"/>
        <w:keepLines w:val="0"/>
        <w:pageBreakBefore w:val="0"/>
        <w:widowControl w:val="0"/>
        <w:kinsoku/>
        <w:wordWrap/>
        <w:overflowPunct/>
        <w:topLinePunct w:val="0"/>
        <w:autoSpaceDE/>
        <w:autoSpaceDN/>
        <w:bidi w:val="0"/>
        <w:adjustRightInd/>
        <w:snapToGrid w:val="0"/>
        <w:spacing w:line="360" w:lineRule="auto"/>
        <w:ind w:firstLine="0"/>
        <w:jc w:val="left"/>
        <w:textAlignment w:val="auto"/>
        <w:rPr>
          <w:rFonts w:hint="eastAsia" w:ascii="宋体" w:hAnsi="宋体" w:eastAsia="宋体" w:cs="宋体"/>
          <w:szCs w:val="21"/>
        </w:rPr>
      </w:pPr>
      <w:r>
        <w:rPr>
          <w:rFonts w:hint="eastAsia" w:ascii="宋体" w:hAnsi="宋体" w:eastAsia="宋体" w:cs="宋体"/>
          <w:szCs w:val="21"/>
        </w:rPr>
        <w:t>一、发包人在施工开始前向承包人提交必要的施工场地，明确承包人安全生产管理的责任区域和要求，承包人负责施工现场的安全管理工作，是施工现场安全管理的责任单位。承包人必须建立安全生产保证体系，其相关文件报发包人备案。</w:t>
      </w:r>
    </w:p>
    <w:p w14:paraId="49B1989F">
      <w:pPr>
        <w:keepNext w:val="0"/>
        <w:keepLines w:val="0"/>
        <w:pageBreakBefore w:val="0"/>
        <w:widowControl w:val="0"/>
        <w:kinsoku/>
        <w:wordWrap/>
        <w:overflowPunct/>
        <w:topLinePunct w:val="0"/>
        <w:autoSpaceDE/>
        <w:autoSpaceDN/>
        <w:bidi w:val="0"/>
        <w:adjustRightInd/>
        <w:snapToGrid w:val="0"/>
        <w:spacing w:line="360" w:lineRule="auto"/>
        <w:ind w:firstLine="0"/>
        <w:jc w:val="left"/>
        <w:textAlignment w:val="auto"/>
        <w:rPr>
          <w:rFonts w:hint="eastAsia" w:ascii="宋体" w:hAnsi="宋体" w:eastAsia="宋体" w:cs="宋体"/>
          <w:szCs w:val="21"/>
        </w:rPr>
      </w:pPr>
      <w:r>
        <w:rPr>
          <w:rFonts w:hint="eastAsia" w:ascii="宋体" w:hAnsi="宋体" w:eastAsia="宋体" w:cs="宋体"/>
          <w:szCs w:val="21"/>
        </w:rPr>
        <w:t>二、发包人应积极组织和督促承包人开展安全达标活动，及时传达和部署上级的有关安全生产精神和要求，定期听取承包人的意见和要求，加强安全生产的指导和协调。</w:t>
      </w:r>
    </w:p>
    <w:p w14:paraId="2B96DDA5">
      <w:pPr>
        <w:keepNext w:val="0"/>
        <w:keepLines w:val="0"/>
        <w:pageBreakBefore w:val="0"/>
        <w:widowControl w:val="0"/>
        <w:kinsoku/>
        <w:wordWrap/>
        <w:overflowPunct/>
        <w:topLinePunct w:val="0"/>
        <w:autoSpaceDE/>
        <w:autoSpaceDN/>
        <w:bidi w:val="0"/>
        <w:adjustRightInd/>
        <w:snapToGrid w:val="0"/>
        <w:spacing w:line="360" w:lineRule="auto"/>
        <w:ind w:firstLine="0"/>
        <w:jc w:val="left"/>
        <w:textAlignment w:val="auto"/>
        <w:rPr>
          <w:rFonts w:hint="eastAsia" w:ascii="宋体" w:hAnsi="宋体" w:eastAsia="宋体" w:cs="宋体"/>
          <w:szCs w:val="21"/>
        </w:rPr>
      </w:pPr>
      <w:r>
        <w:rPr>
          <w:rFonts w:hint="eastAsia" w:ascii="宋体" w:hAnsi="宋体" w:eastAsia="宋体" w:cs="宋体"/>
          <w:szCs w:val="21"/>
        </w:rPr>
        <w:t>三、发包人负责组织对承包人安全规范作业、文明施工情况的检查，定期组织考核；对承包人及有关人员在安全生产工作中有突出贡献或成绩显著的集体、个人应给予表彰和物资奖励。对承包人及有关人员发生的违章、违法行为和存在的问题以及在安全生产、文明等创优达标活动中不积极配合的，发包人有权制止教育、责成其限期整改，对责任单位每次处罚500至5000元，对未按要求限期整改的或整改不力、情节严重的，对责任单位每次处罚1万至5万元。</w:t>
      </w:r>
    </w:p>
    <w:p w14:paraId="6DBE084F">
      <w:pPr>
        <w:keepNext w:val="0"/>
        <w:keepLines w:val="0"/>
        <w:pageBreakBefore w:val="0"/>
        <w:widowControl w:val="0"/>
        <w:kinsoku/>
        <w:wordWrap/>
        <w:overflowPunct/>
        <w:topLinePunct w:val="0"/>
        <w:autoSpaceDE/>
        <w:autoSpaceDN/>
        <w:bidi w:val="0"/>
        <w:adjustRightInd/>
        <w:snapToGrid w:val="0"/>
        <w:spacing w:line="360" w:lineRule="auto"/>
        <w:ind w:firstLine="0"/>
        <w:jc w:val="left"/>
        <w:textAlignment w:val="auto"/>
        <w:rPr>
          <w:rFonts w:hint="eastAsia" w:ascii="宋体" w:hAnsi="宋体" w:eastAsia="宋体" w:cs="宋体"/>
          <w:szCs w:val="21"/>
        </w:rPr>
      </w:pPr>
      <w:r>
        <w:rPr>
          <w:rFonts w:hint="eastAsia" w:ascii="宋体" w:hAnsi="宋体" w:eastAsia="宋体" w:cs="宋体"/>
          <w:szCs w:val="21"/>
        </w:rPr>
        <w:t>四、凡工地内发生生产事故或重大人员伤亡的，发包人派员参与劳动行政部门、司法机关调查处理。发包人可按其造成的后果及影响，对责任单位以按责任违约给予一次性经济处理，责任违约的经济处理按《发包工程安全抵押金实施细则》（见附件）扣除。事故造成的经济损失及因承包人责任给发包人造成的连带经济损失全部由承包人承担。</w:t>
      </w:r>
    </w:p>
    <w:p w14:paraId="4803AEE2">
      <w:pPr>
        <w:keepNext w:val="0"/>
        <w:keepLines w:val="0"/>
        <w:pageBreakBefore w:val="0"/>
        <w:widowControl w:val="0"/>
        <w:kinsoku/>
        <w:wordWrap/>
        <w:overflowPunct/>
        <w:topLinePunct w:val="0"/>
        <w:autoSpaceDE/>
        <w:autoSpaceDN/>
        <w:bidi w:val="0"/>
        <w:adjustRightInd/>
        <w:snapToGrid w:val="0"/>
        <w:spacing w:line="360" w:lineRule="auto"/>
        <w:ind w:firstLine="0"/>
        <w:jc w:val="left"/>
        <w:textAlignment w:val="auto"/>
        <w:rPr>
          <w:rFonts w:hint="eastAsia" w:ascii="宋体" w:hAnsi="宋体" w:eastAsia="宋体" w:cs="宋体"/>
          <w:szCs w:val="21"/>
        </w:rPr>
      </w:pPr>
      <w:r>
        <w:rPr>
          <w:rFonts w:hint="eastAsia" w:ascii="宋体" w:hAnsi="宋体" w:eastAsia="宋体" w:cs="宋体"/>
          <w:szCs w:val="21"/>
        </w:rPr>
        <w:t>五、承包人要严格贯彻执行国家和本市颁发的有关安全生产的法律、法规，严格按照中华人民共和国建设部建标(99)79号“关于发布行业标准《建筑施工安全检查标准》的通知”(编号JGJ59——99)的要求加强内部安全管理，落实各项安全防护措施，确保工程建设中不发生重大伤亡事故。</w:t>
      </w:r>
    </w:p>
    <w:p w14:paraId="2ACE82FC">
      <w:pPr>
        <w:keepNext w:val="0"/>
        <w:keepLines w:val="0"/>
        <w:pageBreakBefore w:val="0"/>
        <w:widowControl w:val="0"/>
        <w:kinsoku/>
        <w:wordWrap/>
        <w:overflowPunct/>
        <w:topLinePunct w:val="0"/>
        <w:autoSpaceDE/>
        <w:autoSpaceDN/>
        <w:bidi w:val="0"/>
        <w:adjustRightInd/>
        <w:snapToGrid w:val="0"/>
        <w:spacing w:line="360" w:lineRule="auto"/>
        <w:ind w:firstLine="0"/>
        <w:jc w:val="left"/>
        <w:textAlignment w:val="auto"/>
        <w:rPr>
          <w:rFonts w:hint="eastAsia" w:ascii="宋体" w:hAnsi="宋体" w:eastAsia="宋体" w:cs="宋体"/>
          <w:szCs w:val="21"/>
        </w:rPr>
      </w:pPr>
      <w:r>
        <w:rPr>
          <w:rFonts w:hint="eastAsia" w:ascii="宋体" w:hAnsi="宋体" w:eastAsia="宋体" w:cs="宋体"/>
          <w:szCs w:val="21"/>
        </w:rPr>
        <w:t>六、承包人要按照安全作业规范针对本工程项目的特点、性质、规模以及施工现场条件编制施工组织设计和施工方案，制定和组织落实各项的施工安全技术措施，并向全体施工人员进行安全技术交底，严格按照施工组织设计和有关安全要求施工。深基坑开挖必须按科技委审查批准的方案实施。</w:t>
      </w:r>
    </w:p>
    <w:p w14:paraId="14DD5DFB">
      <w:pPr>
        <w:keepNext w:val="0"/>
        <w:keepLines w:val="0"/>
        <w:pageBreakBefore w:val="0"/>
        <w:widowControl w:val="0"/>
        <w:kinsoku/>
        <w:wordWrap/>
        <w:overflowPunct/>
        <w:topLinePunct w:val="0"/>
        <w:autoSpaceDE/>
        <w:autoSpaceDN/>
        <w:bidi w:val="0"/>
        <w:adjustRightInd/>
        <w:snapToGrid w:val="0"/>
        <w:spacing w:line="360" w:lineRule="auto"/>
        <w:ind w:firstLine="0"/>
        <w:jc w:val="left"/>
        <w:textAlignment w:val="auto"/>
        <w:rPr>
          <w:rFonts w:hint="eastAsia" w:ascii="宋体" w:hAnsi="宋体" w:eastAsia="宋体" w:cs="宋体"/>
          <w:szCs w:val="21"/>
        </w:rPr>
      </w:pPr>
      <w:r>
        <w:rPr>
          <w:rFonts w:hint="eastAsia" w:ascii="宋体" w:hAnsi="宋体" w:eastAsia="宋体" w:cs="宋体"/>
          <w:szCs w:val="21"/>
        </w:rPr>
        <w:t>七、承包人进入工地后应明确落实施工现场安全生产第一责任人，根据建设部办公厅2000年10号文件要求配置专职安全管理人员。即施工人员超过50人的工地必须配置专职安全管理人员；工程造价在1000万元以上的工地，必须配置2至3名管理安全生产工作人员；工程造价在5000万元以上的工地，要按专业设置专职安全员，组成安全管理组负责工地的安全生产管理工作。并将名单报发包人备案。承包人要建立健全安全生产保证体系，落实各级安全责任制，完善各项安全生产制度(包括奖惩制度)，按照“谁施工谁负责”的原则，负责单位内部和施工责任区域的安全生产管理工作。</w:t>
      </w:r>
    </w:p>
    <w:p w14:paraId="71616CB0">
      <w:pPr>
        <w:keepNext w:val="0"/>
        <w:keepLines w:val="0"/>
        <w:pageBreakBefore w:val="0"/>
        <w:widowControl w:val="0"/>
        <w:kinsoku/>
        <w:wordWrap/>
        <w:overflowPunct/>
        <w:topLinePunct w:val="0"/>
        <w:autoSpaceDE/>
        <w:autoSpaceDN/>
        <w:bidi w:val="0"/>
        <w:adjustRightInd/>
        <w:snapToGrid w:val="0"/>
        <w:spacing w:line="360" w:lineRule="auto"/>
        <w:ind w:firstLine="0"/>
        <w:jc w:val="left"/>
        <w:textAlignment w:val="auto"/>
        <w:rPr>
          <w:rFonts w:hint="eastAsia" w:ascii="宋体" w:hAnsi="宋体" w:eastAsia="宋体" w:cs="宋体"/>
          <w:szCs w:val="21"/>
        </w:rPr>
      </w:pPr>
      <w:r>
        <w:rPr>
          <w:rFonts w:hint="eastAsia" w:ascii="宋体" w:hAnsi="宋体" w:eastAsia="宋体" w:cs="宋体"/>
          <w:szCs w:val="21"/>
        </w:rPr>
        <w:t>八、承包人对各分包单位及外聘人员的安全生产工作要纳入本单位统一管理的范围，明确要求，签订管理协议；要加强对全体施工人员安全作业、文明施工和自我保护的宣传教育；做好上岗前的安全培训，特殊工种作业人员必须做到持证上岗；进入本市施工的外省市特殊作业人员，还必须经本市有关特种作业考核站进行审证教育，禁止实习、学习人员现场作业。严格执行各种安全操作规程，确保施工安全。</w:t>
      </w:r>
    </w:p>
    <w:p w14:paraId="5FDCAD0B">
      <w:pPr>
        <w:keepNext w:val="0"/>
        <w:keepLines w:val="0"/>
        <w:pageBreakBefore w:val="0"/>
        <w:widowControl w:val="0"/>
        <w:kinsoku/>
        <w:wordWrap/>
        <w:overflowPunct/>
        <w:topLinePunct w:val="0"/>
        <w:autoSpaceDE/>
        <w:autoSpaceDN/>
        <w:bidi w:val="0"/>
        <w:adjustRightInd/>
        <w:snapToGrid w:val="0"/>
        <w:spacing w:line="360" w:lineRule="auto"/>
        <w:ind w:firstLine="0"/>
        <w:jc w:val="left"/>
        <w:textAlignment w:val="auto"/>
        <w:rPr>
          <w:rFonts w:hint="eastAsia" w:ascii="宋体" w:hAnsi="宋体" w:eastAsia="宋体" w:cs="宋体"/>
          <w:szCs w:val="21"/>
        </w:rPr>
      </w:pPr>
      <w:r>
        <w:rPr>
          <w:rFonts w:hint="eastAsia" w:ascii="宋体" w:hAnsi="宋体" w:eastAsia="宋体" w:cs="宋体"/>
          <w:szCs w:val="21"/>
        </w:rPr>
        <w:t>九、承包人要按照“安全自查，隐患自改、责任自负”的原则加强对施工责任区的日常安全检查，及时制止和处理各类违章违法行为，对查获的隐患要及时落实整改措施，消除隐患。</w:t>
      </w:r>
    </w:p>
    <w:p w14:paraId="4C7E9308">
      <w:pPr>
        <w:keepNext w:val="0"/>
        <w:keepLines w:val="0"/>
        <w:pageBreakBefore w:val="0"/>
        <w:widowControl w:val="0"/>
        <w:kinsoku/>
        <w:wordWrap/>
        <w:overflowPunct/>
        <w:topLinePunct w:val="0"/>
        <w:autoSpaceDE/>
        <w:autoSpaceDN/>
        <w:bidi w:val="0"/>
        <w:adjustRightInd/>
        <w:snapToGrid w:val="0"/>
        <w:spacing w:line="360" w:lineRule="auto"/>
        <w:ind w:firstLine="0"/>
        <w:jc w:val="left"/>
        <w:textAlignment w:val="auto"/>
        <w:rPr>
          <w:rFonts w:hint="eastAsia" w:ascii="宋体" w:hAnsi="宋体" w:eastAsia="宋体" w:cs="宋体"/>
          <w:szCs w:val="21"/>
        </w:rPr>
      </w:pPr>
      <w:r>
        <w:rPr>
          <w:rFonts w:hint="eastAsia" w:ascii="宋体" w:hAnsi="宋体" w:eastAsia="宋体" w:cs="宋体"/>
          <w:szCs w:val="21"/>
        </w:rPr>
        <w:t>十、承包人应主动接受发包人在安全生产工作上的业务指导，检查和督促，服从管理，对发包人的工作布置和组织的活动要积极贯彻实施和参加，对发包人给予因责任违约的经济处理如有异议可要求复核，对发包人工作人员利用职权营私舞弊、有意刁难的违法行为，有权检举揭发，要求处理。</w:t>
      </w:r>
    </w:p>
    <w:p w14:paraId="6BBDDEBA">
      <w:pPr>
        <w:keepNext w:val="0"/>
        <w:keepLines w:val="0"/>
        <w:pageBreakBefore w:val="0"/>
        <w:widowControl w:val="0"/>
        <w:kinsoku/>
        <w:wordWrap/>
        <w:overflowPunct/>
        <w:topLinePunct w:val="0"/>
        <w:autoSpaceDE/>
        <w:autoSpaceDN/>
        <w:bidi w:val="0"/>
        <w:adjustRightInd/>
        <w:snapToGrid w:val="0"/>
        <w:spacing w:line="360" w:lineRule="auto"/>
        <w:ind w:firstLine="0"/>
        <w:jc w:val="left"/>
        <w:textAlignment w:val="auto"/>
        <w:rPr>
          <w:rFonts w:hint="eastAsia" w:ascii="宋体" w:hAnsi="宋体" w:eastAsia="宋体" w:cs="宋体"/>
          <w:szCs w:val="21"/>
        </w:rPr>
      </w:pPr>
      <w:r>
        <w:rPr>
          <w:rFonts w:hint="eastAsia" w:ascii="宋体" w:hAnsi="宋体" w:eastAsia="宋体" w:cs="宋体"/>
          <w:szCs w:val="21"/>
        </w:rPr>
        <w:t>十一、承包人因疏于管理违章违法作业发生安全事故或造成人员伤亡的，应在积极抢救受伤人员、保护现场的同时，严格按安全事故上报的规定时限向发包人和当地劳动行政部门汇报，不得迟报瞒报。</w:t>
      </w:r>
    </w:p>
    <w:p w14:paraId="33EE4C1E">
      <w:pPr>
        <w:keepNext w:val="0"/>
        <w:keepLines w:val="0"/>
        <w:pageBreakBefore w:val="0"/>
        <w:widowControl w:val="0"/>
        <w:kinsoku/>
        <w:wordWrap/>
        <w:overflowPunct/>
        <w:topLinePunct w:val="0"/>
        <w:autoSpaceDE/>
        <w:autoSpaceDN/>
        <w:bidi w:val="0"/>
        <w:adjustRightInd/>
        <w:snapToGrid w:val="0"/>
        <w:spacing w:line="360" w:lineRule="auto"/>
        <w:ind w:firstLine="0"/>
        <w:jc w:val="left"/>
        <w:textAlignment w:val="auto"/>
        <w:rPr>
          <w:rFonts w:hint="eastAsia" w:ascii="宋体" w:hAnsi="宋体" w:eastAsia="宋体" w:cs="宋体"/>
          <w:szCs w:val="21"/>
        </w:rPr>
      </w:pPr>
      <w:r>
        <w:rPr>
          <w:rFonts w:hint="eastAsia" w:ascii="宋体" w:hAnsi="宋体" w:eastAsia="宋体" w:cs="宋体"/>
          <w:szCs w:val="21"/>
        </w:rPr>
        <w:t>十二、本协议中未涉及的有关条款，甲乙双方可根据需要协商补充修改。如遇有国家和本市的有关法规不符的，应按国家和本市的有关法规执行。</w:t>
      </w:r>
    </w:p>
    <w:p w14:paraId="7722D0E9">
      <w:pPr>
        <w:keepNext w:val="0"/>
        <w:keepLines w:val="0"/>
        <w:pageBreakBefore w:val="0"/>
        <w:widowControl w:val="0"/>
        <w:kinsoku/>
        <w:wordWrap/>
        <w:overflowPunct/>
        <w:topLinePunct w:val="0"/>
        <w:autoSpaceDE/>
        <w:autoSpaceDN/>
        <w:bidi w:val="0"/>
        <w:adjustRightInd/>
        <w:snapToGrid w:val="0"/>
        <w:spacing w:line="360" w:lineRule="auto"/>
        <w:ind w:firstLine="0"/>
        <w:jc w:val="left"/>
        <w:textAlignment w:val="auto"/>
        <w:rPr>
          <w:rFonts w:hint="eastAsia" w:ascii="宋体" w:hAnsi="宋体" w:eastAsia="宋体" w:cs="宋体"/>
          <w:szCs w:val="21"/>
        </w:rPr>
      </w:pPr>
      <w:r>
        <w:rPr>
          <w:rFonts w:hint="eastAsia" w:ascii="宋体" w:hAnsi="宋体" w:eastAsia="宋体" w:cs="宋体"/>
          <w:szCs w:val="21"/>
        </w:rPr>
        <w:t>十三、承包方应该接受发包方安保部门的监督、检查和指导，积极落实发包方安保部门发出的整改指令。</w:t>
      </w:r>
    </w:p>
    <w:p w14:paraId="5C56A888">
      <w:pPr>
        <w:keepNext w:val="0"/>
        <w:keepLines w:val="0"/>
        <w:pageBreakBefore w:val="0"/>
        <w:widowControl w:val="0"/>
        <w:kinsoku/>
        <w:wordWrap/>
        <w:overflowPunct/>
        <w:topLinePunct w:val="0"/>
        <w:autoSpaceDE/>
        <w:autoSpaceDN/>
        <w:bidi w:val="0"/>
        <w:adjustRightInd/>
        <w:snapToGrid w:val="0"/>
        <w:spacing w:line="360" w:lineRule="auto"/>
        <w:ind w:firstLine="0"/>
        <w:jc w:val="left"/>
        <w:textAlignment w:val="auto"/>
        <w:rPr>
          <w:rFonts w:hint="eastAsia" w:ascii="宋体" w:hAnsi="宋体" w:eastAsia="宋体" w:cs="宋体"/>
          <w:szCs w:val="21"/>
        </w:rPr>
      </w:pPr>
      <w:r>
        <w:rPr>
          <w:rFonts w:hint="eastAsia" w:ascii="宋体" w:hAnsi="宋体" w:eastAsia="宋体" w:cs="宋体"/>
          <w:szCs w:val="21"/>
        </w:rPr>
        <w:t>十四、本协议作为甲乙双方工程合同的附件，在工程合同签约后生效，与工程合同具有同等法律效力。工程合同期满，本协议终止。</w:t>
      </w:r>
    </w:p>
    <w:p w14:paraId="10C61C49">
      <w:pPr>
        <w:snapToGrid w:val="0"/>
        <w:spacing w:line="400" w:lineRule="exact"/>
        <w:ind w:firstLine="482"/>
        <w:rPr>
          <w:rFonts w:hint="eastAsia" w:ascii="宋体" w:hAnsi="宋体" w:eastAsia="宋体" w:cs="宋体"/>
          <w:szCs w:val="21"/>
        </w:rPr>
      </w:pPr>
    </w:p>
    <w:p w14:paraId="3DB9FBB8">
      <w:pPr>
        <w:snapToGrid w:val="0"/>
        <w:spacing w:line="400" w:lineRule="exact"/>
        <w:ind w:firstLine="482"/>
        <w:rPr>
          <w:rFonts w:hint="eastAsia" w:ascii="宋体" w:hAnsi="宋体" w:eastAsia="宋体" w:cs="宋体"/>
          <w:szCs w:val="21"/>
        </w:rPr>
      </w:pPr>
    </w:p>
    <w:p w14:paraId="285E0956">
      <w:pPr>
        <w:snapToGrid w:val="0"/>
        <w:spacing w:line="400" w:lineRule="exact"/>
        <w:ind w:firstLine="482"/>
        <w:rPr>
          <w:rFonts w:hint="eastAsia" w:ascii="宋体" w:hAnsi="宋体" w:eastAsia="宋体" w:cs="宋体"/>
          <w:szCs w:val="21"/>
        </w:rPr>
      </w:pPr>
      <w:r>
        <w:rPr>
          <w:rFonts w:hint="eastAsia" w:ascii="宋体" w:hAnsi="宋体" w:eastAsia="宋体" w:cs="宋体"/>
          <w:szCs w:val="21"/>
        </w:rPr>
        <w:t>发包人：（单位公章）                 承包人：（单位公章）</w:t>
      </w:r>
    </w:p>
    <w:p w14:paraId="401F9E71">
      <w:pPr>
        <w:snapToGrid w:val="0"/>
        <w:spacing w:line="400" w:lineRule="exact"/>
        <w:ind w:firstLine="482"/>
        <w:rPr>
          <w:rFonts w:hint="eastAsia" w:ascii="宋体" w:hAnsi="宋体" w:eastAsia="宋体" w:cs="宋体"/>
          <w:szCs w:val="21"/>
        </w:rPr>
      </w:pPr>
    </w:p>
    <w:p w14:paraId="07798432">
      <w:pPr>
        <w:snapToGrid w:val="0"/>
        <w:spacing w:line="400" w:lineRule="exact"/>
        <w:ind w:firstLine="482"/>
        <w:rPr>
          <w:rFonts w:hint="eastAsia" w:ascii="宋体" w:hAnsi="宋体" w:eastAsia="宋体" w:cs="宋体"/>
          <w:szCs w:val="21"/>
        </w:rPr>
      </w:pPr>
      <w:r>
        <w:rPr>
          <w:rFonts w:hint="eastAsia" w:ascii="宋体" w:hAnsi="宋体" w:eastAsia="宋体" w:cs="宋体"/>
          <w:szCs w:val="21"/>
        </w:rPr>
        <w:t>法定代表人：                        法定代表人：</w:t>
      </w:r>
    </w:p>
    <w:p w14:paraId="730C91FA">
      <w:pPr>
        <w:snapToGrid w:val="0"/>
        <w:spacing w:line="400" w:lineRule="exact"/>
        <w:ind w:firstLine="482"/>
        <w:rPr>
          <w:rFonts w:hint="eastAsia" w:ascii="宋体" w:hAnsi="宋体" w:eastAsia="宋体" w:cs="宋体"/>
          <w:szCs w:val="21"/>
        </w:rPr>
      </w:pPr>
    </w:p>
    <w:p w14:paraId="76659032">
      <w:pPr>
        <w:snapToGrid w:val="0"/>
        <w:spacing w:line="400" w:lineRule="exact"/>
        <w:ind w:firstLine="480"/>
        <w:rPr>
          <w:rFonts w:hint="eastAsia" w:ascii="宋体" w:hAnsi="宋体" w:eastAsia="宋体" w:cs="宋体"/>
          <w:szCs w:val="21"/>
        </w:rPr>
      </w:pPr>
      <w:r>
        <w:rPr>
          <w:rFonts w:hint="eastAsia" w:ascii="宋体" w:hAnsi="宋体" w:eastAsia="宋体" w:cs="宋体"/>
          <w:szCs w:val="21"/>
        </w:rPr>
        <w:t>地址：                              地址：</w:t>
      </w:r>
    </w:p>
    <w:p w14:paraId="39367F13">
      <w:pPr>
        <w:snapToGrid w:val="0"/>
        <w:spacing w:line="400" w:lineRule="exact"/>
        <w:ind w:firstLine="480"/>
        <w:rPr>
          <w:rFonts w:hint="eastAsia" w:ascii="宋体" w:hAnsi="宋体" w:eastAsia="宋体" w:cs="宋体"/>
          <w:szCs w:val="21"/>
        </w:rPr>
      </w:pPr>
    </w:p>
    <w:p w14:paraId="4261C2A7">
      <w:pPr>
        <w:snapToGrid w:val="0"/>
        <w:spacing w:line="400" w:lineRule="exact"/>
        <w:ind w:firstLine="480"/>
        <w:rPr>
          <w:rFonts w:hint="eastAsia" w:ascii="宋体" w:hAnsi="宋体" w:eastAsia="宋体" w:cs="宋体"/>
          <w:szCs w:val="21"/>
        </w:rPr>
      </w:pPr>
      <w:r>
        <w:rPr>
          <w:rFonts w:hint="eastAsia" w:ascii="宋体" w:hAnsi="宋体" w:eastAsia="宋体" w:cs="宋体"/>
          <w:szCs w:val="21"/>
        </w:rPr>
        <w:t>电话：                              电话：</w:t>
      </w:r>
    </w:p>
    <w:p w14:paraId="539A6D04">
      <w:pPr>
        <w:snapToGrid w:val="0"/>
        <w:spacing w:line="400" w:lineRule="exact"/>
        <w:ind w:firstLine="482"/>
        <w:rPr>
          <w:rFonts w:hint="eastAsia" w:ascii="宋体" w:hAnsi="宋体" w:eastAsia="宋体" w:cs="宋体"/>
          <w:szCs w:val="21"/>
        </w:rPr>
      </w:pPr>
    </w:p>
    <w:p w14:paraId="21D91C17">
      <w:pPr>
        <w:snapToGrid w:val="0"/>
        <w:spacing w:line="360" w:lineRule="auto"/>
        <w:ind w:firstLine="482"/>
        <w:rPr>
          <w:rFonts w:hint="eastAsia" w:ascii="宋体" w:hAnsi="宋体" w:eastAsia="宋体" w:cs="宋体"/>
          <w:szCs w:val="21"/>
        </w:rPr>
      </w:pPr>
      <w:r>
        <w:rPr>
          <w:rFonts w:hint="eastAsia" w:ascii="宋体" w:hAnsi="宋体" w:eastAsia="宋体" w:cs="宋体"/>
          <w:szCs w:val="21"/>
        </w:rPr>
        <w:t>签约日期：</w:t>
      </w:r>
    </w:p>
    <w:p w14:paraId="58FE2CF4">
      <w:pPr>
        <w:pStyle w:val="3"/>
        <w:spacing w:line="400" w:lineRule="exact"/>
        <w:rPr>
          <w:rFonts w:hint="eastAsia" w:ascii="宋体" w:hAnsi="宋体" w:eastAsia="宋体" w:cs="宋体"/>
        </w:rPr>
      </w:pPr>
      <w:r>
        <w:rPr>
          <w:rFonts w:hint="eastAsia" w:ascii="宋体" w:hAnsi="宋体" w:eastAsia="宋体" w:cs="宋体"/>
          <w:szCs w:val="21"/>
        </w:rPr>
        <w:br w:type="page"/>
      </w:r>
      <w:bookmarkStart w:id="714" w:name="_Toc364679595"/>
      <w:bookmarkStart w:id="715" w:name="_Toc26118"/>
      <w:bookmarkStart w:id="716" w:name="_Toc28285"/>
      <w:bookmarkStart w:id="717" w:name="_Toc9356"/>
      <w:bookmarkStart w:id="718" w:name="_Toc1400"/>
      <w:bookmarkStart w:id="719" w:name="_Toc484010789"/>
      <w:bookmarkStart w:id="720" w:name="_Toc28268"/>
      <w:r>
        <w:rPr>
          <w:rFonts w:hint="eastAsia" w:ascii="宋体" w:hAnsi="宋体" w:eastAsia="宋体" w:cs="宋体"/>
          <w:sz w:val="28"/>
          <w:szCs w:val="28"/>
        </w:rPr>
        <w:t>附件14：</w:t>
      </w:r>
      <w:bookmarkStart w:id="721" w:name="_Toc115066570"/>
      <w:bookmarkStart w:id="722" w:name="_Toc278396838"/>
      <w:bookmarkStart w:id="723" w:name="_Toc86473612"/>
      <w:r>
        <w:rPr>
          <w:rFonts w:hint="eastAsia" w:ascii="宋体" w:hAnsi="宋体" w:eastAsia="宋体" w:cs="宋体"/>
          <w:sz w:val="28"/>
          <w:szCs w:val="28"/>
        </w:rPr>
        <w:t>文明施工责任协议书</w:t>
      </w:r>
      <w:bookmarkEnd w:id="721"/>
      <w:bookmarkEnd w:id="722"/>
      <w:bookmarkEnd w:id="723"/>
      <w:r>
        <w:rPr>
          <w:rFonts w:hint="eastAsia" w:ascii="宋体" w:hAnsi="宋体" w:eastAsia="宋体" w:cs="宋体"/>
          <w:sz w:val="28"/>
          <w:szCs w:val="28"/>
        </w:rPr>
        <w:t>格式</w:t>
      </w:r>
      <w:bookmarkEnd w:id="714"/>
      <w:bookmarkEnd w:id="715"/>
      <w:bookmarkEnd w:id="716"/>
      <w:bookmarkEnd w:id="717"/>
      <w:bookmarkEnd w:id="718"/>
      <w:bookmarkEnd w:id="719"/>
      <w:bookmarkEnd w:id="720"/>
    </w:p>
    <w:p w14:paraId="03237C89">
      <w:pPr>
        <w:spacing w:before="120" w:beforeLines="50" w:after="120" w:afterLines="50" w:line="400" w:lineRule="exact"/>
        <w:jc w:val="center"/>
        <w:rPr>
          <w:rFonts w:hint="eastAsia" w:ascii="宋体" w:hAnsi="宋体" w:eastAsia="宋体" w:cs="宋体"/>
          <w:szCs w:val="21"/>
        </w:rPr>
      </w:pPr>
      <w:r>
        <w:rPr>
          <w:rFonts w:hint="eastAsia" w:ascii="宋体" w:hAnsi="宋体" w:eastAsia="宋体" w:cs="宋体"/>
          <w:szCs w:val="21"/>
        </w:rPr>
        <w:t>文明施工责任协议书</w:t>
      </w:r>
    </w:p>
    <w:p w14:paraId="64A2FDB6">
      <w:pPr>
        <w:keepNext w:val="0"/>
        <w:keepLines w:val="0"/>
        <w:pageBreakBefore w:val="0"/>
        <w:widowControl w:val="0"/>
        <w:kinsoku/>
        <w:wordWrap/>
        <w:overflowPunct/>
        <w:topLinePunct w:val="0"/>
        <w:autoSpaceDE/>
        <w:autoSpaceDN/>
        <w:bidi w:val="0"/>
        <w:adjustRightInd/>
        <w:spacing w:after="120"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为贯彻执行建设部《建设工程施工现场管理规定》和《上海市建设工程文明施工管理暂行规定》，认真做好工程建设施工区域内的文明施工，现经甲、乙双方协商同意，明确在文明施工和文明施工管理中的各自职责，并签订如下协议。</w:t>
      </w:r>
    </w:p>
    <w:p w14:paraId="61B9FD0C">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一、 双方同意在工程管理和工程建设中必须坚持社会效益第一，经济效益和社会效益相一致“方便人民生活，有利于发展生产、保护生态环境”的原则，坚持便民、利民、为民服务的宗旨。搞好工程建设中的文明施工。</w:t>
      </w:r>
    </w:p>
    <w:p w14:paraId="01AAAF2E">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二、 双方要认真贯彻“发包人负责，施工单位实施，地方政府监督”的文明施工原则。现场由发包人项目管理组牵头，建立三方共同参与的文明施工管理小组，负责日常管理协调工作，争创文明工地。发包人按市有关创建文明工地的规定，组织、指导、检查、考核、和开展选评工作，创建活动的实施由承包人负责。</w:t>
      </w:r>
    </w:p>
    <w:p w14:paraId="002D3291">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三、 承包人在其施工大纲中应结合工程实际情况，制订出各项文明施工措施，并落实如下有关要求：</w:t>
      </w:r>
    </w:p>
    <w:p w14:paraId="7BAD504B">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1、施工现场必须按规定要求设置施工铭牌，所有施工管理、作业人员应配带胸卡上岗。</w:t>
      </w:r>
    </w:p>
    <w:p w14:paraId="2A59787D">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2、施工区域与非施工区域必须按规定设置分隔设施，并做到连续、稳固、整洁、美观和线型和顺。施工区域的围护设施如有损坏要及时修复。</w:t>
      </w:r>
    </w:p>
    <w:p w14:paraId="60885953">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3、在施工的路段要有保证车辆通行宽度的车行道、人行道和沿街居民出行的安全便道。凡在施工道路的交叉路口，均应按规定设置交通标志(牌)，夜间设示警灯及照明灯，便于车辆行人通行。如遇台风、暴雨季节要派人值班，确保安全。</w:t>
      </w:r>
    </w:p>
    <w:p w14:paraId="79E4D5AE">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4、要落实切实可行的施工临时排水和防汛措施，禁止向通道上排放，禁止泥浆水、水泥浆水未经沉淀直接排入下水道。</w:t>
      </w:r>
    </w:p>
    <w:p w14:paraId="7B1A1C75">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5、施工现场平面布置合理，各类材料、设备、预制构件等(包括土方)做到有序堆放，不得侵占车行道、人行道。施工中要加强对各种管线的保护。</w:t>
      </w:r>
    </w:p>
    <w:p w14:paraId="09F2C623">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6、施工中必须要采取有效措施，防止渣土洒落，泥浆、废水流溢，控制粉尘飞扬，减少施工对本市环境的污染，严格控制噪音。</w:t>
      </w:r>
    </w:p>
    <w:p w14:paraId="6129929D">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7、为配合实施国家和上海市开展环境保护和减少污染的要求，承包人必须在每年5-8月委托政府环保监督部门对施工过程中的噪音、粉尘、废水进行一次测试，出具相应的测试报告，并提交发包人备案。</w:t>
      </w:r>
    </w:p>
    <w:p w14:paraId="2FC509EA">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8、如发现承包人未进行上述环境保护测试工作，此测试工作由发包人代为办理，其费用由承包人加倍承担。</w:t>
      </w:r>
    </w:p>
    <w:p w14:paraId="00FCDE35">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四、承包人负责施工区域及生活区域的环境卫生，建立完善相关的规章制度，落实责任制。做到“五小”生活设施齐全，符合规范要求。</w:t>
      </w:r>
    </w:p>
    <w:p w14:paraId="33F6DCA1">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五、发包人对承包人开展创建文明工地的工作要经常性地给予指导，定期组织检查，对承包人存在的问题应及时通知承包人进行整改，并有权以承包人责任违约，对责任单位每次处罚500至5000元，并采取强化整改措施，对未按要求限期整改的或整改不力，情节严重的，对责任单位每次处罚1万至5万元不等，整改所发生的费用从安全抵押金中扣除，最高上限为10万元。</w:t>
      </w:r>
    </w:p>
    <w:p w14:paraId="6C0B5E29">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六、因承包人违反文明施工管理要求，被地方政府有关部门查获而受到的经济处罚，以及由此而使发包人受到的经济损失，均由承包人承担。</w:t>
      </w:r>
    </w:p>
    <w:p w14:paraId="7D283E58">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七、本协议作为甲乙双方工程合同的附件，在工程合同正式签约后生效，与工程合同具有同等法律效力。工程合同期满，本协议终止。</w:t>
      </w:r>
    </w:p>
    <w:p w14:paraId="713AF130">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eastAsia="宋体" w:cs="宋体"/>
          <w:szCs w:val="21"/>
        </w:rPr>
      </w:pPr>
    </w:p>
    <w:p w14:paraId="659E5836">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eastAsia="宋体" w:cs="宋体"/>
          <w:szCs w:val="21"/>
        </w:rPr>
      </w:pPr>
    </w:p>
    <w:p w14:paraId="38CF18E0">
      <w:pPr>
        <w:snapToGrid w:val="0"/>
        <w:spacing w:line="400" w:lineRule="exact"/>
        <w:ind w:firstLine="480"/>
        <w:rPr>
          <w:rFonts w:hint="eastAsia" w:ascii="宋体" w:hAnsi="宋体" w:eastAsia="宋体" w:cs="宋体"/>
          <w:szCs w:val="21"/>
        </w:rPr>
      </w:pPr>
      <w:r>
        <w:rPr>
          <w:rFonts w:hint="eastAsia" w:ascii="宋体" w:hAnsi="宋体" w:eastAsia="宋体" w:cs="宋体"/>
          <w:szCs w:val="21"/>
        </w:rPr>
        <w:t>发包人：（盖章）                     承包人：（盖章）</w:t>
      </w:r>
    </w:p>
    <w:p w14:paraId="7EB032BF">
      <w:pPr>
        <w:snapToGrid w:val="0"/>
        <w:spacing w:line="400" w:lineRule="exact"/>
        <w:ind w:firstLine="480"/>
        <w:rPr>
          <w:rFonts w:hint="eastAsia" w:ascii="宋体" w:hAnsi="宋体" w:eastAsia="宋体" w:cs="宋体"/>
          <w:szCs w:val="21"/>
        </w:rPr>
      </w:pPr>
      <w:r>
        <w:rPr>
          <w:rFonts w:hint="eastAsia" w:ascii="宋体" w:hAnsi="宋体" w:eastAsia="宋体" w:cs="宋体"/>
          <w:szCs w:val="21"/>
        </w:rPr>
        <w:t>法定代表人：(签字或盖章)            法定代表人：(签字或盖章)</w:t>
      </w:r>
    </w:p>
    <w:p w14:paraId="248B2A8D">
      <w:pPr>
        <w:snapToGrid w:val="0"/>
        <w:spacing w:line="400" w:lineRule="exact"/>
        <w:ind w:firstLine="480"/>
        <w:rPr>
          <w:rFonts w:hint="eastAsia" w:ascii="宋体" w:hAnsi="宋体" w:eastAsia="宋体" w:cs="宋体"/>
          <w:szCs w:val="21"/>
        </w:rPr>
      </w:pPr>
      <w:r>
        <w:rPr>
          <w:rFonts w:hint="eastAsia" w:ascii="宋体" w:hAnsi="宋体" w:eastAsia="宋体" w:cs="宋体"/>
          <w:szCs w:val="21"/>
        </w:rPr>
        <w:t xml:space="preserve">                     </w:t>
      </w:r>
    </w:p>
    <w:p w14:paraId="2ED610BC">
      <w:pPr>
        <w:snapToGrid w:val="0"/>
        <w:spacing w:line="400" w:lineRule="exact"/>
        <w:ind w:firstLine="480"/>
        <w:rPr>
          <w:rFonts w:hint="eastAsia" w:ascii="宋体" w:hAnsi="宋体" w:eastAsia="宋体" w:cs="宋体"/>
          <w:szCs w:val="21"/>
        </w:rPr>
      </w:pPr>
      <w:r>
        <w:rPr>
          <w:rFonts w:hint="eastAsia" w:ascii="宋体" w:hAnsi="宋体" w:eastAsia="宋体" w:cs="宋体"/>
          <w:szCs w:val="21"/>
        </w:rPr>
        <w:t xml:space="preserve">签约日期：     </w:t>
      </w:r>
    </w:p>
    <w:p w14:paraId="37EFC12E">
      <w:pPr>
        <w:snapToGrid w:val="0"/>
        <w:spacing w:line="400" w:lineRule="exact"/>
        <w:ind w:firstLine="480"/>
        <w:rPr>
          <w:rFonts w:hint="eastAsia" w:ascii="宋体" w:hAnsi="宋体" w:eastAsia="宋体" w:cs="宋体"/>
          <w:szCs w:val="21"/>
        </w:rPr>
      </w:pPr>
    </w:p>
    <w:p w14:paraId="4E3E56B8">
      <w:pPr>
        <w:snapToGrid w:val="0"/>
        <w:spacing w:line="400" w:lineRule="exact"/>
        <w:ind w:firstLine="480"/>
        <w:rPr>
          <w:rFonts w:hint="eastAsia" w:ascii="宋体" w:hAnsi="宋体" w:eastAsia="宋体" w:cs="宋体"/>
          <w:szCs w:val="21"/>
        </w:rPr>
      </w:pPr>
    </w:p>
    <w:p w14:paraId="14B1B8AA">
      <w:pPr>
        <w:snapToGrid w:val="0"/>
        <w:spacing w:line="400" w:lineRule="exact"/>
        <w:ind w:firstLine="480"/>
        <w:rPr>
          <w:rFonts w:hint="eastAsia" w:ascii="宋体" w:hAnsi="宋体" w:eastAsia="宋体" w:cs="宋体"/>
          <w:szCs w:val="21"/>
        </w:rPr>
      </w:pPr>
    </w:p>
    <w:p w14:paraId="5C6784BF">
      <w:pPr>
        <w:snapToGrid w:val="0"/>
        <w:spacing w:line="400" w:lineRule="exact"/>
        <w:ind w:firstLine="480"/>
        <w:rPr>
          <w:rFonts w:hint="eastAsia" w:ascii="宋体" w:hAnsi="宋体" w:eastAsia="宋体" w:cs="宋体"/>
          <w:szCs w:val="21"/>
        </w:rPr>
      </w:pPr>
    </w:p>
    <w:p w14:paraId="576A6E70">
      <w:pPr>
        <w:snapToGrid w:val="0"/>
        <w:spacing w:line="400" w:lineRule="exact"/>
        <w:ind w:firstLine="480"/>
        <w:rPr>
          <w:rFonts w:hint="eastAsia" w:ascii="宋体" w:hAnsi="宋体" w:eastAsia="宋体" w:cs="宋体"/>
          <w:szCs w:val="21"/>
        </w:rPr>
      </w:pPr>
    </w:p>
    <w:p w14:paraId="19594A17">
      <w:pPr>
        <w:snapToGrid w:val="0"/>
        <w:spacing w:line="400" w:lineRule="exact"/>
        <w:ind w:firstLine="480"/>
        <w:rPr>
          <w:rFonts w:hint="eastAsia" w:ascii="宋体" w:hAnsi="宋体" w:eastAsia="宋体" w:cs="宋体"/>
          <w:szCs w:val="21"/>
        </w:rPr>
      </w:pPr>
    </w:p>
    <w:p w14:paraId="7A83BAFD">
      <w:pPr>
        <w:snapToGrid w:val="0"/>
        <w:spacing w:line="400" w:lineRule="exact"/>
        <w:ind w:firstLine="480"/>
        <w:rPr>
          <w:rFonts w:hint="eastAsia" w:ascii="宋体" w:hAnsi="宋体" w:eastAsia="宋体" w:cs="宋体"/>
          <w:szCs w:val="21"/>
        </w:rPr>
      </w:pPr>
    </w:p>
    <w:p w14:paraId="7E961168">
      <w:pPr>
        <w:snapToGrid w:val="0"/>
        <w:spacing w:line="400" w:lineRule="exact"/>
        <w:ind w:firstLine="480"/>
        <w:rPr>
          <w:rFonts w:hint="eastAsia" w:ascii="宋体" w:hAnsi="宋体" w:eastAsia="宋体" w:cs="宋体"/>
          <w:szCs w:val="21"/>
        </w:rPr>
      </w:pPr>
    </w:p>
    <w:p w14:paraId="79134106">
      <w:pPr>
        <w:snapToGrid w:val="0"/>
        <w:spacing w:line="400" w:lineRule="exact"/>
        <w:ind w:firstLine="480"/>
        <w:rPr>
          <w:rFonts w:hint="eastAsia" w:ascii="宋体" w:hAnsi="宋体" w:eastAsia="宋体" w:cs="宋体"/>
          <w:szCs w:val="21"/>
        </w:rPr>
      </w:pPr>
    </w:p>
    <w:p w14:paraId="69D519A4">
      <w:pPr>
        <w:snapToGrid w:val="0"/>
        <w:spacing w:line="400" w:lineRule="exact"/>
        <w:ind w:firstLine="480"/>
        <w:rPr>
          <w:rFonts w:hint="eastAsia" w:ascii="宋体" w:hAnsi="宋体" w:eastAsia="宋体" w:cs="宋体"/>
          <w:szCs w:val="21"/>
        </w:rPr>
      </w:pPr>
    </w:p>
    <w:p w14:paraId="66B98227">
      <w:pPr>
        <w:snapToGrid w:val="0"/>
        <w:spacing w:line="400" w:lineRule="exact"/>
        <w:ind w:firstLine="480"/>
        <w:rPr>
          <w:rFonts w:hint="eastAsia" w:ascii="宋体" w:hAnsi="宋体" w:eastAsia="宋体" w:cs="宋体"/>
          <w:szCs w:val="21"/>
        </w:rPr>
      </w:pPr>
    </w:p>
    <w:p w14:paraId="19181DFC">
      <w:pPr>
        <w:snapToGrid w:val="0"/>
        <w:spacing w:line="400" w:lineRule="exact"/>
        <w:ind w:firstLine="480"/>
        <w:rPr>
          <w:rFonts w:hint="eastAsia" w:ascii="宋体" w:hAnsi="宋体" w:eastAsia="宋体" w:cs="宋体"/>
          <w:szCs w:val="21"/>
        </w:rPr>
      </w:pPr>
    </w:p>
    <w:p w14:paraId="0F5DA140">
      <w:pPr>
        <w:snapToGrid w:val="0"/>
        <w:spacing w:line="400" w:lineRule="exact"/>
        <w:ind w:firstLine="480"/>
        <w:rPr>
          <w:rFonts w:hint="eastAsia" w:ascii="宋体" w:hAnsi="宋体" w:eastAsia="宋体" w:cs="宋体"/>
          <w:szCs w:val="21"/>
        </w:rPr>
      </w:pPr>
    </w:p>
    <w:p w14:paraId="33A70898">
      <w:pPr>
        <w:snapToGrid w:val="0"/>
        <w:spacing w:line="400" w:lineRule="exact"/>
        <w:ind w:firstLine="480"/>
        <w:rPr>
          <w:rFonts w:hint="eastAsia" w:ascii="宋体" w:hAnsi="宋体" w:eastAsia="宋体" w:cs="宋体"/>
          <w:szCs w:val="21"/>
        </w:rPr>
      </w:pPr>
    </w:p>
    <w:p w14:paraId="50FD49D8">
      <w:pPr>
        <w:snapToGrid w:val="0"/>
        <w:spacing w:line="400" w:lineRule="exact"/>
        <w:ind w:firstLine="480"/>
        <w:rPr>
          <w:rFonts w:hint="eastAsia" w:ascii="宋体" w:hAnsi="宋体" w:eastAsia="宋体" w:cs="宋体"/>
          <w:szCs w:val="21"/>
        </w:rPr>
      </w:pPr>
    </w:p>
    <w:p w14:paraId="7A6273F3">
      <w:pPr>
        <w:snapToGrid w:val="0"/>
        <w:spacing w:line="400" w:lineRule="exact"/>
        <w:ind w:firstLine="480"/>
        <w:rPr>
          <w:rFonts w:hint="eastAsia" w:ascii="宋体" w:hAnsi="宋体" w:eastAsia="宋体" w:cs="宋体"/>
          <w:szCs w:val="21"/>
        </w:rPr>
      </w:pPr>
    </w:p>
    <w:p w14:paraId="18107C88">
      <w:pPr>
        <w:snapToGrid w:val="0"/>
        <w:spacing w:line="400" w:lineRule="exact"/>
        <w:ind w:firstLine="480"/>
        <w:rPr>
          <w:rFonts w:hint="eastAsia" w:ascii="宋体" w:hAnsi="宋体" w:eastAsia="宋体" w:cs="宋体"/>
          <w:szCs w:val="21"/>
        </w:rPr>
      </w:pPr>
    </w:p>
    <w:p w14:paraId="6DE898C3">
      <w:pPr>
        <w:snapToGrid w:val="0"/>
        <w:spacing w:line="400" w:lineRule="exact"/>
        <w:rPr>
          <w:rFonts w:hint="eastAsia" w:ascii="宋体" w:hAnsi="宋体" w:eastAsia="宋体" w:cs="宋体"/>
          <w:szCs w:val="21"/>
        </w:rPr>
      </w:pPr>
    </w:p>
    <w:p w14:paraId="13EDBCD8">
      <w:pPr>
        <w:pStyle w:val="3"/>
        <w:spacing w:line="400" w:lineRule="exact"/>
        <w:rPr>
          <w:rFonts w:hint="eastAsia" w:ascii="宋体" w:hAnsi="宋体" w:eastAsia="宋体" w:cs="宋体"/>
        </w:rPr>
      </w:pPr>
      <w:bookmarkStart w:id="724" w:name="_Toc500"/>
      <w:bookmarkStart w:id="725" w:name="_Toc28783"/>
      <w:bookmarkStart w:id="726" w:name="_Toc484010790"/>
      <w:bookmarkStart w:id="727" w:name="_Toc9887"/>
      <w:bookmarkStart w:id="728" w:name="_Toc1765"/>
      <w:bookmarkStart w:id="729" w:name="_Toc21983"/>
      <w:bookmarkStart w:id="730" w:name="_Toc364679596"/>
      <w:r>
        <w:rPr>
          <w:rFonts w:hint="eastAsia" w:ascii="宋体" w:hAnsi="宋体" w:eastAsia="宋体" w:cs="宋体"/>
          <w:sz w:val="28"/>
          <w:szCs w:val="28"/>
        </w:rPr>
        <w:t>附件15：</w:t>
      </w:r>
      <w:bookmarkStart w:id="731" w:name="_Toc115066571"/>
      <w:bookmarkStart w:id="732" w:name="_Toc278396839"/>
      <w:bookmarkStart w:id="733" w:name="_Toc86473613"/>
      <w:r>
        <w:rPr>
          <w:rFonts w:hint="eastAsia" w:ascii="宋体" w:hAnsi="宋体" w:eastAsia="宋体" w:cs="宋体"/>
          <w:sz w:val="28"/>
          <w:szCs w:val="28"/>
        </w:rPr>
        <w:t>治安、防火责任协议</w:t>
      </w:r>
      <w:bookmarkEnd w:id="731"/>
      <w:bookmarkEnd w:id="732"/>
      <w:bookmarkEnd w:id="733"/>
      <w:r>
        <w:rPr>
          <w:rFonts w:hint="eastAsia" w:ascii="宋体" w:hAnsi="宋体" w:eastAsia="宋体" w:cs="宋体"/>
          <w:sz w:val="28"/>
          <w:szCs w:val="28"/>
        </w:rPr>
        <w:t>格式</w:t>
      </w:r>
      <w:bookmarkEnd w:id="724"/>
      <w:bookmarkEnd w:id="725"/>
      <w:bookmarkEnd w:id="726"/>
      <w:bookmarkEnd w:id="727"/>
      <w:bookmarkEnd w:id="728"/>
      <w:bookmarkEnd w:id="729"/>
      <w:bookmarkEnd w:id="730"/>
    </w:p>
    <w:p w14:paraId="5B05BF8C">
      <w:pPr>
        <w:spacing w:before="120" w:beforeLines="50" w:after="120" w:afterLines="50" w:line="400" w:lineRule="exact"/>
        <w:jc w:val="center"/>
        <w:rPr>
          <w:rFonts w:hint="eastAsia" w:ascii="宋体" w:hAnsi="宋体" w:eastAsia="宋体" w:cs="宋体"/>
          <w:szCs w:val="21"/>
        </w:rPr>
      </w:pPr>
      <w:r>
        <w:rPr>
          <w:rFonts w:hint="eastAsia" w:ascii="宋体" w:hAnsi="宋体" w:eastAsia="宋体" w:cs="宋体"/>
          <w:szCs w:val="21"/>
        </w:rPr>
        <w:t>治安、防火责任协议</w:t>
      </w:r>
    </w:p>
    <w:p w14:paraId="7D59C42F">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为切实搞好工程建设中的治安、防火工作，确保施工现场的治安稳定和防火安全，现根据《上海市社会治安防范责任条例》之规定，经甲乙双方协商，明确双方在治安防范、防火安全方面的权利和义务：</w:t>
      </w:r>
    </w:p>
    <w:p w14:paraId="067B1A2E">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一、发包人的权利和义务</w:t>
      </w:r>
    </w:p>
    <w:p w14:paraId="1A479FD2">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1．发包人在与承包人签约工程合同时应将发包人对《施工现场治安防火工作管理规范》（后附）书面交于承包人，明确要求、落实责任、加强指导。</w:t>
      </w:r>
    </w:p>
    <w:p w14:paraId="4E59FB7B">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2．发包人应将上级公安部门和上级单位对工地治安防火工作的有关要求、信息及时向承包人进行传达布置，定期听取承包人在开展治安防火工作中的情况和意见，做好指导和协调工作。</w:t>
      </w:r>
    </w:p>
    <w:p w14:paraId="307612E4">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3．发包人有权对承包人贯彻落实治安防火工作的情况进行检查，对承包人有关人员发生的违章违法行为及相关问题，则有权教育、制止和责成其限期整改，必要时可按责任违约给予相应的经济处理(500至1000元／次)。</w:t>
      </w:r>
    </w:p>
    <w:p w14:paraId="62513049">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4．承包人的违章违法行为，发包人有权对其进行经济处理的是指：</w:t>
      </w:r>
    </w:p>
    <w:p w14:paraId="445840A8">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(1)未经公安消防部门审核批准，擅自使用液化气钢瓶或违章储存易燃、易爆危险物品尚未造成后果的。</w:t>
      </w:r>
    </w:p>
    <w:p w14:paraId="6956F881">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(2)未严格按本公司《施工现场动用明火管理规定》（后附）进行动火作业尚未造成后果的。</w:t>
      </w:r>
    </w:p>
    <w:p w14:paraId="66B259DF">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(3)施工区域内发生聚众斗殴、赌博、收看淫秽录像等影响工地治安秩序的违法行为及集体宿舍内违章男女混居的。</w:t>
      </w:r>
    </w:p>
    <w:p w14:paraId="6B12FDB3">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(4)违反《施工现场用电安全管理规定》（后附）用电，擅自使用电炉、煤油炉、电热毯、电熨斗等及带有明火的各类电取热器，或擅自使用高能耗灯具取暖、烘烤物品及在禁火区域内违章吸烟的。</w:t>
      </w:r>
    </w:p>
    <w:p w14:paraId="4E76E10D">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5．承包人在其责任区域内发生严重违法犯罪案件或重特大火灾事故的，由公安司法部门调查处理：但发包人可按其造成的后果和影响，对承包人或其治安、防火第一责任人行使评选先进集体、先进个人否决权。同时，还可对承包人进行2000至50000元的一次性责任违约经济处理。</w:t>
      </w:r>
    </w:p>
    <w:p w14:paraId="11192A73">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6．发包人对承包人的责任违约经济处理，由发包人开具书面通知单给承包人认可。处理款从承包人工程款中直接扣除。</w:t>
      </w:r>
    </w:p>
    <w:p w14:paraId="7ABA1ED7">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7．根据整个工地治安防范的需要，如确需增设或外聘警卫值勤人员时，发包人可按“协商、集中”的原则决定实施方案，其费用发包人按实际需要由涉及到的各施工单位分担，承包人不得推委。</w:t>
      </w:r>
    </w:p>
    <w:p w14:paraId="4BEBFD21">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二、承包人的权利和义务</w:t>
      </w:r>
    </w:p>
    <w:p w14:paraId="4E1F03F1">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1．承包人在进入工地后，应及时明确落实工地治安、防火第一责任人专（兼）职保卫消防干部及治安保卫组织网络，书面报发包人备案。</w:t>
      </w:r>
    </w:p>
    <w:p w14:paraId="7A5E61AD">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2．承包人在施工期间必须遵守、执行国家和本市颁布的治安、消防方面的法律、法规，认真落实发包人制定的《施工现场治安防火工作管理规范》，服从管理，对本责任区域内的治安稳定、防火安全，实施全面负责，确保不发生重大治安、刑事案件和火灾事故。</w:t>
      </w:r>
    </w:p>
    <w:p w14:paraId="1C1AD687">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3．承包人的治安防火工作，除接受其上级主管单位的领导外，还应主动接受上海城市轨道交通公安分局和发包人的业务指导、督促、检查。对公安机关和发包人布置的“创建治安合格工地”等工作，要积极地贯彻执行，对公安部门和发包人在检查中查获的各类隐患问题，应在规定的期限内组织整改或采取相应的防范措施，确保安全。</w:t>
      </w:r>
    </w:p>
    <w:p w14:paraId="19C7CFB1">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4．一旦工地上发生治安、刑事案件或火灾事故，承包人应在积极处置、保护现场的同时，立即向公安部门和发包人报告，接受调查、处理。所造成(包括对发包人)的损失，由承包人承担。</w:t>
      </w:r>
    </w:p>
    <w:p w14:paraId="781EFBEE">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5．承包人对因违章违法行为所受的责任违约经济处理有异议的，可提出申诉，要求复议。如发现发包人工作人员在工作中有滥用职权、营私舞弊、有意刁难等违法行为的，有权向发包人领导或有关机关检举揭发，要求处理。</w:t>
      </w:r>
    </w:p>
    <w:p w14:paraId="44FEFC96">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6.  承包人应该接受发包人安保部门的监督、检查和指导，积极落实发包方安保部门发出的整改指令。</w:t>
      </w:r>
    </w:p>
    <w:p w14:paraId="0FF6D2D5">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三、其他</w:t>
      </w:r>
    </w:p>
    <w:p w14:paraId="1F83E183">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1．本协议中未涉及到的有关条款，甲乙双方可根据需要协商补充修改。如遇有与国家和本市的有关部门法规不符的应按国家和本市的有关规定执行。</w:t>
      </w:r>
    </w:p>
    <w:p w14:paraId="07224C1F">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eastAsia="宋体" w:cs="宋体"/>
          <w:szCs w:val="21"/>
        </w:rPr>
      </w:pPr>
      <w:r>
        <w:rPr>
          <w:rFonts w:hint="eastAsia" w:ascii="宋体" w:hAnsi="宋体" w:eastAsia="宋体" w:cs="宋体"/>
          <w:szCs w:val="21"/>
        </w:rPr>
        <w:t>2．本协议作为工程合同的附件在工程合同正式签约后生效，与工程合同具有同等法律效力。工程合同期满，本协议终止。</w:t>
      </w:r>
    </w:p>
    <w:p w14:paraId="695D7822">
      <w:pPr>
        <w:snapToGrid w:val="0"/>
        <w:spacing w:line="400" w:lineRule="exact"/>
        <w:ind w:firstLine="480"/>
        <w:rPr>
          <w:rFonts w:hint="eastAsia" w:ascii="宋体" w:hAnsi="宋体" w:eastAsia="宋体" w:cs="宋体"/>
          <w:szCs w:val="21"/>
        </w:rPr>
      </w:pPr>
    </w:p>
    <w:p w14:paraId="12C81B4D">
      <w:pPr>
        <w:snapToGrid w:val="0"/>
        <w:spacing w:line="400" w:lineRule="exact"/>
        <w:ind w:firstLine="480"/>
        <w:rPr>
          <w:rFonts w:hint="eastAsia" w:ascii="宋体" w:hAnsi="宋体" w:eastAsia="宋体" w:cs="宋体"/>
          <w:szCs w:val="21"/>
        </w:rPr>
      </w:pPr>
    </w:p>
    <w:p w14:paraId="239413D9">
      <w:pPr>
        <w:snapToGrid w:val="0"/>
        <w:spacing w:line="400" w:lineRule="exact"/>
        <w:ind w:firstLine="480"/>
        <w:rPr>
          <w:rFonts w:hint="eastAsia" w:ascii="宋体" w:hAnsi="宋体" w:eastAsia="宋体" w:cs="宋体"/>
          <w:szCs w:val="21"/>
        </w:rPr>
      </w:pPr>
    </w:p>
    <w:p w14:paraId="444DE5D1">
      <w:pPr>
        <w:snapToGrid w:val="0"/>
        <w:spacing w:line="400" w:lineRule="exact"/>
        <w:ind w:firstLine="480"/>
        <w:rPr>
          <w:rFonts w:hint="eastAsia" w:ascii="宋体" w:hAnsi="宋体" w:eastAsia="宋体" w:cs="宋体"/>
          <w:szCs w:val="21"/>
        </w:rPr>
      </w:pPr>
    </w:p>
    <w:p w14:paraId="4E69403B">
      <w:pPr>
        <w:snapToGrid w:val="0"/>
        <w:spacing w:line="400" w:lineRule="exact"/>
        <w:ind w:firstLine="480"/>
        <w:rPr>
          <w:rFonts w:hint="eastAsia" w:ascii="宋体" w:hAnsi="宋体" w:eastAsia="宋体" w:cs="宋体"/>
          <w:szCs w:val="21"/>
        </w:rPr>
      </w:pPr>
      <w:r>
        <w:rPr>
          <w:rFonts w:hint="eastAsia" w:ascii="宋体" w:hAnsi="宋体" w:eastAsia="宋体" w:cs="宋体"/>
          <w:szCs w:val="21"/>
        </w:rPr>
        <w:t>发包人：（盖章）                     承包人：（盖章）</w:t>
      </w:r>
    </w:p>
    <w:p w14:paraId="6CE9133D">
      <w:pPr>
        <w:snapToGrid w:val="0"/>
        <w:spacing w:line="400" w:lineRule="exact"/>
        <w:ind w:firstLine="480"/>
        <w:rPr>
          <w:rFonts w:hint="eastAsia" w:ascii="宋体" w:hAnsi="宋体" w:eastAsia="宋体" w:cs="宋体"/>
          <w:szCs w:val="21"/>
        </w:rPr>
      </w:pPr>
    </w:p>
    <w:p w14:paraId="6FAEAD99">
      <w:pPr>
        <w:snapToGrid w:val="0"/>
        <w:spacing w:line="400" w:lineRule="exact"/>
        <w:ind w:firstLine="480"/>
        <w:rPr>
          <w:rFonts w:hint="eastAsia" w:ascii="宋体" w:hAnsi="宋体" w:eastAsia="宋体" w:cs="宋体"/>
          <w:szCs w:val="21"/>
        </w:rPr>
      </w:pPr>
      <w:r>
        <w:rPr>
          <w:rFonts w:hint="eastAsia" w:ascii="宋体" w:hAnsi="宋体" w:eastAsia="宋体" w:cs="宋体"/>
          <w:szCs w:val="21"/>
        </w:rPr>
        <w:t>法定代表人：                        法定代表人：</w:t>
      </w:r>
    </w:p>
    <w:p w14:paraId="56A22B1A">
      <w:pPr>
        <w:snapToGrid w:val="0"/>
        <w:spacing w:line="400" w:lineRule="exact"/>
        <w:ind w:firstLine="480"/>
        <w:rPr>
          <w:rFonts w:hint="eastAsia" w:ascii="宋体" w:hAnsi="宋体" w:eastAsia="宋体" w:cs="宋体"/>
          <w:szCs w:val="21"/>
        </w:rPr>
      </w:pPr>
      <w:r>
        <w:rPr>
          <w:rFonts w:hint="eastAsia" w:ascii="宋体" w:hAnsi="宋体" w:eastAsia="宋体" w:cs="宋体"/>
          <w:szCs w:val="21"/>
        </w:rPr>
        <w:t xml:space="preserve">                        </w:t>
      </w:r>
    </w:p>
    <w:p w14:paraId="4EB04A1A">
      <w:pPr>
        <w:snapToGrid w:val="0"/>
        <w:spacing w:line="400" w:lineRule="exact"/>
        <w:ind w:firstLine="480"/>
        <w:rPr>
          <w:rFonts w:hint="eastAsia" w:ascii="宋体" w:hAnsi="宋体" w:eastAsia="宋体" w:cs="宋体"/>
          <w:szCs w:val="21"/>
        </w:rPr>
      </w:pPr>
      <w:r>
        <w:rPr>
          <w:rFonts w:hint="eastAsia" w:ascii="宋体" w:hAnsi="宋体" w:eastAsia="宋体" w:cs="宋体"/>
          <w:szCs w:val="21"/>
        </w:rPr>
        <w:t>签约日期：</w:t>
      </w:r>
    </w:p>
    <w:p w14:paraId="0C41EED8">
      <w:pPr>
        <w:spacing w:line="360" w:lineRule="auto"/>
        <w:rPr>
          <w:rFonts w:hint="eastAsia" w:ascii="宋体" w:hAnsi="宋体" w:eastAsia="宋体" w:cs="宋体"/>
          <w:sz w:val="36"/>
          <w:szCs w:val="36"/>
        </w:rPr>
      </w:pPr>
    </w:p>
    <w:p w14:paraId="45352B57">
      <w:pPr>
        <w:rPr>
          <w:rFonts w:hint="eastAsia"/>
          <w:lang w:val="en-US" w:eastAsia="zh-CN"/>
        </w:rPr>
      </w:pPr>
    </w:p>
    <w:p w14:paraId="3C99BF00">
      <w:pPr>
        <w:rPr>
          <w:rFonts w:hint="eastAsia"/>
          <w:lang w:val="en-US" w:eastAsia="zh-CN"/>
        </w:rPr>
      </w:pPr>
    </w:p>
    <w:p w14:paraId="4B6F0889">
      <w:pPr>
        <w:rPr>
          <w:rFonts w:hint="eastAsia"/>
          <w:lang w:val="en-US" w:eastAsia="zh-CN"/>
        </w:rPr>
      </w:pPr>
    </w:p>
    <w:p w14:paraId="14F5D49E">
      <w:pPr>
        <w:rPr>
          <w:rFonts w:hint="eastAsia"/>
          <w:lang w:val="en-US" w:eastAsia="zh-CN"/>
        </w:rPr>
      </w:pPr>
    </w:p>
    <w:p w14:paraId="5AEEBFD8">
      <w:pPr>
        <w:rPr>
          <w:rFonts w:hint="eastAsia"/>
          <w:lang w:val="en-US" w:eastAsia="zh-CN"/>
        </w:rPr>
      </w:pPr>
    </w:p>
    <w:p w14:paraId="6749EF92">
      <w:pPr>
        <w:rPr>
          <w:rFonts w:hint="eastAsia"/>
          <w:lang w:val="en-US" w:eastAsia="zh-CN"/>
        </w:rPr>
      </w:pPr>
    </w:p>
    <w:p w14:paraId="6D2EF128">
      <w:pPr>
        <w:rPr>
          <w:rFonts w:hint="eastAsia"/>
          <w:lang w:val="en-US" w:eastAsia="zh-CN"/>
        </w:rPr>
      </w:pPr>
    </w:p>
    <w:p w14:paraId="639C80C3">
      <w:pPr>
        <w:rPr>
          <w:rFonts w:hint="eastAsia"/>
          <w:lang w:val="en-US" w:eastAsia="zh-CN"/>
        </w:rPr>
      </w:pPr>
    </w:p>
    <w:p w14:paraId="6F329E76">
      <w:pPr>
        <w:rPr>
          <w:rFonts w:hint="eastAsia"/>
          <w:lang w:val="en-US" w:eastAsia="zh-CN"/>
        </w:rPr>
      </w:pPr>
    </w:p>
    <w:p w14:paraId="69109323">
      <w:pPr>
        <w:pStyle w:val="2"/>
        <w:bidi w:val="0"/>
        <w:jc w:val="center"/>
        <w:rPr>
          <w:rFonts w:hint="eastAsia"/>
          <w:lang w:val="en-US" w:eastAsia="zh-CN"/>
        </w:rPr>
      </w:pPr>
      <w:bookmarkStart w:id="734" w:name="_Toc29229"/>
      <w:r>
        <w:rPr>
          <w:rFonts w:hint="eastAsia"/>
          <w:lang w:val="en-US" w:eastAsia="zh-CN"/>
        </w:rPr>
        <w:t>第八部分工程量清单</w:t>
      </w:r>
      <w:bookmarkEnd w:id="734"/>
    </w:p>
    <w:p w14:paraId="3AFF0EF6">
      <w:pPr>
        <w:spacing w:line="360" w:lineRule="auto"/>
        <w:ind w:right="960"/>
        <w:jc w:val="both"/>
        <w:rPr>
          <w:rFonts w:hint="eastAsia" w:ascii="宋体" w:hAnsi="宋体" w:eastAsia="宋体" w:cs="宋体"/>
          <w:sz w:val="24"/>
        </w:rPr>
      </w:pPr>
    </w:p>
    <w:p w14:paraId="66D20807">
      <w:pPr>
        <w:spacing w:line="360" w:lineRule="auto"/>
        <w:ind w:right="960"/>
        <w:jc w:val="both"/>
        <w:rPr>
          <w:rFonts w:hint="eastAsia" w:ascii="宋体" w:hAnsi="宋体" w:eastAsia="宋体" w:cs="宋体"/>
          <w:szCs w:val="21"/>
        </w:rPr>
      </w:pPr>
      <w:r>
        <w:rPr>
          <w:rFonts w:hint="eastAsia" w:ascii="宋体" w:hAnsi="宋体" w:eastAsia="宋体" w:cs="宋体"/>
          <w:sz w:val="24"/>
        </w:rPr>
        <w:t xml:space="preserve">                                                 </w:t>
      </w:r>
      <w:r>
        <w:rPr>
          <w:rFonts w:hint="eastAsia" w:ascii="宋体" w:hAnsi="宋体" w:eastAsia="宋体" w:cs="宋体"/>
          <w:szCs w:val="21"/>
        </w:rPr>
        <w:t xml:space="preserve">  报建编号：</w:t>
      </w:r>
    </w:p>
    <w:p w14:paraId="6FA3D590">
      <w:pPr>
        <w:spacing w:line="360" w:lineRule="auto"/>
        <w:ind w:right="560"/>
        <w:rPr>
          <w:rFonts w:hint="eastAsia"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  标段号：</w:t>
      </w:r>
      <w:r>
        <w:rPr>
          <w:rFonts w:hint="eastAsia" w:ascii="宋体" w:hAnsi="宋体" w:eastAsia="宋体" w:cs="宋体"/>
          <w:szCs w:val="21"/>
          <w:u w:val="single"/>
        </w:rPr>
        <w:t xml:space="preserve">      </w:t>
      </w:r>
    </w:p>
    <w:p w14:paraId="77EB03A0">
      <w:pPr>
        <w:spacing w:line="360" w:lineRule="auto"/>
        <w:jc w:val="center"/>
        <w:rPr>
          <w:rFonts w:hint="eastAsia" w:ascii="宋体" w:hAnsi="宋体" w:eastAsia="宋体" w:cs="宋体"/>
          <w:szCs w:val="21"/>
          <w:u w:val="single"/>
        </w:rPr>
      </w:pPr>
    </w:p>
    <w:p w14:paraId="281BBD60">
      <w:pPr>
        <w:spacing w:line="360" w:lineRule="auto"/>
        <w:jc w:val="center"/>
        <w:rPr>
          <w:rFonts w:hint="eastAsia" w:ascii="宋体" w:hAnsi="宋体" w:eastAsia="宋体" w:cs="宋体"/>
          <w:szCs w:val="21"/>
          <w:u w:val="single"/>
        </w:rPr>
      </w:pPr>
    </w:p>
    <w:p w14:paraId="7621EB01">
      <w:pPr>
        <w:spacing w:line="360" w:lineRule="auto"/>
        <w:jc w:val="center"/>
        <w:outlineLvl w:val="1"/>
        <w:rPr>
          <w:rFonts w:hint="eastAsia" w:ascii="宋体" w:hAnsi="宋体" w:eastAsia="宋体" w:cs="宋体"/>
          <w:szCs w:val="21"/>
        </w:rPr>
      </w:pPr>
      <w:r>
        <w:rPr>
          <w:rFonts w:hint="eastAsia" w:ascii="宋体" w:hAnsi="宋体" w:eastAsia="宋体" w:cs="宋体"/>
          <w:szCs w:val="21"/>
          <w:u w:val="single"/>
        </w:rPr>
        <w:t xml:space="preserve">                         </w:t>
      </w:r>
      <w:bookmarkStart w:id="735" w:name="_Toc27264"/>
      <w:bookmarkStart w:id="736" w:name="_Toc14879"/>
      <w:r>
        <w:rPr>
          <w:rFonts w:hint="eastAsia" w:ascii="宋体" w:hAnsi="宋体" w:eastAsia="宋体" w:cs="宋体"/>
          <w:szCs w:val="21"/>
        </w:rPr>
        <w:t>工 程</w:t>
      </w:r>
      <w:bookmarkEnd w:id="735"/>
      <w:bookmarkEnd w:id="736"/>
    </w:p>
    <w:p w14:paraId="619834A7">
      <w:pPr>
        <w:spacing w:line="360" w:lineRule="auto"/>
        <w:jc w:val="center"/>
        <w:rPr>
          <w:rFonts w:hint="eastAsia" w:ascii="宋体" w:hAnsi="宋体" w:eastAsia="宋体" w:cs="宋体"/>
          <w:szCs w:val="21"/>
        </w:rPr>
      </w:pPr>
    </w:p>
    <w:p w14:paraId="603178D3">
      <w:pPr>
        <w:spacing w:line="360" w:lineRule="auto"/>
        <w:rPr>
          <w:rFonts w:hint="eastAsia" w:ascii="宋体" w:hAnsi="宋体" w:eastAsia="宋体" w:cs="宋体"/>
          <w:szCs w:val="21"/>
        </w:rPr>
      </w:pPr>
      <w:r>
        <w:rPr>
          <w:rFonts w:hint="eastAsia" w:ascii="宋体" w:hAnsi="宋体" w:eastAsia="宋体" w:cs="宋体"/>
          <w:szCs w:val="21"/>
        </w:rPr>
        <w:t xml:space="preserve"> </w:t>
      </w:r>
    </w:p>
    <w:p w14:paraId="41C8B01A">
      <w:pPr>
        <w:spacing w:line="360" w:lineRule="auto"/>
        <w:jc w:val="center"/>
        <w:outlineLvl w:val="1"/>
        <w:rPr>
          <w:rFonts w:hint="eastAsia" w:ascii="宋体" w:hAnsi="宋体" w:eastAsia="宋体" w:cs="宋体"/>
          <w:szCs w:val="21"/>
        </w:rPr>
      </w:pPr>
      <w:bookmarkStart w:id="737" w:name="_Toc2631"/>
      <w:bookmarkStart w:id="738" w:name="_Toc21228"/>
      <w:r>
        <w:rPr>
          <w:rFonts w:hint="eastAsia" w:ascii="宋体" w:hAnsi="宋体" w:eastAsia="宋体" w:cs="宋体"/>
          <w:szCs w:val="21"/>
        </w:rPr>
        <w:t>工 程 量 清 单</w:t>
      </w:r>
      <w:bookmarkEnd w:id="737"/>
      <w:bookmarkEnd w:id="738"/>
    </w:p>
    <w:p w14:paraId="5E8E85A4">
      <w:pPr>
        <w:spacing w:line="360" w:lineRule="auto"/>
        <w:rPr>
          <w:rFonts w:hint="eastAsia" w:ascii="宋体" w:hAnsi="宋体" w:eastAsia="宋体" w:cs="宋体"/>
          <w:szCs w:val="21"/>
        </w:rPr>
      </w:pPr>
    </w:p>
    <w:p w14:paraId="3222EE5A">
      <w:pPr>
        <w:spacing w:line="360" w:lineRule="auto"/>
        <w:rPr>
          <w:rFonts w:hint="eastAsia" w:ascii="宋体" w:hAnsi="宋体" w:eastAsia="宋体" w:cs="宋体"/>
          <w:szCs w:val="21"/>
        </w:rPr>
      </w:pPr>
    </w:p>
    <w:p w14:paraId="32ED3ED4">
      <w:pPr>
        <w:spacing w:line="360" w:lineRule="auto"/>
        <w:ind w:firstLine="4331" w:firstLineChars="1969"/>
        <w:rPr>
          <w:rFonts w:hint="eastAsia" w:ascii="宋体" w:hAnsi="宋体" w:eastAsia="宋体" w:cs="宋体"/>
          <w:szCs w:val="21"/>
        </w:rPr>
      </w:pPr>
      <w:r>
        <w:rPr>
          <w:rFonts w:hint="eastAsia" w:ascii="宋体" w:hAnsi="宋体" w:eastAsia="宋体" w:cs="宋体"/>
          <w:szCs w:val="21"/>
        </w:rPr>
        <w:t>工程造价咨询企业或</w:t>
      </w:r>
    </w:p>
    <w:p w14:paraId="50FAB212">
      <w:pPr>
        <w:spacing w:line="360" w:lineRule="auto"/>
        <w:rPr>
          <w:rFonts w:hint="eastAsia" w:ascii="宋体" w:hAnsi="宋体" w:eastAsia="宋体" w:cs="宋体"/>
          <w:szCs w:val="21"/>
          <w:u w:val="single"/>
        </w:rPr>
      </w:pPr>
      <w:r>
        <w:rPr>
          <w:rFonts w:hint="eastAsia" w:ascii="宋体" w:hAnsi="宋体" w:eastAsia="宋体" w:cs="宋体"/>
          <w:szCs w:val="21"/>
        </w:rPr>
        <w:t>招标人：</w:t>
      </w:r>
      <w:r>
        <w:rPr>
          <w:rFonts w:hint="eastAsia" w:ascii="宋体" w:hAnsi="宋体" w:eastAsia="宋体" w:cs="宋体"/>
          <w:szCs w:val="21"/>
          <w:u w:val="single"/>
        </w:rPr>
        <w:t xml:space="preserve">                    </w:t>
      </w:r>
      <w:r>
        <w:rPr>
          <w:rFonts w:hint="eastAsia" w:ascii="宋体" w:hAnsi="宋体" w:eastAsia="宋体" w:cs="宋体"/>
          <w:szCs w:val="21"/>
        </w:rPr>
        <w:t xml:space="preserve">           招标代理机构</w:t>
      </w:r>
      <w:r>
        <w:rPr>
          <w:rFonts w:hint="eastAsia" w:ascii="宋体" w:hAnsi="宋体" w:eastAsia="宋体" w:cs="宋体"/>
          <w:szCs w:val="21"/>
          <w:u w:val="single"/>
        </w:rPr>
        <w:t xml:space="preserve">                       </w:t>
      </w:r>
    </w:p>
    <w:p w14:paraId="61FB22D3">
      <w:pPr>
        <w:spacing w:line="360" w:lineRule="auto"/>
        <w:rPr>
          <w:rFonts w:hint="eastAsia" w:ascii="宋体" w:hAnsi="宋体" w:eastAsia="宋体" w:cs="宋体"/>
          <w:szCs w:val="21"/>
        </w:rPr>
      </w:pPr>
      <w:r>
        <w:rPr>
          <w:rFonts w:hint="eastAsia" w:ascii="宋体" w:hAnsi="宋体" w:eastAsia="宋体" w:cs="宋体"/>
          <w:szCs w:val="21"/>
        </w:rPr>
        <w:t xml:space="preserve">                    （单位公章）                              （单位公章）</w:t>
      </w:r>
    </w:p>
    <w:p w14:paraId="788B24AA">
      <w:pPr>
        <w:spacing w:line="360" w:lineRule="auto"/>
        <w:rPr>
          <w:rFonts w:hint="eastAsia" w:ascii="宋体" w:hAnsi="宋体" w:eastAsia="宋体" w:cs="宋体"/>
          <w:szCs w:val="21"/>
        </w:rPr>
      </w:pPr>
    </w:p>
    <w:p w14:paraId="2F42357B">
      <w:pPr>
        <w:spacing w:line="360" w:lineRule="auto"/>
        <w:rPr>
          <w:rFonts w:hint="eastAsia" w:ascii="宋体" w:hAnsi="宋体" w:eastAsia="宋体" w:cs="宋体"/>
          <w:szCs w:val="21"/>
        </w:rPr>
      </w:pPr>
    </w:p>
    <w:p w14:paraId="6E2B31BD">
      <w:pPr>
        <w:spacing w:line="360" w:lineRule="auto"/>
        <w:rPr>
          <w:rFonts w:hint="eastAsia" w:ascii="宋体" w:hAnsi="宋体" w:eastAsia="宋体" w:cs="宋体"/>
          <w:szCs w:val="21"/>
        </w:rPr>
      </w:pPr>
    </w:p>
    <w:p w14:paraId="60789B74">
      <w:pPr>
        <w:spacing w:line="360" w:lineRule="auto"/>
        <w:rPr>
          <w:rFonts w:hint="eastAsia" w:ascii="宋体" w:hAnsi="宋体" w:eastAsia="宋体" w:cs="宋体"/>
          <w:szCs w:val="21"/>
        </w:rPr>
      </w:pPr>
      <w:r>
        <w:rPr>
          <w:rFonts w:hint="eastAsia" w:ascii="宋体" w:hAnsi="宋体" w:eastAsia="宋体" w:cs="宋体"/>
          <w:szCs w:val="21"/>
        </w:rPr>
        <w:t>法定代表人                             法定代表人</w:t>
      </w:r>
    </w:p>
    <w:p w14:paraId="43DC4265">
      <w:pPr>
        <w:spacing w:line="360" w:lineRule="auto"/>
        <w:rPr>
          <w:rFonts w:hint="eastAsia" w:ascii="宋体" w:hAnsi="宋体" w:eastAsia="宋体" w:cs="宋体"/>
          <w:szCs w:val="21"/>
          <w:u w:val="single"/>
        </w:rPr>
      </w:pPr>
      <w:r>
        <w:rPr>
          <w:rFonts w:hint="eastAsia" w:ascii="宋体" w:hAnsi="宋体" w:eastAsia="宋体" w:cs="宋体"/>
          <w:szCs w:val="21"/>
        </w:rPr>
        <w:t>或其授权人：</w:t>
      </w:r>
      <w:r>
        <w:rPr>
          <w:rFonts w:hint="eastAsia" w:ascii="宋体" w:hAnsi="宋体" w:eastAsia="宋体" w:cs="宋体"/>
          <w:szCs w:val="21"/>
          <w:u w:val="single"/>
        </w:rPr>
        <w:t xml:space="preserve">               </w:t>
      </w:r>
      <w:r>
        <w:rPr>
          <w:rFonts w:hint="eastAsia" w:ascii="宋体" w:hAnsi="宋体" w:eastAsia="宋体" w:cs="宋体"/>
          <w:szCs w:val="21"/>
        </w:rPr>
        <w:t xml:space="preserve">            或其授权人：</w:t>
      </w:r>
      <w:r>
        <w:rPr>
          <w:rFonts w:hint="eastAsia" w:ascii="宋体" w:hAnsi="宋体" w:eastAsia="宋体" w:cs="宋体"/>
          <w:szCs w:val="21"/>
          <w:u w:val="single"/>
        </w:rPr>
        <w:t xml:space="preserve">                 </w:t>
      </w:r>
    </w:p>
    <w:p w14:paraId="78FBF3E5">
      <w:pPr>
        <w:spacing w:line="360" w:lineRule="auto"/>
        <w:rPr>
          <w:rFonts w:hint="eastAsia" w:ascii="宋体" w:hAnsi="宋体" w:eastAsia="宋体" w:cs="宋体"/>
          <w:szCs w:val="21"/>
        </w:rPr>
      </w:pPr>
      <w:r>
        <w:rPr>
          <w:rFonts w:hint="eastAsia" w:ascii="宋体" w:hAnsi="宋体" w:eastAsia="宋体" w:cs="宋体"/>
          <w:szCs w:val="21"/>
        </w:rPr>
        <w:t xml:space="preserve">                  （签字或盖章）                              （签字或盖章）</w:t>
      </w:r>
    </w:p>
    <w:p w14:paraId="06AC448B">
      <w:pPr>
        <w:spacing w:line="360" w:lineRule="auto"/>
        <w:rPr>
          <w:rFonts w:hint="eastAsia" w:ascii="宋体" w:hAnsi="宋体" w:eastAsia="宋体" w:cs="宋体"/>
          <w:szCs w:val="21"/>
        </w:rPr>
      </w:pPr>
    </w:p>
    <w:p w14:paraId="04F4E49B">
      <w:pPr>
        <w:spacing w:line="360" w:lineRule="auto"/>
        <w:rPr>
          <w:rFonts w:hint="eastAsia" w:ascii="宋体" w:hAnsi="宋体" w:eastAsia="宋体" w:cs="宋体"/>
          <w:szCs w:val="21"/>
        </w:rPr>
      </w:pPr>
    </w:p>
    <w:p w14:paraId="3E24CB5F">
      <w:pPr>
        <w:spacing w:line="360" w:lineRule="auto"/>
        <w:rPr>
          <w:rFonts w:hint="eastAsia" w:ascii="宋体" w:hAnsi="宋体" w:eastAsia="宋体" w:cs="宋体"/>
          <w:szCs w:val="21"/>
        </w:rPr>
      </w:pPr>
    </w:p>
    <w:p w14:paraId="7B9E9DC1">
      <w:pPr>
        <w:spacing w:line="360" w:lineRule="auto"/>
        <w:rPr>
          <w:rFonts w:hint="eastAsia" w:ascii="宋体" w:hAnsi="宋体" w:eastAsia="宋体" w:cs="宋体"/>
          <w:szCs w:val="21"/>
        </w:rPr>
      </w:pPr>
    </w:p>
    <w:p w14:paraId="4BC11EB9">
      <w:pPr>
        <w:spacing w:line="360" w:lineRule="auto"/>
        <w:rPr>
          <w:rFonts w:hint="eastAsia" w:ascii="宋体" w:hAnsi="宋体" w:eastAsia="宋体" w:cs="宋体"/>
          <w:szCs w:val="21"/>
          <w:u w:val="single"/>
        </w:rPr>
      </w:pPr>
      <w:r>
        <w:rPr>
          <w:rFonts w:hint="eastAsia" w:ascii="宋体" w:hAnsi="宋体" w:eastAsia="宋体" w:cs="宋体"/>
          <w:szCs w:val="21"/>
        </w:rPr>
        <w:t>编  制  人：</w:t>
      </w:r>
      <w:r>
        <w:rPr>
          <w:rFonts w:hint="eastAsia" w:ascii="宋体" w:hAnsi="宋体" w:eastAsia="宋体" w:cs="宋体"/>
          <w:szCs w:val="21"/>
          <w:u w:val="single"/>
        </w:rPr>
        <w:t xml:space="preserve">                 </w:t>
      </w:r>
      <w:r>
        <w:rPr>
          <w:rFonts w:hint="eastAsia" w:ascii="宋体" w:hAnsi="宋体" w:eastAsia="宋体" w:cs="宋体"/>
          <w:szCs w:val="21"/>
        </w:rPr>
        <w:t xml:space="preserve">          复  核  人：</w:t>
      </w:r>
      <w:r>
        <w:rPr>
          <w:rFonts w:hint="eastAsia" w:ascii="宋体" w:hAnsi="宋体" w:eastAsia="宋体" w:cs="宋体"/>
          <w:szCs w:val="21"/>
          <w:u w:val="single"/>
        </w:rPr>
        <w:t xml:space="preserve">                 </w:t>
      </w:r>
    </w:p>
    <w:p w14:paraId="42D5D5A6">
      <w:pPr>
        <w:spacing w:line="360" w:lineRule="auto"/>
        <w:ind w:firstLine="220" w:firstLineChars="100"/>
        <w:rPr>
          <w:rFonts w:hint="eastAsia" w:ascii="宋体" w:hAnsi="宋体" w:eastAsia="宋体" w:cs="宋体"/>
          <w:szCs w:val="21"/>
        </w:rPr>
      </w:pPr>
      <w:r>
        <w:rPr>
          <w:rFonts w:hint="eastAsia" w:ascii="宋体" w:hAnsi="宋体" w:eastAsia="宋体" w:cs="宋体"/>
          <w:szCs w:val="21"/>
        </w:rPr>
        <w:t xml:space="preserve">              （造价人员签字）           （造价工程师签字或盖章并盖专用章）</w:t>
      </w:r>
    </w:p>
    <w:p w14:paraId="3414FF10">
      <w:pPr>
        <w:spacing w:line="360" w:lineRule="auto"/>
        <w:rPr>
          <w:rFonts w:hint="eastAsia" w:ascii="宋体" w:hAnsi="宋体" w:eastAsia="宋体" w:cs="宋体"/>
          <w:szCs w:val="21"/>
        </w:rPr>
      </w:pPr>
    </w:p>
    <w:p w14:paraId="1744FE22">
      <w:pPr>
        <w:spacing w:line="360" w:lineRule="auto"/>
        <w:rPr>
          <w:rFonts w:hint="eastAsia" w:ascii="宋体" w:hAnsi="宋体" w:eastAsia="宋体" w:cs="宋体"/>
          <w:szCs w:val="21"/>
        </w:rPr>
      </w:pPr>
      <w:r>
        <w:rPr>
          <w:rFonts w:hint="eastAsia" w:ascii="宋体" w:hAnsi="宋体" w:eastAsia="宋体" w:cs="宋体"/>
          <w:szCs w:val="21"/>
        </w:rPr>
        <w:t>编制时间：     年    月  日           复核时间：     年    月   日</w:t>
      </w:r>
    </w:p>
    <w:p w14:paraId="3BF7D983">
      <w:pPr>
        <w:pageBreakBefore w:val="0"/>
        <w:widowControl w:val="0"/>
        <w:kinsoku/>
        <w:wordWrap/>
        <w:overflowPunct/>
        <w:topLinePunct w:val="0"/>
        <w:autoSpaceDE/>
        <w:autoSpaceDN/>
        <w:bidi w:val="0"/>
        <w:adjustRightInd/>
        <w:spacing w:line="360" w:lineRule="auto"/>
        <w:ind w:left="0" w:leftChars="0" w:right="0" w:firstLine="0" w:firstLineChars="0"/>
        <w:jc w:val="left"/>
        <w:textAlignment w:val="auto"/>
        <w:rPr>
          <w:rFonts w:hint="eastAsia" w:ascii="宋体" w:hAnsi="宋体" w:eastAsia="宋体" w:cs="宋体"/>
          <w:szCs w:val="21"/>
          <w:lang w:val="en-US" w:eastAsia="en-US"/>
        </w:rPr>
      </w:pPr>
    </w:p>
    <w:p w14:paraId="26F89694">
      <w:pPr>
        <w:pageBreakBefore w:val="0"/>
        <w:widowControl w:val="0"/>
        <w:kinsoku/>
        <w:wordWrap/>
        <w:overflowPunct/>
        <w:topLinePunct w:val="0"/>
        <w:autoSpaceDE/>
        <w:autoSpaceDN/>
        <w:bidi w:val="0"/>
        <w:adjustRightInd/>
        <w:spacing w:line="360" w:lineRule="auto"/>
        <w:ind w:left="0" w:leftChars="0" w:right="0" w:firstLine="0" w:firstLineChars="0"/>
        <w:jc w:val="left"/>
        <w:textAlignment w:val="auto"/>
        <w:rPr>
          <w:rFonts w:hint="eastAsia" w:ascii="宋体" w:hAnsi="宋体" w:eastAsia="宋体" w:cs="宋体"/>
          <w:szCs w:val="21"/>
          <w:lang w:val="en-US" w:eastAsia="en-US"/>
        </w:rPr>
      </w:pPr>
    </w:p>
    <w:p w14:paraId="3D68E078">
      <w:pPr>
        <w:pageBreakBefore w:val="0"/>
        <w:widowControl w:val="0"/>
        <w:kinsoku/>
        <w:wordWrap/>
        <w:overflowPunct/>
        <w:topLinePunct w:val="0"/>
        <w:autoSpaceDE/>
        <w:autoSpaceDN/>
        <w:bidi w:val="0"/>
        <w:adjustRightInd/>
        <w:spacing w:line="360" w:lineRule="auto"/>
        <w:ind w:left="0" w:leftChars="0" w:right="0" w:firstLine="0" w:firstLineChars="0"/>
        <w:jc w:val="left"/>
        <w:textAlignment w:val="auto"/>
        <w:rPr>
          <w:rFonts w:hint="eastAsia" w:ascii="宋体" w:hAnsi="宋体" w:eastAsia="宋体" w:cs="宋体"/>
          <w:szCs w:val="21"/>
          <w:lang w:val="zh-CN" w:eastAsia="zh-CN"/>
        </w:rPr>
      </w:pPr>
      <w:r>
        <w:rPr>
          <w:rFonts w:hint="eastAsia" w:ascii="宋体" w:hAnsi="宋体" w:eastAsia="宋体" w:cs="宋体"/>
          <w:szCs w:val="21"/>
          <w:lang w:val="en-US" w:eastAsia="en-US"/>
        </w:rPr>
        <w:t>1.</w:t>
      </w:r>
      <w:r>
        <w:rPr>
          <w:rFonts w:hint="eastAsia" w:ascii="宋体" w:hAnsi="宋体" w:eastAsia="宋体" w:cs="宋体"/>
          <w:szCs w:val="21"/>
          <w:lang w:val="zh-CN" w:eastAsia="zh-CN"/>
        </w:rPr>
        <w:t xml:space="preserve"> 工程量清单说明</w:t>
      </w:r>
    </w:p>
    <w:p w14:paraId="437F3F55">
      <w:pPr>
        <w:pageBreakBefore w:val="0"/>
        <w:widowControl w:val="0"/>
        <w:kinsoku/>
        <w:wordWrap/>
        <w:overflowPunct/>
        <w:topLinePunct w:val="0"/>
        <w:autoSpaceDE/>
        <w:autoSpaceDN/>
        <w:bidi w:val="0"/>
        <w:adjustRightInd/>
        <w:spacing w:line="360" w:lineRule="auto"/>
        <w:ind w:left="0" w:leftChars="0" w:right="0" w:firstLine="0" w:firstLineChars="0"/>
        <w:jc w:val="left"/>
        <w:textAlignment w:val="auto"/>
        <w:rPr>
          <w:rFonts w:hint="eastAsia" w:ascii="宋体" w:hAnsi="宋体" w:eastAsia="宋体" w:cs="宋体"/>
          <w:szCs w:val="21"/>
          <w:lang w:val="zh-CN" w:eastAsia="zh-CN"/>
        </w:rPr>
      </w:pPr>
      <w:r>
        <w:rPr>
          <w:rFonts w:hint="eastAsia" w:ascii="宋体" w:hAnsi="宋体" w:eastAsia="宋体" w:cs="宋体"/>
          <w:szCs w:val="21"/>
          <w:lang w:val="en-US" w:eastAsia="en-US"/>
        </w:rPr>
        <w:t>1.1</w:t>
      </w:r>
      <w:r>
        <w:rPr>
          <w:rFonts w:hint="eastAsia" w:ascii="宋体" w:hAnsi="宋体" w:eastAsia="宋体" w:cs="宋体"/>
          <w:szCs w:val="21"/>
          <w:lang w:val="zh-CN" w:eastAsia="zh-CN"/>
        </w:rPr>
        <w:t xml:space="preserve"> 本工程量清单是依据中华人民共和国国家标准《建设工程工程量清单计价规范》及其上海市建设工程工程量计价应用规则（两者以下简称“计价规范”）和招标文件中包括的图纸等编制。计价规范中规定的工程量计算规则中没有的子目，招标人约定如下：</w:t>
      </w:r>
      <w:r>
        <w:rPr>
          <w:rFonts w:hint="eastAsia" w:ascii="宋体" w:hAnsi="宋体" w:eastAsia="宋体" w:cs="宋体"/>
          <w:szCs w:val="21"/>
          <w:lang w:val="en-US" w:eastAsia="en-US"/>
        </w:rPr>
        <w:t xml:space="preserve">            </w:t>
      </w:r>
      <w:r>
        <w:rPr>
          <w:rFonts w:hint="eastAsia" w:ascii="宋体" w:hAnsi="宋体" w:eastAsia="宋体" w:cs="宋体"/>
          <w:szCs w:val="21"/>
          <w:lang w:val="zh-CN" w:eastAsia="zh-CN"/>
        </w:rPr>
        <w:t>；计价规范中规定的工程量计算规则中没有且本章也未约定的，双方协商确定。计量采用中华人民共和国法定的基本计量单位。</w:t>
      </w:r>
    </w:p>
    <w:p w14:paraId="3E0ED355">
      <w:pPr>
        <w:pageBreakBefore w:val="0"/>
        <w:widowControl w:val="0"/>
        <w:kinsoku/>
        <w:wordWrap/>
        <w:overflowPunct/>
        <w:topLinePunct w:val="0"/>
        <w:autoSpaceDE/>
        <w:autoSpaceDN/>
        <w:bidi w:val="0"/>
        <w:adjustRightInd/>
        <w:spacing w:line="360" w:lineRule="auto"/>
        <w:ind w:left="0" w:leftChars="0" w:right="0" w:firstLine="0" w:firstLineChars="0"/>
        <w:jc w:val="left"/>
        <w:textAlignment w:val="auto"/>
        <w:rPr>
          <w:rFonts w:hint="eastAsia" w:ascii="宋体" w:hAnsi="宋体" w:eastAsia="宋体" w:cs="宋体"/>
          <w:szCs w:val="21"/>
          <w:lang w:val="zh-CN" w:eastAsia="zh-CN"/>
        </w:rPr>
      </w:pPr>
      <w:r>
        <w:rPr>
          <w:rFonts w:hint="eastAsia" w:ascii="宋体" w:hAnsi="宋体" w:eastAsia="宋体" w:cs="宋体"/>
          <w:szCs w:val="21"/>
          <w:lang w:val="en-US" w:eastAsia="en-US"/>
        </w:rPr>
        <w:t>1.2</w:t>
      </w:r>
      <w:r>
        <w:rPr>
          <w:rFonts w:hint="eastAsia" w:ascii="宋体" w:hAnsi="宋体" w:eastAsia="宋体" w:cs="宋体"/>
          <w:szCs w:val="21"/>
          <w:lang w:val="zh-CN" w:eastAsia="zh-CN"/>
        </w:rPr>
        <w:t xml:space="preserve"> 本工程量清单应与招标文件中的投标人须知、通用合同条款、专用合同条款、技术标准和要求及图纸等章节内容一起阅读和理解。</w:t>
      </w:r>
    </w:p>
    <w:p w14:paraId="716AC9F8">
      <w:pPr>
        <w:pageBreakBefore w:val="0"/>
        <w:widowControl w:val="0"/>
        <w:kinsoku/>
        <w:wordWrap/>
        <w:overflowPunct/>
        <w:topLinePunct w:val="0"/>
        <w:autoSpaceDE/>
        <w:autoSpaceDN/>
        <w:bidi w:val="0"/>
        <w:adjustRightInd/>
        <w:spacing w:line="360" w:lineRule="auto"/>
        <w:ind w:left="0" w:leftChars="0" w:right="0" w:firstLine="0" w:firstLineChars="0"/>
        <w:jc w:val="left"/>
        <w:textAlignment w:val="auto"/>
        <w:rPr>
          <w:rFonts w:hint="eastAsia" w:ascii="宋体" w:hAnsi="宋体" w:eastAsia="宋体" w:cs="宋体"/>
          <w:szCs w:val="21"/>
          <w:lang w:val="zh-CN" w:eastAsia="zh-CN"/>
        </w:rPr>
      </w:pPr>
      <w:r>
        <w:rPr>
          <w:rFonts w:hint="eastAsia" w:ascii="宋体" w:hAnsi="宋体" w:eastAsia="宋体" w:cs="宋体"/>
          <w:szCs w:val="21"/>
          <w:lang w:val="en-US" w:eastAsia="en-US"/>
        </w:rPr>
        <w:t>1.3</w:t>
      </w:r>
      <w:r>
        <w:rPr>
          <w:rFonts w:hint="eastAsia" w:ascii="宋体" w:hAnsi="宋体" w:eastAsia="宋体" w:cs="宋体"/>
          <w:szCs w:val="21"/>
          <w:lang w:val="zh-CN" w:eastAsia="zh-CN"/>
        </w:rPr>
        <w:t xml:space="preserve"> 本工程量清单是投标报价的共同基础，竣工结算的工程量按合同约定确定。合同价格的确定以及价款支付应遵循合同条款</w:t>
      </w:r>
      <w:r>
        <w:rPr>
          <w:rFonts w:hint="eastAsia" w:ascii="宋体" w:hAnsi="宋体" w:eastAsia="宋体" w:cs="宋体"/>
          <w:szCs w:val="21"/>
          <w:lang w:val="en-US" w:eastAsia="en-US"/>
        </w:rPr>
        <w:t>(</w:t>
      </w:r>
      <w:r>
        <w:rPr>
          <w:rFonts w:hint="eastAsia" w:ascii="宋体" w:hAnsi="宋体" w:eastAsia="宋体" w:cs="宋体"/>
          <w:szCs w:val="21"/>
          <w:lang w:val="zh-CN" w:eastAsia="zh-CN"/>
        </w:rPr>
        <w:t>包括通用合同条款和专用合同条款</w:t>
      </w:r>
      <w:r>
        <w:rPr>
          <w:rFonts w:hint="eastAsia" w:ascii="宋体" w:hAnsi="宋体" w:eastAsia="宋体" w:cs="宋体"/>
          <w:szCs w:val="21"/>
          <w:lang w:val="en-US" w:eastAsia="en-US"/>
        </w:rPr>
        <w:t>)</w:t>
      </w:r>
      <w:r>
        <w:rPr>
          <w:rFonts w:hint="eastAsia" w:ascii="宋体" w:hAnsi="宋体" w:eastAsia="宋体" w:cs="宋体"/>
          <w:szCs w:val="21"/>
          <w:lang w:val="zh-CN" w:eastAsia="zh-CN"/>
        </w:rPr>
        <w:t>、技术标准和要求以及本章的有关约定。</w:t>
      </w:r>
    </w:p>
    <w:p w14:paraId="25160E7E">
      <w:pPr>
        <w:pageBreakBefore w:val="0"/>
        <w:widowControl w:val="0"/>
        <w:kinsoku/>
        <w:wordWrap/>
        <w:overflowPunct/>
        <w:topLinePunct w:val="0"/>
        <w:autoSpaceDE/>
        <w:autoSpaceDN/>
        <w:bidi w:val="0"/>
        <w:adjustRightInd/>
        <w:spacing w:line="360" w:lineRule="auto"/>
        <w:ind w:left="0" w:leftChars="0" w:right="0" w:firstLine="0" w:firstLineChars="0"/>
        <w:jc w:val="left"/>
        <w:textAlignment w:val="auto"/>
        <w:rPr>
          <w:rFonts w:hint="eastAsia" w:ascii="宋体" w:hAnsi="宋体" w:eastAsia="宋体" w:cs="宋体"/>
          <w:szCs w:val="21"/>
          <w:lang w:val="zh-CN" w:eastAsia="zh-CN"/>
        </w:rPr>
      </w:pPr>
      <w:r>
        <w:rPr>
          <w:rFonts w:hint="eastAsia" w:ascii="宋体" w:hAnsi="宋体" w:eastAsia="宋体" w:cs="宋体"/>
          <w:szCs w:val="21"/>
          <w:lang w:val="en-US" w:eastAsia="en-US"/>
        </w:rPr>
        <w:t>1.4</w:t>
      </w:r>
      <w:r>
        <w:rPr>
          <w:rFonts w:hint="eastAsia" w:ascii="宋体" w:hAnsi="宋体" w:eastAsia="宋体" w:cs="宋体"/>
          <w:szCs w:val="21"/>
          <w:lang w:val="zh-CN" w:eastAsia="zh-CN"/>
        </w:rPr>
        <w:t xml:space="preserve"> 本条第</w:t>
      </w:r>
      <w:r>
        <w:rPr>
          <w:rFonts w:hint="eastAsia" w:ascii="宋体" w:hAnsi="宋体" w:eastAsia="宋体" w:cs="宋体"/>
          <w:szCs w:val="21"/>
          <w:lang w:val="en-US" w:eastAsia="en-US"/>
        </w:rPr>
        <w:t>1.1</w:t>
      </w:r>
      <w:r>
        <w:rPr>
          <w:rFonts w:hint="eastAsia" w:ascii="宋体" w:hAnsi="宋体" w:eastAsia="宋体" w:cs="宋体"/>
          <w:szCs w:val="21"/>
          <w:lang w:val="zh-CN" w:eastAsia="zh-CN"/>
        </w:rPr>
        <w:t>款中约定的计量和计价规则适用于合同履约过程中工程量计量与价款支付、工程变更、索赔和工程结算。</w:t>
      </w:r>
    </w:p>
    <w:p w14:paraId="798F96DE">
      <w:pPr>
        <w:pageBreakBefore w:val="0"/>
        <w:widowControl w:val="0"/>
        <w:kinsoku/>
        <w:wordWrap/>
        <w:overflowPunct/>
        <w:topLinePunct w:val="0"/>
        <w:autoSpaceDE/>
        <w:autoSpaceDN/>
        <w:bidi w:val="0"/>
        <w:adjustRightInd/>
        <w:spacing w:line="360" w:lineRule="auto"/>
        <w:ind w:left="0" w:leftChars="0" w:right="0" w:firstLine="0" w:firstLineChars="0"/>
        <w:jc w:val="left"/>
        <w:textAlignment w:val="auto"/>
        <w:rPr>
          <w:rFonts w:hint="eastAsia" w:ascii="宋体" w:hAnsi="宋体" w:eastAsia="宋体" w:cs="宋体"/>
          <w:szCs w:val="21"/>
          <w:lang w:val="zh-CN" w:eastAsia="zh-CN"/>
        </w:rPr>
      </w:pPr>
      <w:r>
        <w:rPr>
          <w:rFonts w:hint="eastAsia" w:ascii="宋体" w:hAnsi="宋体" w:eastAsia="宋体" w:cs="宋体"/>
          <w:szCs w:val="21"/>
          <w:lang w:val="en-US" w:eastAsia="en-US"/>
        </w:rPr>
        <w:t>1.5</w:t>
      </w:r>
      <w:r>
        <w:rPr>
          <w:rFonts w:hint="eastAsia" w:ascii="宋体" w:hAnsi="宋体" w:eastAsia="宋体" w:cs="宋体"/>
          <w:szCs w:val="21"/>
          <w:lang w:val="zh-CN" w:eastAsia="zh-CN"/>
        </w:rPr>
        <w:t xml:space="preserve"> 本条与下述第</w:t>
      </w:r>
      <w:r>
        <w:rPr>
          <w:rFonts w:hint="eastAsia" w:ascii="宋体" w:hAnsi="宋体" w:eastAsia="宋体" w:cs="宋体"/>
          <w:szCs w:val="21"/>
          <w:lang w:val="en-US" w:eastAsia="en-US"/>
        </w:rPr>
        <w:t>2</w:t>
      </w:r>
      <w:r>
        <w:rPr>
          <w:rFonts w:hint="eastAsia" w:ascii="宋体" w:hAnsi="宋体" w:eastAsia="宋体" w:cs="宋体"/>
          <w:szCs w:val="21"/>
          <w:lang w:val="zh-CN" w:eastAsia="zh-CN"/>
        </w:rPr>
        <w:t>条和第</w:t>
      </w:r>
      <w:r>
        <w:rPr>
          <w:rFonts w:hint="eastAsia" w:ascii="宋体" w:hAnsi="宋体" w:eastAsia="宋体" w:cs="宋体"/>
          <w:szCs w:val="21"/>
          <w:lang w:val="en-US" w:eastAsia="en-US"/>
        </w:rPr>
        <w:t>3</w:t>
      </w:r>
      <w:r>
        <w:rPr>
          <w:rFonts w:hint="eastAsia" w:ascii="宋体" w:hAnsi="宋体" w:eastAsia="宋体" w:cs="宋体"/>
          <w:szCs w:val="21"/>
          <w:lang w:val="zh-CN" w:eastAsia="zh-CN"/>
        </w:rPr>
        <w:t>条的说明内容是构成合同文件的已标价工程量清单的组成部分。</w:t>
      </w:r>
    </w:p>
    <w:p w14:paraId="24BB83DC">
      <w:pPr>
        <w:pageBreakBefore w:val="0"/>
        <w:widowControl w:val="0"/>
        <w:kinsoku/>
        <w:wordWrap/>
        <w:overflowPunct/>
        <w:topLinePunct w:val="0"/>
        <w:autoSpaceDE/>
        <w:autoSpaceDN/>
        <w:bidi w:val="0"/>
        <w:adjustRightInd/>
        <w:spacing w:line="360" w:lineRule="auto"/>
        <w:ind w:left="0" w:leftChars="0" w:right="0" w:firstLine="0" w:firstLineChars="0"/>
        <w:jc w:val="left"/>
        <w:textAlignment w:val="auto"/>
        <w:rPr>
          <w:rFonts w:hint="eastAsia" w:ascii="宋体" w:hAnsi="宋体" w:eastAsia="宋体" w:cs="宋体"/>
          <w:szCs w:val="21"/>
          <w:lang w:val="zh-CN" w:eastAsia="zh-CN"/>
        </w:rPr>
      </w:pPr>
      <w:r>
        <w:rPr>
          <w:rFonts w:hint="eastAsia" w:ascii="宋体" w:hAnsi="宋体" w:eastAsia="宋体" w:cs="宋体"/>
          <w:szCs w:val="21"/>
          <w:lang w:val="en-US" w:eastAsia="en-US"/>
        </w:rPr>
        <w:t>2.</w:t>
      </w:r>
      <w:r>
        <w:rPr>
          <w:rFonts w:hint="eastAsia" w:ascii="宋体" w:hAnsi="宋体" w:eastAsia="宋体" w:cs="宋体"/>
          <w:szCs w:val="21"/>
          <w:lang w:val="zh-CN" w:eastAsia="zh-CN"/>
        </w:rPr>
        <w:t xml:space="preserve"> 投标报价说明</w:t>
      </w:r>
    </w:p>
    <w:p w14:paraId="5D07A33E">
      <w:pPr>
        <w:pageBreakBefore w:val="0"/>
        <w:widowControl w:val="0"/>
        <w:kinsoku/>
        <w:wordWrap/>
        <w:overflowPunct/>
        <w:topLinePunct w:val="0"/>
        <w:autoSpaceDE/>
        <w:autoSpaceDN/>
        <w:bidi w:val="0"/>
        <w:adjustRightInd/>
        <w:spacing w:line="360" w:lineRule="auto"/>
        <w:ind w:left="0" w:leftChars="0" w:right="0" w:firstLine="0" w:firstLineChars="0"/>
        <w:jc w:val="left"/>
        <w:textAlignment w:val="auto"/>
        <w:rPr>
          <w:rFonts w:hint="eastAsia" w:ascii="宋体" w:hAnsi="宋体" w:eastAsia="宋体" w:cs="宋体"/>
          <w:szCs w:val="21"/>
          <w:lang w:val="zh-CN" w:eastAsia="zh-CN"/>
        </w:rPr>
      </w:pPr>
      <w:r>
        <w:rPr>
          <w:rFonts w:hint="eastAsia" w:ascii="宋体" w:hAnsi="宋体" w:eastAsia="宋体" w:cs="宋体"/>
          <w:szCs w:val="21"/>
          <w:lang w:val="en-US" w:eastAsia="en-US"/>
        </w:rPr>
        <w:t>2.1</w:t>
      </w:r>
      <w:r>
        <w:rPr>
          <w:rFonts w:hint="eastAsia" w:ascii="宋体" w:hAnsi="宋体" w:eastAsia="宋体" w:cs="宋体"/>
          <w:szCs w:val="21"/>
          <w:lang w:val="zh-CN" w:eastAsia="zh-CN"/>
        </w:rPr>
        <w:t xml:space="preserve"> 投标报价应根据招标文件中的有关计价要求，并按照下列依据自主报价。</w:t>
      </w:r>
    </w:p>
    <w:p w14:paraId="7435C123">
      <w:pPr>
        <w:pageBreakBefore w:val="0"/>
        <w:widowControl w:val="0"/>
        <w:kinsoku/>
        <w:wordWrap/>
        <w:overflowPunct/>
        <w:topLinePunct w:val="0"/>
        <w:autoSpaceDE/>
        <w:autoSpaceDN/>
        <w:bidi w:val="0"/>
        <w:adjustRightInd/>
        <w:spacing w:line="360" w:lineRule="auto"/>
        <w:ind w:left="0" w:leftChars="0" w:right="0" w:firstLine="0" w:firstLineChars="0"/>
        <w:jc w:val="left"/>
        <w:textAlignment w:val="auto"/>
        <w:rPr>
          <w:rFonts w:hint="eastAsia" w:ascii="宋体" w:hAnsi="宋体" w:eastAsia="宋体" w:cs="宋体"/>
          <w:szCs w:val="21"/>
          <w:lang w:val="zh-CN" w:eastAsia="zh-CN"/>
        </w:rPr>
      </w:pPr>
      <w:r>
        <w:rPr>
          <w:rFonts w:hint="eastAsia" w:ascii="宋体" w:hAnsi="宋体" w:eastAsia="宋体" w:cs="宋体"/>
          <w:szCs w:val="21"/>
          <w:lang w:val="zh-CN" w:eastAsia="zh-CN"/>
        </w:rPr>
        <w:t>（1）本招标文件；</w:t>
      </w:r>
    </w:p>
    <w:p w14:paraId="1589B383">
      <w:pPr>
        <w:pageBreakBefore w:val="0"/>
        <w:widowControl w:val="0"/>
        <w:kinsoku/>
        <w:wordWrap/>
        <w:overflowPunct/>
        <w:topLinePunct w:val="0"/>
        <w:autoSpaceDE/>
        <w:autoSpaceDN/>
        <w:bidi w:val="0"/>
        <w:adjustRightInd/>
        <w:spacing w:line="360" w:lineRule="auto"/>
        <w:ind w:left="0" w:leftChars="0" w:right="0" w:firstLine="0" w:firstLineChars="0"/>
        <w:jc w:val="left"/>
        <w:textAlignment w:val="auto"/>
        <w:rPr>
          <w:rFonts w:hint="eastAsia" w:ascii="宋体" w:hAnsi="宋体" w:eastAsia="宋体" w:cs="宋体"/>
          <w:szCs w:val="21"/>
          <w:lang w:val="zh-CN" w:eastAsia="zh-CN"/>
        </w:rPr>
      </w:pPr>
      <w:r>
        <w:rPr>
          <w:rFonts w:hint="eastAsia" w:ascii="宋体" w:hAnsi="宋体" w:eastAsia="宋体" w:cs="宋体"/>
          <w:szCs w:val="21"/>
          <w:lang w:val="en-US" w:eastAsia="en-US"/>
        </w:rPr>
        <w:t>（2</w:t>
      </w:r>
      <w:r>
        <w:rPr>
          <w:rFonts w:hint="eastAsia" w:ascii="宋体" w:hAnsi="宋体" w:eastAsia="宋体" w:cs="宋体"/>
          <w:szCs w:val="21"/>
          <w:lang w:val="zh-CN" w:eastAsia="zh-CN"/>
        </w:rPr>
        <w:t>）《建设工程工程量清单计价规范》及其上海市建设工程工程量计价应用规则和《关于调</w:t>
      </w:r>
      <w:r>
        <w:rPr>
          <w:rFonts w:hint="eastAsia" w:ascii="宋体" w:hAnsi="宋体" w:eastAsia="宋体" w:cs="宋体"/>
          <w:color w:val="0000FF"/>
          <w:szCs w:val="21"/>
          <w:lang w:val="zh-CN" w:eastAsia="zh-CN"/>
        </w:rPr>
        <w:t>整本市建设工程规费项目设置等相关事项的通知》（沪建标定联〔2023〕120号）</w:t>
      </w:r>
      <w:r>
        <w:rPr>
          <w:rFonts w:hint="eastAsia" w:ascii="宋体" w:hAnsi="宋体" w:eastAsia="宋体" w:cs="宋体"/>
          <w:szCs w:val="21"/>
          <w:lang w:val="zh-CN" w:eastAsia="zh-CN"/>
        </w:rPr>
        <w:t>；</w:t>
      </w:r>
    </w:p>
    <w:p w14:paraId="72AB621F">
      <w:pPr>
        <w:pageBreakBefore w:val="0"/>
        <w:widowControl w:val="0"/>
        <w:kinsoku/>
        <w:wordWrap/>
        <w:overflowPunct/>
        <w:topLinePunct w:val="0"/>
        <w:autoSpaceDE/>
        <w:autoSpaceDN/>
        <w:bidi w:val="0"/>
        <w:adjustRightInd/>
        <w:spacing w:line="360" w:lineRule="auto"/>
        <w:ind w:left="0" w:leftChars="0" w:right="0" w:firstLine="0" w:firstLineChars="0"/>
        <w:jc w:val="left"/>
        <w:textAlignment w:val="auto"/>
        <w:rPr>
          <w:rFonts w:hint="eastAsia" w:ascii="宋体" w:hAnsi="宋体" w:eastAsia="宋体" w:cs="宋体"/>
          <w:szCs w:val="21"/>
          <w:lang w:val="zh-CN" w:eastAsia="zh-CN"/>
        </w:rPr>
      </w:pPr>
      <w:r>
        <w:rPr>
          <w:rFonts w:hint="eastAsia" w:ascii="宋体" w:hAnsi="宋体" w:eastAsia="宋体" w:cs="宋体"/>
          <w:szCs w:val="21"/>
          <w:lang w:val="en-US" w:eastAsia="en-US"/>
        </w:rPr>
        <w:t>（3</w:t>
      </w:r>
      <w:r>
        <w:rPr>
          <w:rFonts w:hint="eastAsia" w:ascii="宋体" w:hAnsi="宋体" w:eastAsia="宋体" w:cs="宋体"/>
          <w:szCs w:val="21"/>
          <w:lang w:val="zh-CN" w:eastAsia="zh-CN"/>
        </w:rPr>
        <w:t>）国家或本市建设主管部门颁发的计价办法；</w:t>
      </w:r>
    </w:p>
    <w:p w14:paraId="76F284B3">
      <w:pPr>
        <w:pageBreakBefore w:val="0"/>
        <w:widowControl w:val="0"/>
        <w:kinsoku/>
        <w:wordWrap/>
        <w:overflowPunct/>
        <w:topLinePunct w:val="0"/>
        <w:autoSpaceDE/>
        <w:autoSpaceDN/>
        <w:bidi w:val="0"/>
        <w:adjustRightInd/>
        <w:spacing w:line="360" w:lineRule="auto"/>
        <w:ind w:left="0" w:leftChars="0" w:right="0" w:firstLine="0" w:firstLineChars="0"/>
        <w:jc w:val="left"/>
        <w:textAlignment w:val="auto"/>
        <w:rPr>
          <w:rFonts w:hint="eastAsia" w:ascii="宋体" w:hAnsi="宋体" w:eastAsia="宋体" w:cs="宋体"/>
          <w:szCs w:val="21"/>
          <w:lang w:val="zh-CN" w:eastAsia="zh-CN"/>
        </w:rPr>
      </w:pPr>
      <w:r>
        <w:rPr>
          <w:rFonts w:hint="eastAsia" w:ascii="宋体" w:hAnsi="宋体" w:eastAsia="宋体" w:cs="宋体"/>
          <w:szCs w:val="21"/>
          <w:lang w:val="en-US" w:eastAsia="en-US"/>
        </w:rPr>
        <w:t>（4</w:t>
      </w:r>
      <w:r>
        <w:rPr>
          <w:rFonts w:hint="eastAsia" w:ascii="宋体" w:hAnsi="宋体" w:eastAsia="宋体" w:cs="宋体"/>
          <w:szCs w:val="21"/>
          <w:lang w:val="zh-CN" w:eastAsia="zh-CN"/>
        </w:rPr>
        <w:t>）企业定额，本市或国家建设主管部门颁发的计价标准（定额）；</w:t>
      </w:r>
    </w:p>
    <w:p w14:paraId="152B18C7">
      <w:pPr>
        <w:pageBreakBefore w:val="0"/>
        <w:widowControl w:val="0"/>
        <w:kinsoku/>
        <w:wordWrap/>
        <w:overflowPunct/>
        <w:topLinePunct w:val="0"/>
        <w:autoSpaceDE/>
        <w:autoSpaceDN/>
        <w:bidi w:val="0"/>
        <w:adjustRightInd/>
        <w:spacing w:line="360" w:lineRule="auto"/>
        <w:ind w:left="0" w:leftChars="0" w:right="0" w:firstLine="0" w:firstLineChars="0"/>
        <w:jc w:val="left"/>
        <w:textAlignment w:val="auto"/>
        <w:rPr>
          <w:rFonts w:hint="eastAsia" w:ascii="宋体" w:hAnsi="宋体" w:eastAsia="宋体" w:cs="宋体"/>
          <w:szCs w:val="21"/>
          <w:lang w:val="zh-CN" w:eastAsia="zh-CN"/>
        </w:rPr>
      </w:pPr>
      <w:r>
        <w:rPr>
          <w:rFonts w:hint="eastAsia" w:ascii="宋体" w:hAnsi="宋体" w:eastAsia="宋体" w:cs="宋体"/>
          <w:szCs w:val="21"/>
          <w:lang w:val="en-US" w:eastAsia="en-US"/>
        </w:rPr>
        <w:t>（5</w:t>
      </w:r>
      <w:r>
        <w:rPr>
          <w:rFonts w:hint="eastAsia" w:ascii="宋体" w:hAnsi="宋体" w:eastAsia="宋体" w:cs="宋体"/>
          <w:szCs w:val="21"/>
          <w:lang w:val="zh-CN" w:eastAsia="zh-CN"/>
        </w:rPr>
        <w:t>）补充招标文件；</w:t>
      </w:r>
    </w:p>
    <w:p w14:paraId="696178FF">
      <w:pPr>
        <w:pageBreakBefore w:val="0"/>
        <w:widowControl w:val="0"/>
        <w:kinsoku/>
        <w:wordWrap/>
        <w:overflowPunct/>
        <w:topLinePunct w:val="0"/>
        <w:autoSpaceDE/>
        <w:autoSpaceDN/>
        <w:bidi w:val="0"/>
        <w:adjustRightInd/>
        <w:spacing w:line="360" w:lineRule="auto"/>
        <w:ind w:left="0" w:leftChars="0" w:right="0" w:firstLine="0" w:firstLineChars="0"/>
        <w:jc w:val="left"/>
        <w:textAlignment w:val="auto"/>
        <w:rPr>
          <w:rFonts w:hint="eastAsia" w:ascii="宋体" w:hAnsi="宋体" w:eastAsia="宋体" w:cs="宋体"/>
          <w:szCs w:val="21"/>
          <w:lang w:val="zh-CN" w:eastAsia="zh-CN"/>
        </w:rPr>
      </w:pPr>
      <w:r>
        <w:rPr>
          <w:rFonts w:hint="eastAsia" w:ascii="宋体" w:hAnsi="宋体" w:eastAsia="宋体" w:cs="宋体"/>
          <w:szCs w:val="21"/>
          <w:lang w:val="en-US" w:eastAsia="en-US"/>
        </w:rPr>
        <w:t>（6</w:t>
      </w:r>
      <w:r>
        <w:rPr>
          <w:rFonts w:hint="eastAsia" w:ascii="宋体" w:hAnsi="宋体" w:eastAsia="宋体" w:cs="宋体"/>
          <w:szCs w:val="21"/>
          <w:lang w:val="zh-CN" w:eastAsia="zh-CN"/>
        </w:rPr>
        <w:t>）建设工程设计文件及相关资料；</w:t>
      </w:r>
    </w:p>
    <w:p w14:paraId="4AD96B24">
      <w:pPr>
        <w:pageBreakBefore w:val="0"/>
        <w:widowControl w:val="0"/>
        <w:kinsoku/>
        <w:wordWrap/>
        <w:overflowPunct/>
        <w:topLinePunct w:val="0"/>
        <w:autoSpaceDE/>
        <w:autoSpaceDN/>
        <w:bidi w:val="0"/>
        <w:adjustRightInd/>
        <w:spacing w:line="360" w:lineRule="auto"/>
        <w:ind w:left="0" w:leftChars="0" w:right="0" w:firstLine="0" w:firstLineChars="0"/>
        <w:jc w:val="left"/>
        <w:textAlignment w:val="auto"/>
        <w:rPr>
          <w:rFonts w:hint="eastAsia" w:ascii="宋体" w:hAnsi="宋体" w:eastAsia="宋体" w:cs="宋体"/>
          <w:szCs w:val="21"/>
          <w:lang w:val="zh-CN" w:eastAsia="zh-CN"/>
        </w:rPr>
      </w:pPr>
      <w:r>
        <w:rPr>
          <w:rFonts w:hint="eastAsia" w:ascii="宋体" w:hAnsi="宋体" w:eastAsia="宋体" w:cs="宋体"/>
          <w:szCs w:val="21"/>
          <w:lang w:val="en-US" w:eastAsia="en-US"/>
        </w:rPr>
        <w:t>（7</w:t>
      </w:r>
      <w:r>
        <w:rPr>
          <w:rFonts w:hint="eastAsia" w:ascii="宋体" w:hAnsi="宋体" w:eastAsia="宋体" w:cs="宋体"/>
          <w:szCs w:val="21"/>
          <w:lang w:val="zh-CN" w:eastAsia="zh-CN"/>
        </w:rPr>
        <w:t>）施工现场情况、工程特点及拟定的投标施工组织设计或施工方案；</w:t>
      </w:r>
    </w:p>
    <w:p w14:paraId="042D27ED">
      <w:pPr>
        <w:pageBreakBefore w:val="0"/>
        <w:widowControl w:val="0"/>
        <w:kinsoku/>
        <w:wordWrap/>
        <w:overflowPunct/>
        <w:topLinePunct w:val="0"/>
        <w:autoSpaceDE/>
        <w:autoSpaceDN/>
        <w:bidi w:val="0"/>
        <w:adjustRightInd/>
        <w:spacing w:line="360" w:lineRule="auto"/>
        <w:ind w:left="0" w:leftChars="0" w:right="0" w:firstLine="0" w:firstLineChars="0"/>
        <w:jc w:val="left"/>
        <w:textAlignment w:val="auto"/>
        <w:rPr>
          <w:rFonts w:hint="eastAsia" w:ascii="宋体" w:hAnsi="宋体" w:eastAsia="宋体" w:cs="宋体"/>
          <w:szCs w:val="21"/>
          <w:lang w:val="zh-CN" w:eastAsia="zh-CN"/>
        </w:rPr>
      </w:pPr>
      <w:r>
        <w:rPr>
          <w:rFonts w:hint="eastAsia" w:ascii="宋体" w:hAnsi="宋体" w:eastAsia="宋体" w:cs="宋体"/>
          <w:szCs w:val="21"/>
          <w:lang w:val="en-US" w:eastAsia="en-US"/>
        </w:rPr>
        <w:t>（8</w:t>
      </w:r>
      <w:r>
        <w:rPr>
          <w:rFonts w:hint="eastAsia" w:ascii="宋体" w:hAnsi="宋体" w:eastAsia="宋体" w:cs="宋体"/>
          <w:szCs w:val="21"/>
          <w:lang w:val="zh-CN" w:eastAsia="zh-CN"/>
        </w:rPr>
        <w:t>）与建设项目相关的标准、规定等技术资料；</w:t>
      </w:r>
    </w:p>
    <w:p w14:paraId="72562ED7">
      <w:pPr>
        <w:pageBreakBefore w:val="0"/>
        <w:widowControl w:val="0"/>
        <w:kinsoku/>
        <w:wordWrap/>
        <w:overflowPunct/>
        <w:topLinePunct w:val="0"/>
        <w:autoSpaceDE/>
        <w:autoSpaceDN/>
        <w:bidi w:val="0"/>
        <w:adjustRightInd/>
        <w:spacing w:line="360" w:lineRule="auto"/>
        <w:ind w:left="0" w:leftChars="0" w:right="0" w:firstLine="0" w:firstLineChars="0"/>
        <w:jc w:val="left"/>
        <w:textAlignment w:val="auto"/>
        <w:rPr>
          <w:rFonts w:hint="eastAsia" w:ascii="宋体" w:hAnsi="宋体" w:eastAsia="宋体" w:cs="宋体"/>
          <w:szCs w:val="21"/>
          <w:lang w:val="zh-CN" w:eastAsia="zh-CN"/>
        </w:rPr>
      </w:pPr>
      <w:r>
        <w:rPr>
          <w:rFonts w:hint="eastAsia" w:ascii="宋体" w:hAnsi="宋体" w:eastAsia="宋体" w:cs="宋体"/>
          <w:szCs w:val="21"/>
          <w:lang w:val="en-US" w:eastAsia="en-US"/>
        </w:rPr>
        <w:t>（9</w:t>
      </w:r>
      <w:r>
        <w:rPr>
          <w:rFonts w:hint="eastAsia" w:ascii="宋体" w:hAnsi="宋体" w:eastAsia="宋体" w:cs="宋体"/>
          <w:szCs w:val="21"/>
          <w:lang w:val="zh-CN" w:eastAsia="zh-CN"/>
        </w:rPr>
        <w:t>）市场价格信息或工程造价管理机构发布的工程造价信息；</w:t>
      </w:r>
    </w:p>
    <w:p w14:paraId="0CBF1AA4">
      <w:pPr>
        <w:pageBreakBefore w:val="0"/>
        <w:widowControl w:val="0"/>
        <w:kinsoku/>
        <w:wordWrap/>
        <w:overflowPunct/>
        <w:topLinePunct w:val="0"/>
        <w:autoSpaceDE/>
        <w:autoSpaceDN/>
        <w:bidi w:val="0"/>
        <w:adjustRightInd/>
        <w:spacing w:line="360" w:lineRule="auto"/>
        <w:ind w:left="0" w:leftChars="0" w:right="0" w:firstLine="0" w:firstLineChars="0"/>
        <w:jc w:val="left"/>
        <w:textAlignment w:val="auto"/>
        <w:rPr>
          <w:rFonts w:hint="eastAsia" w:ascii="宋体" w:hAnsi="宋体" w:eastAsia="宋体" w:cs="宋体"/>
          <w:szCs w:val="21"/>
          <w:lang w:val="zh-CN" w:eastAsia="zh-CN"/>
        </w:rPr>
      </w:pPr>
      <w:r>
        <w:rPr>
          <w:rFonts w:hint="eastAsia" w:ascii="宋体" w:hAnsi="宋体" w:eastAsia="宋体" w:cs="宋体"/>
          <w:szCs w:val="21"/>
          <w:lang w:val="en-US" w:eastAsia="en-US"/>
        </w:rPr>
        <w:t>（10</w:t>
      </w:r>
      <w:r>
        <w:rPr>
          <w:rFonts w:hint="eastAsia" w:ascii="宋体" w:hAnsi="宋体" w:eastAsia="宋体" w:cs="宋体"/>
          <w:szCs w:val="21"/>
          <w:lang w:val="zh-CN" w:eastAsia="zh-CN"/>
        </w:rPr>
        <w:t>）其他的相关资料。</w:t>
      </w:r>
    </w:p>
    <w:p w14:paraId="45EED0D3">
      <w:pPr>
        <w:pageBreakBefore w:val="0"/>
        <w:widowControl w:val="0"/>
        <w:kinsoku/>
        <w:wordWrap/>
        <w:overflowPunct/>
        <w:topLinePunct w:val="0"/>
        <w:autoSpaceDE/>
        <w:autoSpaceDN/>
        <w:bidi w:val="0"/>
        <w:adjustRightInd/>
        <w:spacing w:line="360" w:lineRule="auto"/>
        <w:ind w:left="0" w:leftChars="0" w:right="0" w:firstLine="0" w:firstLineChars="0"/>
        <w:jc w:val="left"/>
        <w:textAlignment w:val="auto"/>
        <w:rPr>
          <w:rFonts w:hint="eastAsia" w:ascii="宋体" w:hAnsi="宋体" w:eastAsia="宋体" w:cs="宋体"/>
          <w:szCs w:val="21"/>
          <w:lang w:val="en-US" w:eastAsia="en-US"/>
        </w:rPr>
      </w:pPr>
      <w:r>
        <w:rPr>
          <w:rFonts w:hint="eastAsia" w:ascii="宋体" w:hAnsi="宋体" w:eastAsia="宋体" w:cs="宋体"/>
          <w:szCs w:val="21"/>
          <w:lang w:val="en-US" w:eastAsia="en-US"/>
        </w:rPr>
        <w:t>2.2</w:t>
      </w:r>
      <w:r>
        <w:rPr>
          <w:rFonts w:hint="eastAsia" w:ascii="宋体" w:hAnsi="宋体" w:eastAsia="宋体" w:cs="宋体"/>
          <w:szCs w:val="21"/>
          <w:lang w:val="zh-CN" w:eastAsia="zh-CN"/>
        </w:rPr>
        <w:t xml:space="preserve"> 工程量清单中的每一子目须填入单价或价格，且只允许有一个报价。</w:t>
      </w:r>
    </w:p>
    <w:p w14:paraId="67B62B28">
      <w:pPr>
        <w:pageBreakBefore w:val="0"/>
        <w:widowControl w:val="0"/>
        <w:kinsoku/>
        <w:wordWrap/>
        <w:overflowPunct/>
        <w:topLinePunct w:val="0"/>
        <w:autoSpaceDE/>
        <w:autoSpaceDN/>
        <w:bidi w:val="0"/>
        <w:adjustRightInd/>
        <w:spacing w:line="360" w:lineRule="auto"/>
        <w:ind w:left="0" w:leftChars="0" w:right="0" w:firstLine="0" w:firstLineChars="0"/>
        <w:jc w:val="left"/>
        <w:textAlignment w:val="auto"/>
        <w:rPr>
          <w:rFonts w:hint="eastAsia" w:ascii="宋体" w:hAnsi="宋体" w:eastAsia="宋体" w:cs="宋体"/>
          <w:szCs w:val="21"/>
          <w:lang w:val="zh-CN" w:eastAsia="zh-CN"/>
        </w:rPr>
      </w:pPr>
      <w:r>
        <w:rPr>
          <w:rFonts w:hint="eastAsia" w:ascii="宋体" w:hAnsi="宋体" w:eastAsia="宋体" w:cs="宋体"/>
          <w:szCs w:val="21"/>
          <w:lang w:val="en-US" w:eastAsia="en-US"/>
        </w:rPr>
        <w:t>2.3</w:t>
      </w:r>
      <w:r>
        <w:rPr>
          <w:rFonts w:hint="eastAsia" w:ascii="宋体" w:hAnsi="宋体" w:eastAsia="宋体" w:cs="宋体"/>
          <w:szCs w:val="21"/>
          <w:lang w:val="zh-CN" w:eastAsia="zh-CN"/>
        </w:rPr>
        <w:t xml:space="preserve"> 上海市建设工程施工费用计算按照《上海市建设工程施工费用计算规则（SHT0-33-2016）》和《</w:t>
      </w:r>
      <w:r>
        <w:rPr>
          <w:rFonts w:hint="eastAsia" w:ascii="宋体" w:hAnsi="宋体" w:eastAsia="宋体" w:cs="宋体"/>
          <w:color w:val="0000FF"/>
          <w:szCs w:val="21"/>
          <w:lang w:val="zh-CN" w:eastAsia="zh-CN"/>
        </w:rPr>
        <w:t>关于调整本市建设工程规费项目设置等相关事项的通知》（沪建标定联〔2023〕120号）</w:t>
      </w:r>
      <w:r>
        <w:rPr>
          <w:rFonts w:hint="eastAsia" w:ascii="宋体" w:hAnsi="宋体" w:eastAsia="宋体" w:cs="宋体"/>
          <w:szCs w:val="21"/>
          <w:lang w:val="zh-CN" w:eastAsia="zh-CN"/>
        </w:rPr>
        <w:t>执行。自2023年10月1日起，本市建设工程费用组成中取消规费项目单列，将施工现场作业人员的人工单价中增加养老保险、医疗保险（含生育保险）、失业保险、工伤保险和住房公积金等；企业管理费中增加管理人员的养老保险、医疗保险（含生育保险）、失业保险、工伤保险和住房公积金等。</w:t>
      </w:r>
    </w:p>
    <w:p w14:paraId="6C1772A5">
      <w:pPr>
        <w:pageBreakBefore w:val="0"/>
        <w:widowControl w:val="0"/>
        <w:kinsoku/>
        <w:wordWrap/>
        <w:overflowPunct/>
        <w:topLinePunct w:val="0"/>
        <w:autoSpaceDE/>
        <w:autoSpaceDN/>
        <w:bidi w:val="0"/>
        <w:adjustRightInd/>
        <w:spacing w:line="360" w:lineRule="auto"/>
        <w:ind w:left="0" w:leftChars="0" w:right="0" w:firstLine="0" w:firstLineChars="0"/>
        <w:jc w:val="left"/>
        <w:textAlignment w:val="auto"/>
        <w:rPr>
          <w:rFonts w:hint="eastAsia" w:ascii="宋体" w:hAnsi="宋体" w:eastAsia="宋体" w:cs="宋体"/>
          <w:szCs w:val="21"/>
          <w:lang w:val="zh-CN" w:eastAsia="zh-CN"/>
        </w:rPr>
      </w:pPr>
      <w:r>
        <w:rPr>
          <w:rFonts w:hint="eastAsia" w:ascii="宋体" w:hAnsi="宋体" w:eastAsia="宋体" w:cs="宋体"/>
          <w:szCs w:val="21"/>
          <w:lang w:val="en-US" w:eastAsia="en-US"/>
        </w:rPr>
        <w:t>2.4</w:t>
      </w:r>
      <w:r>
        <w:rPr>
          <w:rFonts w:hint="eastAsia" w:ascii="宋体" w:hAnsi="宋体" w:eastAsia="宋体" w:cs="宋体"/>
          <w:szCs w:val="21"/>
          <w:lang w:val="zh-CN" w:eastAsia="zh-CN"/>
        </w:rPr>
        <w:t xml:space="preserve"> 已标价工程量清单中投标人没有填入单价或价格的子目，其费用视为已分摊在工程量清单中其他已标价的相关子目的单价或价格之中（适用总价合同）。</w:t>
      </w:r>
    </w:p>
    <w:p w14:paraId="01533127">
      <w:pPr>
        <w:pageBreakBefore w:val="0"/>
        <w:widowControl w:val="0"/>
        <w:kinsoku/>
        <w:wordWrap/>
        <w:overflowPunct/>
        <w:topLinePunct w:val="0"/>
        <w:autoSpaceDE/>
        <w:autoSpaceDN/>
        <w:bidi w:val="0"/>
        <w:adjustRightInd/>
        <w:spacing w:line="360" w:lineRule="auto"/>
        <w:ind w:left="0" w:leftChars="0" w:right="0" w:firstLine="0" w:firstLineChars="0"/>
        <w:jc w:val="left"/>
        <w:textAlignment w:val="auto"/>
        <w:rPr>
          <w:rFonts w:hint="eastAsia" w:ascii="宋体" w:hAnsi="宋体" w:eastAsia="宋体" w:cs="宋体"/>
          <w:szCs w:val="21"/>
          <w:lang w:val="zh-CN" w:eastAsia="zh-CN"/>
        </w:rPr>
      </w:pPr>
      <w:r>
        <w:rPr>
          <w:rFonts w:hint="eastAsia" w:ascii="宋体" w:hAnsi="宋体" w:eastAsia="宋体" w:cs="宋体"/>
          <w:szCs w:val="21"/>
          <w:lang w:val="en-US" w:eastAsia="en-US"/>
        </w:rPr>
        <w:t>2.5</w:t>
      </w:r>
      <w:r>
        <w:rPr>
          <w:rFonts w:hint="eastAsia" w:ascii="宋体" w:hAnsi="宋体" w:eastAsia="宋体" w:cs="宋体"/>
          <w:szCs w:val="21"/>
          <w:lang w:val="zh-CN" w:eastAsia="zh-CN"/>
        </w:rPr>
        <w:t xml:space="preserve"> “投标报价汇总表”中的投标总价由分部分项工程费、措施项目费、其他项目费和增值税组成，并且“投标报价汇总表”中的投标总价应当与构成已标价工程量清单的分部分项工程费、措施项目费、其他项目费和增值税的合计金额一致。</w:t>
      </w:r>
    </w:p>
    <w:p w14:paraId="4940D30D">
      <w:pPr>
        <w:pageBreakBefore w:val="0"/>
        <w:widowControl w:val="0"/>
        <w:kinsoku/>
        <w:wordWrap/>
        <w:overflowPunct/>
        <w:topLinePunct w:val="0"/>
        <w:autoSpaceDE/>
        <w:autoSpaceDN/>
        <w:bidi w:val="0"/>
        <w:adjustRightInd/>
        <w:spacing w:line="360" w:lineRule="auto"/>
        <w:ind w:left="0" w:leftChars="0" w:right="0" w:firstLine="0" w:firstLineChars="0"/>
        <w:jc w:val="left"/>
        <w:textAlignment w:val="auto"/>
        <w:rPr>
          <w:rFonts w:hint="eastAsia" w:ascii="宋体" w:hAnsi="宋体" w:eastAsia="宋体" w:cs="宋体"/>
          <w:szCs w:val="21"/>
          <w:lang w:val="zh-CN" w:eastAsia="zh-CN"/>
        </w:rPr>
      </w:pPr>
      <w:r>
        <w:rPr>
          <w:rFonts w:hint="eastAsia" w:ascii="宋体" w:hAnsi="宋体" w:eastAsia="宋体" w:cs="宋体"/>
          <w:szCs w:val="21"/>
          <w:lang w:val="en-US" w:eastAsia="en-US"/>
        </w:rPr>
        <w:t xml:space="preserve">2.6 </w:t>
      </w:r>
      <w:r>
        <w:rPr>
          <w:rFonts w:hint="eastAsia" w:ascii="宋体" w:hAnsi="宋体" w:eastAsia="宋体" w:cs="宋体"/>
          <w:szCs w:val="21"/>
          <w:lang w:val="zh-CN" w:eastAsia="zh-CN"/>
        </w:rPr>
        <w:t>分部分项工程项目按下列要求报价：</w:t>
      </w:r>
    </w:p>
    <w:p w14:paraId="475F6F0A">
      <w:pPr>
        <w:pageBreakBefore w:val="0"/>
        <w:widowControl w:val="0"/>
        <w:kinsoku/>
        <w:wordWrap/>
        <w:overflowPunct/>
        <w:topLinePunct w:val="0"/>
        <w:autoSpaceDE/>
        <w:autoSpaceDN/>
        <w:bidi w:val="0"/>
        <w:adjustRightInd/>
        <w:spacing w:line="360" w:lineRule="auto"/>
        <w:ind w:left="0" w:leftChars="0" w:right="0" w:firstLine="0" w:firstLineChars="0"/>
        <w:jc w:val="left"/>
        <w:textAlignment w:val="auto"/>
        <w:rPr>
          <w:rFonts w:hint="eastAsia" w:ascii="宋体" w:hAnsi="宋体" w:eastAsia="宋体" w:cs="宋体"/>
          <w:szCs w:val="21"/>
          <w:lang w:val="zh-CN" w:eastAsia="zh-CN"/>
        </w:rPr>
      </w:pPr>
      <w:r>
        <w:rPr>
          <w:rFonts w:hint="eastAsia" w:ascii="宋体" w:hAnsi="宋体" w:eastAsia="宋体" w:cs="宋体"/>
          <w:szCs w:val="21"/>
          <w:lang w:val="en-US" w:eastAsia="en-US"/>
        </w:rPr>
        <w:t>2.6.1</w:t>
      </w:r>
      <w:r>
        <w:rPr>
          <w:rFonts w:hint="eastAsia" w:ascii="宋体" w:hAnsi="宋体" w:eastAsia="宋体" w:cs="宋体"/>
          <w:szCs w:val="21"/>
          <w:lang w:val="zh-CN" w:eastAsia="zh-CN"/>
        </w:rPr>
        <w:t xml:space="preserve"> 分部分项工程量清单计价应依据计价规范中关于综合单价的组成内容确定报价。</w:t>
      </w:r>
    </w:p>
    <w:p w14:paraId="4D7E2C32">
      <w:pPr>
        <w:pageBreakBefore w:val="0"/>
        <w:widowControl w:val="0"/>
        <w:kinsoku/>
        <w:wordWrap/>
        <w:overflowPunct/>
        <w:topLinePunct w:val="0"/>
        <w:autoSpaceDE/>
        <w:autoSpaceDN/>
        <w:bidi w:val="0"/>
        <w:adjustRightInd/>
        <w:spacing w:line="360" w:lineRule="auto"/>
        <w:ind w:left="0" w:leftChars="0" w:right="0" w:firstLine="0" w:firstLineChars="0"/>
        <w:jc w:val="left"/>
        <w:textAlignment w:val="auto"/>
        <w:rPr>
          <w:rFonts w:hint="eastAsia" w:ascii="宋体" w:hAnsi="宋体" w:eastAsia="宋体" w:cs="宋体"/>
          <w:szCs w:val="21"/>
          <w:lang w:val="zh-CN" w:eastAsia="zh-CN"/>
        </w:rPr>
      </w:pPr>
      <w:r>
        <w:rPr>
          <w:rFonts w:hint="eastAsia" w:ascii="宋体" w:hAnsi="宋体" w:eastAsia="宋体" w:cs="宋体"/>
          <w:szCs w:val="21"/>
          <w:lang w:val="en-US" w:eastAsia="en-US"/>
        </w:rPr>
        <w:t>2.6.2</w:t>
      </w:r>
      <w:r>
        <w:rPr>
          <w:rFonts w:hint="eastAsia" w:ascii="宋体" w:hAnsi="宋体" w:eastAsia="宋体" w:cs="宋体"/>
          <w:szCs w:val="21"/>
          <w:lang w:val="zh-CN" w:eastAsia="zh-CN"/>
        </w:rPr>
        <w:t xml:space="preserve"> 如果分部分项工程量清单中涉及“材料和工程设备暂估单价表”中列出的材料和工程设备，则按照本节第</w:t>
      </w:r>
      <w:r>
        <w:rPr>
          <w:rFonts w:hint="eastAsia" w:ascii="宋体" w:hAnsi="宋体" w:eastAsia="宋体" w:cs="宋体"/>
          <w:szCs w:val="21"/>
          <w:lang w:val="en-US" w:eastAsia="en-US"/>
        </w:rPr>
        <w:t>3.3.2</w:t>
      </w:r>
      <w:r>
        <w:rPr>
          <w:rFonts w:hint="eastAsia" w:ascii="宋体" w:hAnsi="宋体" w:eastAsia="宋体" w:cs="宋体"/>
          <w:szCs w:val="21"/>
          <w:lang w:val="zh-CN" w:eastAsia="zh-CN"/>
        </w:rPr>
        <w:t>项的报价原则，将该类材料和工程设备的暂估单价本身以及除对应的增值税以外的费用计入分部分项工程量清单相应子目的综合单价。</w:t>
      </w:r>
    </w:p>
    <w:p w14:paraId="0E7B8E91">
      <w:pPr>
        <w:pageBreakBefore w:val="0"/>
        <w:widowControl w:val="0"/>
        <w:kinsoku/>
        <w:wordWrap/>
        <w:overflowPunct/>
        <w:topLinePunct w:val="0"/>
        <w:autoSpaceDE/>
        <w:autoSpaceDN/>
        <w:bidi w:val="0"/>
        <w:adjustRightInd/>
        <w:spacing w:line="360" w:lineRule="auto"/>
        <w:ind w:left="0" w:leftChars="0" w:right="0" w:firstLine="0" w:firstLineChars="0"/>
        <w:jc w:val="left"/>
        <w:textAlignment w:val="auto"/>
        <w:rPr>
          <w:rFonts w:hint="eastAsia" w:ascii="宋体" w:hAnsi="宋体" w:eastAsia="宋体" w:cs="宋体"/>
          <w:szCs w:val="21"/>
          <w:lang w:val="zh-CN" w:eastAsia="zh-CN"/>
        </w:rPr>
      </w:pPr>
      <w:r>
        <w:rPr>
          <w:rFonts w:hint="eastAsia" w:ascii="宋体" w:hAnsi="宋体" w:eastAsia="宋体" w:cs="宋体"/>
          <w:szCs w:val="21"/>
          <w:lang w:val="en-US" w:eastAsia="en-US"/>
        </w:rPr>
        <w:t xml:space="preserve">2.6.3 </w:t>
      </w:r>
      <w:r>
        <w:rPr>
          <w:rFonts w:hint="eastAsia" w:ascii="宋体" w:hAnsi="宋体" w:eastAsia="宋体" w:cs="宋体"/>
          <w:szCs w:val="21"/>
          <w:lang w:val="zh-CN" w:eastAsia="zh-CN"/>
        </w:rPr>
        <w:t>分部分项工程量清单中涉及发包人提供的材料（设备）中列出的材料和设备，其供应至现场指定位置的采购供应价计入投标报价。</w:t>
      </w:r>
    </w:p>
    <w:p w14:paraId="43ACC33D">
      <w:pPr>
        <w:pageBreakBefore w:val="0"/>
        <w:widowControl w:val="0"/>
        <w:kinsoku/>
        <w:wordWrap/>
        <w:overflowPunct/>
        <w:topLinePunct w:val="0"/>
        <w:autoSpaceDE/>
        <w:autoSpaceDN/>
        <w:bidi w:val="0"/>
        <w:adjustRightInd/>
        <w:spacing w:line="360" w:lineRule="auto"/>
        <w:ind w:left="0" w:leftChars="0" w:right="0" w:firstLine="0" w:firstLineChars="0"/>
        <w:jc w:val="left"/>
        <w:textAlignment w:val="auto"/>
        <w:rPr>
          <w:rFonts w:hint="eastAsia" w:ascii="宋体" w:hAnsi="宋体" w:eastAsia="宋体" w:cs="宋体"/>
          <w:szCs w:val="21"/>
          <w:lang w:val="zh-CN" w:eastAsia="zh-CN"/>
        </w:rPr>
      </w:pPr>
      <w:r>
        <w:rPr>
          <w:rFonts w:hint="eastAsia" w:ascii="宋体" w:hAnsi="宋体" w:eastAsia="宋体" w:cs="宋体"/>
          <w:szCs w:val="21"/>
          <w:lang w:val="en-US" w:eastAsia="en-US"/>
        </w:rPr>
        <w:t>2.6.4</w:t>
      </w:r>
      <w:r>
        <w:rPr>
          <w:rFonts w:hint="eastAsia" w:ascii="宋体" w:hAnsi="宋体" w:eastAsia="宋体" w:cs="宋体"/>
          <w:szCs w:val="21"/>
          <w:lang w:val="zh-CN" w:eastAsia="zh-CN"/>
        </w:rPr>
        <w:t xml:space="preserve"> “分部分项工程量清单与计价表”所列各子目的综合单价组成中，各子目的人工、材料和机械台班消耗量由投标人按照其自身情况做充分的、竞争性考虑。材料消耗量包括损耗量。主要分部分项项目（工程量清单中勾选的项目），投标报价中必须给出详细的综合单价组价分析，且组价内容必须包含完整的项目工作内容。</w:t>
      </w:r>
    </w:p>
    <w:p w14:paraId="0625612F">
      <w:pPr>
        <w:pageBreakBefore w:val="0"/>
        <w:widowControl w:val="0"/>
        <w:kinsoku/>
        <w:wordWrap/>
        <w:overflowPunct/>
        <w:topLinePunct w:val="0"/>
        <w:autoSpaceDE/>
        <w:autoSpaceDN/>
        <w:bidi w:val="0"/>
        <w:adjustRightInd/>
        <w:spacing w:line="360" w:lineRule="auto"/>
        <w:ind w:left="0" w:leftChars="0" w:right="0" w:firstLine="0" w:firstLineChars="0"/>
        <w:jc w:val="left"/>
        <w:textAlignment w:val="auto"/>
        <w:rPr>
          <w:rFonts w:hint="eastAsia" w:ascii="宋体" w:hAnsi="宋体" w:eastAsia="宋体" w:cs="宋体"/>
          <w:szCs w:val="21"/>
          <w:lang w:val="zh-CN" w:eastAsia="zh-CN"/>
        </w:rPr>
      </w:pPr>
      <w:r>
        <w:rPr>
          <w:rFonts w:hint="eastAsia" w:ascii="宋体" w:hAnsi="宋体" w:eastAsia="宋体" w:cs="宋体"/>
          <w:szCs w:val="21"/>
          <w:lang w:val="en-US" w:eastAsia="en-US"/>
        </w:rPr>
        <w:t xml:space="preserve">2.6.5 </w:t>
      </w:r>
      <w:r>
        <w:rPr>
          <w:rFonts w:hint="eastAsia" w:ascii="宋体" w:hAnsi="宋体" w:eastAsia="宋体" w:cs="宋体"/>
          <w:szCs w:val="21"/>
          <w:lang w:val="zh-CN" w:eastAsia="zh-CN"/>
        </w:rPr>
        <w:t>投标人在投标文件中递交的“主要材料和工程设备选用表”中所列的材料和工程设备的价格是指此类材料和工程设备到达施工现场指定堆放地点的落地价格，即包括采购、包装、运输、装卸、堆放等到达施工现场指定落地或堆放地点之前的全部费用，但不包括落地之后发生的仓储、保管、库损以及从堆放地点运至安装地点的二次搬运费用。“主要材料和工程设备选用表”中所列材料和工程设备的价格应与构成综合单价相应材料或工程设备的价格一致。落地之后发生的仓储、保管、库损以及从堆放地点运至安装地点的二次搬运等其他费用均应在投标报价中考虑。</w:t>
      </w:r>
    </w:p>
    <w:p w14:paraId="4457B5C9">
      <w:pPr>
        <w:pageBreakBefore w:val="0"/>
        <w:widowControl w:val="0"/>
        <w:kinsoku/>
        <w:wordWrap/>
        <w:overflowPunct/>
        <w:topLinePunct w:val="0"/>
        <w:autoSpaceDE/>
        <w:autoSpaceDN/>
        <w:bidi w:val="0"/>
        <w:adjustRightInd/>
        <w:spacing w:line="360" w:lineRule="auto"/>
        <w:ind w:left="0" w:leftChars="0" w:right="0" w:firstLine="0" w:firstLineChars="0"/>
        <w:jc w:val="left"/>
        <w:textAlignment w:val="auto"/>
        <w:rPr>
          <w:rFonts w:hint="eastAsia" w:ascii="宋体" w:hAnsi="宋体" w:eastAsia="宋体" w:cs="宋体"/>
          <w:szCs w:val="21"/>
          <w:lang w:val="zh-CN" w:eastAsia="zh-CN"/>
        </w:rPr>
      </w:pPr>
      <w:r>
        <w:rPr>
          <w:rFonts w:hint="eastAsia" w:ascii="宋体" w:hAnsi="宋体" w:eastAsia="宋体" w:cs="宋体"/>
          <w:szCs w:val="21"/>
          <w:lang w:val="en-US" w:eastAsia="en-US"/>
        </w:rPr>
        <w:t xml:space="preserve">2.7 </w:t>
      </w:r>
      <w:r>
        <w:rPr>
          <w:rFonts w:hint="eastAsia" w:ascii="宋体" w:hAnsi="宋体" w:eastAsia="宋体" w:cs="宋体"/>
          <w:szCs w:val="21"/>
          <w:lang w:val="zh-CN" w:eastAsia="zh-CN"/>
        </w:rPr>
        <w:t>措施项目按下列要求报价：</w:t>
      </w:r>
    </w:p>
    <w:p w14:paraId="5BC5FAB6">
      <w:pPr>
        <w:pageBreakBefore w:val="0"/>
        <w:widowControl w:val="0"/>
        <w:kinsoku/>
        <w:wordWrap/>
        <w:overflowPunct/>
        <w:topLinePunct w:val="0"/>
        <w:autoSpaceDE/>
        <w:autoSpaceDN/>
        <w:bidi w:val="0"/>
        <w:adjustRightInd/>
        <w:spacing w:line="360" w:lineRule="auto"/>
        <w:ind w:left="0" w:leftChars="0" w:right="0" w:firstLine="0" w:firstLineChars="0"/>
        <w:jc w:val="left"/>
        <w:textAlignment w:val="auto"/>
        <w:rPr>
          <w:rFonts w:hint="eastAsia" w:ascii="宋体" w:hAnsi="宋体" w:eastAsia="宋体" w:cs="宋体"/>
          <w:szCs w:val="21"/>
          <w:lang w:val="zh-CN" w:eastAsia="zh-CN"/>
        </w:rPr>
      </w:pPr>
      <w:r>
        <w:rPr>
          <w:rFonts w:hint="eastAsia" w:ascii="宋体" w:hAnsi="宋体" w:eastAsia="宋体" w:cs="宋体"/>
          <w:szCs w:val="21"/>
          <w:lang w:val="en-US" w:eastAsia="en-US"/>
        </w:rPr>
        <w:t>2.7.1</w:t>
      </w:r>
      <w:r>
        <w:rPr>
          <w:rFonts w:hint="eastAsia" w:ascii="宋体" w:hAnsi="宋体" w:eastAsia="宋体" w:cs="宋体"/>
          <w:szCs w:val="21"/>
          <w:lang w:val="zh-CN" w:eastAsia="zh-CN"/>
        </w:rPr>
        <w:t xml:space="preserve"> 措施项目清单计价应根据投标人的施工组织设计进行报价。可以计量工程量的措施项目，应按分部分项工程量清单的方式采用综合单价计价；其余的措施项目可以“项”为单位的方式计价。</w:t>
      </w:r>
      <w:r>
        <w:rPr>
          <w:rFonts w:hint="eastAsia" w:ascii="宋体" w:hAnsi="宋体" w:eastAsia="宋体" w:cs="宋体"/>
          <w:szCs w:val="21"/>
          <w:lang w:val="en-US" w:eastAsia="en-US"/>
        </w:rPr>
        <w:t xml:space="preserve"> </w:t>
      </w:r>
    </w:p>
    <w:p w14:paraId="10760742">
      <w:pPr>
        <w:pageBreakBefore w:val="0"/>
        <w:widowControl w:val="0"/>
        <w:kinsoku/>
        <w:wordWrap/>
        <w:overflowPunct/>
        <w:topLinePunct w:val="0"/>
        <w:autoSpaceDE/>
        <w:autoSpaceDN/>
        <w:bidi w:val="0"/>
        <w:adjustRightInd/>
        <w:spacing w:line="360" w:lineRule="auto"/>
        <w:ind w:left="0" w:leftChars="0" w:right="0" w:firstLine="0" w:firstLineChars="0"/>
        <w:jc w:val="left"/>
        <w:textAlignment w:val="auto"/>
        <w:rPr>
          <w:rFonts w:hint="eastAsia" w:ascii="宋体" w:hAnsi="宋体" w:eastAsia="宋体" w:cs="宋体"/>
          <w:szCs w:val="21"/>
          <w:lang w:val="zh-CN" w:eastAsia="zh-CN"/>
        </w:rPr>
      </w:pPr>
      <w:r>
        <w:rPr>
          <w:rFonts w:hint="eastAsia" w:ascii="宋体" w:hAnsi="宋体" w:eastAsia="宋体" w:cs="宋体"/>
          <w:szCs w:val="21"/>
          <w:lang w:val="en-US" w:eastAsia="en-US"/>
        </w:rPr>
        <w:t>2.7.2</w:t>
      </w:r>
      <w:r>
        <w:rPr>
          <w:rFonts w:hint="eastAsia" w:ascii="宋体" w:hAnsi="宋体" w:eastAsia="宋体" w:cs="宋体"/>
          <w:szCs w:val="21"/>
          <w:lang w:val="zh-CN" w:eastAsia="zh-CN"/>
        </w:rPr>
        <w:t xml:space="preserve"> 招标人提供的措施项目清单中所列项目仅指一般的通用项目，投标人在报价时应充分、全面地阅读和理解招标文件的相关内容和约定，包括第八章“技术标准和要求”的相关约定，详实了解工程场地及其周围环境，充分考虑招标工程特点及拟定的施工方案和施工组织设计，对招标人给出的措施项目清单的内容进行细化或增减。重要措施项目报价应与施工组织设计相符，并开列措施项目费用的明细清单；</w:t>
      </w:r>
    </w:p>
    <w:p w14:paraId="5F859DEB">
      <w:pPr>
        <w:pageBreakBefore w:val="0"/>
        <w:widowControl w:val="0"/>
        <w:kinsoku/>
        <w:wordWrap/>
        <w:overflowPunct/>
        <w:topLinePunct w:val="0"/>
        <w:autoSpaceDE/>
        <w:autoSpaceDN/>
        <w:bidi w:val="0"/>
        <w:adjustRightInd/>
        <w:spacing w:line="360" w:lineRule="auto"/>
        <w:ind w:left="0" w:leftChars="0" w:right="0" w:firstLine="0" w:firstLineChars="0"/>
        <w:jc w:val="left"/>
        <w:textAlignment w:val="auto"/>
        <w:rPr>
          <w:rFonts w:hint="eastAsia" w:ascii="宋体" w:hAnsi="宋体" w:eastAsia="宋体" w:cs="宋体"/>
          <w:szCs w:val="21"/>
          <w:lang w:val="zh-CN" w:eastAsia="zh-CN"/>
        </w:rPr>
      </w:pPr>
      <w:r>
        <w:rPr>
          <w:rFonts w:hint="eastAsia" w:ascii="宋体" w:hAnsi="宋体" w:eastAsia="宋体" w:cs="宋体"/>
          <w:szCs w:val="21"/>
          <w:lang w:val="en-US" w:eastAsia="en-US"/>
        </w:rPr>
        <w:t>2.7.</w:t>
      </w:r>
      <w:r>
        <w:rPr>
          <w:rFonts w:hint="eastAsia" w:ascii="宋体" w:hAnsi="宋体" w:eastAsia="宋体" w:cs="宋体"/>
          <w:szCs w:val="21"/>
          <w:lang w:val="zh-CN" w:eastAsia="zh-CN"/>
        </w:rPr>
        <w:t>3 “措施项目清单与计价表”中所填写的报价金额，应全面涵盖招标文件约定的投标人中标后施工、竣工、交付本工程并维修其任何缺陷所需要履行的责任和义务的全部费用。</w:t>
      </w:r>
    </w:p>
    <w:p w14:paraId="31E8E68F">
      <w:pPr>
        <w:pageBreakBefore w:val="0"/>
        <w:widowControl w:val="0"/>
        <w:kinsoku/>
        <w:wordWrap/>
        <w:overflowPunct/>
        <w:topLinePunct w:val="0"/>
        <w:autoSpaceDE/>
        <w:autoSpaceDN/>
        <w:bidi w:val="0"/>
        <w:adjustRightInd/>
        <w:spacing w:line="360" w:lineRule="auto"/>
        <w:ind w:left="0" w:leftChars="0" w:right="0" w:firstLine="0" w:firstLineChars="0"/>
        <w:jc w:val="left"/>
        <w:textAlignment w:val="auto"/>
        <w:rPr>
          <w:rFonts w:hint="eastAsia" w:ascii="宋体" w:hAnsi="宋体" w:eastAsia="宋体" w:cs="宋体"/>
          <w:szCs w:val="21"/>
          <w:lang w:val="zh-CN" w:eastAsia="zh-CN"/>
        </w:rPr>
      </w:pPr>
      <w:r>
        <w:rPr>
          <w:rFonts w:hint="eastAsia" w:ascii="宋体" w:hAnsi="宋体" w:eastAsia="宋体" w:cs="宋体"/>
          <w:szCs w:val="21"/>
          <w:lang w:val="en-US" w:eastAsia="en-US"/>
        </w:rPr>
        <w:t>2.7.</w:t>
      </w:r>
      <w:r>
        <w:rPr>
          <w:rFonts w:hint="eastAsia" w:ascii="宋体" w:hAnsi="宋体" w:eastAsia="宋体" w:cs="宋体"/>
          <w:szCs w:val="21"/>
          <w:lang w:val="zh-CN" w:eastAsia="zh-CN"/>
        </w:rPr>
        <w:t>4 对于“措施项目清单与计价表”中所填写的报价金额，应按照“措施项目清单报价分析表”对措施项目报价的组成进行详细的列项和分析。</w:t>
      </w:r>
    </w:p>
    <w:p w14:paraId="699EA4BF">
      <w:pPr>
        <w:pageBreakBefore w:val="0"/>
        <w:widowControl w:val="0"/>
        <w:kinsoku/>
        <w:wordWrap/>
        <w:overflowPunct/>
        <w:topLinePunct w:val="0"/>
        <w:autoSpaceDE/>
        <w:autoSpaceDN/>
        <w:bidi w:val="0"/>
        <w:adjustRightInd/>
        <w:spacing w:line="360" w:lineRule="auto"/>
        <w:ind w:left="0" w:leftChars="0" w:right="0" w:firstLine="0" w:firstLineChars="0"/>
        <w:jc w:val="left"/>
        <w:textAlignment w:val="auto"/>
        <w:rPr>
          <w:rFonts w:hint="eastAsia" w:ascii="宋体" w:hAnsi="宋体" w:eastAsia="宋体" w:cs="宋体"/>
          <w:szCs w:val="21"/>
          <w:lang w:val="zh-CN" w:eastAsia="zh-CN"/>
        </w:rPr>
      </w:pPr>
      <w:r>
        <w:rPr>
          <w:rFonts w:hint="eastAsia" w:ascii="宋体" w:hAnsi="宋体" w:eastAsia="宋体" w:cs="宋体"/>
          <w:szCs w:val="21"/>
          <w:lang w:val="en-US" w:eastAsia="en-US"/>
        </w:rPr>
        <w:t>2.8</w:t>
      </w:r>
      <w:r>
        <w:rPr>
          <w:rFonts w:hint="eastAsia" w:ascii="宋体" w:hAnsi="宋体" w:eastAsia="宋体" w:cs="宋体"/>
          <w:szCs w:val="21"/>
          <w:lang w:val="zh-CN" w:eastAsia="zh-CN"/>
        </w:rPr>
        <w:t xml:space="preserve"> 其他项目清单费应按下列规定报价：</w:t>
      </w:r>
    </w:p>
    <w:p w14:paraId="19E9C8B3">
      <w:pPr>
        <w:pageBreakBefore w:val="0"/>
        <w:widowControl w:val="0"/>
        <w:kinsoku/>
        <w:wordWrap/>
        <w:overflowPunct/>
        <w:topLinePunct w:val="0"/>
        <w:autoSpaceDE/>
        <w:autoSpaceDN/>
        <w:bidi w:val="0"/>
        <w:adjustRightInd/>
        <w:spacing w:line="360" w:lineRule="auto"/>
        <w:ind w:left="0" w:leftChars="0" w:right="0" w:firstLine="0" w:firstLineChars="0"/>
        <w:jc w:val="left"/>
        <w:textAlignment w:val="auto"/>
        <w:rPr>
          <w:rFonts w:hint="eastAsia" w:ascii="宋体" w:hAnsi="宋体" w:eastAsia="宋体" w:cs="宋体"/>
          <w:szCs w:val="21"/>
          <w:lang w:val="zh-CN" w:eastAsia="zh-CN"/>
        </w:rPr>
      </w:pPr>
      <w:r>
        <w:rPr>
          <w:rFonts w:hint="eastAsia" w:ascii="宋体" w:hAnsi="宋体" w:eastAsia="宋体" w:cs="宋体"/>
          <w:szCs w:val="21"/>
          <w:lang w:val="en-US" w:eastAsia="en-US"/>
        </w:rPr>
        <w:t>2.8.1</w:t>
      </w:r>
      <w:r>
        <w:rPr>
          <w:rFonts w:hint="eastAsia" w:ascii="宋体" w:hAnsi="宋体" w:eastAsia="宋体" w:cs="宋体"/>
          <w:szCs w:val="21"/>
          <w:lang w:val="zh-CN" w:eastAsia="zh-CN"/>
        </w:rPr>
        <w:t xml:space="preserve"> 暂列金额按“暂列金额明细表”中列出的金额报价，此处的暂列金额是招标人在招标文件中统一给定的。</w:t>
      </w:r>
    </w:p>
    <w:p w14:paraId="45D19514">
      <w:pPr>
        <w:pageBreakBefore w:val="0"/>
        <w:widowControl w:val="0"/>
        <w:kinsoku/>
        <w:wordWrap/>
        <w:overflowPunct/>
        <w:topLinePunct w:val="0"/>
        <w:autoSpaceDE/>
        <w:autoSpaceDN/>
        <w:bidi w:val="0"/>
        <w:adjustRightInd/>
        <w:spacing w:line="360" w:lineRule="auto"/>
        <w:ind w:left="0" w:leftChars="0" w:right="0" w:firstLine="0" w:firstLineChars="0"/>
        <w:jc w:val="left"/>
        <w:textAlignment w:val="auto"/>
        <w:rPr>
          <w:rFonts w:hint="eastAsia" w:ascii="宋体" w:hAnsi="宋体" w:eastAsia="宋体" w:cs="宋体"/>
          <w:szCs w:val="21"/>
          <w:lang w:val="zh-CN" w:eastAsia="zh-CN"/>
        </w:rPr>
      </w:pPr>
      <w:r>
        <w:rPr>
          <w:rFonts w:hint="eastAsia" w:ascii="宋体" w:hAnsi="宋体" w:eastAsia="宋体" w:cs="宋体"/>
          <w:szCs w:val="21"/>
          <w:lang w:val="en-US" w:eastAsia="en-US"/>
        </w:rPr>
        <w:t>2.8.2</w:t>
      </w:r>
      <w:r>
        <w:rPr>
          <w:rFonts w:hint="eastAsia" w:ascii="宋体" w:hAnsi="宋体" w:eastAsia="宋体" w:cs="宋体"/>
          <w:szCs w:val="21"/>
          <w:lang w:val="zh-CN" w:eastAsia="zh-CN"/>
        </w:rPr>
        <w:t xml:space="preserve"> 暂估价分为材料和工程设备暂估单价和专业工程暂估价两类。其中的材料和工程设备暂估单价按本节第</w:t>
      </w:r>
      <w:r>
        <w:rPr>
          <w:rFonts w:hint="eastAsia" w:ascii="宋体" w:hAnsi="宋体" w:eastAsia="宋体" w:cs="宋体"/>
          <w:szCs w:val="21"/>
          <w:lang w:val="en-US" w:eastAsia="en-US"/>
        </w:rPr>
        <w:t>3.3.2</w:t>
      </w:r>
      <w:r>
        <w:rPr>
          <w:rFonts w:hint="eastAsia" w:ascii="宋体" w:hAnsi="宋体" w:eastAsia="宋体" w:cs="宋体"/>
          <w:szCs w:val="21"/>
          <w:lang w:val="zh-CN" w:eastAsia="zh-CN"/>
        </w:rPr>
        <w:t>项的报价原则进入分部分项工程量清单之综合单价，不在其他项目清单中汇总；专业工程暂估价直接按“专业工程暂估价表”中列出的金额和本节第</w:t>
      </w:r>
      <w:r>
        <w:rPr>
          <w:rFonts w:hint="eastAsia" w:ascii="宋体" w:hAnsi="宋体" w:eastAsia="宋体" w:cs="宋体"/>
          <w:szCs w:val="21"/>
          <w:lang w:val="en-US" w:eastAsia="en-US"/>
        </w:rPr>
        <w:t>3.3.3</w:t>
      </w:r>
      <w:r>
        <w:rPr>
          <w:rFonts w:hint="eastAsia" w:ascii="宋体" w:hAnsi="宋体" w:eastAsia="宋体" w:cs="宋体"/>
          <w:szCs w:val="21"/>
          <w:lang w:val="zh-CN" w:eastAsia="zh-CN"/>
        </w:rPr>
        <w:t>项的报价原则计入其他项目清单报价。</w:t>
      </w:r>
    </w:p>
    <w:p w14:paraId="5E3E4D0E">
      <w:pPr>
        <w:pageBreakBefore w:val="0"/>
        <w:widowControl w:val="0"/>
        <w:kinsoku/>
        <w:wordWrap/>
        <w:overflowPunct/>
        <w:topLinePunct w:val="0"/>
        <w:autoSpaceDE/>
        <w:autoSpaceDN/>
        <w:bidi w:val="0"/>
        <w:adjustRightInd/>
        <w:spacing w:line="360" w:lineRule="auto"/>
        <w:ind w:left="0" w:leftChars="0" w:right="0" w:firstLine="0" w:firstLineChars="0"/>
        <w:jc w:val="left"/>
        <w:textAlignment w:val="auto"/>
        <w:rPr>
          <w:rFonts w:hint="eastAsia" w:ascii="宋体" w:hAnsi="宋体" w:eastAsia="宋体" w:cs="宋体"/>
          <w:szCs w:val="21"/>
          <w:lang w:val="zh-CN" w:eastAsia="zh-CN"/>
        </w:rPr>
      </w:pPr>
      <w:r>
        <w:rPr>
          <w:rFonts w:hint="eastAsia" w:ascii="宋体" w:hAnsi="宋体" w:eastAsia="宋体" w:cs="宋体"/>
          <w:szCs w:val="21"/>
          <w:lang w:val="en-US" w:eastAsia="en-US"/>
        </w:rPr>
        <w:t>2.8.3</w:t>
      </w:r>
      <w:r>
        <w:rPr>
          <w:rFonts w:hint="eastAsia" w:ascii="宋体" w:hAnsi="宋体" w:eastAsia="宋体" w:cs="宋体"/>
          <w:szCs w:val="21"/>
          <w:lang w:val="zh-CN" w:eastAsia="zh-CN"/>
        </w:rPr>
        <w:t xml:space="preserve"> 计日工按“计日工表”中列出的子目和估算数量，自主确定综合单价并计算计日工金额。计日工综合单价均不包括增值税，其中：</w:t>
      </w:r>
    </w:p>
    <w:p w14:paraId="1C32558F">
      <w:pPr>
        <w:pageBreakBefore w:val="0"/>
        <w:widowControl w:val="0"/>
        <w:kinsoku/>
        <w:wordWrap/>
        <w:overflowPunct/>
        <w:topLinePunct w:val="0"/>
        <w:autoSpaceDE/>
        <w:autoSpaceDN/>
        <w:bidi w:val="0"/>
        <w:adjustRightInd/>
        <w:spacing w:line="360" w:lineRule="auto"/>
        <w:ind w:left="0" w:leftChars="0" w:right="0" w:firstLine="0" w:firstLineChars="0"/>
        <w:jc w:val="left"/>
        <w:textAlignment w:val="auto"/>
        <w:rPr>
          <w:rFonts w:hint="eastAsia" w:ascii="宋体" w:hAnsi="宋体" w:eastAsia="宋体" w:cs="宋体"/>
          <w:szCs w:val="21"/>
          <w:lang w:val="zh-CN" w:eastAsia="zh-CN"/>
        </w:rPr>
      </w:pPr>
      <w:r>
        <w:rPr>
          <w:rFonts w:hint="eastAsia" w:ascii="宋体" w:hAnsi="宋体" w:eastAsia="宋体" w:cs="宋体"/>
          <w:szCs w:val="21"/>
          <w:lang w:val="en-US" w:eastAsia="en-US"/>
        </w:rPr>
        <w:t>（1</w:t>
      </w:r>
      <w:r>
        <w:rPr>
          <w:rFonts w:hint="eastAsia" w:ascii="宋体" w:hAnsi="宋体" w:eastAsia="宋体" w:cs="宋体"/>
          <w:szCs w:val="21"/>
          <w:lang w:val="zh-CN" w:eastAsia="zh-CN"/>
        </w:rPr>
        <w:t>）劳务单价应当包括工人工资、交通费用、各种补贴、劳动安全保护、个人应缴纳的社保费用、手提手动和电动工器具、施工场地内已经搭设的脚手架、水电和低值易耗品费用、现场管理费用、企业管理费和利润；</w:t>
      </w:r>
    </w:p>
    <w:p w14:paraId="2AA9F88F">
      <w:pPr>
        <w:pageBreakBefore w:val="0"/>
        <w:widowControl w:val="0"/>
        <w:kinsoku/>
        <w:wordWrap/>
        <w:overflowPunct/>
        <w:topLinePunct w:val="0"/>
        <w:autoSpaceDE/>
        <w:autoSpaceDN/>
        <w:bidi w:val="0"/>
        <w:adjustRightInd/>
        <w:spacing w:line="360" w:lineRule="auto"/>
        <w:ind w:left="0" w:leftChars="0" w:right="0" w:firstLine="0" w:firstLineChars="0"/>
        <w:jc w:val="left"/>
        <w:textAlignment w:val="auto"/>
        <w:rPr>
          <w:rFonts w:hint="eastAsia" w:ascii="宋体" w:hAnsi="宋体" w:eastAsia="宋体" w:cs="宋体"/>
          <w:szCs w:val="21"/>
          <w:lang w:val="zh-CN" w:eastAsia="zh-CN"/>
        </w:rPr>
      </w:pPr>
      <w:r>
        <w:rPr>
          <w:rFonts w:hint="eastAsia" w:ascii="宋体" w:hAnsi="宋体" w:eastAsia="宋体" w:cs="宋体"/>
          <w:szCs w:val="21"/>
          <w:lang w:val="en-US" w:eastAsia="en-US"/>
        </w:rPr>
        <w:t>（2</w:t>
      </w:r>
      <w:r>
        <w:rPr>
          <w:rFonts w:hint="eastAsia" w:ascii="宋体" w:hAnsi="宋体" w:eastAsia="宋体" w:cs="宋体"/>
          <w:szCs w:val="21"/>
          <w:lang w:val="zh-CN" w:eastAsia="zh-CN"/>
        </w:rPr>
        <w:t>）材料价格包括材料运到现场的价格以及现场搬运、仓储、二次搬运、损耗、保险、企业管理费和利润；</w:t>
      </w:r>
    </w:p>
    <w:p w14:paraId="49048289">
      <w:pPr>
        <w:pageBreakBefore w:val="0"/>
        <w:widowControl w:val="0"/>
        <w:kinsoku/>
        <w:wordWrap/>
        <w:overflowPunct/>
        <w:topLinePunct w:val="0"/>
        <w:autoSpaceDE/>
        <w:autoSpaceDN/>
        <w:bidi w:val="0"/>
        <w:adjustRightInd/>
        <w:spacing w:line="360" w:lineRule="auto"/>
        <w:ind w:left="0" w:leftChars="0" w:right="0" w:firstLine="0" w:firstLineChars="0"/>
        <w:jc w:val="left"/>
        <w:textAlignment w:val="auto"/>
        <w:rPr>
          <w:rFonts w:hint="eastAsia" w:ascii="宋体" w:hAnsi="宋体" w:eastAsia="宋体" w:cs="宋体"/>
          <w:szCs w:val="21"/>
          <w:lang w:val="zh-CN" w:eastAsia="zh-CN"/>
        </w:rPr>
      </w:pPr>
      <w:r>
        <w:rPr>
          <w:rFonts w:hint="eastAsia" w:ascii="宋体" w:hAnsi="宋体" w:eastAsia="宋体" w:cs="宋体"/>
          <w:szCs w:val="21"/>
          <w:lang w:val="en-US" w:eastAsia="en-US"/>
        </w:rPr>
        <w:t>（3</w:t>
      </w:r>
      <w:r>
        <w:rPr>
          <w:rFonts w:hint="eastAsia" w:ascii="宋体" w:hAnsi="宋体" w:eastAsia="宋体" w:cs="宋体"/>
          <w:szCs w:val="21"/>
          <w:lang w:val="zh-CN" w:eastAsia="zh-CN"/>
        </w:rPr>
        <w:t>）施工机械限于在施工场地</w:t>
      </w:r>
      <w:r>
        <w:rPr>
          <w:rFonts w:hint="eastAsia" w:ascii="宋体" w:hAnsi="宋体" w:eastAsia="宋体" w:cs="宋体"/>
          <w:szCs w:val="21"/>
          <w:lang w:val="en-US" w:eastAsia="en-US"/>
        </w:rPr>
        <w:t>(</w:t>
      </w:r>
      <w:r>
        <w:rPr>
          <w:rFonts w:hint="eastAsia" w:ascii="宋体" w:hAnsi="宋体" w:eastAsia="宋体" w:cs="宋体"/>
          <w:szCs w:val="21"/>
          <w:lang w:val="zh-CN" w:eastAsia="zh-CN"/>
        </w:rPr>
        <w:t>现场</w:t>
      </w:r>
      <w:r>
        <w:rPr>
          <w:rFonts w:hint="eastAsia" w:ascii="宋体" w:hAnsi="宋体" w:eastAsia="宋体" w:cs="宋体"/>
          <w:szCs w:val="21"/>
          <w:lang w:val="en-US" w:eastAsia="en-US"/>
        </w:rPr>
        <w:t>)</w:t>
      </w:r>
      <w:r>
        <w:rPr>
          <w:rFonts w:hint="eastAsia" w:ascii="宋体" w:hAnsi="宋体" w:eastAsia="宋体" w:cs="宋体"/>
          <w:szCs w:val="21"/>
          <w:lang w:val="zh-CN" w:eastAsia="zh-CN"/>
        </w:rPr>
        <w:t>的机械设备，其价格包括租赁或折旧、维修、维护和燃油等消耗品以及操作人员费用，包括承包人企业管理费和利润，但不包括增值税。辅助人员按劳务价格另计。</w:t>
      </w:r>
    </w:p>
    <w:p w14:paraId="2FBC0850">
      <w:pPr>
        <w:pageBreakBefore w:val="0"/>
        <w:widowControl w:val="0"/>
        <w:kinsoku/>
        <w:wordWrap/>
        <w:overflowPunct/>
        <w:topLinePunct w:val="0"/>
        <w:autoSpaceDE/>
        <w:autoSpaceDN/>
        <w:bidi w:val="0"/>
        <w:adjustRightInd/>
        <w:spacing w:line="360" w:lineRule="auto"/>
        <w:ind w:left="0" w:leftChars="0" w:right="0" w:firstLine="0" w:firstLineChars="0"/>
        <w:jc w:val="left"/>
        <w:textAlignment w:val="auto"/>
        <w:rPr>
          <w:rFonts w:hint="eastAsia" w:ascii="宋体" w:hAnsi="宋体" w:eastAsia="宋体" w:cs="宋体"/>
          <w:szCs w:val="21"/>
          <w:lang w:val="zh-CN" w:eastAsia="zh-CN"/>
        </w:rPr>
      </w:pPr>
      <w:r>
        <w:rPr>
          <w:rFonts w:hint="eastAsia" w:ascii="宋体" w:hAnsi="宋体" w:eastAsia="宋体" w:cs="宋体"/>
          <w:szCs w:val="21"/>
          <w:lang w:val="en-US" w:eastAsia="en-US"/>
        </w:rPr>
        <w:t xml:space="preserve">2.8.4 </w:t>
      </w:r>
      <w:r>
        <w:rPr>
          <w:rFonts w:hint="eastAsia" w:ascii="宋体" w:hAnsi="宋体" w:eastAsia="宋体" w:cs="宋体"/>
          <w:szCs w:val="21"/>
          <w:lang w:val="zh-CN" w:eastAsia="zh-CN"/>
        </w:rPr>
        <w:t>总承包服务费根据招标文件中列出的内容和要求，按“总承包服务费计价表”所列格式自主报价。</w:t>
      </w:r>
    </w:p>
    <w:p w14:paraId="603776D2">
      <w:pPr>
        <w:pageBreakBefore w:val="0"/>
        <w:widowControl w:val="0"/>
        <w:kinsoku/>
        <w:wordWrap/>
        <w:overflowPunct/>
        <w:topLinePunct w:val="0"/>
        <w:autoSpaceDE/>
        <w:autoSpaceDN/>
        <w:bidi w:val="0"/>
        <w:adjustRightInd/>
        <w:spacing w:line="360" w:lineRule="auto"/>
        <w:ind w:left="0" w:leftChars="0" w:right="0" w:firstLine="0" w:firstLineChars="0"/>
        <w:jc w:val="left"/>
        <w:textAlignment w:val="auto"/>
        <w:rPr>
          <w:rFonts w:hint="eastAsia" w:ascii="宋体" w:hAnsi="宋体" w:eastAsia="宋体" w:cs="宋体"/>
          <w:szCs w:val="21"/>
          <w:lang w:val="en-US" w:eastAsia="en-US"/>
        </w:rPr>
      </w:pPr>
      <w:r>
        <w:rPr>
          <w:rFonts w:hint="eastAsia" w:ascii="宋体" w:hAnsi="宋体" w:eastAsia="宋体" w:cs="宋体"/>
          <w:szCs w:val="21"/>
          <w:lang w:val="en-US" w:eastAsia="en-US"/>
        </w:rPr>
        <w:t>2.9</w:t>
      </w:r>
      <w:r>
        <w:rPr>
          <w:rFonts w:hint="eastAsia" w:ascii="宋体" w:hAnsi="宋体" w:eastAsia="宋体" w:cs="宋体"/>
          <w:szCs w:val="21"/>
          <w:lang w:val="zh-CN" w:eastAsia="zh-CN"/>
        </w:rPr>
        <w:t xml:space="preserve"> 增值税：</w:t>
      </w:r>
      <w:r>
        <w:rPr>
          <w:rFonts w:hint="eastAsia" w:ascii="宋体" w:hAnsi="宋体" w:eastAsia="宋体" w:cs="宋体"/>
          <w:szCs w:val="21"/>
          <w:u w:val="single"/>
          <w:lang w:val="en-US" w:eastAsia="zh-CN"/>
        </w:rPr>
        <w:t xml:space="preserve"> 9 </w:t>
      </w:r>
      <w:r>
        <w:rPr>
          <w:rFonts w:hint="eastAsia" w:ascii="宋体" w:hAnsi="宋体" w:eastAsia="宋体" w:cs="宋体"/>
          <w:szCs w:val="21"/>
          <w:lang w:val="en-US" w:eastAsia="zh-CN"/>
        </w:rPr>
        <w:t xml:space="preserve"> </w:t>
      </w:r>
      <w:r>
        <w:rPr>
          <w:rFonts w:hint="eastAsia" w:ascii="宋体" w:hAnsi="宋体" w:eastAsia="宋体" w:cs="宋体"/>
          <w:szCs w:val="21"/>
          <w:lang w:val="zh-CN" w:eastAsia="zh-CN"/>
        </w:rPr>
        <w:t>% 。（增值税即为当期销项税额。参照《关于调整本市建设工程计价依据增值税税率等有关事项的通知》即沪建市管[2019]19号执行）。中小企业增值税率按相关规定计取。</w:t>
      </w:r>
    </w:p>
    <w:p w14:paraId="4F53F6CB">
      <w:pPr>
        <w:pageBreakBefore w:val="0"/>
        <w:widowControl w:val="0"/>
        <w:kinsoku/>
        <w:wordWrap/>
        <w:overflowPunct/>
        <w:topLinePunct w:val="0"/>
        <w:autoSpaceDE/>
        <w:autoSpaceDN/>
        <w:bidi w:val="0"/>
        <w:adjustRightInd/>
        <w:spacing w:line="360" w:lineRule="auto"/>
        <w:ind w:left="0" w:leftChars="0" w:right="0" w:firstLine="0" w:firstLineChars="0"/>
        <w:jc w:val="left"/>
        <w:textAlignment w:val="auto"/>
        <w:rPr>
          <w:rFonts w:hint="eastAsia" w:ascii="宋体" w:hAnsi="宋体" w:eastAsia="宋体" w:cs="宋体"/>
          <w:szCs w:val="21"/>
          <w:lang w:val="zh-CN" w:eastAsia="zh-CN"/>
        </w:rPr>
      </w:pPr>
      <w:r>
        <w:rPr>
          <w:rFonts w:hint="eastAsia" w:ascii="宋体" w:hAnsi="宋体" w:eastAsia="宋体" w:cs="宋体"/>
          <w:szCs w:val="21"/>
          <w:lang w:val="en-US" w:eastAsia="en-US"/>
        </w:rPr>
        <w:t>2.1</w:t>
      </w:r>
      <w:r>
        <w:rPr>
          <w:rFonts w:hint="eastAsia" w:ascii="宋体" w:hAnsi="宋体" w:eastAsia="宋体" w:cs="宋体"/>
          <w:szCs w:val="21"/>
          <w:lang w:val="zh-CN" w:eastAsia="zh-CN"/>
        </w:rPr>
        <w:t>0 工程量清单计价所涉及的生产资源</w:t>
      </w:r>
      <w:r>
        <w:rPr>
          <w:rFonts w:hint="eastAsia" w:ascii="宋体" w:hAnsi="宋体" w:eastAsia="宋体" w:cs="宋体"/>
          <w:szCs w:val="21"/>
          <w:lang w:val="en-US" w:eastAsia="en-US"/>
        </w:rPr>
        <w:t>(</w:t>
      </w:r>
      <w:r>
        <w:rPr>
          <w:rFonts w:hint="eastAsia" w:ascii="宋体" w:hAnsi="宋体" w:eastAsia="宋体" w:cs="宋体"/>
          <w:szCs w:val="21"/>
          <w:lang w:val="zh-CN" w:eastAsia="zh-CN"/>
        </w:rPr>
        <w:t>包括各类人工、材料、工程设备、施工设备、临时设施、临时用水、临时用电等</w:t>
      </w:r>
      <w:r>
        <w:rPr>
          <w:rFonts w:hint="eastAsia" w:ascii="宋体" w:hAnsi="宋体" w:eastAsia="宋体" w:cs="宋体"/>
          <w:szCs w:val="21"/>
          <w:lang w:val="en-US" w:eastAsia="en-US"/>
        </w:rPr>
        <w:t>)</w:t>
      </w:r>
      <w:r>
        <w:rPr>
          <w:rFonts w:hint="eastAsia" w:ascii="宋体" w:hAnsi="宋体" w:eastAsia="宋体" w:cs="宋体"/>
          <w:szCs w:val="21"/>
          <w:lang w:val="zh-CN" w:eastAsia="zh-CN"/>
        </w:rPr>
        <w:t>的投标价格，应根据自身的信息渠道和采购渠道，分析其市场价格水平并判断其整个施工周期内的变化趋势，体现投标人自身的管理水平、技术水平和综合实力。</w:t>
      </w:r>
    </w:p>
    <w:p w14:paraId="603B025E">
      <w:pPr>
        <w:pageBreakBefore w:val="0"/>
        <w:widowControl w:val="0"/>
        <w:kinsoku/>
        <w:wordWrap/>
        <w:overflowPunct/>
        <w:topLinePunct w:val="0"/>
        <w:autoSpaceDE/>
        <w:autoSpaceDN/>
        <w:bidi w:val="0"/>
        <w:adjustRightInd/>
        <w:spacing w:line="360" w:lineRule="auto"/>
        <w:ind w:left="0" w:leftChars="0" w:right="0" w:firstLine="0" w:firstLineChars="0"/>
        <w:jc w:val="left"/>
        <w:textAlignment w:val="auto"/>
        <w:rPr>
          <w:rFonts w:hint="eastAsia" w:ascii="宋体" w:hAnsi="宋体" w:eastAsia="宋体" w:cs="宋体"/>
          <w:szCs w:val="21"/>
          <w:lang w:val="zh-CN" w:eastAsia="zh-CN"/>
        </w:rPr>
      </w:pPr>
      <w:r>
        <w:rPr>
          <w:rFonts w:hint="eastAsia" w:ascii="宋体" w:hAnsi="宋体" w:eastAsia="宋体" w:cs="宋体"/>
          <w:szCs w:val="21"/>
          <w:lang w:val="en-US" w:eastAsia="en-US"/>
        </w:rPr>
        <w:t>2.1</w:t>
      </w:r>
      <w:r>
        <w:rPr>
          <w:rFonts w:hint="eastAsia" w:ascii="宋体" w:hAnsi="宋体" w:eastAsia="宋体" w:cs="宋体"/>
          <w:szCs w:val="21"/>
          <w:lang w:val="zh-CN" w:eastAsia="zh-CN"/>
        </w:rPr>
        <w:t>1 管理费应由投标人在保证不低于其成本的基础上做竞争性考虑；利润由投标人根据自身情况和综合实力做竞争性考虑。</w:t>
      </w:r>
    </w:p>
    <w:p w14:paraId="493D5DA3">
      <w:pPr>
        <w:pageBreakBefore w:val="0"/>
        <w:widowControl w:val="0"/>
        <w:kinsoku/>
        <w:wordWrap/>
        <w:overflowPunct/>
        <w:topLinePunct w:val="0"/>
        <w:autoSpaceDE/>
        <w:autoSpaceDN/>
        <w:bidi w:val="0"/>
        <w:adjustRightInd/>
        <w:spacing w:line="360" w:lineRule="auto"/>
        <w:ind w:left="0" w:leftChars="0" w:right="0" w:firstLine="0" w:firstLineChars="0"/>
        <w:jc w:val="left"/>
        <w:textAlignment w:val="auto"/>
        <w:rPr>
          <w:rFonts w:hint="eastAsia" w:ascii="宋体" w:hAnsi="宋体" w:eastAsia="宋体" w:cs="宋体"/>
          <w:szCs w:val="21"/>
          <w:lang w:val="zh-CN" w:eastAsia="zh-CN"/>
        </w:rPr>
      </w:pPr>
      <w:r>
        <w:rPr>
          <w:rFonts w:hint="eastAsia" w:ascii="宋体" w:hAnsi="宋体" w:eastAsia="宋体" w:cs="宋体"/>
          <w:szCs w:val="21"/>
          <w:lang w:val="en-US" w:eastAsia="en-US"/>
        </w:rPr>
        <w:t>2.1</w:t>
      </w:r>
      <w:r>
        <w:rPr>
          <w:rFonts w:hint="eastAsia" w:ascii="宋体" w:hAnsi="宋体" w:eastAsia="宋体" w:cs="宋体"/>
          <w:szCs w:val="21"/>
          <w:lang w:val="zh-CN" w:eastAsia="zh-CN"/>
        </w:rPr>
        <w:t>2 投标人在投标报价中应考虑招标文件中要求投标人承担的风险范围以及相关的费用。投标总价除暂列金额、暂估价外均应按规自主确定报价，但不得低于其成本。</w:t>
      </w:r>
    </w:p>
    <w:p w14:paraId="7E3ECD22">
      <w:pPr>
        <w:pageBreakBefore w:val="0"/>
        <w:widowControl w:val="0"/>
        <w:kinsoku/>
        <w:wordWrap/>
        <w:overflowPunct/>
        <w:topLinePunct w:val="0"/>
        <w:autoSpaceDE/>
        <w:autoSpaceDN/>
        <w:bidi w:val="0"/>
        <w:adjustRightInd/>
        <w:spacing w:line="360" w:lineRule="auto"/>
        <w:ind w:left="0" w:leftChars="0" w:right="0" w:firstLine="0" w:firstLineChars="0"/>
        <w:jc w:val="left"/>
        <w:textAlignment w:val="auto"/>
        <w:rPr>
          <w:rFonts w:hint="eastAsia" w:ascii="宋体" w:hAnsi="宋体" w:eastAsia="宋体" w:cs="宋体"/>
          <w:szCs w:val="21"/>
          <w:lang w:val="zh-CN" w:eastAsia="zh-CN"/>
        </w:rPr>
      </w:pPr>
      <w:r>
        <w:rPr>
          <w:rFonts w:hint="eastAsia" w:ascii="宋体" w:hAnsi="宋体" w:eastAsia="宋体" w:cs="宋体"/>
          <w:szCs w:val="21"/>
          <w:lang w:val="en-US" w:eastAsia="en-US"/>
        </w:rPr>
        <w:t>2.1</w:t>
      </w:r>
      <w:r>
        <w:rPr>
          <w:rFonts w:hint="eastAsia" w:ascii="宋体" w:hAnsi="宋体" w:eastAsia="宋体" w:cs="宋体"/>
          <w:szCs w:val="21"/>
          <w:lang w:val="zh-CN" w:eastAsia="zh-CN"/>
        </w:rPr>
        <w:t>3</w:t>
      </w:r>
      <w:r>
        <w:rPr>
          <w:rFonts w:hint="eastAsia" w:ascii="宋体" w:hAnsi="宋体" w:eastAsia="宋体" w:cs="宋体"/>
          <w:szCs w:val="21"/>
          <w:lang w:val="en-US" w:eastAsia="en-US"/>
        </w:rPr>
        <w:t xml:space="preserve"> </w:t>
      </w:r>
      <w:r>
        <w:rPr>
          <w:rFonts w:hint="eastAsia" w:ascii="宋体" w:hAnsi="宋体" w:eastAsia="宋体" w:cs="宋体"/>
          <w:szCs w:val="21"/>
          <w:lang w:val="zh-CN" w:eastAsia="zh-CN"/>
        </w:rPr>
        <w:t>投标总价为投标人在投标文件中提出的各项支付金额的总和，为实施、完成招标工程并修补缺陷以及履行招标文件中约定的风险范围内的所有责任和义务所发生的全部费用。</w:t>
      </w:r>
    </w:p>
    <w:p w14:paraId="23159101">
      <w:pPr>
        <w:pageBreakBefore w:val="0"/>
        <w:widowControl w:val="0"/>
        <w:kinsoku/>
        <w:wordWrap/>
        <w:overflowPunct/>
        <w:topLinePunct w:val="0"/>
        <w:autoSpaceDE/>
        <w:autoSpaceDN/>
        <w:bidi w:val="0"/>
        <w:adjustRightInd/>
        <w:spacing w:line="360" w:lineRule="auto"/>
        <w:ind w:left="0" w:leftChars="0" w:right="0" w:firstLine="0" w:firstLineChars="0"/>
        <w:jc w:val="left"/>
        <w:textAlignment w:val="auto"/>
        <w:rPr>
          <w:rFonts w:hint="eastAsia" w:ascii="宋体" w:hAnsi="宋体" w:eastAsia="宋体" w:cs="宋体"/>
          <w:szCs w:val="21"/>
          <w:lang w:val="zh-CN" w:eastAsia="zh-CN"/>
        </w:rPr>
      </w:pPr>
      <w:r>
        <w:rPr>
          <w:rFonts w:hint="eastAsia" w:ascii="宋体" w:hAnsi="宋体" w:eastAsia="宋体" w:cs="宋体"/>
          <w:szCs w:val="21"/>
          <w:lang w:val="en-US" w:eastAsia="en-US"/>
        </w:rPr>
        <w:t>2.1</w:t>
      </w:r>
      <w:r>
        <w:rPr>
          <w:rFonts w:hint="eastAsia" w:ascii="宋体" w:hAnsi="宋体" w:eastAsia="宋体" w:cs="宋体"/>
          <w:szCs w:val="21"/>
          <w:lang w:val="zh-CN" w:eastAsia="zh-CN"/>
        </w:rPr>
        <w:t>4</w:t>
      </w:r>
      <w:r>
        <w:rPr>
          <w:rFonts w:hint="eastAsia" w:ascii="宋体" w:hAnsi="宋体" w:eastAsia="宋体" w:cs="宋体"/>
          <w:szCs w:val="21"/>
          <w:lang w:val="en-US" w:eastAsia="en-US"/>
        </w:rPr>
        <w:t xml:space="preserve"> </w:t>
      </w:r>
      <w:r>
        <w:rPr>
          <w:rFonts w:hint="eastAsia" w:ascii="宋体" w:hAnsi="宋体" w:eastAsia="宋体" w:cs="宋体"/>
          <w:szCs w:val="21"/>
          <w:lang w:val="zh-CN" w:eastAsia="zh-CN"/>
        </w:rPr>
        <w:t>有关投标报价的其他说明：</w:t>
      </w:r>
      <w:r>
        <w:rPr>
          <w:rFonts w:hint="eastAsia" w:ascii="宋体" w:hAnsi="宋体" w:eastAsia="宋体" w:cs="宋体"/>
          <w:szCs w:val="21"/>
          <w:lang w:val="en-US" w:eastAsia="en-US"/>
        </w:rPr>
        <w:t xml:space="preserve">                                                                        </w:t>
      </w:r>
    </w:p>
    <w:p w14:paraId="725530AC">
      <w:pPr>
        <w:pageBreakBefore w:val="0"/>
        <w:widowControl w:val="0"/>
        <w:kinsoku/>
        <w:wordWrap/>
        <w:overflowPunct/>
        <w:topLinePunct w:val="0"/>
        <w:autoSpaceDE/>
        <w:autoSpaceDN/>
        <w:bidi w:val="0"/>
        <w:adjustRightInd/>
        <w:spacing w:line="360" w:lineRule="auto"/>
        <w:ind w:left="0" w:leftChars="0" w:right="0" w:firstLine="0" w:firstLineChars="0"/>
        <w:jc w:val="left"/>
        <w:textAlignment w:val="auto"/>
        <w:rPr>
          <w:rFonts w:hint="eastAsia" w:ascii="宋体" w:hAnsi="宋体" w:eastAsia="宋体" w:cs="宋体"/>
          <w:szCs w:val="21"/>
          <w:lang w:val="zh-CN" w:eastAsia="zh-CN"/>
        </w:rPr>
      </w:pPr>
      <w:r>
        <w:rPr>
          <w:rFonts w:hint="eastAsia" w:ascii="宋体" w:hAnsi="宋体" w:eastAsia="宋体" w:cs="宋体"/>
          <w:szCs w:val="21"/>
          <w:lang w:val="en-US" w:eastAsia="en-US"/>
        </w:rPr>
        <w:t>3.</w:t>
      </w:r>
      <w:r>
        <w:rPr>
          <w:rFonts w:hint="eastAsia" w:ascii="宋体" w:hAnsi="宋体" w:eastAsia="宋体" w:cs="宋体"/>
          <w:szCs w:val="21"/>
          <w:lang w:val="zh-CN" w:eastAsia="zh-CN"/>
        </w:rPr>
        <w:t xml:space="preserve"> 其他说明</w:t>
      </w:r>
    </w:p>
    <w:p w14:paraId="1574EE25">
      <w:pPr>
        <w:pageBreakBefore w:val="0"/>
        <w:widowControl w:val="0"/>
        <w:kinsoku/>
        <w:wordWrap/>
        <w:overflowPunct/>
        <w:topLinePunct w:val="0"/>
        <w:autoSpaceDE/>
        <w:autoSpaceDN/>
        <w:bidi w:val="0"/>
        <w:adjustRightInd/>
        <w:spacing w:line="360" w:lineRule="auto"/>
        <w:ind w:left="0" w:leftChars="0" w:right="0" w:firstLine="0" w:firstLineChars="0"/>
        <w:jc w:val="left"/>
        <w:textAlignment w:val="auto"/>
        <w:rPr>
          <w:rFonts w:hint="eastAsia" w:ascii="宋体" w:hAnsi="宋体" w:eastAsia="宋体" w:cs="宋体"/>
          <w:szCs w:val="21"/>
          <w:lang w:val="zh-CN" w:eastAsia="zh-CN"/>
        </w:rPr>
      </w:pPr>
      <w:r>
        <w:rPr>
          <w:rFonts w:hint="eastAsia" w:ascii="宋体" w:hAnsi="宋体" w:eastAsia="宋体" w:cs="宋体"/>
          <w:szCs w:val="21"/>
          <w:lang w:val="en-US" w:eastAsia="en-US"/>
        </w:rPr>
        <w:t>3.1</w:t>
      </w:r>
      <w:r>
        <w:rPr>
          <w:rFonts w:hint="eastAsia" w:ascii="宋体" w:hAnsi="宋体" w:eastAsia="宋体" w:cs="宋体"/>
          <w:szCs w:val="21"/>
          <w:lang w:val="zh-CN" w:eastAsia="zh-CN"/>
        </w:rPr>
        <w:t xml:space="preserve"> 词语和定义</w:t>
      </w:r>
    </w:p>
    <w:p w14:paraId="2C984C20">
      <w:pPr>
        <w:pageBreakBefore w:val="0"/>
        <w:widowControl w:val="0"/>
        <w:kinsoku/>
        <w:wordWrap/>
        <w:overflowPunct/>
        <w:topLinePunct w:val="0"/>
        <w:autoSpaceDE/>
        <w:autoSpaceDN/>
        <w:bidi w:val="0"/>
        <w:adjustRightInd/>
        <w:spacing w:line="360" w:lineRule="auto"/>
        <w:ind w:left="0" w:leftChars="0" w:right="0" w:firstLine="0" w:firstLineChars="0"/>
        <w:jc w:val="left"/>
        <w:textAlignment w:val="auto"/>
        <w:rPr>
          <w:rFonts w:hint="eastAsia" w:ascii="宋体" w:hAnsi="宋体" w:eastAsia="宋体" w:cs="宋体"/>
          <w:szCs w:val="21"/>
          <w:lang w:val="zh-CN" w:eastAsia="zh-CN"/>
        </w:rPr>
      </w:pPr>
      <w:r>
        <w:rPr>
          <w:rFonts w:hint="eastAsia" w:ascii="宋体" w:hAnsi="宋体" w:eastAsia="宋体" w:cs="宋体"/>
          <w:szCs w:val="21"/>
          <w:lang w:val="en-US" w:eastAsia="en-US"/>
        </w:rPr>
        <w:t>3.1.1</w:t>
      </w:r>
      <w:r>
        <w:rPr>
          <w:rFonts w:hint="eastAsia" w:ascii="宋体" w:hAnsi="宋体" w:eastAsia="宋体" w:cs="宋体"/>
          <w:szCs w:val="21"/>
          <w:lang w:val="zh-CN" w:eastAsia="zh-CN"/>
        </w:rPr>
        <w:t xml:space="preserve"> 工程量清单</w:t>
      </w:r>
    </w:p>
    <w:p w14:paraId="4FB6741D">
      <w:pPr>
        <w:pageBreakBefore w:val="0"/>
        <w:widowControl w:val="0"/>
        <w:kinsoku/>
        <w:wordWrap/>
        <w:overflowPunct/>
        <w:topLinePunct w:val="0"/>
        <w:autoSpaceDE/>
        <w:autoSpaceDN/>
        <w:bidi w:val="0"/>
        <w:adjustRightInd/>
        <w:spacing w:line="360" w:lineRule="auto"/>
        <w:ind w:left="0" w:leftChars="0" w:right="0" w:firstLine="0" w:firstLineChars="0"/>
        <w:jc w:val="left"/>
        <w:textAlignment w:val="auto"/>
        <w:rPr>
          <w:rFonts w:hint="eastAsia" w:ascii="宋体" w:hAnsi="宋体" w:eastAsia="宋体" w:cs="宋体"/>
          <w:szCs w:val="21"/>
          <w:lang w:val="zh-CN" w:eastAsia="zh-CN"/>
        </w:rPr>
      </w:pPr>
      <w:r>
        <w:rPr>
          <w:rFonts w:hint="eastAsia" w:ascii="宋体" w:hAnsi="宋体" w:eastAsia="宋体" w:cs="宋体"/>
          <w:szCs w:val="21"/>
          <w:lang w:val="zh-CN" w:eastAsia="zh-CN"/>
        </w:rPr>
        <w:t>是表现本工程分部分项工程项目、措施项目、其他项目和增值税的名称和相应数量等的明细清单。</w:t>
      </w:r>
    </w:p>
    <w:p w14:paraId="02D78679">
      <w:pPr>
        <w:pageBreakBefore w:val="0"/>
        <w:widowControl w:val="0"/>
        <w:kinsoku/>
        <w:wordWrap/>
        <w:overflowPunct/>
        <w:topLinePunct w:val="0"/>
        <w:autoSpaceDE/>
        <w:autoSpaceDN/>
        <w:bidi w:val="0"/>
        <w:adjustRightInd/>
        <w:spacing w:line="360" w:lineRule="auto"/>
        <w:ind w:left="0" w:leftChars="0" w:right="0" w:firstLine="0" w:firstLineChars="0"/>
        <w:jc w:val="left"/>
        <w:textAlignment w:val="auto"/>
        <w:rPr>
          <w:rFonts w:hint="eastAsia" w:ascii="宋体" w:hAnsi="宋体" w:eastAsia="宋体" w:cs="宋体"/>
          <w:szCs w:val="21"/>
          <w:lang w:val="zh-CN" w:eastAsia="zh-CN"/>
        </w:rPr>
      </w:pPr>
      <w:r>
        <w:rPr>
          <w:rFonts w:hint="eastAsia" w:ascii="宋体" w:hAnsi="宋体" w:eastAsia="宋体" w:cs="宋体"/>
          <w:szCs w:val="21"/>
          <w:lang w:val="en-US" w:eastAsia="en-US"/>
        </w:rPr>
        <w:t xml:space="preserve">3.1.2 </w:t>
      </w:r>
      <w:r>
        <w:rPr>
          <w:rFonts w:hint="eastAsia" w:ascii="宋体" w:hAnsi="宋体" w:eastAsia="宋体" w:cs="宋体"/>
          <w:szCs w:val="21"/>
          <w:lang w:val="zh-CN" w:eastAsia="zh-CN"/>
        </w:rPr>
        <w:t>总价子目</w:t>
      </w:r>
    </w:p>
    <w:p w14:paraId="5843A8AE">
      <w:pPr>
        <w:pageBreakBefore w:val="0"/>
        <w:widowControl w:val="0"/>
        <w:kinsoku/>
        <w:wordWrap/>
        <w:overflowPunct/>
        <w:topLinePunct w:val="0"/>
        <w:autoSpaceDE/>
        <w:autoSpaceDN/>
        <w:bidi w:val="0"/>
        <w:adjustRightInd/>
        <w:spacing w:line="360" w:lineRule="auto"/>
        <w:ind w:left="0" w:leftChars="0" w:right="0" w:firstLine="0" w:firstLineChars="0"/>
        <w:jc w:val="left"/>
        <w:textAlignment w:val="auto"/>
        <w:rPr>
          <w:rFonts w:hint="eastAsia" w:ascii="宋体" w:hAnsi="宋体" w:eastAsia="宋体" w:cs="宋体"/>
          <w:szCs w:val="21"/>
          <w:lang w:val="zh-CN" w:eastAsia="zh-CN"/>
        </w:rPr>
      </w:pPr>
      <w:r>
        <w:rPr>
          <w:rFonts w:hint="eastAsia" w:ascii="宋体" w:hAnsi="宋体" w:eastAsia="宋体" w:cs="宋体"/>
          <w:szCs w:val="21"/>
          <w:lang w:val="zh-CN" w:eastAsia="zh-CN"/>
        </w:rPr>
        <w:t>工程量清单中以总价计价，以“项”为计量单位，工程量为整数</w:t>
      </w:r>
      <w:r>
        <w:rPr>
          <w:rFonts w:hint="eastAsia" w:ascii="宋体" w:hAnsi="宋体" w:eastAsia="宋体" w:cs="宋体"/>
          <w:szCs w:val="21"/>
          <w:lang w:val="en-US" w:eastAsia="en-US"/>
        </w:rPr>
        <w:t>1</w:t>
      </w:r>
      <w:r>
        <w:rPr>
          <w:rFonts w:hint="eastAsia" w:ascii="宋体" w:hAnsi="宋体" w:eastAsia="宋体" w:cs="宋体"/>
          <w:szCs w:val="21"/>
          <w:lang w:val="zh-CN" w:eastAsia="zh-CN"/>
        </w:rPr>
        <w:t>的子目，除专用合同条款另有约定外，总价固定包干。采用总价合同形式时，合同订立后，已标价工程量清单中的工程量均没有合同约束力，所有子目均是总价子目，视同按项计量</w:t>
      </w:r>
      <w:r>
        <w:rPr>
          <w:rFonts w:hint="eastAsia" w:ascii="宋体" w:hAnsi="宋体" w:eastAsia="宋体" w:cs="宋体"/>
          <w:szCs w:val="21"/>
          <w:lang w:val="en-US" w:eastAsia="en-US"/>
        </w:rPr>
        <w:t>(</w:t>
      </w:r>
      <w:r>
        <w:rPr>
          <w:rFonts w:hint="eastAsia" w:ascii="宋体" w:hAnsi="宋体" w:eastAsia="宋体" w:cs="宋体"/>
          <w:szCs w:val="21"/>
          <w:lang w:val="zh-CN" w:eastAsia="zh-CN"/>
        </w:rPr>
        <w:t>合同条款第</w:t>
      </w:r>
      <w:r>
        <w:rPr>
          <w:rFonts w:hint="eastAsia" w:ascii="宋体" w:hAnsi="宋体" w:eastAsia="宋体" w:cs="宋体"/>
          <w:szCs w:val="21"/>
          <w:lang w:val="en-US" w:eastAsia="en-US"/>
        </w:rPr>
        <w:t>15</w:t>
      </w:r>
      <w:r>
        <w:rPr>
          <w:rFonts w:hint="eastAsia" w:ascii="宋体" w:hAnsi="宋体" w:eastAsia="宋体" w:cs="宋体"/>
          <w:szCs w:val="21"/>
          <w:lang w:val="zh-CN" w:eastAsia="zh-CN"/>
        </w:rPr>
        <w:t>条约定的变更除外</w:t>
      </w:r>
      <w:r>
        <w:rPr>
          <w:rFonts w:hint="eastAsia" w:ascii="宋体" w:hAnsi="宋体" w:eastAsia="宋体" w:cs="宋体"/>
          <w:szCs w:val="21"/>
          <w:lang w:val="en-US" w:eastAsia="en-US"/>
        </w:rPr>
        <w:t>)</w:t>
      </w:r>
      <w:r>
        <w:rPr>
          <w:rFonts w:hint="eastAsia" w:ascii="宋体" w:hAnsi="宋体" w:eastAsia="宋体" w:cs="宋体"/>
          <w:szCs w:val="21"/>
          <w:lang w:val="zh-CN" w:eastAsia="zh-CN"/>
        </w:rPr>
        <w:t>。</w:t>
      </w:r>
    </w:p>
    <w:p w14:paraId="75B18985">
      <w:pPr>
        <w:pageBreakBefore w:val="0"/>
        <w:widowControl w:val="0"/>
        <w:kinsoku/>
        <w:wordWrap/>
        <w:overflowPunct/>
        <w:topLinePunct w:val="0"/>
        <w:autoSpaceDE/>
        <w:autoSpaceDN/>
        <w:bidi w:val="0"/>
        <w:adjustRightInd/>
        <w:spacing w:line="360" w:lineRule="auto"/>
        <w:ind w:left="0" w:leftChars="0" w:right="0" w:firstLine="0" w:firstLineChars="0"/>
        <w:jc w:val="left"/>
        <w:textAlignment w:val="auto"/>
        <w:rPr>
          <w:rFonts w:hint="eastAsia" w:ascii="宋体" w:hAnsi="宋体" w:eastAsia="宋体" w:cs="宋体"/>
          <w:szCs w:val="21"/>
          <w:lang w:val="zh-CN" w:eastAsia="zh-CN"/>
        </w:rPr>
      </w:pPr>
      <w:r>
        <w:rPr>
          <w:rFonts w:hint="eastAsia" w:ascii="宋体" w:hAnsi="宋体" w:eastAsia="宋体" w:cs="宋体"/>
          <w:szCs w:val="21"/>
          <w:lang w:val="en-US" w:eastAsia="en-US"/>
        </w:rPr>
        <w:t xml:space="preserve">3.1.3 </w:t>
      </w:r>
      <w:r>
        <w:rPr>
          <w:rFonts w:hint="eastAsia" w:ascii="宋体" w:hAnsi="宋体" w:eastAsia="宋体" w:cs="宋体"/>
          <w:szCs w:val="21"/>
          <w:lang w:val="zh-CN" w:eastAsia="zh-CN"/>
        </w:rPr>
        <w:t>单价子目</w:t>
      </w:r>
    </w:p>
    <w:p w14:paraId="6139560C">
      <w:pPr>
        <w:pageBreakBefore w:val="0"/>
        <w:widowControl w:val="0"/>
        <w:kinsoku/>
        <w:wordWrap/>
        <w:overflowPunct/>
        <w:topLinePunct w:val="0"/>
        <w:autoSpaceDE/>
        <w:autoSpaceDN/>
        <w:bidi w:val="0"/>
        <w:adjustRightInd/>
        <w:spacing w:line="360" w:lineRule="auto"/>
        <w:ind w:left="0" w:leftChars="0" w:right="0" w:firstLine="0" w:firstLineChars="0"/>
        <w:jc w:val="left"/>
        <w:textAlignment w:val="auto"/>
        <w:rPr>
          <w:rFonts w:hint="eastAsia" w:ascii="宋体" w:hAnsi="宋体" w:eastAsia="宋体" w:cs="宋体"/>
          <w:szCs w:val="21"/>
          <w:lang w:val="zh-CN" w:eastAsia="zh-CN"/>
        </w:rPr>
      </w:pPr>
      <w:r>
        <w:rPr>
          <w:rFonts w:hint="eastAsia" w:ascii="宋体" w:hAnsi="宋体" w:eastAsia="宋体" w:cs="宋体"/>
          <w:szCs w:val="21"/>
          <w:lang w:val="zh-CN" w:eastAsia="zh-CN"/>
        </w:rPr>
        <w:t>工程量清单中以单价计价，根据有合同约束力的图纸和工程量计算规则进行计量，以实际完成数量乘以相应单价进行结算的子目。</w:t>
      </w:r>
    </w:p>
    <w:p w14:paraId="341F5C1F">
      <w:pPr>
        <w:pageBreakBefore w:val="0"/>
        <w:widowControl w:val="0"/>
        <w:kinsoku/>
        <w:wordWrap/>
        <w:overflowPunct/>
        <w:topLinePunct w:val="0"/>
        <w:autoSpaceDE/>
        <w:autoSpaceDN/>
        <w:bidi w:val="0"/>
        <w:adjustRightInd/>
        <w:spacing w:line="360" w:lineRule="auto"/>
        <w:ind w:left="0" w:leftChars="0" w:right="0" w:firstLine="0" w:firstLineChars="0"/>
        <w:jc w:val="left"/>
        <w:textAlignment w:val="auto"/>
        <w:rPr>
          <w:rFonts w:hint="eastAsia" w:ascii="宋体" w:hAnsi="宋体" w:eastAsia="宋体" w:cs="宋体"/>
          <w:szCs w:val="21"/>
          <w:lang w:val="zh-CN" w:eastAsia="zh-CN"/>
        </w:rPr>
      </w:pPr>
      <w:r>
        <w:rPr>
          <w:rFonts w:hint="eastAsia" w:ascii="宋体" w:hAnsi="宋体" w:eastAsia="宋体" w:cs="宋体"/>
          <w:szCs w:val="21"/>
          <w:lang w:val="en-US" w:eastAsia="en-US"/>
        </w:rPr>
        <w:t xml:space="preserve">3.1.4 </w:t>
      </w:r>
      <w:r>
        <w:rPr>
          <w:rFonts w:hint="eastAsia" w:ascii="宋体" w:hAnsi="宋体" w:eastAsia="宋体" w:cs="宋体"/>
          <w:szCs w:val="21"/>
          <w:lang w:val="zh-CN" w:eastAsia="zh-CN"/>
        </w:rPr>
        <w:t>子目编码</w:t>
      </w:r>
    </w:p>
    <w:p w14:paraId="17D94B28">
      <w:pPr>
        <w:pageBreakBefore w:val="0"/>
        <w:widowControl w:val="0"/>
        <w:kinsoku/>
        <w:wordWrap/>
        <w:overflowPunct/>
        <w:topLinePunct w:val="0"/>
        <w:autoSpaceDE/>
        <w:autoSpaceDN/>
        <w:bidi w:val="0"/>
        <w:adjustRightInd/>
        <w:spacing w:line="360" w:lineRule="auto"/>
        <w:ind w:left="0" w:leftChars="0" w:right="0" w:firstLine="0" w:firstLineChars="0"/>
        <w:jc w:val="left"/>
        <w:textAlignment w:val="auto"/>
        <w:rPr>
          <w:rFonts w:hint="eastAsia" w:ascii="宋体" w:hAnsi="宋体" w:eastAsia="宋体" w:cs="宋体"/>
          <w:szCs w:val="21"/>
          <w:lang w:val="zh-CN" w:eastAsia="zh-CN"/>
        </w:rPr>
      </w:pPr>
      <w:r>
        <w:rPr>
          <w:rFonts w:hint="eastAsia" w:ascii="宋体" w:hAnsi="宋体" w:eastAsia="宋体" w:cs="宋体"/>
          <w:szCs w:val="21"/>
          <w:lang w:val="zh-CN" w:eastAsia="zh-CN"/>
        </w:rPr>
        <w:t>分部分项工程项目清单中所列的子目名称的数字标识和代码，子目编码与项目编码同义。</w:t>
      </w:r>
    </w:p>
    <w:p w14:paraId="18B4C9F0">
      <w:pPr>
        <w:pageBreakBefore w:val="0"/>
        <w:widowControl w:val="0"/>
        <w:kinsoku/>
        <w:wordWrap/>
        <w:overflowPunct/>
        <w:topLinePunct w:val="0"/>
        <w:autoSpaceDE/>
        <w:autoSpaceDN/>
        <w:bidi w:val="0"/>
        <w:adjustRightInd/>
        <w:spacing w:line="360" w:lineRule="auto"/>
        <w:ind w:left="0" w:leftChars="0" w:right="0" w:firstLine="0" w:firstLineChars="0"/>
        <w:jc w:val="left"/>
        <w:textAlignment w:val="auto"/>
        <w:rPr>
          <w:rFonts w:hint="eastAsia" w:ascii="宋体" w:hAnsi="宋体" w:eastAsia="宋体" w:cs="宋体"/>
          <w:szCs w:val="21"/>
          <w:lang w:val="zh-CN" w:eastAsia="zh-CN"/>
        </w:rPr>
      </w:pPr>
      <w:r>
        <w:rPr>
          <w:rFonts w:hint="eastAsia" w:ascii="宋体" w:hAnsi="宋体" w:eastAsia="宋体" w:cs="宋体"/>
          <w:szCs w:val="21"/>
          <w:lang w:val="en-US" w:eastAsia="en-US"/>
        </w:rPr>
        <w:t xml:space="preserve">3.1.5 </w:t>
      </w:r>
      <w:r>
        <w:rPr>
          <w:rFonts w:hint="eastAsia" w:ascii="宋体" w:hAnsi="宋体" w:eastAsia="宋体" w:cs="宋体"/>
          <w:szCs w:val="21"/>
          <w:lang w:val="zh-CN" w:eastAsia="zh-CN"/>
        </w:rPr>
        <w:t>子目特征</w:t>
      </w:r>
    </w:p>
    <w:p w14:paraId="18F0861B">
      <w:pPr>
        <w:pageBreakBefore w:val="0"/>
        <w:widowControl w:val="0"/>
        <w:kinsoku/>
        <w:wordWrap/>
        <w:overflowPunct/>
        <w:topLinePunct w:val="0"/>
        <w:autoSpaceDE/>
        <w:autoSpaceDN/>
        <w:bidi w:val="0"/>
        <w:adjustRightInd/>
        <w:spacing w:line="360" w:lineRule="auto"/>
        <w:ind w:left="0" w:leftChars="0" w:right="0" w:firstLine="0" w:firstLineChars="0"/>
        <w:jc w:val="left"/>
        <w:textAlignment w:val="auto"/>
        <w:rPr>
          <w:rFonts w:hint="eastAsia" w:ascii="宋体" w:hAnsi="宋体" w:eastAsia="宋体" w:cs="宋体"/>
          <w:szCs w:val="21"/>
          <w:lang w:val="zh-CN" w:eastAsia="zh-CN"/>
        </w:rPr>
      </w:pPr>
      <w:r>
        <w:rPr>
          <w:rFonts w:hint="eastAsia" w:ascii="宋体" w:hAnsi="宋体" w:eastAsia="宋体" w:cs="宋体"/>
          <w:szCs w:val="21"/>
          <w:lang w:val="zh-CN" w:eastAsia="zh-CN"/>
        </w:rPr>
        <w:t>构成分部分项工程项目清单子目、措施项目的实质内容、决定其自身价值的本质特征，子目特征与项目特征同义。</w:t>
      </w:r>
    </w:p>
    <w:p w14:paraId="755C3824">
      <w:pPr>
        <w:pageBreakBefore w:val="0"/>
        <w:widowControl w:val="0"/>
        <w:kinsoku/>
        <w:wordWrap/>
        <w:overflowPunct/>
        <w:topLinePunct w:val="0"/>
        <w:autoSpaceDE/>
        <w:autoSpaceDN/>
        <w:bidi w:val="0"/>
        <w:adjustRightInd/>
        <w:spacing w:line="360" w:lineRule="auto"/>
        <w:ind w:left="0" w:leftChars="0" w:right="0" w:firstLine="0" w:firstLineChars="0"/>
        <w:jc w:val="left"/>
        <w:textAlignment w:val="auto"/>
        <w:rPr>
          <w:rFonts w:hint="eastAsia" w:ascii="宋体" w:hAnsi="宋体" w:eastAsia="宋体" w:cs="宋体"/>
          <w:szCs w:val="21"/>
          <w:lang w:val="zh-CN" w:eastAsia="zh-CN"/>
        </w:rPr>
      </w:pPr>
      <w:r>
        <w:rPr>
          <w:rFonts w:hint="eastAsia" w:ascii="宋体" w:hAnsi="宋体" w:eastAsia="宋体" w:cs="宋体"/>
          <w:szCs w:val="21"/>
          <w:lang w:val="en-US" w:eastAsia="en-US"/>
        </w:rPr>
        <w:t xml:space="preserve">3.1.6 </w:t>
      </w:r>
      <w:r>
        <w:rPr>
          <w:rFonts w:hint="eastAsia" w:ascii="宋体" w:hAnsi="宋体" w:eastAsia="宋体" w:cs="宋体"/>
          <w:szCs w:val="21"/>
          <w:lang w:val="zh-CN" w:eastAsia="zh-CN"/>
        </w:rPr>
        <w:t>增值税</w:t>
      </w:r>
    </w:p>
    <w:p w14:paraId="716FDFD7">
      <w:pPr>
        <w:pageBreakBefore w:val="0"/>
        <w:widowControl w:val="0"/>
        <w:kinsoku/>
        <w:wordWrap/>
        <w:overflowPunct/>
        <w:topLinePunct w:val="0"/>
        <w:autoSpaceDE/>
        <w:autoSpaceDN/>
        <w:bidi w:val="0"/>
        <w:adjustRightInd/>
        <w:spacing w:line="360" w:lineRule="auto"/>
        <w:ind w:left="0" w:leftChars="0" w:right="0" w:firstLine="0" w:firstLineChars="0"/>
        <w:jc w:val="left"/>
        <w:textAlignment w:val="auto"/>
        <w:rPr>
          <w:rFonts w:hint="eastAsia" w:ascii="宋体" w:hAnsi="宋体" w:eastAsia="宋体" w:cs="宋体"/>
          <w:szCs w:val="21"/>
          <w:lang w:val="en-US" w:eastAsia="en-US"/>
        </w:rPr>
      </w:pPr>
      <w:r>
        <w:rPr>
          <w:rFonts w:hint="eastAsia" w:ascii="宋体" w:hAnsi="宋体" w:eastAsia="宋体" w:cs="宋体"/>
          <w:szCs w:val="21"/>
          <w:lang w:val="zh-CN" w:eastAsia="zh-CN"/>
        </w:rPr>
        <w:t>增值税即为当期销项税额。</w:t>
      </w:r>
    </w:p>
    <w:p w14:paraId="7803812E">
      <w:pPr>
        <w:pageBreakBefore w:val="0"/>
        <w:widowControl w:val="0"/>
        <w:kinsoku/>
        <w:wordWrap/>
        <w:overflowPunct/>
        <w:topLinePunct w:val="0"/>
        <w:autoSpaceDE/>
        <w:autoSpaceDN/>
        <w:bidi w:val="0"/>
        <w:adjustRightInd/>
        <w:spacing w:line="360" w:lineRule="auto"/>
        <w:ind w:left="0" w:leftChars="0" w:right="0" w:firstLine="0" w:firstLineChars="0"/>
        <w:jc w:val="left"/>
        <w:textAlignment w:val="auto"/>
        <w:rPr>
          <w:rFonts w:hint="eastAsia" w:ascii="宋体" w:hAnsi="宋体" w:eastAsia="宋体" w:cs="宋体"/>
          <w:szCs w:val="21"/>
          <w:lang w:val="zh-CN" w:eastAsia="zh-CN"/>
        </w:rPr>
      </w:pPr>
      <w:r>
        <w:rPr>
          <w:rFonts w:hint="eastAsia" w:ascii="宋体" w:hAnsi="宋体" w:eastAsia="宋体" w:cs="宋体"/>
          <w:szCs w:val="21"/>
          <w:lang w:val="en-US" w:eastAsia="en-US"/>
        </w:rPr>
        <w:t>3.1.</w:t>
      </w:r>
      <w:r>
        <w:rPr>
          <w:rFonts w:hint="eastAsia" w:ascii="宋体" w:hAnsi="宋体" w:eastAsia="宋体" w:cs="宋体"/>
          <w:szCs w:val="21"/>
          <w:lang w:val="zh-CN" w:eastAsia="zh-CN"/>
        </w:rPr>
        <w:t>7</w:t>
      </w:r>
      <w:r>
        <w:rPr>
          <w:rFonts w:hint="eastAsia" w:ascii="宋体" w:hAnsi="宋体" w:eastAsia="宋体" w:cs="宋体"/>
          <w:szCs w:val="21"/>
          <w:lang w:val="en-US" w:eastAsia="en-US"/>
        </w:rPr>
        <w:t xml:space="preserve"> </w:t>
      </w:r>
      <w:r>
        <w:rPr>
          <w:rFonts w:hint="eastAsia" w:ascii="宋体" w:hAnsi="宋体" w:eastAsia="宋体" w:cs="宋体"/>
          <w:szCs w:val="21"/>
          <w:lang w:val="zh-CN" w:eastAsia="zh-CN"/>
        </w:rPr>
        <w:t>总承包服务费</w:t>
      </w:r>
    </w:p>
    <w:p w14:paraId="3E1C3848">
      <w:pPr>
        <w:pageBreakBefore w:val="0"/>
        <w:widowControl w:val="0"/>
        <w:kinsoku/>
        <w:wordWrap/>
        <w:overflowPunct/>
        <w:topLinePunct w:val="0"/>
        <w:autoSpaceDE/>
        <w:autoSpaceDN/>
        <w:bidi w:val="0"/>
        <w:adjustRightInd/>
        <w:spacing w:line="360" w:lineRule="auto"/>
        <w:ind w:left="0" w:leftChars="0" w:right="0" w:firstLine="0" w:firstLineChars="0"/>
        <w:jc w:val="left"/>
        <w:textAlignment w:val="auto"/>
        <w:rPr>
          <w:rFonts w:hint="eastAsia" w:ascii="宋体" w:hAnsi="宋体" w:eastAsia="宋体" w:cs="宋体"/>
          <w:szCs w:val="21"/>
          <w:lang w:val="zh-CN" w:eastAsia="zh-CN"/>
        </w:rPr>
      </w:pPr>
      <w:r>
        <w:rPr>
          <w:rFonts w:hint="eastAsia" w:ascii="宋体" w:hAnsi="宋体" w:eastAsia="宋体" w:cs="宋体"/>
          <w:szCs w:val="21"/>
          <w:lang w:val="zh-CN" w:eastAsia="zh-CN"/>
        </w:rPr>
        <w:t>总承包人为配合协调发包人发包的专业工程以及发包人采购的材料和工程设备等进行管理、服务以及施工现场管理、竣工资料汇总整理等所需的费用。</w:t>
      </w:r>
    </w:p>
    <w:p w14:paraId="419E595D">
      <w:pPr>
        <w:pageBreakBefore w:val="0"/>
        <w:widowControl w:val="0"/>
        <w:kinsoku/>
        <w:wordWrap/>
        <w:overflowPunct/>
        <w:topLinePunct w:val="0"/>
        <w:autoSpaceDE/>
        <w:autoSpaceDN/>
        <w:bidi w:val="0"/>
        <w:adjustRightInd/>
        <w:spacing w:line="360" w:lineRule="auto"/>
        <w:ind w:left="0" w:leftChars="0" w:right="0" w:firstLine="0" w:firstLineChars="0"/>
        <w:jc w:val="left"/>
        <w:textAlignment w:val="auto"/>
        <w:rPr>
          <w:rFonts w:hint="eastAsia" w:ascii="宋体" w:hAnsi="宋体" w:eastAsia="宋体" w:cs="宋体"/>
          <w:szCs w:val="21"/>
          <w:lang w:val="zh-CN" w:eastAsia="zh-CN"/>
        </w:rPr>
      </w:pPr>
      <w:r>
        <w:rPr>
          <w:rFonts w:hint="eastAsia" w:ascii="宋体" w:hAnsi="宋体" w:eastAsia="宋体" w:cs="宋体"/>
          <w:szCs w:val="21"/>
          <w:lang w:val="en-US" w:eastAsia="en-US"/>
        </w:rPr>
        <w:t>3.1.</w:t>
      </w:r>
      <w:r>
        <w:rPr>
          <w:rFonts w:hint="eastAsia" w:ascii="宋体" w:hAnsi="宋体" w:eastAsia="宋体" w:cs="宋体"/>
          <w:szCs w:val="21"/>
          <w:lang w:val="zh-CN" w:eastAsia="zh-CN"/>
        </w:rPr>
        <w:t>8</w:t>
      </w:r>
      <w:r>
        <w:rPr>
          <w:rFonts w:hint="eastAsia" w:ascii="宋体" w:hAnsi="宋体" w:eastAsia="宋体" w:cs="宋体"/>
          <w:szCs w:val="21"/>
          <w:lang w:val="en-US" w:eastAsia="en-US"/>
        </w:rPr>
        <w:t xml:space="preserve"> </w:t>
      </w:r>
      <w:r>
        <w:rPr>
          <w:rFonts w:hint="eastAsia" w:ascii="宋体" w:hAnsi="宋体" w:eastAsia="宋体" w:cs="宋体"/>
          <w:szCs w:val="21"/>
          <w:lang w:val="zh-CN" w:eastAsia="zh-CN"/>
        </w:rPr>
        <w:t>同义词语</w:t>
      </w:r>
    </w:p>
    <w:p w14:paraId="518051ED">
      <w:pPr>
        <w:pageBreakBefore w:val="0"/>
        <w:widowControl w:val="0"/>
        <w:kinsoku/>
        <w:wordWrap/>
        <w:overflowPunct/>
        <w:topLinePunct w:val="0"/>
        <w:autoSpaceDE/>
        <w:autoSpaceDN/>
        <w:bidi w:val="0"/>
        <w:adjustRightInd/>
        <w:spacing w:line="360" w:lineRule="auto"/>
        <w:ind w:left="0" w:leftChars="0" w:right="0" w:firstLine="0" w:firstLineChars="0"/>
        <w:jc w:val="left"/>
        <w:textAlignment w:val="auto"/>
        <w:rPr>
          <w:rFonts w:hint="eastAsia" w:ascii="宋体" w:hAnsi="宋体" w:eastAsia="宋体" w:cs="宋体"/>
          <w:szCs w:val="21"/>
          <w:lang w:val="zh-CN" w:eastAsia="zh-CN"/>
        </w:rPr>
      </w:pPr>
      <w:r>
        <w:rPr>
          <w:rFonts w:hint="eastAsia" w:ascii="宋体" w:hAnsi="宋体" w:eastAsia="宋体" w:cs="宋体"/>
          <w:szCs w:val="21"/>
          <w:lang w:val="zh-CN" w:eastAsia="zh-CN"/>
        </w:rPr>
        <w:t>本章中使用的词语“招标人”和“投标人”分别与合同条款中定义的“发包人”和“承包人”同义；就工程量清单而言，“子目”与“项目”同义。</w:t>
      </w:r>
    </w:p>
    <w:p w14:paraId="4AAE606B">
      <w:pPr>
        <w:pageBreakBefore w:val="0"/>
        <w:widowControl w:val="0"/>
        <w:kinsoku/>
        <w:wordWrap/>
        <w:overflowPunct/>
        <w:topLinePunct w:val="0"/>
        <w:autoSpaceDE/>
        <w:autoSpaceDN/>
        <w:bidi w:val="0"/>
        <w:adjustRightInd/>
        <w:spacing w:line="360" w:lineRule="auto"/>
        <w:ind w:left="0" w:leftChars="0" w:right="0" w:firstLine="0" w:firstLineChars="0"/>
        <w:jc w:val="left"/>
        <w:textAlignment w:val="auto"/>
        <w:rPr>
          <w:rFonts w:hint="eastAsia" w:ascii="宋体" w:hAnsi="宋体" w:eastAsia="宋体" w:cs="宋体"/>
          <w:szCs w:val="21"/>
          <w:lang w:val="zh-CN" w:eastAsia="zh-CN"/>
        </w:rPr>
      </w:pPr>
      <w:r>
        <w:rPr>
          <w:rFonts w:hint="eastAsia" w:ascii="宋体" w:hAnsi="宋体" w:eastAsia="宋体" w:cs="宋体"/>
          <w:szCs w:val="21"/>
          <w:lang w:val="en-US" w:eastAsia="en-US"/>
        </w:rPr>
        <w:t>3.2</w:t>
      </w:r>
      <w:r>
        <w:rPr>
          <w:rFonts w:hint="eastAsia" w:ascii="宋体" w:hAnsi="宋体" w:eastAsia="宋体" w:cs="宋体"/>
          <w:szCs w:val="21"/>
          <w:lang w:val="zh-CN" w:eastAsia="zh-CN"/>
        </w:rPr>
        <w:t xml:space="preserve"> 工程量差异调整</w:t>
      </w:r>
    </w:p>
    <w:p w14:paraId="2E9E2E21">
      <w:pPr>
        <w:pageBreakBefore w:val="0"/>
        <w:widowControl w:val="0"/>
        <w:kinsoku/>
        <w:wordWrap/>
        <w:overflowPunct/>
        <w:topLinePunct w:val="0"/>
        <w:autoSpaceDE/>
        <w:autoSpaceDN/>
        <w:bidi w:val="0"/>
        <w:adjustRightInd/>
        <w:spacing w:line="360" w:lineRule="auto"/>
        <w:ind w:left="0" w:leftChars="0" w:right="0" w:firstLine="0" w:firstLineChars="0"/>
        <w:jc w:val="left"/>
        <w:textAlignment w:val="auto"/>
        <w:rPr>
          <w:rFonts w:hint="eastAsia" w:ascii="宋体" w:hAnsi="宋体" w:eastAsia="宋体" w:cs="宋体"/>
          <w:szCs w:val="21"/>
          <w:lang w:val="zh-CN" w:eastAsia="zh-CN"/>
        </w:rPr>
      </w:pPr>
      <w:r>
        <w:rPr>
          <w:rFonts w:hint="eastAsia" w:ascii="宋体" w:hAnsi="宋体" w:eastAsia="宋体" w:cs="宋体"/>
          <w:szCs w:val="21"/>
          <w:lang w:val="en-US" w:eastAsia="en-US"/>
        </w:rPr>
        <w:t>3.2.1</w:t>
      </w:r>
      <w:r>
        <w:rPr>
          <w:rFonts w:hint="eastAsia" w:ascii="宋体" w:hAnsi="宋体" w:eastAsia="宋体" w:cs="宋体"/>
          <w:szCs w:val="21"/>
          <w:lang w:val="zh-CN" w:eastAsia="zh-CN"/>
        </w:rPr>
        <w:t xml:space="preserve"> 工程量清单中的工作内容分类、子目列项、特征描述、工作内容以及“分部分项工程量清单与计价表”中附带的工程量都不应理解为是对承包</w:t>
      </w:r>
      <w:r>
        <w:rPr>
          <w:rFonts w:hint="eastAsia" w:ascii="宋体" w:hAnsi="宋体" w:eastAsia="宋体" w:cs="宋体"/>
          <w:szCs w:val="21"/>
          <w:lang w:val="en-US" w:eastAsia="en-US"/>
        </w:rPr>
        <w:t>(</w:t>
      </w:r>
      <w:r>
        <w:rPr>
          <w:rFonts w:hint="eastAsia" w:ascii="宋体" w:hAnsi="宋体" w:eastAsia="宋体" w:cs="宋体"/>
          <w:szCs w:val="21"/>
          <w:lang w:val="zh-CN" w:eastAsia="zh-CN"/>
        </w:rPr>
        <w:t>招标</w:t>
      </w:r>
      <w:r>
        <w:rPr>
          <w:rFonts w:hint="eastAsia" w:ascii="宋体" w:hAnsi="宋体" w:eastAsia="宋体" w:cs="宋体"/>
          <w:szCs w:val="21"/>
          <w:lang w:val="en-US" w:eastAsia="en-US"/>
        </w:rPr>
        <w:t>)</w:t>
      </w:r>
      <w:r>
        <w:rPr>
          <w:rFonts w:hint="eastAsia" w:ascii="宋体" w:hAnsi="宋体" w:eastAsia="宋体" w:cs="宋体"/>
          <w:szCs w:val="21"/>
          <w:lang w:val="zh-CN" w:eastAsia="zh-CN"/>
        </w:rPr>
        <w:t>范围以及合同工作内容的唯一的、最终的或全部的定义。</w:t>
      </w:r>
    </w:p>
    <w:p w14:paraId="5A6C9C42">
      <w:pPr>
        <w:pageBreakBefore w:val="0"/>
        <w:widowControl w:val="0"/>
        <w:kinsoku/>
        <w:wordWrap/>
        <w:overflowPunct/>
        <w:topLinePunct w:val="0"/>
        <w:autoSpaceDE/>
        <w:autoSpaceDN/>
        <w:bidi w:val="0"/>
        <w:adjustRightInd/>
        <w:spacing w:line="360" w:lineRule="auto"/>
        <w:ind w:left="0" w:leftChars="0" w:right="0" w:firstLine="0" w:firstLineChars="0"/>
        <w:jc w:val="left"/>
        <w:textAlignment w:val="auto"/>
        <w:rPr>
          <w:rFonts w:hint="eastAsia" w:ascii="宋体" w:hAnsi="宋体" w:eastAsia="宋体" w:cs="宋体"/>
          <w:szCs w:val="21"/>
          <w:lang w:val="zh-CN" w:eastAsia="zh-CN"/>
        </w:rPr>
      </w:pPr>
      <w:r>
        <w:rPr>
          <w:rFonts w:hint="eastAsia" w:ascii="宋体" w:hAnsi="宋体" w:eastAsia="宋体" w:cs="宋体"/>
          <w:szCs w:val="21"/>
          <w:lang w:val="en-US" w:eastAsia="en-US"/>
        </w:rPr>
        <w:t>3.2.2</w:t>
      </w:r>
      <w:r>
        <w:rPr>
          <w:rFonts w:hint="eastAsia" w:ascii="宋体" w:hAnsi="宋体" w:eastAsia="宋体" w:cs="宋体"/>
          <w:szCs w:val="21"/>
          <w:lang w:val="zh-CN" w:eastAsia="zh-CN"/>
        </w:rPr>
        <w:t xml:space="preserve"> 投标人应对招标人提供的工程量清单进行认真细致的复核。这种复核包括对招标人提供的工程量清单中的子目编码、子目名称、子目特征描述、计量单位、工程量的准确性以及可能存在的任何书写、打印错误进行检查和复核，特别是对“分部分项工程量清单与计价表”中每个工作子目的工程量进行重新计算和校核。如果投标人经过检查和复核以后认为招标人提供的工程量清单存在差异，则投标人应将此类差异的详细情况连同按投标人须知规定递交的要求招标人澄清的其他问题一起递交给招标人，招标人将根据实际情况决定是否颁发工程量清单的补充和</w:t>
      </w:r>
      <w:r>
        <w:rPr>
          <w:rFonts w:hint="eastAsia" w:ascii="宋体" w:hAnsi="宋体" w:eastAsia="宋体" w:cs="宋体"/>
          <w:szCs w:val="21"/>
          <w:lang w:val="en-US" w:eastAsia="en-US"/>
        </w:rPr>
        <w:t>(</w:t>
      </w:r>
      <w:r>
        <w:rPr>
          <w:rFonts w:hint="eastAsia" w:ascii="宋体" w:hAnsi="宋体" w:eastAsia="宋体" w:cs="宋体"/>
          <w:szCs w:val="21"/>
          <w:lang w:val="zh-CN" w:eastAsia="zh-CN"/>
        </w:rPr>
        <w:t>或</w:t>
      </w:r>
      <w:r>
        <w:rPr>
          <w:rFonts w:hint="eastAsia" w:ascii="宋体" w:hAnsi="宋体" w:eastAsia="宋体" w:cs="宋体"/>
          <w:szCs w:val="21"/>
          <w:lang w:val="en-US" w:eastAsia="en-US"/>
        </w:rPr>
        <w:t>)</w:t>
      </w:r>
      <w:r>
        <w:rPr>
          <w:rFonts w:hint="eastAsia" w:ascii="宋体" w:hAnsi="宋体" w:eastAsia="宋体" w:cs="宋体"/>
          <w:szCs w:val="21"/>
          <w:lang w:val="zh-CN" w:eastAsia="zh-CN"/>
        </w:rPr>
        <w:t>修改文件。（本条适用总价合同）</w:t>
      </w:r>
    </w:p>
    <w:p w14:paraId="3256E90B">
      <w:pPr>
        <w:pageBreakBefore w:val="0"/>
        <w:widowControl w:val="0"/>
        <w:kinsoku/>
        <w:wordWrap/>
        <w:overflowPunct/>
        <w:topLinePunct w:val="0"/>
        <w:autoSpaceDE/>
        <w:autoSpaceDN/>
        <w:bidi w:val="0"/>
        <w:adjustRightInd/>
        <w:spacing w:line="360" w:lineRule="auto"/>
        <w:ind w:left="0" w:leftChars="0" w:right="0" w:firstLine="0" w:firstLineChars="0"/>
        <w:jc w:val="left"/>
        <w:textAlignment w:val="auto"/>
        <w:rPr>
          <w:rFonts w:hint="eastAsia" w:ascii="宋体" w:hAnsi="宋体" w:eastAsia="宋体" w:cs="宋体"/>
          <w:szCs w:val="21"/>
          <w:lang w:val="zh-CN" w:eastAsia="zh-CN"/>
        </w:rPr>
      </w:pPr>
      <w:r>
        <w:rPr>
          <w:rFonts w:hint="eastAsia" w:ascii="宋体" w:hAnsi="宋体" w:eastAsia="宋体" w:cs="宋体"/>
          <w:szCs w:val="21"/>
          <w:lang w:val="en-US" w:eastAsia="en-US"/>
        </w:rPr>
        <w:t>3.2.3</w:t>
      </w:r>
      <w:r>
        <w:rPr>
          <w:rFonts w:hint="eastAsia" w:ascii="宋体" w:hAnsi="宋体" w:eastAsia="宋体" w:cs="宋体"/>
          <w:szCs w:val="21"/>
          <w:lang w:val="zh-CN" w:eastAsia="zh-CN"/>
        </w:rPr>
        <w:t xml:space="preserve"> 如果招标人在检查投标人根据上文第</w:t>
      </w:r>
      <w:r>
        <w:rPr>
          <w:rFonts w:hint="eastAsia" w:ascii="宋体" w:hAnsi="宋体" w:eastAsia="宋体" w:cs="宋体"/>
          <w:szCs w:val="21"/>
          <w:lang w:val="en-US" w:eastAsia="en-US"/>
        </w:rPr>
        <w:t>3.2.2</w:t>
      </w:r>
      <w:r>
        <w:rPr>
          <w:rFonts w:hint="eastAsia" w:ascii="宋体" w:hAnsi="宋体" w:eastAsia="宋体" w:cs="宋体"/>
          <w:szCs w:val="21"/>
          <w:lang w:val="zh-CN" w:eastAsia="zh-CN"/>
        </w:rPr>
        <w:t>项递交的工程量差异问题后认为没有必要对工程量清单进行补充和</w:t>
      </w:r>
      <w:r>
        <w:rPr>
          <w:rFonts w:hint="eastAsia" w:ascii="宋体" w:hAnsi="宋体" w:eastAsia="宋体" w:cs="宋体"/>
          <w:szCs w:val="21"/>
          <w:lang w:val="en-US" w:eastAsia="en-US"/>
        </w:rPr>
        <w:t>(</w:t>
      </w:r>
      <w:r>
        <w:rPr>
          <w:rFonts w:hint="eastAsia" w:ascii="宋体" w:hAnsi="宋体" w:eastAsia="宋体" w:cs="宋体"/>
          <w:szCs w:val="21"/>
          <w:lang w:val="zh-CN" w:eastAsia="zh-CN"/>
        </w:rPr>
        <w:t>或</w:t>
      </w:r>
      <w:r>
        <w:rPr>
          <w:rFonts w:hint="eastAsia" w:ascii="宋体" w:hAnsi="宋体" w:eastAsia="宋体" w:cs="宋体"/>
          <w:szCs w:val="21"/>
          <w:lang w:val="en-US" w:eastAsia="en-US"/>
        </w:rPr>
        <w:t>)</w:t>
      </w:r>
      <w:r>
        <w:rPr>
          <w:rFonts w:hint="eastAsia" w:ascii="宋体" w:hAnsi="宋体" w:eastAsia="宋体" w:cs="宋体"/>
          <w:szCs w:val="21"/>
          <w:lang w:val="zh-CN" w:eastAsia="zh-CN"/>
        </w:rPr>
        <w:t>修改，或者招标人根据上文第</w:t>
      </w:r>
      <w:r>
        <w:rPr>
          <w:rFonts w:hint="eastAsia" w:ascii="宋体" w:hAnsi="宋体" w:eastAsia="宋体" w:cs="宋体"/>
          <w:szCs w:val="21"/>
          <w:lang w:val="en-US" w:eastAsia="en-US"/>
        </w:rPr>
        <w:t>3.2.2</w:t>
      </w:r>
      <w:r>
        <w:rPr>
          <w:rFonts w:hint="eastAsia" w:ascii="宋体" w:hAnsi="宋体" w:eastAsia="宋体" w:cs="宋体"/>
          <w:szCs w:val="21"/>
          <w:lang w:val="zh-CN" w:eastAsia="zh-CN"/>
        </w:rPr>
        <w:t>项对工程量清单进行了补充和</w:t>
      </w:r>
      <w:r>
        <w:rPr>
          <w:rFonts w:hint="eastAsia" w:ascii="宋体" w:hAnsi="宋体" w:eastAsia="宋体" w:cs="宋体"/>
          <w:szCs w:val="21"/>
          <w:lang w:val="en-US" w:eastAsia="en-US"/>
        </w:rPr>
        <w:t>(</w:t>
      </w:r>
      <w:r>
        <w:rPr>
          <w:rFonts w:hint="eastAsia" w:ascii="宋体" w:hAnsi="宋体" w:eastAsia="宋体" w:cs="宋体"/>
          <w:szCs w:val="21"/>
          <w:lang w:val="zh-CN" w:eastAsia="zh-CN"/>
        </w:rPr>
        <w:t>或</w:t>
      </w:r>
      <w:r>
        <w:rPr>
          <w:rFonts w:hint="eastAsia" w:ascii="宋体" w:hAnsi="宋体" w:eastAsia="宋体" w:cs="宋体"/>
          <w:szCs w:val="21"/>
          <w:lang w:val="en-US" w:eastAsia="en-US"/>
        </w:rPr>
        <w:t>)</w:t>
      </w:r>
      <w:r>
        <w:rPr>
          <w:rFonts w:hint="eastAsia" w:ascii="宋体" w:hAnsi="宋体" w:eastAsia="宋体" w:cs="宋体"/>
          <w:szCs w:val="21"/>
          <w:lang w:val="zh-CN" w:eastAsia="zh-CN"/>
        </w:rPr>
        <w:t>修改，但投标人认为工程量清单中的工程量依然存在差异，则此类差异不再递交招标人答疑和修正，而是直接按招标人提供的工程量清单</w:t>
      </w:r>
      <w:r>
        <w:rPr>
          <w:rFonts w:hint="eastAsia" w:ascii="宋体" w:hAnsi="宋体" w:eastAsia="宋体" w:cs="宋体"/>
          <w:szCs w:val="21"/>
          <w:lang w:val="en-US" w:eastAsia="en-US"/>
        </w:rPr>
        <w:t>(</w:t>
      </w:r>
      <w:r>
        <w:rPr>
          <w:rFonts w:hint="eastAsia" w:ascii="宋体" w:hAnsi="宋体" w:eastAsia="宋体" w:cs="宋体"/>
          <w:szCs w:val="21"/>
          <w:lang w:val="zh-CN" w:eastAsia="zh-CN"/>
        </w:rPr>
        <w:t>包括招标人可能的补充和</w:t>
      </w:r>
      <w:r>
        <w:rPr>
          <w:rFonts w:hint="eastAsia" w:ascii="宋体" w:hAnsi="宋体" w:eastAsia="宋体" w:cs="宋体"/>
          <w:szCs w:val="21"/>
          <w:lang w:val="en-US" w:eastAsia="en-US"/>
        </w:rPr>
        <w:t>(</w:t>
      </w:r>
      <w:r>
        <w:rPr>
          <w:rFonts w:hint="eastAsia" w:ascii="宋体" w:hAnsi="宋体" w:eastAsia="宋体" w:cs="宋体"/>
          <w:szCs w:val="21"/>
          <w:lang w:val="zh-CN" w:eastAsia="zh-CN"/>
        </w:rPr>
        <w:t>或</w:t>
      </w:r>
      <w:r>
        <w:rPr>
          <w:rFonts w:hint="eastAsia" w:ascii="宋体" w:hAnsi="宋体" w:eastAsia="宋体" w:cs="宋体"/>
          <w:szCs w:val="21"/>
          <w:lang w:val="en-US" w:eastAsia="en-US"/>
        </w:rPr>
        <w:t>)</w:t>
      </w:r>
      <w:r>
        <w:rPr>
          <w:rFonts w:hint="eastAsia" w:ascii="宋体" w:hAnsi="宋体" w:eastAsia="宋体" w:cs="宋体"/>
          <w:szCs w:val="21"/>
          <w:lang w:val="zh-CN" w:eastAsia="zh-CN"/>
        </w:rPr>
        <w:t>修改</w:t>
      </w:r>
      <w:r>
        <w:rPr>
          <w:rFonts w:hint="eastAsia" w:ascii="宋体" w:hAnsi="宋体" w:eastAsia="宋体" w:cs="宋体"/>
          <w:szCs w:val="21"/>
          <w:lang w:val="en-US" w:eastAsia="en-US"/>
        </w:rPr>
        <w:t>)</w:t>
      </w:r>
      <w:r>
        <w:rPr>
          <w:rFonts w:hint="eastAsia" w:ascii="宋体" w:hAnsi="宋体" w:eastAsia="宋体" w:cs="宋体"/>
          <w:szCs w:val="21"/>
          <w:lang w:val="zh-CN" w:eastAsia="zh-CN"/>
        </w:rPr>
        <w:t>进行投标报价（适用总价合同）。投标人在按照工程量清单进行报价时，除按照本节</w:t>
      </w:r>
      <w:r>
        <w:rPr>
          <w:rFonts w:hint="eastAsia" w:ascii="宋体" w:hAnsi="宋体" w:eastAsia="宋体" w:cs="宋体"/>
          <w:szCs w:val="21"/>
          <w:lang w:val="en-US" w:eastAsia="en-US"/>
        </w:rPr>
        <w:t>2.7.3</w:t>
      </w:r>
      <w:r>
        <w:rPr>
          <w:rFonts w:hint="eastAsia" w:ascii="宋体" w:hAnsi="宋体" w:eastAsia="宋体" w:cs="宋体"/>
          <w:szCs w:val="21"/>
          <w:lang w:val="zh-CN" w:eastAsia="zh-CN"/>
        </w:rPr>
        <w:t>项要求对招标人提供的措施项目清单的内容进行细化或增减外，不得改变</w:t>
      </w:r>
      <w:r>
        <w:rPr>
          <w:rFonts w:hint="eastAsia" w:ascii="宋体" w:hAnsi="宋体" w:eastAsia="宋体" w:cs="宋体"/>
          <w:szCs w:val="21"/>
          <w:lang w:val="en-US" w:eastAsia="en-US"/>
        </w:rPr>
        <w:t>(</w:t>
      </w:r>
      <w:r>
        <w:rPr>
          <w:rFonts w:hint="eastAsia" w:ascii="宋体" w:hAnsi="宋体" w:eastAsia="宋体" w:cs="宋体"/>
          <w:szCs w:val="21"/>
          <w:lang w:val="zh-CN" w:eastAsia="zh-CN"/>
        </w:rPr>
        <w:t>包括对工程量清单子目的子目名称、子目特征描述、工作内容、计量单位以及工程量的任何修改、增加或减少</w:t>
      </w:r>
      <w:r>
        <w:rPr>
          <w:rFonts w:hint="eastAsia" w:ascii="宋体" w:hAnsi="宋体" w:eastAsia="宋体" w:cs="宋体"/>
          <w:szCs w:val="21"/>
          <w:lang w:val="en-US" w:eastAsia="en-US"/>
        </w:rPr>
        <w:t>)</w:t>
      </w:r>
      <w:r>
        <w:rPr>
          <w:rFonts w:hint="eastAsia" w:ascii="宋体" w:hAnsi="宋体" w:eastAsia="宋体" w:cs="宋体"/>
          <w:szCs w:val="21"/>
          <w:lang w:val="zh-CN" w:eastAsia="zh-CN"/>
        </w:rPr>
        <w:t>招标人提供的分部分项工程量清单和其他项目清单。即使按照图纸和招标范围的约定并不存在的子目，只要在招标人提供的分部分项工程量清单中已经列明，投标人都需要对其报价，并纳入投标总价的计算。</w:t>
      </w:r>
    </w:p>
    <w:p w14:paraId="18156E04">
      <w:pPr>
        <w:pageBreakBefore w:val="0"/>
        <w:widowControl w:val="0"/>
        <w:kinsoku/>
        <w:wordWrap/>
        <w:overflowPunct/>
        <w:topLinePunct w:val="0"/>
        <w:autoSpaceDE/>
        <w:autoSpaceDN/>
        <w:bidi w:val="0"/>
        <w:adjustRightInd/>
        <w:spacing w:line="360" w:lineRule="auto"/>
        <w:ind w:left="0" w:leftChars="0" w:right="0" w:firstLine="0" w:firstLineChars="0"/>
        <w:jc w:val="left"/>
        <w:textAlignment w:val="auto"/>
        <w:rPr>
          <w:rFonts w:hint="eastAsia" w:ascii="宋体" w:hAnsi="宋体" w:eastAsia="宋体" w:cs="宋体"/>
          <w:szCs w:val="21"/>
          <w:lang w:val="en-US" w:eastAsia="en-US"/>
        </w:rPr>
      </w:pPr>
      <w:r>
        <w:rPr>
          <w:rFonts w:hint="eastAsia" w:ascii="宋体" w:hAnsi="宋体" w:eastAsia="宋体" w:cs="宋体"/>
          <w:szCs w:val="21"/>
          <w:lang w:val="en-US" w:eastAsia="en-US"/>
        </w:rPr>
        <w:t>3.3 暂列金额和暂估价</w:t>
      </w:r>
    </w:p>
    <w:p w14:paraId="21055846">
      <w:pPr>
        <w:pageBreakBefore w:val="0"/>
        <w:widowControl w:val="0"/>
        <w:kinsoku/>
        <w:wordWrap/>
        <w:overflowPunct/>
        <w:topLinePunct w:val="0"/>
        <w:autoSpaceDE/>
        <w:autoSpaceDN/>
        <w:bidi w:val="0"/>
        <w:adjustRightInd/>
        <w:spacing w:line="360" w:lineRule="auto"/>
        <w:ind w:left="0" w:leftChars="0" w:right="0" w:firstLine="0" w:firstLineChars="0"/>
        <w:jc w:val="left"/>
        <w:textAlignment w:val="auto"/>
        <w:rPr>
          <w:rFonts w:hint="eastAsia" w:ascii="宋体" w:hAnsi="宋体" w:eastAsia="宋体" w:cs="宋体"/>
          <w:szCs w:val="21"/>
          <w:lang w:val="en-US" w:eastAsia="en-US"/>
        </w:rPr>
      </w:pPr>
      <w:r>
        <w:rPr>
          <w:rFonts w:hint="eastAsia" w:ascii="宋体" w:hAnsi="宋体" w:eastAsia="宋体" w:cs="宋体"/>
          <w:szCs w:val="21"/>
          <w:lang w:val="en-US" w:eastAsia="en-US"/>
        </w:rPr>
        <w:t>3.3.1</w:t>
      </w:r>
      <w:r>
        <w:rPr>
          <w:rFonts w:hint="eastAsia" w:ascii="宋体" w:hAnsi="宋体" w:eastAsia="宋体" w:cs="宋体"/>
          <w:szCs w:val="21"/>
          <w:lang w:val="zh-CN" w:eastAsia="zh-CN"/>
        </w:rPr>
        <w:t xml:space="preserve"> </w:t>
      </w:r>
      <w:r>
        <w:rPr>
          <w:rFonts w:hint="eastAsia" w:ascii="宋体" w:hAnsi="宋体" w:eastAsia="宋体" w:cs="宋体"/>
          <w:szCs w:val="21"/>
          <w:lang w:val="en-US" w:eastAsia="en-US"/>
        </w:rPr>
        <w:t>“暂列金额明细表”中所列暂列金额中已经包含与其对应的管理费、利润，但不含增值税。投标人应按本招标文件规定将此类暂列金额直接纳入其他项目清单的投标价格并计取相应的增值税，不需要考虑除增值税以外的其他任何费用。</w:t>
      </w:r>
    </w:p>
    <w:p w14:paraId="403A6790">
      <w:pPr>
        <w:pageBreakBefore w:val="0"/>
        <w:widowControl w:val="0"/>
        <w:kinsoku/>
        <w:wordWrap/>
        <w:overflowPunct/>
        <w:topLinePunct w:val="0"/>
        <w:autoSpaceDE/>
        <w:autoSpaceDN/>
        <w:bidi w:val="0"/>
        <w:adjustRightInd/>
        <w:spacing w:line="360" w:lineRule="auto"/>
        <w:ind w:left="0" w:leftChars="0" w:right="0" w:firstLine="0" w:firstLineChars="0"/>
        <w:jc w:val="left"/>
        <w:textAlignment w:val="auto"/>
        <w:rPr>
          <w:rFonts w:hint="eastAsia" w:ascii="宋体" w:hAnsi="宋体" w:eastAsia="宋体" w:cs="宋体"/>
          <w:szCs w:val="21"/>
          <w:lang w:val="en-US" w:eastAsia="en-US"/>
        </w:rPr>
      </w:pPr>
      <w:r>
        <w:rPr>
          <w:rFonts w:hint="eastAsia" w:ascii="宋体" w:hAnsi="宋体" w:eastAsia="宋体" w:cs="宋体"/>
          <w:szCs w:val="21"/>
          <w:lang w:val="en-US" w:eastAsia="en-US"/>
        </w:rPr>
        <w:t>3.3.2</w:t>
      </w:r>
      <w:r>
        <w:rPr>
          <w:rFonts w:hint="eastAsia" w:ascii="宋体" w:hAnsi="宋体" w:eastAsia="宋体" w:cs="宋体"/>
          <w:szCs w:val="21"/>
          <w:lang w:val="zh-CN" w:eastAsia="zh-CN"/>
        </w:rPr>
        <w:t xml:space="preserve"> </w:t>
      </w:r>
      <w:r>
        <w:rPr>
          <w:rFonts w:hint="eastAsia" w:ascii="宋体" w:hAnsi="宋体" w:eastAsia="宋体" w:cs="宋体"/>
          <w:szCs w:val="21"/>
          <w:lang w:val="en-US" w:eastAsia="en-US"/>
        </w:rPr>
        <w:t>“材料和工程设备暂估价表”中所列的材料和工程设备暂估价是此类材料、工程设备本身运至施工现场内的工地地面价，不包括其本身所对应的管理费、利润和增值税以及这些材料和工程设备的安装、安装所需要的辅助材料、安装损耗、驻厂监造以及发生在现场内的验收、存储、保管、开箱、二次倒运、从存放地点运至安装地点以及其他任何必要的辅助工作(以下简称“暂估价材料和工程设备的安装及辅助工作”)所发生的费用及其对应的管理费、利润和增值税。除应按本招标文件规定将此类暂估价本身纳入分部分项工程量清单相应子目的综合单价以外，投标人还应将上述材料和工程设备的安装及辅助工作所发生的费用以及与此类费用有关的管理费和利润包含在分部分项工程量清单相应子目的综合单价中，并计取相应的增值税。</w:t>
      </w:r>
    </w:p>
    <w:p w14:paraId="297D344B">
      <w:pPr>
        <w:pageBreakBefore w:val="0"/>
        <w:widowControl w:val="0"/>
        <w:kinsoku/>
        <w:wordWrap/>
        <w:overflowPunct/>
        <w:topLinePunct w:val="0"/>
        <w:autoSpaceDE/>
        <w:autoSpaceDN/>
        <w:bidi w:val="0"/>
        <w:adjustRightInd/>
        <w:spacing w:line="360" w:lineRule="auto"/>
        <w:ind w:left="0" w:leftChars="0" w:right="0" w:firstLine="0" w:firstLineChars="0"/>
        <w:jc w:val="left"/>
        <w:textAlignment w:val="auto"/>
        <w:rPr>
          <w:rFonts w:hint="eastAsia" w:ascii="宋体" w:hAnsi="宋体" w:eastAsia="宋体" w:cs="宋体"/>
          <w:szCs w:val="21"/>
          <w:lang w:val="zh-CN" w:eastAsia="zh-CN"/>
        </w:rPr>
      </w:pPr>
      <w:r>
        <w:rPr>
          <w:rFonts w:hint="eastAsia" w:ascii="宋体" w:hAnsi="宋体" w:eastAsia="宋体" w:cs="宋体"/>
          <w:szCs w:val="21"/>
          <w:lang w:val="en-US" w:eastAsia="en-US"/>
        </w:rPr>
        <w:t>3.3.3 专业工程暂估价表中所列的专业工程暂估价已经包含与其对应的管理费、利润，但不含增值税。投标人应按本招标文件规定将此类暂估价直接纳入其他项目清单的投标价格并计取相应的增值税。除按本招标文件规定将此类暂估价纳入其他项目清单的投标价格并计取相应的增值税以外，投标人还需要根据招标文件规定的内容考虑相应的总承包服务费以及与总承包服务费有关的增值税。</w:t>
      </w:r>
    </w:p>
    <w:p w14:paraId="4587B392">
      <w:pPr>
        <w:pageBreakBefore w:val="0"/>
        <w:widowControl w:val="0"/>
        <w:kinsoku/>
        <w:wordWrap/>
        <w:overflowPunct/>
        <w:topLinePunct w:val="0"/>
        <w:autoSpaceDE/>
        <w:autoSpaceDN/>
        <w:bidi w:val="0"/>
        <w:adjustRightInd/>
        <w:spacing w:line="360" w:lineRule="auto"/>
        <w:ind w:left="0" w:leftChars="0" w:right="0" w:firstLine="0" w:firstLineChars="0"/>
        <w:jc w:val="left"/>
        <w:textAlignment w:val="auto"/>
        <w:rPr>
          <w:rFonts w:hint="eastAsia" w:ascii="宋体" w:hAnsi="宋体" w:eastAsia="宋体" w:cs="宋体"/>
          <w:szCs w:val="21"/>
          <w:lang w:val="zh-CN" w:eastAsia="zh-CN"/>
        </w:rPr>
      </w:pPr>
      <w:r>
        <w:rPr>
          <w:rFonts w:hint="eastAsia" w:ascii="宋体" w:hAnsi="宋体" w:eastAsia="宋体" w:cs="宋体"/>
          <w:szCs w:val="21"/>
          <w:lang w:val="en-US" w:eastAsia="en-US"/>
        </w:rPr>
        <w:t>3.4</w:t>
      </w:r>
      <w:r>
        <w:rPr>
          <w:rFonts w:hint="eastAsia" w:ascii="宋体" w:hAnsi="宋体" w:eastAsia="宋体" w:cs="宋体"/>
          <w:szCs w:val="21"/>
          <w:lang w:val="zh-CN" w:eastAsia="zh-CN"/>
        </w:rPr>
        <w:t xml:space="preserve"> 其他补充说明</w:t>
      </w:r>
    </w:p>
    <w:p w14:paraId="2C21D02C">
      <w:pPr>
        <w:pageBreakBefore w:val="0"/>
        <w:widowControl w:val="0"/>
        <w:kinsoku/>
        <w:wordWrap/>
        <w:overflowPunct/>
        <w:topLinePunct w:val="0"/>
        <w:autoSpaceDE/>
        <w:autoSpaceDN/>
        <w:bidi w:val="0"/>
        <w:adjustRightInd/>
        <w:spacing w:line="360" w:lineRule="auto"/>
        <w:ind w:left="0" w:leftChars="0" w:right="0" w:firstLine="0" w:firstLineChars="0"/>
        <w:jc w:val="left"/>
        <w:textAlignment w:val="auto"/>
        <w:rPr>
          <w:rFonts w:hint="eastAsia" w:ascii="宋体" w:hAnsi="宋体" w:eastAsia="宋体" w:cs="宋体"/>
          <w:szCs w:val="21"/>
        </w:rPr>
      </w:pPr>
      <w:r>
        <w:rPr>
          <w:rFonts w:hint="eastAsia" w:ascii="宋体" w:hAnsi="宋体" w:eastAsia="宋体" w:cs="宋体"/>
          <w:szCs w:val="21"/>
          <w:u w:val="single"/>
        </w:rPr>
        <w:t xml:space="preserve">                                                                          </w:t>
      </w:r>
    </w:p>
    <w:p w14:paraId="107863AC">
      <w:pPr>
        <w:pStyle w:val="3"/>
        <w:pageBreakBefore w:val="0"/>
        <w:widowControl w:val="0"/>
        <w:kinsoku/>
        <w:wordWrap/>
        <w:overflowPunct/>
        <w:topLinePunct w:val="0"/>
        <w:autoSpaceDE/>
        <w:autoSpaceDN/>
        <w:bidi w:val="0"/>
        <w:adjustRightInd/>
        <w:spacing w:before="0" w:after="0" w:line="360" w:lineRule="auto"/>
        <w:ind w:left="0" w:leftChars="0" w:right="0" w:firstLine="0" w:firstLineChars="0"/>
        <w:jc w:val="left"/>
        <w:textAlignment w:val="auto"/>
        <w:rPr>
          <w:rFonts w:hint="eastAsia" w:ascii="宋体" w:hAnsi="宋体" w:eastAsia="宋体" w:cs="宋体"/>
        </w:rPr>
      </w:pPr>
      <w:bookmarkStart w:id="739" w:name="_Toc364679602"/>
      <w:bookmarkStart w:id="740" w:name="_Toc484604502"/>
      <w:bookmarkStart w:id="741" w:name="_Toc18237"/>
      <w:bookmarkStart w:id="742" w:name="_Toc929"/>
      <w:bookmarkStart w:id="743" w:name="_Toc14664"/>
      <w:bookmarkStart w:id="744" w:name="_Toc4772"/>
      <w:bookmarkStart w:id="745" w:name="_Toc364682214"/>
      <w:r>
        <w:rPr>
          <w:rFonts w:hint="eastAsia" w:ascii="宋体" w:hAnsi="宋体" w:eastAsia="宋体" w:cs="宋体"/>
          <w:sz w:val="21"/>
          <w:szCs w:val="21"/>
        </w:rPr>
        <w:t>4.工程量清单与计价表</w:t>
      </w:r>
      <w:bookmarkEnd w:id="739"/>
      <w:bookmarkEnd w:id="740"/>
      <w:bookmarkEnd w:id="741"/>
      <w:bookmarkEnd w:id="742"/>
      <w:bookmarkEnd w:id="743"/>
      <w:bookmarkEnd w:id="744"/>
      <w:bookmarkEnd w:id="745"/>
    </w:p>
    <w:p w14:paraId="7E817856">
      <w:pPr>
        <w:pageBreakBefore w:val="0"/>
        <w:widowControl w:val="0"/>
        <w:kinsoku/>
        <w:wordWrap/>
        <w:overflowPunct/>
        <w:topLinePunct w:val="0"/>
        <w:autoSpaceDE/>
        <w:autoSpaceDN/>
        <w:bidi w:val="0"/>
        <w:adjustRightInd/>
        <w:spacing w:line="360" w:lineRule="auto"/>
        <w:ind w:left="0" w:leftChars="0" w:right="0" w:firstLine="0" w:firstLineChars="0"/>
        <w:jc w:val="left"/>
        <w:textAlignment w:val="auto"/>
        <w:rPr>
          <w:rFonts w:hint="eastAsia" w:ascii="宋体" w:hAnsi="宋体" w:eastAsia="宋体" w:cs="宋体"/>
          <w:szCs w:val="21"/>
        </w:rPr>
      </w:pPr>
      <w:bookmarkStart w:id="746" w:name="_Toc49330243"/>
      <w:bookmarkStart w:id="747" w:name="_Toc64792001"/>
      <w:bookmarkStart w:id="748" w:name="_Toc49333673"/>
      <w:r>
        <w:rPr>
          <w:rFonts w:hint="eastAsia" w:ascii="宋体" w:hAnsi="宋体" w:eastAsia="宋体" w:cs="宋体"/>
          <w:szCs w:val="21"/>
        </w:rPr>
        <w:t>4.1已标价工程量清单封面——投标总价及投标报价总说明</w:t>
      </w:r>
    </w:p>
    <w:p w14:paraId="6C22371F">
      <w:pPr>
        <w:pageBreakBefore w:val="0"/>
        <w:widowControl w:val="0"/>
        <w:kinsoku/>
        <w:wordWrap/>
        <w:overflowPunct/>
        <w:topLinePunct w:val="0"/>
        <w:autoSpaceDE/>
        <w:autoSpaceDN/>
        <w:bidi w:val="0"/>
        <w:adjustRightInd/>
        <w:spacing w:line="360" w:lineRule="auto"/>
        <w:ind w:left="0" w:leftChars="0" w:right="0" w:firstLine="0" w:firstLineChars="0"/>
        <w:jc w:val="left"/>
        <w:textAlignment w:val="auto"/>
        <w:rPr>
          <w:rFonts w:hint="eastAsia" w:ascii="宋体" w:hAnsi="宋体" w:eastAsia="宋体" w:cs="宋体"/>
          <w:szCs w:val="21"/>
        </w:rPr>
      </w:pPr>
      <w:r>
        <w:rPr>
          <w:rFonts w:hint="eastAsia" w:ascii="宋体" w:hAnsi="宋体" w:eastAsia="宋体" w:cs="宋体"/>
          <w:szCs w:val="21"/>
        </w:rPr>
        <w:t>4.2建设工程投标报价汇总表</w:t>
      </w:r>
    </w:p>
    <w:p w14:paraId="0E341026">
      <w:pPr>
        <w:pageBreakBefore w:val="0"/>
        <w:widowControl w:val="0"/>
        <w:kinsoku/>
        <w:wordWrap/>
        <w:overflowPunct/>
        <w:topLinePunct w:val="0"/>
        <w:autoSpaceDE/>
        <w:autoSpaceDN/>
        <w:bidi w:val="0"/>
        <w:adjustRightInd/>
        <w:spacing w:line="360" w:lineRule="auto"/>
        <w:ind w:left="0" w:leftChars="0" w:right="0" w:firstLine="0" w:firstLineChars="0"/>
        <w:jc w:val="left"/>
        <w:textAlignment w:val="auto"/>
        <w:rPr>
          <w:rFonts w:hint="eastAsia" w:ascii="宋体" w:hAnsi="宋体" w:eastAsia="宋体" w:cs="宋体"/>
          <w:szCs w:val="21"/>
        </w:rPr>
      </w:pPr>
      <w:r>
        <w:rPr>
          <w:rFonts w:hint="eastAsia" w:ascii="宋体" w:hAnsi="宋体" w:eastAsia="宋体" w:cs="宋体"/>
          <w:szCs w:val="21"/>
        </w:rPr>
        <w:t>4.3分部分项工程量清单报价汇总表</w:t>
      </w:r>
    </w:p>
    <w:p w14:paraId="005679C2">
      <w:pPr>
        <w:pageBreakBefore w:val="0"/>
        <w:widowControl w:val="0"/>
        <w:kinsoku/>
        <w:wordWrap/>
        <w:overflowPunct/>
        <w:topLinePunct w:val="0"/>
        <w:autoSpaceDE/>
        <w:autoSpaceDN/>
        <w:bidi w:val="0"/>
        <w:adjustRightInd/>
        <w:spacing w:line="360" w:lineRule="auto"/>
        <w:ind w:left="0" w:leftChars="0" w:right="0" w:firstLine="0" w:firstLineChars="0"/>
        <w:jc w:val="left"/>
        <w:textAlignment w:val="auto"/>
        <w:rPr>
          <w:rFonts w:hint="eastAsia" w:ascii="宋体" w:hAnsi="宋体" w:eastAsia="宋体" w:cs="宋体"/>
          <w:szCs w:val="21"/>
        </w:rPr>
      </w:pPr>
      <w:r>
        <w:rPr>
          <w:rFonts w:hint="eastAsia" w:ascii="宋体" w:hAnsi="宋体" w:eastAsia="宋体" w:cs="宋体"/>
          <w:szCs w:val="21"/>
        </w:rPr>
        <w:t>4.4分部分项工程量清单与计价表</w:t>
      </w:r>
    </w:p>
    <w:p w14:paraId="783A4401">
      <w:pPr>
        <w:pageBreakBefore w:val="0"/>
        <w:widowControl w:val="0"/>
        <w:kinsoku/>
        <w:wordWrap/>
        <w:overflowPunct/>
        <w:topLinePunct w:val="0"/>
        <w:autoSpaceDE/>
        <w:autoSpaceDN/>
        <w:bidi w:val="0"/>
        <w:adjustRightInd/>
        <w:spacing w:line="360" w:lineRule="auto"/>
        <w:ind w:left="0" w:leftChars="0" w:right="0" w:firstLine="0" w:firstLineChars="0"/>
        <w:jc w:val="left"/>
        <w:textAlignment w:val="auto"/>
        <w:rPr>
          <w:rFonts w:hint="eastAsia" w:ascii="宋体" w:hAnsi="宋体" w:eastAsia="宋体" w:cs="宋体"/>
          <w:szCs w:val="21"/>
        </w:rPr>
      </w:pPr>
      <w:r>
        <w:rPr>
          <w:rFonts w:hint="eastAsia" w:ascii="宋体" w:hAnsi="宋体" w:eastAsia="宋体" w:cs="宋体"/>
          <w:szCs w:val="21"/>
        </w:rPr>
        <w:t>4.5措施项目清单与计价汇总表</w:t>
      </w:r>
    </w:p>
    <w:p w14:paraId="03E5BDE9">
      <w:pPr>
        <w:pageBreakBefore w:val="0"/>
        <w:widowControl w:val="0"/>
        <w:kinsoku/>
        <w:wordWrap/>
        <w:overflowPunct/>
        <w:topLinePunct w:val="0"/>
        <w:autoSpaceDE/>
        <w:autoSpaceDN/>
        <w:bidi w:val="0"/>
        <w:adjustRightInd/>
        <w:spacing w:line="360" w:lineRule="auto"/>
        <w:ind w:left="0" w:leftChars="0" w:right="0" w:firstLine="0" w:firstLineChars="0"/>
        <w:jc w:val="left"/>
        <w:textAlignment w:val="auto"/>
        <w:rPr>
          <w:rFonts w:hint="eastAsia" w:ascii="宋体" w:hAnsi="宋体" w:eastAsia="宋体" w:cs="宋体"/>
          <w:szCs w:val="21"/>
        </w:rPr>
      </w:pPr>
      <w:r>
        <w:rPr>
          <w:rFonts w:hint="eastAsia" w:ascii="宋体" w:hAnsi="宋体" w:eastAsia="宋体" w:cs="宋体"/>
          <w:szCs w:val="21"/>
        </w:rPr>
        <w:t>4.5.1安全防护、文明施工措施清单与费用明细表</w:t>
      </w:r>
    </w:p>
    <w:p w14:paraId="2F476451">
      <w:pPr>
        <w:pageBreakBefore w:val="0"/>
        <w:widowControl w:val="0"/>
        <w:kinsoku/>
        <w:wordWrap/>
        <w:overflowPunct/>
        <w:topLinePunct w:val="0"/>
        <w:autoSpaceDE/>
        <w:autoSpaceDN/>
        <w:bidi w:val="0"/>
        <w:adjustRightInd/>
        <w:spacing w:line="360" w:lineRule="auto"/>
        <w:ind w:left="0" w:leftChars="0" w:right="0" w:firstLine="0" w:firstLineChars="0"/>
        <w:jc w:val="left"/>
        <w:textAlignment w:val="auto"/>
        <w:rPr>
          <w:rFonts w:hint="eastAsia" w:ascii="宋体" w:hAnsi="宋体" w:eastAsia="宋体" w:cs="宋体"/>
          <w:szCs w:val="21"/>
        </w:rPr>
      </w:pPr>
      <w:r>
        <w:rPr>
          <w:rFonts w:hint="eastAsia" w:ascii="宋体" w:hAnsi="宋体" w:eastAsia="宋体" w:cs="宋体"/>
          <w:szCs w:val="21"/>
        </w:rPr>
        <w:t>4.5.2其他措施项目清单与计价表</w:t>
      </w:r>
    </w:p>
    <w:p w14:paraId="6FDC8BE7">
      <w:pPr>
        <w:pageBreakBefore w:val="0"/>
        <w:widowControl w:val="0"/>
        <w:kinsoku/>
        <w:wordWrap/>
        <w:overflowPunct/>
        <w:topLinePunct w:val="0"/>
        <w:autoSpaceDE/>
        <w:autoSpaceDN/>
        <w:bidi w:val="0"/>
        <w:adjustRightInd/>
        <w:spacing w:line="360" w:lineRule="auto"/>
        <w:ind w:left="0" w:leftChars="0" w:right="0" w:firstLine="0" w:firstLineChars="0"/>
        <w:jc w:val="left"/>
        <w:textAlignment w:val="auto"/>
        <w:rPr>
          <w:rFonts w:hint="eastAsia" w:ascii="宋体" w:hAnsi="宋体" w:eastAsia="宋体" w:cs="宋体"/>
          <w:szCs w:val="21"/>
        </w:rPr>
      </w:pPr>
      <w:r>
        <w:rPr>
          <w:rFonts w:hint="eastAsia" w:ascii="宋体" w:hAnsi="宋体" w:eastAsia="宋体" w:cs="宋体"/>
          <w:szCs w:val="21"/>
        </w:rPr>
        <w:t>4.5.3单价措施项目清单与计价表</w:t>
      </w:r>
    </w:p>
    <w:p w14:paraId="471E6890">
      <w:pPr>
        <w:pageBreakBefore w:val="0"/>
        <w:widowControl w:val="0"/>
        <w:kinsoku/>
        <w:wordWrap/>
        <w:overflowPunct/>
        <w:topLinePunct w:val="0"/>
        <w:autoSpaceDE/>
        <w:autoSpaceDN/>
        <w:bidi w:val="0"/>
        <w:adjustRightInd/>
        <w:spacing w:line="360" w:lineRule="auto"/>
        <w:ind w:left="0" w:leftChars="0" w:right="0" w:firstLine="0" w:firstLineChars="0"/>
        <w:jc w:val="left"/>
        <w:textAlignment w:val="auto"/>
        <w:rPr>
          <w:rFonts w:hint="eastAsia" w:ascii="宋体" w:hAnsi="宋体" w:eastAsia="宋体" w:cs="宋体"/>
          <w:szCs w:val="21"/>
        </w:rPr>
      </w:pPr>
      <w:r>
        <w:rPr>
          <w:rFonts w:hint="eastAsia" w:ascii="宋体" w:hAnsi="宋体" w:eastAsia="宋体" w:cs="宋体"/>
          <w:szCs w:val="21"/>
        </w:rPr>
        <w:t>4.6其他项目清单与计价汇总表</w:t>
      </w:r>
    </w:p>
    <w:p w14:paraId="3E84ED65">
      <w:pPr>
        <w:pageBreakBefore w:val="0"/>
        <w:widowControl w:val="0"/>
        <w:kinsoku/>
        <w:wordWrap/>
        <w:overflowPunct/>
        <w:topLinePunct w:val="0"/>
        <w:autoSpaceDE/>
        <w:autoSpaceDN/>
        <w:bidi w:val="0"/>
        <w:adjustRightInd/>
        <w:spacing w:line="360" w:lineRule="auto"/>
        <w:ind w:left="0" w:leftChars="0" w:right="0" w:firstLine="0" w:firstLineChars="0"/>
        <w:jc w:val="left"/>
        <w:textAlignment w:val="auto"/>
        <w:rPr>
          <w:rFonts w:hint="eastAsia" w:ascii="宋体" w:hAnsi="宋体" w:eastAsia="宋体" w:cs="宋体"/>
          <w:szCs w:val="21"/>
        </w:rPr>
      </w:pPr>
      <w:r>
        <w:rPr>
          <w:rFonts w:hint="eastAsia" w:ascii="宋体" w:hAnsi="宋体" w:eastAsia="宋体" w:cs="宋体"/>
          <w:szCs w:val="21"/>
        </w:rPr>
        <w:t>4.6.1暂列金额明细表</w:t>
      </w:r>
    </w:p>
    <w:p w14:paraId="78850979">
      <w:pPr>
        <w:pageBreakBefore w:val="0"/>
        <w:widowControl w:val="0"/>
        <w:kinsoku/>
        <w:wordWrap/>
        <w:overflowPunct/>
        <w:topLinePunct w:val="0"/>
        <w:autoSpaceDE/>
        <w:autoSpaceDN/>
        <w:bidi w:val="0"/>
        <w:adjustRightInd/>
        <w:spacing w:line="360" w:lineRule="auto"/>
        <w:ind w:left="0" w:leftChars="0" w:right="0" w:firstLine="0" w:firstLineChars="0"/>
        <w:jc w:val="left"/>
        <w:textAlignment w:val="auto"/>
        <w:rPr>
          <w:rFonts w:hint="eastAsia" w:ascii="宋体" w:hAnsi="宋体" w:eastAsia="宋体" w:cs="宋体"/>
          <w:szCs w:val="21"/>
        </w:rPr>
      </w:pPr>
      <w:r>
        <w:rPr>
          <w:rFonts w:hint="eastAsia" w:ascii="宋体" w:hAnsi="宋体" w:eastAsia="宋体" w:cs="宋体"/>
          <w:szCs w:val="21"/>
        </w:rPr>
        <w:t>4.6.2材料暂估单价表</w:t>
      </w:r>
    </w:p>
    <w:p w14:paraId="19A5107F">
      <w:pPr>
        <w:pageBreakBefore w:val="0"/>
        <w:widowControl w:val="0"/>
        <w:kinsoku/>
        <w:wordWrap/>
        <w:overflowPunct/>
        <w:topLinePunct w:val="0"/>
        <w:autoSpaceDE/>
        <w:autoSpaceDN/>
        <w:bidi w:val="0"/>
        <w:adjustRightInd/>
        <w:spacing w:line="360" w:lineRule="auto"/>
        <w:ind w:left="0" w:leftChars="0" w:right="0" w:firstLine="0" w:firstLineChars="0"/>
        <w:jc w:val="left"/>
        <w:textAlignment w:val="auto"/>
        <w:rPr>
          <w:rFonts w:hint="eastAsia" w:ascii="宋体" w:hAnsi="宋体" w:eastAsia="宋体" w:cs="宋体"/>
          <w:szCs w:val="21"/>
        </w:rPr>
      </w:pPr>
      <w:r>
        <w:rPr>
          <w:rFonts w:hint="eastAsia" w:ascii="宋体" w:hAnsi="宋体" w:eastAsia="宋体" w:cs="宋体"/>
          <w:szCs w:val="21"/>
        </w:rPr>
        <w:t>4.6.3专业工程暂估价表</w:t>
      </w:r>
    </w:p>
    <w:p w14:paraId="0B1DFA09">
      <w:pPr>
        <w:pageBreakBefore w:val="0"/>
        <w:widowControl w:val="0"/>
        <w:kinsoku/>
        <w:wordWrap/>
        <w:overflowPunct/>
        <w:topLinePunct w:val="0"/>
        <w:autoSpaceDE/>
        <w:autoSpaceDN/>
        <w:bidi w:val="0"/>
        <w:adjustRightInd/>
        <w:spacing w:line="360" w:lineRule="auto"/>
        <w:ind w:left="0" w:leftChars="0" w:right="0" w:firstLine="0" w:firstLineChars="0"/>
        <w:jc w:val="left"/>
        <w:textAlignment w:val="auto"/>
        <w:rPr>
          <w:rFonts w:hint="eastAsia" w:ascii="宋体" w:hAnsi="宋体" w:eastAsia="宋体" w:cs="宋体"/>
          <w:szCs w:val="21"/>
        </w:rPr>
      </w:pPr>
      <w:r>
        <w:rPr>
          <w:rFonts w:hint="eastAsia" w:ascii="宋体" w:hAnsi="宋体" w:eastAsia="宋体" w:cs="宋体"/>
          <w:szCs w:val="21"/>
        </w:rPr>
        <w:t>4.6.4计日工表</w:t>
      </w:r>
    </w:p>
    <w:p w14:paraId="36C970A8">
      <w:pPr>
        <w:pageBreakBefore w:val="0"/>
        <w:widowControl w:val="0"/>
        <w:kinsoku/>
        <w:wordWrap/>
        <w:overflowPunct/>
        <w:topLinePunct w:val="0"/>
        <w:autoSpaceDE/>
        <w:autoSpaceDN/>
        <w:bidi w:val="0"/>
        <w:adjustRightInd/>
        <w:spacing w:line="360" w:lineRule="auto"/>
        <w:ind w:left="0" w:leftChars="0" w:right="0" w:firstLine="0" w:firstLineChars="0"/>
        <w:jc w:val="left"/>
        <w:textAlignment w:val="auto"/>
        <w:rPr>
          <w:rFonts w:hint="eastAsia" w:ascii="宋体" w:hAnsi="宋体" w:eastAsia="宋体" w:cs="宋体"/>
          <w:szCs w:val="21"/>
        </w:rPr>
      </w:pPr>
      <w:r>
        <w:rPr>
          <w:rFonts w:hint="eastAsia" w:ascii="宋体" w:hAnsi="宋体" w:eastAsia="宋体" w:cs="宋体"/>
          <w:szCs w:val="21"/>
        </w:rPr>
        <w:t>4.6.5总承包服务费计价表</w:t>
      </w:r>
    </w:p>
    <w:p w14:paraId="2D72BE0D">
      <w:pPr>
        <w:pageBreakBefore w:val="0"/>
        <w:widowControl w:val="0"/>
        <w:kinsoku/>
        <w:wordWrap/>
        <w:overflowPunct/>
        <w:topLinePunct w:val="0"/>
        <w:autoSpaceDE/>
        <w:autoSpaceDN/>
        <w:bidi w:val="0"/>
        <w:adjustRightInd/>
        <w:spacing w:line="360" w:lineRule="auto"/>
        <w:ind w:left="0" w:leftChars="0" w:right="0" w:firstLine="0" w:firstLineChars="0"/>
        <w:jc w:val="left"/>
        <w:textAlignment w:val="auto"/>
        <w:rPr>
          <w:rFonts w:hint="eastAsia" w:ascii="宋体" w:hAnsi="宋体" w:eastAsia="宋体" w:cs="宋体"/>
          <w:szCs w:val="21"/>
        </w:rPr>
      </w:pPr>
      <w:r>
        <w:rPr>
          <w:rFonts w:hint="eastAsia" w:ascii="宋体" w:hAnsi="宋体" w:eastAsia="宋体" w:cs="宋体"/>
          <w:szCs w:val="21"/>
        </w:rPr>
        <w:t>4.7规费、增值税项目清单与计价表</w:t>
      </w:r>
    </w:p>
    <w:p w14:paraId="2E31C6A3">
      <w:pPr>
        <w:pageBreakBefore w:val="0"/>
        <w:widowControl w:val="0"/>
        <w:kinsoku/>
        <w:wordWrap/>
        <w:overflowPunct/>
        <w:topLinePunct w:val="0"/>
        <w:autoSpaceDE/>
        <w:autoSpaceDN/>
        <w:bidi w:val="0"/>
        <w:adjustRightInd/>
        <w:spacing w:line="360" w:lineRule="auto"/>
        <w:ind w:left="0" w:leftChars="0" w:right="0" w:firstLine="0" w:firstLineChars="0"/>
        <w:jc w:val="left"/>
        <w:textAlignment w:val="auto"/>
        <w:rPr>
          <w:rFonts w:hint="eastAsia" w:ascii="宋体" w:hAnsi="宋体" w:eastAsia="宋体" w:cs="宋体"/>
          <w:szCs w:val="21"/>
        </w:rPr>
      </w:pPr>
      <w:r>
        <w:rPr>
          <w:rFonts w:hint="eastAsia" w:ascii="宋体" w:hAnsi="宋体" w:eastAsia="宋体" w:cs="宋体"/>
          <w:szCs w:val="21"/>
        </w:rPr>
        <w:t>4.8主要综合单价分析项目汇总表</w:t>
      </w:r>
    </w:p>
    <w:p w14:paraId="071E2F2A">
      <w:pPr>
        <w:pageBreakBefore w:val="0"/>
        <w:widowControl w:val="0"/>
        <w:kinsoku/>
        <w:wordWrap/>
        <w:overflowPunct/>
        <w:topLinePunct w:val="0"/>
        <w:autoSpaceDE/>
        <w:autoSpaceDN/>
        <w:bidi w:val="0"/>
        <w:adjustRightInd/>
        <w:spacing w:line="360" w:lineRule="auto"/>
        <w:ind w:left="0" w:leftChars="0" w:right="0" w:firstLine="0" w:firstLineChars="0"/>
        <w:jc w:val="left"/>
        <w:textAlignment w:val="auto"/>
        <w:rPr>
          <w:rFonts w:hint="eastAsia" w:ascii="宋体" w:hAnsi="宋体" w:eastAsia="宋体" w:cs="宋体"/>
          <w:szCs w:val="21"/>
        </w:rPr>
      </w:pPr>
      <w:r>
        <w:rPr>
          <w:rFonts w:hint="eastAsia" w:ascii="宋体" w:hAnsi="宋体" w:eastAsia="宋体" w:cs="宋体"/>
          <w:szCs w:val="21"/>
        </w:rPr>
        <w:t>4.9主要材料（设备）数量与计价表</w:t>
      </w:r>
    </w:p>
    <w:p w14:paraId="194F40EA">
      <w:pPr>
        <w:pageBreakBefore w:val="0"/>
        <w:widowControl w:val="0"/>
        <w:kinsoku/>
        <w:wordWrap/>
        <w:overflowPunct/>
        <w:topLinePunct w:val="0"/>
        <w:autoSpaceDE/>
        <w:autoSpaceDN/>
        <w:bidi w:val="0"/>
        <w:adjustRightInd/>
        <w:spacing w:line="360" w:lineRule="auto"/>
        <w:ind w:left="0" w:leftChars="0" w:right="0" w:firstLine="0" w:firstLineChars="0"/>
        <w:jc w:val="left"/>
        <w:textAlignment w:val="auto"/>
        <w:rPr>
          <w:rFonts w:hint="eastAsia" w:ascii="宋体" w:hAnsi="宋体" w:eastAsia="宋体" w:cs="宋体"/>
          <w:szCs w:val="21"/>
        </w:rPr>
      </w:pPr>
      <w:r>
        <w:rPr>
          <w:rFonts w:hint="eastAsia" w:ascii="宋体" w:hAnsi="宋体" w:eastAsia="宋体" w:cs="宋体"/>
          <w:szCs w:val="21"/>
        </w:rPr>
        <w:t>4.10工程量清单综合单价分析表</w:t>
      </w:r>
      <w:r>
        <w:rPr>
          <w:rFonts w:hint="eastAsia" w:ascii="宋体" w:hAnsi="宋体" w:eastAsia="宋体" w:cs="宋体"/>
          <w:szCs w:val="21"/>
        </w:rPr>
        <w:br w:type="page"/>
      </w:r>
      <w:bookmarkEnd w:id="746"/>
      <w:bookmarkEnd w:id="747"/>
      <w:bookmarkEnd w:id="748"/>
    </w:p>
    <w:p w14:paraId="223F7C69">
      <w:pPr>
        <w:spacing w:line="360" w:lineRule="auto"/>
        <w:ind w:right="1120"/>
        <w:jc w:val="right"/>
        <w:rPr>
          <w:rFonts w:hint="eastAsia" w:ascii="宋体" w:hAnsi="宋体" w:eastAsia="宋体" w:cs="宋体"/>
          <w:szCs w:val="21"/>
        </w:rPr>
      </w:pPr>
      <w:r>
        <w:rPr>
          <w:rFonts w:hint="eastAsia" w:ascii="宋体" w:hAnsi="宋体" w:eastAsia="宋体" w:cs="宋体"/>
          <w:szCs w:val="21"/>
        </w:rPr>
        <w:t xml:space="preserve">报建号： </w:t>
      </w:r>
    </w:p>
    <w:p w14:paraId="3D1BEE3F">
      <w:pPr>
        <w:spacing w:line="360" w:lineRule="auto"/>
        <w:ind w:right="1155"/>
        <w:jc w:val="right"/>
        <w:rPr>
          <w:rFonts w:hint="eastAsia" w:ascii="宋体" w:hAnsi="宋体" w:eastAsia="宋体" w:cs="宋体"/>
          <w:szCs w:val="21"/>
        </w:rPr>
      </w:pPr>
      <w:r>
        <w:rPr>
          <w:rFonts w:hint="eastAsia" w:ascii="宋体" w:hAnsi="宋体" w:eastAsia="宋体" w:cs="宋体"/>
          <w:szCs w:val="21"/>
        </w:rPr>
        <w:t>标段号：</w:t>
      </w:r>
    </w:p>
    <w:p w14:paraId="396191D7">
      <w:pPr>
        <w:spacing w:line="360" w:lineRule="auto"/>
        <w:jc w:val="right"/>
        <w:rPr>
          <w:rFonts w:hint="eastAsia" w:ascii="宋体" w:hAnsi="宋体" w:eastAsia="宋体" w:cs="宋体"/>
          <w:szCs w:val="21"/>
        </w:rPr>
      </w:pPr>
    </w:p>
    <w:p w14:paraId="081A74C2">
      <w:pPr>
        <w:spacing w:line="360" w:lineRule="auto"/>
        <w:jc w:val="center"/>
        <w:rPr>
          <w:rFonts w:hint="eastAsia" w:ascii="宋体" w:hAnsi="宋体" w:eastAsia="宋体" w:cs="宋体"/>
          <w:szCs w:val="21"/>
        </w:rPr>
      </w:pPr>
      <w:r>
        <w:rPr>
          <w:rFonts w:hint="eastAsia" w:ascii="宋体" w:hAnsi="宋体" w:eastAsia="宋体" w:cs="宋体"/>
          <w:szCs w:val="21"/>
        </w:rPr>
        <w:t>投 标 总 价</w:t>
      </w:r>
    </w:p>
    <w:p w14:paraId="38E213D5">
      <w:pPr>
        <w:spacing w:line="360" w:lineRule="auto"/>
        <w:rPr>
          <w:rFonts w:hint="eastAsia" w:ascii="宋体" w:hAnsi="宋体" w:eastAsia="宋体" w:cs="宋体"/>
          <w:szCs w:val="21"/>
        </w:rPr>
      </w:pPr>
    </w:p>
    <w:p w14:paraId="35130028">
      <w:pPr>
        <w:spacing w:line="360" w:lineRule="auto"/>
        <w:rPr>
          <w:rFonts w:hint="eastAsia" w:ascii="宋体" w:hAnsi="宋体" w:eastAsia="宋体" w:cs="宋体"/>
          <w:szCs w:val="21"/>
          <w:u w:val="single"/>
        </w:rPr>
      </w:pPr>
      <w:r>
        <w:rPr>
          <w:rFonts w:hint="eastAsia" w:ascii="宋体" w:hAnsi="宋体" w:eastAsia="宋体" w:cs="宋体"/>
          <w:szCs w:val="21"/>
        </w:rPr>
        <w:t>招   标  人：</w:t>
      </w:r>
      <w:r>
        <w:rPr>
          <w:rFonts w:hint="eastAsia" w:ascii="宋体" w:hAnsi="宋体" w:eastAsia="宋体" w:cs="宋体"/>
          <w:szCs w:val="21"/>
          <w:u w:val="single"/>
        </w:rPr>
        <w:t xml:space="preserve">                                                   </w:t>
      </w:r>
    </w:p>
    <w:p w14:paraId="78ABBE80">
      <w:pPr>
        <w:spacing w:line="360" w:lineRule="auto"/>
        <w:rPr>
          <w:rFonts w:hint="eastAsia" w:ascii="宋体" w:hAnsi="宋体" w:eastAsia="宋体" w:cs="宋体"/>
          <w:szCs w:val="21"/>
        </w:rPr>
      </w:pPr>
    </w:p>
    <w:p w14:paraId="5A5983FE">
      <w:pPr>
        <w:spacing w:line="360" w:lineRule="auto"/>
        <w:rPr>
          <w:rFonts w:hint="eastAsia" w:ascii="宋体" w:hAnsi="宋体" w:eastAsia="宋体" w:cs="宋体"/>
          <w:szCs w:val="21"/>
          <w:u w:val="single"/>
        </w:rPr>
      </w:pPr>
      <w:r>
        <w:rPr>
          <w:rFonts w:hint="eastAsia" w:ascii="宋体" w:hAnsi="宋体" w:eastAsia="宋体" w:cs="宋体"/>
          <w:szCs w:val="21"/>
        </w:rPr>
        <w:t>工 程 名 称：</w:t>
      </w:r>
      <w:r>
        <w:rPr>
          <w:rFonts w:hint="eastAsia" w:ascii="宋体" w:hAnsi="宋体" w:eastAsia="宋体" w:cs="宋体"/>
          <w:szCs w:val="21"/>
          <w:u w:val="single"/>
        </w:rPr>
        <w:t xml:space="preserve">                                                   </w:t>
      </w:r>
    </w:p>
    <w:p w14:paraId="11F71666">
      <w:pPr>
        <w:spacing w:line="360" w:lineRule="auto"/>
        <w:rPr>
          <w:rFonts w:hint="eastAsia" w:ascii="宋体" w:hAnsi="宋体" w:eastAsia="宋体" w:cs="宋体"/>
          <w:szCs w:val="21"/>
          <w:u w:val="single"/>
        </w:rPr>
      </w:pPr>
      <w:r>
        <w:rPr>
          <w:rFonts w:hint="eastAsia" w:ascii="宋体" w:hAnsi="宋体" w:eastAsia="宋体" w:cs="宋体"/>
          <w:szCs w:val="21"/>
        </w:rPr>
        <w:t>投标总价（小写）：</w:t>
      </w:r>
      <w:r>
        <w:rPr>
          <w:rFonts w:hint="eastAsia" w:ascii="宋体" w:hAnsi="宋体" w:eastAsia="宋体" w:cs="宋体"/>
          <w:szCs w:val="21"/>
          <w:u w:val="single"/>
        </w:rPr>
        <w:t xml:space="preserve">                                               </w:t>
      </w:r>
    </w:p>
    <w:p w14:paraId="6AB8B7D2">
      <w:pPr>
        <w:spacing w:line="360" w:lineRule="auto"/>
        <w:rPr>
          <w:rFonts w:hint="eastAsia" w:ascii="宋体" w:hAnsi="宋体" w:eastAsia="宋体" w:cs="宋体"/>
          <w:szCs w:val="21"/>
          <w:u w:val="single"/>
        </w:rPr>
      </w:pPr>
      <w:r>
        <w:rPr>
          <w:rFonts w:hint="eastAsia" w:ascii="宋体" w:hAnsi="宋体" w:eastAsia="宋体" w:cs="宋体"/>
          <w:szCs w:val="21"/>
        </w:rPr>
        <w:t xml:space="preserve">        （大写）：</w:t>
      </w:r>
      <w:r>
        <w:rPr>
          <w:rFonts w:hint="eastAsia" w:ascii="宋体" w:hAnsi="宋体" w:eastAsia="宋体" w:cs="宋体"/>
          <w:szCs w:val="21"/>
          <w:u w:val="single"/>
        </w:rPr>
        <w:t xml:space="preserve">                                               </w:t>
      </w:r>
    </w:p>
    <w:p w14:paraId="34E747F7">
      <w:pPr>
        <w:spacing w:line="360" w:lineRule="auto"/>
        <w:rPr>
          <w:rFonts w:hint="eastAsia" w:ascii="宋体" w:hAnsi="宋体" w:eastAsia="宋体" w:cs="宋体"/>
          <w:szCs w:val="21"/>
        </w:rPr>
      </w:pPr>
    </w:p>
    <w:p w14:paraId="2822523E">
      <w:pPr>
        <w:spacing w:line="360" w:lineRule="auto"/>
        <w:rPr>
          <w:rFonts w:hint="eastAsia" w:ascii="宋体" w:hAnsi="宋体" w:eastAsia="宋体" w:cs="宋体"/>
          <w:szCs w:val="21"/>
        </w:rPr>
      </w:pPr>
    </w:p>
    <w:p w14:paraId="0E6499E9">
      <w:pPr>
        <w:spacing w:line="360" w:lineRule="auto"/>
        <w:rPr>
          <w:rFonts w:hint="eastAsia" w:ascii="宋体" w:hAnsi="宋体" w:eastAsia="宋体" w:cs="宋体"/>
          <w:szCs w:val="21"/>
          <w:u w:val="single"/>
        </w:rPr>
      </w:pPr>
      <w:r>
        <w:rPr>
          <w:rFonts w:hint="eastAsia" w:ascii="宋体" w:hAnsi="宋体" w:eastAsia="宋体" w:cs="宋体"/>
          <w:szCs w:val="21"/>
        </w:rPr>
        <w:t>投   标  人：</w:t>
      </w:r>
      <w:r>
        <w:rPr>
          <w:rFonts w:hint="eastAsia" w:ascii="宋体" w:hAnsi="宋体" w:eastAsia="宋体" w:cs="宋体"/>
          <w:szCs w:val="21"/>
          <w:u w:val="single"/>
        </w:rPr>
        <w:t xml:space="preserve">                                                    </w:t>
      </w:r>
    </w:p>
    <w:p w14:paraId="7D577290">
      <w:pPr>
        <w:tabs>
          <w:tab w:val="left" w:pos="5387"/>
        </w:tabs>
        <w:spacing w:line="360" w:lineRule="auto"/>
        <w:jc w:val="center"/>
        <w:rPr>
          <w:rFonts w:hint="eastAsia" w:ascii="宋体" w:hAnsi="宋体" w:eastAsia="宋体" w:cs="宋体"/>
          <w:szCs w:val="21"/>
        </w:rPr>
      </w:pPr>
      <w:r>
        <w:rPr>
          <w:rFonts w:hint="eastAsia" w:ascii="宋体" w:hAnsi="宋体" w:eastAsia="宋体" w:cs="宋体"/>
          <w:szCs w:val="21"/>
        </w:rPr>
        <w:t xml:space="preserve">               （单位公章）</w:t>
      </w:r>
    </w:p>
    <w:p w14:paraId="34482F1E">
      <w:pPr>
        <w:spacing w:line="360" w:lineRule="auto"/>
        <w:rPr>
          <w:rFonts w:hint="eastAsia" w:ascii="宋体" w:hAnsi="宋体" w:eastAsia="宋体" w:cs="宋体"/>
          <w:szCs w:val="21"/>
        </w:rPr>
      </w:pPr>
    </w:p>
    <w:p w14:paraId="553AF3EC">
      <w:pPr>
        <w:spacing w:line="360" w:lineRule="auto"/>
        <w:rPr>
          <w:rFonts w:hint="eastAsia" w:ascii="宋体" w:hAnsi="宋体" w:eastAsia="宋体" w:cs="宋体"/>
          <w:szCs w:val="21"/>
        </w:rPr>
      </w:pPr>
      <w:r>
        <w:rPr>
          <w:rFonts w:hint="eastAsia" w:ascii="宋体" w:hAnsi="宋体" w:eastAsia="宋体" w:cs="宋体"/>
          <w:szCs w:val="21"/>
        </w:rPr>
        <w:t>法定代表人</w:t>
      </w:r>
    </w:p>
    <w:p w14:paraId="75928EB7">
      <w:pPr>
        <w:spacing w:line="360" w:lineRule="auto"/>
        <w:ind w:left="3045" w:hanging="3190" w:hangingChars="1450"/>
        <w:jc w:val="left"/>
        <w:rPr>
          <w:rFonts w:hint="eastAsia" w:ascii="宋体" w:hAnsi="宋体" w:eastAsia="宋体" w:cs="宋体"/>
          <w:szCs w:val="21"/>
          <w:u w:val="single"/>
        </w:rPr>
      </w:pPr>
      <w:r>
        <w:rPr>
          <w:rFonts w:hint="eastAsia" w:ascii="宋体" w:hAnsi="宋体" w:eastAsia="宋体" w:cs="宋体"/>
          <w:szCs w:val="21"/>
        </w:rPr>
        <w:t>或委托代理人：</w:t>
      </w:r>
      <w:r>
        <w:rPr>
          <w:rFonts w:hint="eastAsia" w:ascii="宋体" w:hAnsi="宋体" w:eastAsia="宋体" w:cs="宋体"/>
          <w:szCs w:val="21"/>
          <w:u w:val="single"/>
        </w:rPr>
        <w:t xml:space="preserve">                                                  </w:t>
      </w:r>
    </w:p>
    <w:p w14:paraId="37E1BEDE">
      <w:pPr>
        <w:spacing w:line="360" w:lineRule="auto"/>
        <w:ind w:left="4497" w:leftChars="1994" w:hanging="110" w:hangingChars="50"/>
        <w:jc w:val="left"/>
        <w:rPr>
          <w:rFonts w:hint="eastAsia" w:ascii="宋体" w:hAnsi="宋体" w:eastAsia="宋体" w:cs="宋体"/>
          <w:szCs w:val="21"/>
        </w:rPr>
      </w:pPr>
      <w:r>
        <w:rPr>
          <w:rFonts w:hint="eastAsia" w:ascii="宋体" w:hAnsi="宋体" w:eastAsia="宋体" w:cs="宋体"/>
          <w:szCs w:val="21"/>
        </w:rPr>
        <w:t>（签字或盖章）</w:t>
      </w:r>
    </w:p>
    <w:p w14:paraId="06A65C8A">
      <w:pPr>
        <w:spacing w:line="360" w:lineRule="auto"/>
        <w:jc w:val="left"/>
        <w:rPr>
          <w:rFonts w:hint="eastAsia" w:ascii="宋体" w:hAnsi="宋体" w:eastAsia="宋体" w:cs="宋体"/>
          <w:szCs w:val="21"/>
        </w:rPr>
      </w:pPr>
    </w:p>
    <w:p w14:paraId="08C89A31">
      <w:pPr>
        <w:spacing w:line="360" w:lineRule="auto"/>
        <w:jc w:val="left"/>
        <w:rPr>
          <w:rFonts w:hint="eastAsia" w:ascii="宋体" w:hAnsi="宋体" w:eastAsia="宋体" w:cs="宋体"/>
          <w:szCs w:val="21"/>
        </w:rPr>
      </w:pPr>
    </w:p>
    <w:p w14:paraId="071FA572">
      <w:pPr>
        <w:spacing w:line="360" w:lineRule="auto"/>
        <w:rPr>
          <w:rFonts w:hint="eastAsia" w:ascii="宋体" w:hAnsi="宋体" w:eastAsia="宋体" w:cs="宋体"/>
          <w:szCs w:val="21"/>
          <w:u w:val="single"/>
        </w:rPr>
      </w:pPr>
      <w:r>
        <w:rPr>
          <w:rFonts w:hint="eastAsia" w:ascii="宋体" w:hAnsi="宋体" w:eastAsia="宋体" w:cs="宋体"/>
          <w:szCs w:val="21"/>
        </w:rPr>
        <w:t>编  制  人：</w:t>
      </w:r>
      <w:r>
        <w:rPr>
          <w:rFonts w:hint="eastAsia" w:ascii="宋体" w:hAnsi="宋体" w:eastAsia="宋体" w:cs="宋体"/>
          <w:szCs w:val="21"/>
          <w:u w:val="single"/>
        </w:rPr>
        <w:t xml:space="preserve">                                                    </w:t>
      </w:r>
    </w:p>
    <w:p w14:paraId="28F065C6">
      <w:pPr>
        <w:spacing w:line="360" w:lineRule="auto"/>
        <w:ind w:left="3045" w:hanging="3190" w:hangingChars="1450"/>
        <w:jc w:val="left"/>
        <w:rPr>
          <w:rFonts w:hint="eastAsia" w:ascii="宋体" w:hAnsi="宋体" w:eastAsia="宋体" w:cs="宋体"/>
          <w:szCs w:val="21"/>
        </w:rPr>
      </w:pPr>
      <w:r>
        <w:rPr>
          <w:rFonts w:hint="eastAsia" w:ascii="宋体" w:hAnsi="宋体" w:eastAsia="宋体" w:cs="宋体"/>
          <w:szCs w:val="21"/>
        </w:rPr>
        <w:t xml:space="preserve">                                      （造价人员签字）</w:t>
      </w:r>
    </w:p>
    <w:p w14:paraId="00133666">
      <w:pPr>
        <w:spacing w:line="360" w:lineRule="auto"/>
        <w:rPr>
          <w:rFonts w:hint="eastAsia" w:ascii="宋体" w:hAnsi="宋体" w:eastAsia="宋体" w:cs="宋体"/>
          <w:szCs w:val="21"/>
        </w:rPr>
      </w:pPr>
      <w:r>
        <w:rPr>
          <w:rFonts w:hint="eastAsia" w:ascii="宋体" w:hAnsi="宋体" w:eastAsia="宋体" w:cs="宋体"/>
          <w:szCs w:val="21"/>
        </w:rPr>
        <w:t>编制时间：     年    月    日</w:t>
      </w:r>
    </w:p>
    <w:p w14:paraId="24F0FAEA">
      <w:pPr>
        <w:spacing w:line="360" w:lineRule="auto"/>
        <w:rPr>
          <w:rFonts w:hint="eastAsia" w:ascii="宋体" w:hAnsi="宋体" w:eastAsia="宋体" w:cs="宋体"/>
          <w:szCs w:val="21"/>
        </w:rPr>
      </w:pPr>
    </w:p>
    <w:p w14:paraId="5D7785C6">
      <w:pPr>
        <w:spacing w:line="360" w:lineRule="auto"/>
        <w:rPr>
          <w:rFonts w:hint="eastAsia" w:ascii="宋体" w:hAnsi="宋体" w:eastAsia="宋体" w:cs="宋体"/>
          <w:szCs w:val="21"/>
        </w:rPr>
      </w:pPr>
    </w:p>
    <w:p w14:paraId="444130A8">
      <w:pPr>
        <w:spacing w:line="360" w:lineRule="auto"/>
        <w:rPr>
          <w:rFonts w:hint="eastAsia" w:ascii="宋体" w:hAnsi="宋体" w:eastAsia="宋体" w:cs="宋体"/>
          <w:szCs w:val="21"/>
        </w:rPr>
      </w:pPr>
    </w:p>
    <w:p w14:paraId="21DE86E6">
      <w:pPr>
        <w:spacing w:line="360" w:lineRule="auto"/>
        <w:rPr>
          <w:rFonts w:hint="eastAsia" w:ascii="宋体" w:hAnsi="宋体" w:eastAsia="宋体" w:cs="宋体"/>
          <w:szCs w:val="21"/>
        </w:rPr>
      </w:pPr>
    </w:p>
    <w:p w14:paraId="5795BF75">
      <w:pPr>
        <w:spacing w:line="360" w:lineRule="auto"/>
        <w:rPr>
          <w:rFonts w:hint="eastAsia" w:ascii="宋体" w:hAnsi="宋体" w:eastAsia="宋体" w:cs="宋体"/>
          <w:szCs w:val="21"/>
        </w:rPr>
      </w:pPr>
    </w:p>
    <w:p w14:paraId="4423625A">
      <w:pPr>
        <w:spacing w:line="360" w:lineRule="auto"/>
        <w:rPr>
          <w:rFonts w:hint="eastAsia" w:ascii="宋体" w:hAnsi="宋体" w:eastAsia="宋体" w:cs="宋体"/>
          <w:szCs w:val="21"/>
        </w:rPr>
      </w:pPr>
    </w:p>
    <w:p w14:paraId="55EF45C1">
      <w:pPr>
        <w:spacing w:line="360" w:lineRule="auto"/>
        <w:rPr>
          <w:rFonts w:hint="eastAsia" w:ascii="宋体" w:hAnsi="宋体" w:eastAsia="宋体" w:cs="宋体"/>
          <w:szCs w:val="21"/>
        </w:rPr>
      </w:pPr>
    </w:p>
    <w:p w14:paraId="240E2CB0">
      <w:pPr>
        <w:spacing w:line="360" w:lineRule="auto"/>
        <w:rPr>
          <w:rFonts w:hint="eastAsia" w:ascii="宋体" w:hAnsi="宋体" w:eastAsia="宋体" w:cs="宋体"/>
          <w:szCs w:val="21"/>
        </w:rPr>
      </w:pPr>
    </w:p>
    <w:p w14:paraId="02E63588">
      <w:pPr>
        <w:spacing w:line="360" w:lineRule="auto"/>
        <w:rPr>
          <w:rFonts w:hint="eastAsia" w:ascii="宋体" w:hAnsi="宋体" w:eastAsia="宋体" w:cs="宋体"/>
          <w:szCs w:val="21"/>
        </w:rPr>
      </w:pPr>
    </w:p>
    <w:p w14:paraId="0D19A3B4">
      <w:pPr>
        <w:spacing w:line="360" w:lineRule="auto"/>
        <w:jc w:val="center"/>
        <w:rPr>
          <w:rFonts w:hint="eastAsia" w:ascii="宋体" w:hAnsi="宋体" w:eastAsia="宋体" w:cs="宋体"/>
          <w:szCs w:val="21"/>
        </w:rPr>
      </w:pPr>
    </w:p>
    <w:p w14:paraId="6885B02A">
      <w:pPr>
        <w:spacing w:line="360" w:lineRule="auto"/>
        <w:jc w:val="center"/>
        <w:rPr>
          <w:rFonts w:hint="eastAsia" w:ascii="宋体" w:hAnsi="宋体" w:eastAsia="宋体" w:cs="宋体"/>
          <w:szCs w:val="21"/>
        </w:rPr>
      </w:pPr>
    </w:p>
    <w:p w14:paraId="798D7421">
      <w:pPr>
        <w:spacing w:line="360" w:lineRule="auto"/>
        <w:jc w:val="center"/>
        <w:rPr>
          <w:rFonts w:hint="eastAsia" w:ascii="宋体" w:hAnsi="宋体" w:eastAsia="宋体" w:cs="宋体"/>
          <w:szCs w:val="21"/>
        </w:rPr>
      </w:pPr>
    </w:p>
    <w:p w14:paraId="20EF17C8">
      <w:pPr>
        <w:spacing w:line="360" w:lineRule="auto"/>
        <w:jc w:val="center"/>
        <w:rPr>
          <w:rFonts w:hint="eastAsia" w:ascii="宋体" w:hAnsi="宋体" w:eastAsia="宋体" w:cs="宋体"/>
          <w:szCs w:val="21"/>
        </w:rPr>
      </w:pPr>
    </w:p>
    <w:p w14:paraId="6055531F">
      <w:pPr>
        <w:spacing w:line="360" w:lineRule="auto"/>
        <w:jc w:val="center"/>
        <w:rPr>
          <w:rFonts w:hint="eastAsia" w:ascii="宋体" w:hAnsi="宋体" w:eastAsia="宋体" w:cs="宋体"/>
          <w:szCs w:val="21"/>
        </w:rPr>
      </w:pPr>
    </w:p>
    <w:p w14:paraId="658A3B98">
      <w:pPr>
        <w:spacing w:line="360" w:lineRule="auto"/>
        <w:jc w:val="center"/>
        <w:rPr>
          <w:rFonts w:hint="eastAsia" w:ascii="宋体" w:hAnsi="宋体" w:eastAsia="宋体" w:cs="宋体"/>
          <w:szCs w:val="21"/>
        </w:rPr>
      </w:pPr>
    </w:p>
    <w:p w14:paraId="0314D2EC">
      <w:pPr>
        <w:spacing w:line="360" w:lineRule="auto"/>
        <w:jc w:val="center"/>
        <w:rPr>
          <w:rFonts w:hint="eastAsia" w:ascii="宋体" w:hAnsi="宋体" w:eastAsia="宋体" w:cs="宋体"/>
          <w:szCs w:val="21"/>
        </w:rPr>
      </w:pPr>
    </w:p>
    <w:p w14:paraId="2B20C329">
      <w:pPr>
        <w:spacing w:line="360" w:lineRule="auto"/>
        <w:jc w:val="center"/>
        <w:rPr>
          <w:rFonts w:hint="eastAsia" w:ascii="宋体" w:hAnsi="宋体" w:eastAsia="宋体" w:cs="宋体"/>
          <w:szCs w:val="21"/>
        </w:rPr>
      </w:pPr>
    </w:p>
    <w:p w14:paraId="00E2284F">
      <w:pPr>
        <w:spacing w:line="360" w:lineRule="auto"/>
        <w:jc w:val="center"/>
        <w:rPr>
          <w:rFonts w:hint="eastAsia" w:ascii="宋体" w:hAnsi="宋体" w:eastAsia="宋体" w:cs="宋体"/>
          <w:szCs w:val="21"/>
        </w:rPr>
      </w:pPr>
    </w:p>
    <w:p w14:paraId="00829E33">
      <w:pPr>
        <w:spacing w:line="360" w:lineRule="auto"/>
        <w:jc w:val="center"/>
        <w:rPr>
          <w:rFonts w:hint="eastAsia" w:ascii="宋体" w:hAnsi="宋体" w:eastAsia="宋体" w:cs="宋体"/>
          <w:szCs w:val="21"/>
        </w:rPr>
      </w:pPr>
    </w:p>
    <w:p w14:paraId="0D6FCBC3">
      <w:pPr>
        <w:spacing w:line="360" w:lineRule="auto"/>
        <w:jc w:val="center"/>
        <w:rPr>
          <w:rFonts w:hint="eastAsia" w:ascii="宋体" w:hAnsi="宋体" w:eastAsia="宋体" w:cs="宋体"/>
          <w:szCs w:val="21"/>
        </w:rPr>
      </w:pPr>
    </w:p>
    <w:p w14:paraId="6976122C">
      <w:pPr>
        <w:spacing w:line="360" w:lineRule="auto"/>
        <w:jc w:val="center"/>
        <w:rPr>
          <w:rFonts w:hint="eastAsia" w:ascii="宋体" w:hAnsi="宋体" w:eastAsia="宋体" w:cs="宋体"/>
          <w:szCs w:val="21"/>
        </w:rPr>
      </w:pPr>
    </w:p>
    <w:p w14:paraId="6C101E35">
      <w:pPr>
        <w:spacing w:line="360" w:lineRule="auto"/>
        <w:jc w:val="center"/>
        <w:rPr>
          <w:rFonts w:hint="eastAsia" w:ascii="宋体" w:hAnsi="宋体" w:eastAsia="宋体" w:cs="宋体"/>
          <w:szCs w:val="21"/>
        </w:rPr>
      </w:pPr>
      <w:r>
        <w:rPr>
          <w:rFonts w:hint="eastAsia" w:ascii="宋体" w:hAnsi="宋体" w:eastAsia="宋体" w:cs="宋体"/>
          <w:sz w:val="32"/>
          <w:szCs w:val="32"/>
        </w:rPr>
        <w:t>投标报价总说明</w:t>
      </w:r>
    </w:p>
    <w:p w14:paraId="1668D4F6">
      <w:pPr>
        <w:pStyle w:val="3"/>
        <w:spacing w:line="400" w:lineRule="atLeast"/>
        <w:rPr>
          <w:rFonts w:hint="eastAsia" w:ascii="宋体" w:hAnsi="宋体" w:eastAsia="宋体" w:cs="宋体"/>
        </w:rPr>
      </w:pPr>
      <w:r>
        <w:rPr>
          <w:rFonts w:hint="eastAsia" w:ascii="宋体" w:hAnsi="宋体" w:eastAsia="宋体" w:cs="宋体"/>
          <w:szCs w:val="21"/>
        </w:rPr>
        <w:br w:type="page"/>
      </w:r>
      <w:bookmarkStart w:id="749" w:name="_Toc11541"/>
      <w:bookmarkStart w:id="750" w:name="_Toc484604503"/>
      <w:bookmarkStart w:id="751" w:name="_Toc20644"/>
      <w:bookmarkStart w:id="752" w:name="_Toc24898"/>
      <w:bookmarkStart w:id="753" w:name="_Toc29876"/>
      <w:bookmarkStart w:id="754" w:name="_Toc26661"/>
      <w:bookmarkStart w:id="755" w:name="_Toc484010796"/>
      <w:r>
        <w:rPr>
          <w:rFonts w:hint="eastAsia" w:ascii="宋体" w:hAnsi="宋体" w:eastAsia="宋体" w:cs="宋体"/>
          <w:sz w:val="28"/>
          <w:szCs w:val="28"/>
        </w:rPr>
        <w:t>表1-建设工程投标报价汇总表</w:t>
      </w:r>
      <w:bookmarkEnd w:id="749"/>
      <w:bookmarkEnd w:id="750"/>
      <w:bookmarkEnd w:id="751"/>
      <w:bookmarkEnd w:id="752"/>
      <w:bookmarkEnd w:id="753"/>
      <w:bookmarkEnd w:id="754"/>
      <w:bookmarkEnd w:id="755"/>
    </w:p>
    <w:p w14:paraId="7D5CCB86">
      <w:pPr>
        <w:spacing w:line="400" w:lineRule="atLeast"/>
        <w:jc w:val="center"/>
        <w:rPr>
          <w:rFonts w:hint="eastAsia" w:ascii="宋体" w:hAnsi="宋体" w:eastAsia="宋体" w:cs="宋体"/>
          <w:szCs w:val="21"/>
        </w:rPr>
      </w:pPr>
      <w:r>
        <w:rPr>
          <w:rFonts w:hint="eastAsia" w:ascii="宋体" w:hAnsi="宋体" w:eastAsia="宋体" w:cs="宋体"/>
          <w:sz w:val="24"/>
          <w:szCs w:val="24"/>
        </w:rPr>
        <w:t>建设工程投标报价汇总表</w:t>
      </w:r>
    </w:p>
    <w:p w14:paraId="71A29D06">
      <w:pPr>
        <w:spacing w:line="400" w:lineRule="atLeast"/>
        <w:rPr>
          <w:rFonts w:hint="eastAsia" w:ascii="宋体" w:hAnsi="宋体" w:eastAsia="宋体" w:cs="宋体"/>
          <w:szCs w:val="21"/>
        </w:rPr>
      </w:pPr>
    </w:p>
    <w:p w14:paraId="0195A42B">
      <w:pPr>
        <w:spacing w:line="400" w:lineRule="atLeast"/>
        <w:jc w:val="left"/>
        <w:rPr>
          <w:rFonts w:hint="eastAsia" w:ascii="宋体" w:hAnsi="宋体" w:eastAsia="宋体" w:cs="宋体"/>
          <w:bCs/>
          <w:szCs w:val="21"/>
        </w:rPr>
      </w:pPr>
      <w:r>
        <w:drawing>
          <wp:inline distT="0" distB="0" distL="114300" distR="114300">
            <wp:extent cx="5257800" cy="6305550"/>
            <wp:effectExtent l="0" t="0" r="0" b="0"/>
            <wp:docPr id="2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
                    <pic:cNvPicPr>
                      <a:picLocks noChangeAspect="1"/>
                    </pic:cNvPicPr>
                  </pic:nvPicPr>
                  <pic:blipFill>
                    <a:blip r:embed="rId10"/>
                    <a:stretch>
                      <a:fillRect/>
                    </a:stretch>
                  </pic:blipFill>
                  <pic:spPr>
                    <a:xfrm>
                      <a:off x="0" y="0"/>
                      <a:ext cx="5257800" cy="6305550"/>
                    </a:xfrm>
                    <a:prstGeom prst="rect">
                      <a:avLst/>
                    </a:prstGeom>
                    <a:noFill/>
                    <a:ln>
                      <a:noFill/>
                    </a:ln>
                  </pic:spPr>
                </pic:pic>
              </a:graphicData>
            </a:graphic>
          </wp:inline>
        </w:drawing>
      </w:r>
    </w:p>
    <w:p w14:paraId="2F68C144">
      <w:pPr>
        <w:spacing w:line="360" w:lineRule="auto"/>
        <w:jc w:val="left"/>
        <w:rPr>
          <w:rFonts w:hint="eastAsia" w:ascii="宋体" w:hAnsi="宋体" w:eastAsia="宋体" w:cs="宋体"/>
          <w:bCs/>
          <w:szCs w:val="21"/>
        </w:rPr>
      </w:pPr>
    </w:p>
    <w:p w14:paraId="2E46F8CE">
      <w:pPr>
        <w:spacing w:line="360" w:lineRule="auto"/>
        <w:jc w:val="left"/>
        <w:rPr>
          <w:rFonts w:hint="eastAsia" w:ascii="宋体" w:hAnsi="宋体" w:eastAsia="宋体" w:cs="宋体"/>
          <w:bCs/>
          <w:szCs w:val="21"/>
        </w:rPr>
      </w:pPr>
    </w:p>
    <w:p w14:paraId="48E921FE">
      <w:pPr>
        <w:spacing w:line="360" w:lineRule="auto"/>
        <w:jc w:val="left"/>
        <w:rPr>
          <w:rFonts w:hint="eastAsia" w:ascii="宋体" w:hAnsi="宋体" w:eastAsia="宋体" w:cs="宋体"/>
          <w:bCs/>
          <w:szCs w:val="21"/>
        </w:rPr>
      </w:pPr>
    </w:p>
    <w:p w14:paraId="4148D942">
      <w:pPr>
        <w:spacing w:line="360" w:lineRule="atLeast"/>
        <w:jc w:val="center"/>
        <w:rPr>
          <w:rFonts w:hint="eastAsia" w:ascii="宋体" w:hAnsi="宋体" w:eastAsia="宋体" w:cs="宋体"/>
          <w:szCs w:val="21"/>
        </w:rPr>
      </w:pPr>
    </w:p>
    <w:p w14:paraId="0144B320">
      <w:pPr>
        <w:pStyle w:val="3"/>
        <w:spacing w:line="360" w:lineRule="exact"/>
        <w:rPr>
          <w:rFonts w:hint="eastAsia" w:ascii="宋体" w:hAnsi="宋体" w:eastAsia="宋体" w:cs="宋体"/>
        </w:rPr>
      </w:pPr>
      <w:bookmarkStart w:id="756" w:name="_Toc16618"/>
      <w:bookmarkStart w:id="757" w:name="_Toc5260"/>
      <w:bookmarkStart w:id="758" w:name="_Toc484010798"/>
      <w:bookmarkStart w:id="759" w:name="_Toc14836"/>
      <w:bookmarkStart w:id="760" w:name="_Toc13644"/>
      <w:bookmarkStart w:id="761" w:name="_Toc11877"/>
      <w:bookmarkStart w:id="762" w:name="_Toc484604505"/>
      <w:r>
        <w:rPr>
          <w:rFonts w:hint="eastAsia" w:ascii="宋体" w:hAnsi="宋体" w:eastAsia="宋体" w:cs="宋体"/>
          <w:sz w:val="28"/>
          <w:szCs w:val="28"/>
        </w:rPr>
        <w:t>表</w:t>
      </w:r>
      <w:r>
        <w:rPr>
          <w:rFonts w:hint="eastAsia" w:ascii="宋体" w:hAnsi="宋体" w:eastAsia="宋体" w:cs="宋体"/>
          <w:sz w:val="28"/>
          <w:szCs w:val="28"/>
          <w:lang w:val="en-US" w:eastAsia="zh-CN"/>
        </w:rPr>
        <w:t>2</w:t>
      </w:r>
      <w:r>
        <w:rPr>
          <w:rFonts w:hint="eastAsia" w:ascii="宋体" w:hAnsi="宋体" w:eastAsia="宋体" w:cs="宋体"/>
          <w:sz w:val="28"/>
          <w:szCs w:val="28"/>
        </w:rPr>
        <w:t>-分部分项工程量清单与计价表</w:t>
      </w:r>
      <w:bookmarkEnd w:id="756"/>
      <w:bookmarkEnd w:id="757"/>
      <w:bookmarkEnd w:id="758"/>
      <w:bookmarkEnd w:id="759"/>
      <w:bookmarkEnd w:id="760"/>
      <w:bookmarkEnd w:id="761"/>
      <w:bookmarkEnd w:id="762"/>
    </w:p>
    <w:p w14:paraId="2CC92387">
      <w:pPr>
        <w:spacing w:line="360" w:lineRule="exact"/>
        <w:jc w:val="center"/>
        <w:rPr>
          <w:rFonts w:hint="eastAsia" w:ascii="宋体" w:hAnsi="宋体" w:eastAsia="宋体" w:cs="宋体"/>
          <w:szCs w:val="21"/>
        </w:rPr>
      </w:pPr>
      <w:r>
        <w:rPr>
          <w:rFonts w:hint="eastAsia" w:ascii="宋体" w:hAnsi="宋体" w:eastAsia="宋体" w:cs="宋体"/>
          <w:sz w:val="24"/>
          <w:szCs w:val="24"/>
        </w:rPr>
        <w:t>分部分项工程量清单与计价表</w:t>
      </w:r>
    </w:p>
    <w:p w14:paraId="75F0B321">
      <w:pPr>
        <w:spacing w:line="360" w:lineRule="exact"/>
        <w:rPr>
          <w:rFonts w:hint="eastAsia" w:ascii="宋体" w:hAnsi="宋体" w:eastAsia="宋体" w:cs="宋体"/>
          <w:szCs w:val="21"/>
        </w:rPr>
      </w:pPr>
    </w:p>
    <w:p w14:paraId="3B5DA72C">
      <w:pPr>
        <w:spacing w:line="480" w:lineRule="auto"/>
        <w:jc w:val="left"/>
      </w:pPr>
      <w:r>
        <w:drawing>
          <wp:inline distT="0" distB="0" distL="114300" distR="114300">
            <wp:extent cx="5610225" cy="6685915"/>
            <wp:effectExtent l="0" t="0" r="9525" b="635"/>
            <wp:docPr id="2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
                    <pic:cNvPicPr>
                      <a:picLocks noChangeAspect="1"/>
                    </pic:cNvPicPr>
                  </pic:nvPicPr>
                  <pic:blipFill>
                    <a:blip r:embed="rId11"/>
                    <a:stretch>
                      <a:fillRect/>
                    </a:stretch>
                  </pic:blipFill>
                  <pic:spPr>
                    <a:xfrm>
                      <a:off x="0" y="0"/>
                      <a:ext cx="5610225" cy="6685915"/>
                    </a:xfrm>
                    <a:prstGeom prst="rect">
                      <a:avLst/>
                    </a:prstGeom>
                    <a:noFill/>
                    <a:ln>
                      <a:noFill/>
                    </a:ln>
                  </pic:spPr>
                </pic:pic>
              </a:graphicData>
            </a:graphic>
          </wp:inline>
        </w:drawing>
      </w:r>
      <w:bookmarkStart w:id="763" w:name="_Toc484010799"/>
      <w:bookmarkStart w:id="764" w:name="_Toc484604506"/>
      <w:bookmarkStart w:id="765" w:name="_Toc28667"/>
      <w:bookmarkStart w:id="766" w:name="_Toc20457"/>
      <w:bookmarkStart w:id="767" w:name="_Toc14841"/>
      <w:bookmarkStart w:id="768" w:name="_Toc18128"/>
    </w:p>
    <w:p w14:paraId="29051CBF">
      <w:pPr>
        <w:spacing w:line="480" w:lineRule="auto"/>
        <w:jc w:val="left"/>
        <w:rPr>
          <w:rFonts w:hint="eastAsia"/>
        </w:rPr>
      </w:pPr>
    </w:p>
    <w:p w14:paraId="0C36B017">
      <w:pPr>
        <w:pStyle w:val="3"/>
        <w:rPr>
          <w:rFonts w:hint="eastAsia" w:ascii="宋体" w:hAnsi="宋体" w:eastAsia="宋体" w:cs="宋体"/>
        </w:rPr>
      </w:pPr>
      <w:bookmarkStart w:id="769" w:name="_Toc31874"/>
      <w:r>
        <w:rPr>
          <w:rFonts w:hint="eastAsia" w:ascii="宋体" w:hAnsi="宋体" w:eastAsia="宋体" w:cs="宋体"/>
          <w:sz w:val="28"/>
          <w:szCs w:val="28"/>
        </w:rPr>
        <w:t>表</w:t>
      </w:r>
      <w:r>
        <w:rPr>
          <w:rFonts w:hint="eastAsia" w:ascii="宋体" w:hAnsi="宋体" w:eastAsia="宋体" w:cs="宋体"/>
          <w:sz w:val="28"/>
          <w:szCs w:val="28"/>
          <w:lang w:val="en-US" w:eastAsia="zh-CN"/>
        </w:rPr>
        <w:t>3</w:t>
      </w:r>
      <w:r>
        <w:rPr>
          <w:rFonts w:hint="eastAsia" w:ascii="宋体" w:hAnsi="宋体" w:eastAsia="宋体" w:cs="宋体"/>
          <w:sz w:val="28"/>
          <w:szCs w:val="28"/>
        </w:rPr>
        <w:t>-措施项目清单与计价汇总表</w:t>
      </w:r>
      <w:bookmarkEnd w:id="763"/>
      <w:bookmarkEnd w:id="764"/>
      <w:bookmarkEnd w:id="765"/>
      <w:bookmarkEnd w:id="766"/>
      <w:bookmarkEnd w:id="767"/>
      <w:bookmarkEnd w:id="768"/>
      <w:bookmarkEnd w:id="769"/>
    </w:p>
    <w:p w14:paraId="29A3DE23">
      <w:pPr>
        <w:spacing w:line="480" w:lineRule="auto"/>
        <w:jc w:val="center"/>
        <w:rPr>
          <w:rFonts w:hint="eastAsia" w:ascii="宋体" w:hAnsi="宋体" w:eastAsia="宋体" w:cs="宋体"/>
          <w:szCs w:val="21"/>
        </w:rPr>
      </w:pPr>
      <w:r>
        <w:rPr>
          <w:rFonts w:hint="eastAsia" w:ascii="宋体" w:hAnsi="宋体" w:eastAsia="宋体" w:cs="宋体"/>
          <w:sz w:val="24"/>
          <w:szCs w:val="24"/>
        </w:rPr>
        <w:t>措施项目清单与计价汇总表</w:t>
      </w:r>
    </w:p>
    <w:p w14:paraId="4F331206">
      <w:pPr>
        <w:pStyle w:val="112"/>
        <w:rPr>
          <w:rFonts w:hint="eastAsia" w:ascii="宋体" w:hAnsi="宋体" w:eastAsia="宋体" w:cs="宋体"/>
        </w:rPr>
      </w:pPr>
    </w:p>
    <w:p w14:paraId="4287B49C">
      <w:pPr>
        <w:spacing w:line="360" w:lineRule="auto"/>
        <w:jc w:val="both"/>
        <w:rPr>
          <w:rFonts w:hint="eastAsia" w:ascii="宋体" w:hAnsi="宋体" w:eastAsia="宋体" w:cs="宋体"/>
          <w:szCs w:val="21"/>
        </w:rPr>
      </w:pPr>
      <w:r>
        <w:drawing>
          <wp:inline distT="0" distB="0" distL="114300" distR="114300">
            <wp:extent cx="5362575" cy="3019425"/>
            <wp:effectExtent l="0" t="0" r="9525" b="9525"/>
            <wp:docPr id="1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3"/>
                    <pic:cNvPicPr>
                      <a:picLocks noChangeAspect="1"/>
                    </pic:cNvPicPr>
                  </pic:nvPicPr>
                  <pic:blipFill>
                    <a:blip r:embed="rId12"/>
                    <a:stretch>
                      <a:fillRect/>
                    </a:stretch>
                  </pic:blipFill>
                  <pic:spPr>
                    <a:xfrm>
                      <a:off x="0" y="0"/>
                      <a:ext cx="5362575" cy="3019425"/>
                    </a:xfrm>
                    <a:prstGeom prst="rect">
                      <a:avLst/>
                    </a:prstGeom>
                    <a:noFill/>
                    <a:ln>
                      <a:noFill/>
                    </a:ln>
                  </pic:spPr>
                </pic:pic>
              </a:graphicData>
            </a:graphic>
          </wp:inline>
        </w:drawing>
      </w:r>
    </w:p>
    <w:p w14:paraId="5A0F0AD9">
      <w:pPr>
        <w:pStyle w:val="3"/>
        <w:spacing w:line="360" w:lineRule="atLeast"/>
        <w:rPr>
          <w:rFonts w:hint="eastAsia" w:ascii="宋体" w:hAnsi="宋体" w:eastAsia="宋体" w:cs="宋体"/>
        </w:rPr>
      </w:pPr>
      <w:r>
        <w:rPr>
          <w:rFonts w:hint="eastAsia" w:ascii="宋体" w:hAnsi="宋体" w:eastAsia="宋体" w:cs="宋体"/>
          <w:szCs w:val="21"/>
        </w:rPr>
        <w:br w:type="page"/>
      </w:r>
      <w:bookmarkStart w:id="770" w:name="_Toc2139"/>
      <w:bookmarkStart w:id="771" w:name="_Toc674"/>
      <w:bookmarkStart w:id="772" w:name="_Toc484604507"/>
      <w:bookmarkStart w:id="773" w:name="_Toc19474"/>
      <w:bookmarkStart w:id="774" w:name="_Toc11161"/>
      <w:bookmarkStart w:id="775" w:name="_Toc7741"/>
      <w:bookmarkStart w:id="776" w:name="_Toc484010800"/>
      <w:r>
        <w:rPr>
          <w:rFonts w:hint="eastAsia" w:ascii="宋体" w:hAnsi="宋体" w:eastAsia="宋体" w:cs="宋体"/>
          <w:sz w:val="28"/>
          <w:szCs w:val="28"/>
        </w:rPr>
        <w:t>表</w:t>
      </w:r>
      <w:r>
        <w:rPr>
          <w:rFonts w:hint="eastAsia" w:ascii="宋体" w:hAnsi="宋体" w:eastAsia="宋体" w:cs="宋体"/>
          <w:sz w:val="28"/>
          <w:szCs w:val="28"/>
          <w:lang w:val="en-US" w:eastAsia="zh-CN"/>
        </w:rPr>
        <w:t>4</w:t>
      </w:r>
      <w:r>
        <w:rPr>
          <w:rFonts w:hint="eastAsia" w:ascii="宋体" w:hAnsi="宋体" w:eastAsia="宋体" w:cs="宋体"/>
          <w:sz w:val="28"/>
          <w:szCs w:val="28"/>
        </w:rPr>
        <w:t>-安全防护、文明施工措施清单与费用明细表</w:t>
      </w:r>
      <w:bookmarkEnd w:id="770"/>
      <w:bookmarkEnd w:id="771"/>
      <w:bookmarkEnd w:id="772"/>
      <w:bookmarkEnd w:id="773"/>
      <w:bookmarkEnd w:id="774"/>
      <w:bookmarkEnd w:id="775"/>
      <w:bookmarkEnd w:id="776"/>
    </w:p>
    <w:p w14:paraId="1E029D7A">
      <w:pPr>
        <w:spacing w:line="360" w:lineRule="atLeast"/>
        <w:jc w:val="center"/>
        <w:rPr>
          <w:rFonts w:hint="eastAsia" w:ascii="宋体" w:hAnsi="宋体" w:eastAsia="宋体" w:cs="宋体"/>
          <w:sz w:val="24"/>
          <w:szCs w:val="24"/>
        </w:rPr>
      </w:pPr>
      <w:r>
        <w:rPr>
          <w:rFonts w:hint="eastAsia" w:ascii="宋体" w:hAnsi="宋体" w:eastAsia="宋体" w:cs="宋体"/>
          <w:sz w:val="24"/>
          <w:szCs w:val="24"/>
        </w:rPr>
        <w:t>安全防护、文明施工措施清单与费用明细表</w:t>
      </w:r>
      <w:bookmarkStart w:id="777" w:name="_Toc484010801"/>
      <w:bookmarkStart w:id="778" w:name="_Toc30145"/>
      <w:bookmarkStart w:id="779" w:name="_Toc484604508"/>
      <w:bookmarkStart w:id="780" w:name="_Toc7210"/>
      <w:bookmarkStart w:id="781" w:name="_Toc16893"/>
      <w:bookmarkStart w:id="782" w:name="_Toc16003"/>
      <w:bookmarkStart w:id="783" w:name="_Toc391638967"/>
      <w:bookmarkStart w:id="784" w:name="_Toc391645869"/>
      <w:bookmarkStart w:id="785" w:name="_Toc391558761"/>
    </w:p>
    <w:p w14:paraId="359BD1F0">
      <w:pPr>
        <w:spacing w:line="360" w:lineRule="atLeast"/>
        <w:jc w:val="center"/>
        <w:rPr>
          <w:rFonts w:hint="eastAsia" w:ascii="宋体" w:hAnsi="宋体" w:eastAsia="宋体" w:cs="宋体"/>
          <w:sz w:val="24"/>
          <w:szCs w:val="24"/>
        </w:rPr>
      </w:pPr>
    </w:p>
    <w:p w14:paraId="114EE87F">
      <w:pPr>
        <w:spacing w:line="360" w:lineRule="atLeast"/>
        <w:jc w:val="both"/>
      </w:pPr>
      <w:r>
        <w:drawing>
          <wp:inline distT="0" distB="0" distL="114300" distR="114300">
            <wp:extent cx="5149215" cy="6858635"/>
            <wp:effectExtent l="0" t="0" r="13335" b="18415"/>
            <wp:docPr id="2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4"/>
                    <pic:cNvPicPr>
                      <a:picLocks noChangeAspect="1"/>
                    </pic:cNvPicPr>
                  </pic:nvPicPr>
                  <pic:blipFill>
                    <a:blip r:embed="rId13"/>
                    <a:stretch>
                      <a:fillRect/>
                    </a:stretch>
                  </pic:blipFill>
                  <pic:spPr>
                    <a:xfrm>
                      <a:off x="0" y="0"/>
                      <a:ext cx="5149215" cy="6858635"/>
                    </a:xfrm>
                    <a:prstGeom prst="rect">
                      <a:avLst/>
                    </a:prstGeom>
                    <a:noFill/>
                    <a:ln>
                      <a:noFill/>
                    </a:ln>
                  </pic:spPr>
                </pic:pic>
              </a:graphicData>
            </a:graphic>
          </wp:inline>
        </w:drawing>
      </w:r>
    </w:p>
    <w:p w14:paraId="1AE3A5B3">
      <w:pPr>
        <w:spacing w:line="360" w:lineRule="atLeast"/>
        <w:jc w:val="both"/>
        <w:rPr>
          <w:rFonts w:hint="eastAsia"/>
        </w:rPr>
      </w:pPr>
    </w:p>
    <w:p w14:paraId="1CF7AAC5">
      <w:pPr>
        <w:pStyle w:val="3"/>
        <w:rPr>
          <w:rFonts w:hint="eastAsia" w:ascii="宋体" w:hAnsi="宋体" w:eastAsia="宋体" w:cs="宋体"/>
        </w:rPr>
      </w:pPr>
      <w:bookmarkStart w:id="786" w:name="_Toc27960"/>
      <w:r>
        <w:rPr>
          <w:rFonts w:hint="eastAsia" w:ascii="宋体" w:hAnsi="宋体" w:eastAsia="宋体" w:cs="宋体"/>
          <w:sz w:val="28"/>
          <w:szCs w:val="28"/>
        </w:rPr>
        <w:t>表</w:t>
      </w:r>
      <w:r>
        <w:rPr>
          <w:rFonts w:hint="eastAsia" w:ascii="宋体" w:hAnsi="宋体" w:eastAsia="宋体" w:cs="宋体"/>
          <w:sz w:val="28"/>
          <w:szCs w:val="28"/>
          <w:lang w:val="en-US" w:eastAsia="zh-CN"/>
        </w:rPr>
        <w:t>5</w:t>
      </w:r>
      <w:r>
        <w:rPr>
          <w:rFonts w:hint="eastAsia" w:ascii="宋体" w:hAnsi="宋体" w:eastAsia="宋体" w:cs="宋体"/>
          <w:sz w:val="28"/>
          <w:szCs w:val="28"/>
        </w:rPr>
        <w:t>-</w:t>
      </w:r>
      <w:r>
        <w:rPr>
          <w:rFonts w:hint="eastAsia" w:ascii="宋体" w:hAnsi="宋体" w:eastAsia="宋体" w:cs="宋体"/>
          <w:sz w:val="28"/>
          <w:szCs w:val="28"/>
          <w:lang w:eastAsia="zh-CN"/>
        </w:rPr>
        <w:t>单价</w:t>
      </w:r>
      <w:r>
        <w:rPr>
          <w:rFonts w:hint="eastAsia" w:ascii="宋体" w:hAnsi="宋体" w:eastAsia="宋体" w:cs="宋体"/>
          <w:sz w:val="28"/>
          <w:szCs w:val="28"/>
        </w:rPr>
        <w:t>措施项目清单与计价表</w:t>
      </w:r>
      <w:bookmarkEnd w:id="777"/>
      <w:bookmarkEnd w:id="778"/>
      <w:bookmarkEnd w:id="779"/>
      <w:bookmarkEnd w:id="780"/>
      <w:bookmarkEnd w:id="781"/>
      <w:bookmarkEnd w:id="782"/>
      <w:bookmarkEnd w:id="786"/>
    </w:p>
    <w:p w14:paraId="2E6A9BA4">
      <w:pPr>
        <w:jc w:val="center"/>
        <w:rPr>
          <w:rFonts w:hint="eastAsia" w:ascii="宋体" w:hAnsi="宋体" w:eastAsia="宋体" w:cs="宋体"/>
          <w:szCs w:val="21"/>
        </w:rPr>
      </w:pPr>
    </w:p>
    <w:p w14:paraId="6BC53BF4">
      <w:pPr>
        <w:jc w:val="center"/>
        <w:rPr>
          <w:rFonts w:hint="eastAsia" w:ascii="宋体" w:hAnsi="宋体" w:eastAsia="宋体" w:cs="宋体"/>
          <w:szCs w:val="21"/>
        </w:rPr>
      </w:pPr>
      <w:r>
        <w:rPr>
          <w:rFonts w:hint="eastAsia" w:ascii="宋体" w:hAnsi="宋体" w:eastAsia="宋体" w:cs="宋体"/>
          <w:sz w:val="24"/>
          <w:szCs w:val="24"/>
          <w:lang w:eastAsia="zh-CN"/>
        </w:rPr>
        <w:t>单价</w:t>
      </w:r>
      <w:r>
        <w:rPr>
          <w:rFonts w:hint="eastAsia" w:ascii="宋体" w:hAnsi="宋体" w:eastAsia="宋体" w:cs="宋体"/>
          <w:sz w:val="24"/>
          <w:szCs w:val="24"/>
        </w:rPr>
        <w:t>措施项目清单与计价表</w:t>
      </w:r>
      <w:bookmarkEnd w:id="783"/>
      <w:bookmarkEnd w:id="784"/>
      <w:bookmarkEnd w:id="785"/>
    </w:p>
    <w:p w14:paraId="7723AB0C">
      <w:pPr>
        <w:jc w:val="center"/>
        <w:rPr>
          <w:rFonts w:hint="eastAsia" w:ascii="宋体" w:hAnsi="宋体" w:eastAsia="宋体" w:cs="宋体"/>
          <w:szCs w:val="21"/>
        </w:rPr>
      </w:pPr>
    </w:p>
    <w:p w14:paraId="64CB0573">
      <w:pPr>
        <w:spacing w:line="480" w:lineRule="auto"/>
        <w:ind w:firstLine="422" w:firstLineChars="192"/>
        <w:rPr>
          <w:rFonts w:hint="eastAsia" w:ascii="宋体" w:hAnsi="宋体" w:eastAsia="宋体" w:cs="宋体"/>
          <w:sz w:val="28"/>
          <w:szCs w:val="28"/>
        </w:rPr>
      </w:pPr>
      <w:r>
        <w:drawing>
          <wp:inline distT="0" distB="0" distL="114300" distR="114300">
            <wp:extent cx="5105400" cy="5762625"/>
            <wp:effectExtent l="0" t="0" r="0" b="9525"/>
            <wp:docPr id="1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5"/>
                    <pic:cNvPicPr>
                      <a:picLocks noChangeAspect="1"/>
                    </pic:cNvPicPr>
                  </pic:nvPicPr>
                  <pic:blipFill>
                    <a:blip r:embed="rId14"/>
                    <a:stretch>
                      <a:fillRect/>
                    </a:stretch>
                  </pic:blipFill>
                  <pic:spPr>
                    <a:xfrm>
                      <a:off x="0" y="0"/>
                      <a:ext cx="5105400" cy="5762625"/>
                    </a:xfrm>
                    <a:prstGeom prst="rect">
                      <a:avLst/>
                    </a:prstGeom>
                    <a:noFill/>
                    <a:ln>
                      <a:noFill/>
                    </a:ln>
                  </pic:spPr>
                </pic:pic>
              </a:graphicData>
            </a:graphic>
          </wp:inline>
        </w:drawing>
      </w:r>
    </w:p>
    <w:p w14:paraId="14E3BB47">
      <w:pPr>
        <w:spacing w:line="480" w:lineRule="auto"/>
        <w:ind w:firstLine="537" w:firstLineChars="192"/>
        <w:rPr>
          <w:rFonts w:hint="eastAsia" w:ascii="宋体" w:hAnsi="宋体" w:eastAsia="宋体" w:cs="宋体"/>
          <w:sz w:val="28"/>
          <w:szCs w:val="28"/>
        </w:rPr>
      </w:pPr>
    </w:p>
    <w:p w14:paraId="66CEFE9A">
      <w:pPr>
        <w:spacing w:line="480" w:lineRule="auto"/>
        <w:ind w:firstLine="537" w:firstLineChars="192"/>
        <w:rPr>
          <w:rFonts w:hint="eastAsia" w:ascii="宋体" w:hAnsi="宋体" w:eastAsia="宋体" w:cs="宋体"/>
          <w:sz w:val="28"/>
          <w:szCs w:val="28"/>
        </w:rPr>
      </w:pPr>
    </w:p>
    <w:p w14:paraId="227777F7">
      <w:pPr>
        <w:pStyle w:val="3"/>
        <w:rPr>
          <w:rFonts w:hint="eastAsia" w:ascii="宋体" w:hAnsi="宋体" w:eastAsia="宋体" w:cs="宋体"/>
        </w:rPr>
      </w:pPr>
      <w:r>
        <w:rPr>
          <w:rFonts w:hint="eastAsia" w:ascii="宋体" w:hAnsi="宋体" w:eastAsia="宋体" w:cs="宋体"/>
          <w:szCs w:val="28"/>
        </w:rPr>
        <w:br w:type="page"/>
      </w:r>
      <w:bookmarkStart w:id="787" w:name="_Toc30810"/>
      <w:bookmarkStart w:id="788" w:name="_Toc484010803"/>
      <w:bookmarkStart w:id="789" w:name="_Toc2329"/>
      <w:bookmarkStart w:id="790" w:name="_Toc2932"/>
      <w:bookmarkStart w:id="791" w:name="_Toc439"/>
      <w:bookmarkStart w:id="792" w:name="_Toc484604510"/>
      <w:bookmarkStart w:id="793" w:name="_Toc10167"/>
      <w:r>
        <w:rPr>
          <w:rFonts w:hint="eastAsia" w:ascii="宋体" w:hAnsi="宋体" w:eastAsia="宋体" w:cs="宋体"/>
          <w:sz w:val="28"/>
          <w:szCs w:val="28"/>
        </w:rPr>
        <w:t>表</w:t>
      </w:r>
      <w:r>
        <w:rPr>
          <w:rFonts w:hint="eastAsia" w:ascii="宋体" w:hAnsi="宋体" w:eastAsia="宋体" w:cs="宋体"/>
          <w:sz w:val="28"/>
          <w:szCs w:val="28"/>
          <w:lang w:val="en-US" w:eastAsia="zh-CN"/>
        </w:rPr>
        <w:t>6</w:t>
      </w:r>
      <w:r>
        <w:rPr>
          <w:rFonts w:hint="eastAsia" w:ascii="宋体" w:hAnsi="宋体" w:eastAsia="宋体" w:cs="宋体"/>
          <w:sz w:val="28"/>
          <w:szCs w:val="28"/>
        </w:rPr>
        <w:t>-</w:t>
      </w:r>
      <w:bookmarkEnd w:id="787"/>
      <w:bookmarkEnd w:id="788"/>
      <w:bookmarkEnd w:id="789"/>
      <w:bookmarkEnd w:id="790"/>
      <w:bookmarkEnd w:id="791"/>
      <w:bookmarkEnd w:id="792"/>
      <w:r>
        <w:rPr>
          <w:rFonts w:hint="eastAsia" w:ascii="宋体" w:hAnsi="宋体" w:eastAsia="宋体" w:cs="宋体"/>
          <w:sz w:val="28"/>
          <w:szCs w:val="28"/>
          <w:lang w:val="en-US" w:eastAsia="zh-CN"/>
        </w:rPr>
        <w:t>投标报价增值税项目清单计价表</w:t>
      </w:r>
      <w:bookmarkEnd w:id="793"/>
    </w:p>
    <w:p w14:paraId="444D250A">
      <w:pPr>
        <w:jc w:val="center"/>
      </w:pPr>
      <w:r>
        <w:drawing>
          <wp:inline distT="0" distB="0" distL="114300" distR="114300">
            <wp:extent cx="5086350" cy="5772150"/>
            <wp:effectExtent l="0" t="0" r="0" b="0"/>
            <wp:docPr id="2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6"/>
                    <pic:cNvPicPr>
                      <a:picLocks noChangeAspect="1"/>
                    </pic:cNvPicPr>
                  </pic:nvPicPr>
                  <pic:blipFill>
                    <a:blip r:embed="rId15"/>
                    <a:stretch>
                      <a:fillRect/>
                    </a:stretch>
                  </pic:blipFill>
                  <pic:spPr>
                    <a:xfrm>
                      <a:off x="0" y="0"/>
                      <a:ext cx="5086350" cy="5772150"/>
                    </a:xfrm>
                    <a:prstGeom prst="rect">
                      <a:avLst/>
                    </a:prstGeom>
                    <a:noFill/>
                    <a:ln>
                      <a:noFill/>
                    </a:ln>
                  </pic:spPr>
                </pic:pic>
              </a:graphicData>
            </a:graphic>
          </wp:inline>
        </w:drawing>
      </w:r>
    </w:p>
    <w:p w14:paraId="1B790AE5">
      <w:pPr>
        <w:jc w:val="center"/>
      </w:pPr>
    </w:p>
    <w:p w14:paraId="4DCFAF5B">
      <w:pPr>
        <w:jc w:val="center"/>
      </w:pPr>
    </w:p>
    <w:p w14:paraId="2374435D">
      <w:pPr>
        <w:jc w:val="center"/>
      </w:pPr>
    </w:p>
    <w:p w14:paraId="1951F54B">
      <w:pPr>
        <w:jc w:val="center"/>
      </w:pPr>
    </w:p>
    <w:p w14:paraId="6B0EF116">
      <w:pPr>
        <w:jc w:val="center"/>
      </w:pPr>
    </w:p>
    <w:p w14:paraId="081AA45C">
      <w:pPr>
        <w:jc w:val="center"/>
      </w:pPr>
    </w:p>
    <w:p w14:paraId="081D3D13">
      <w:pPr>
        <w:jc w:val="center"/>
      </w:pPr>
    </w:p>
    <w:p w14:paraId="04BCB9C5">
      <w:pPr>
        <w:jc w:val="center"/>
      </w:pPr>
    </w:p>
    <w:p w14:paraId="268A9EE1">
      <w:pPr>
        <w:jc w:val="center"/>
      </w:pPr>
    </w:p>
    <w:p w14:paraId="65EE4935">
      <w:pPr>
        <w:jc w:val="left"/>
        <w:rPr>
          <w:rFonts w:hint="eastAsia"/>
          <w:lang w:val="en-US" w:eastAsia="zh-CN"/>
        </w:rPr>
      </w:pPr>
      <w:r>
        <w:rPr>
          <w:rFonts w:hint="eastAsia" w:eastAsia="宋体"/>
          <w:lang w:val="en-US" w:eastAsia="zh-CN"/>
        </w:rPr>
        <w:t>百度网盘</w:t>
      </w:r>
      <w:r>
        <w:rPr>
          <w:rFonts w:hint="eastAsia"/>
          <w:lang w:val="en-US" w:eastAsia="zh-CN"/>
        </w:rPr>
        <w:t>链接: https://pan.baidu.com/s/14Jrk6W5BHxDJDFoIlXbJyg 提取码: e6a7</w:t>
      </w:r>
    </w:p>
    <w:p w14:paraId="4E5BB31E">
      <w:pPr>
        <w:pStyle w:val="2"/>
        <w:numPr>
          <w:ilvl w:val="0"/>
          <w:numId w:val="18"/>
        </w:numPr>
        <w:bidi w:val="0"/>
        <w:jc w:val="center"/>
        <w:rPr>
          <w:rFonts w:hint="eastAsia"/>
          <w:lang w:val="en-US" w:eastAsia="zh-CN"/>
        </w:rPr>
      </w:pPr>
      <w:bookmarkStart w:id="794" w:name="_Toc30229"/>
      <w:r>
        <w:rPr>
          <w:rFonts w:hint="eastAsia"/>
          <w:lang w:val="en-US" w:eastAsia="zh-CN"/>
        </w:rPr>
        <w:t>质疑受理要求及附件</w:t>
      </w:r>
      <w:bookmarkEnd w:id="794"/>
    </w:p>
    <w:p w14:paraId="5C593E5B">
      <w:pPr>
        <w:widowControl/>
        <w:spacing w:line="440" w:lineRule="exact"/>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一、质疑受理联系方式：</w:t>
      </w:r>
    </w:p>
    <w:p w14:paraId="301D284F">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联系人：</w:t>
      </w:r>
      <w:r>
        <w:rPr>
          <w:rFonts w:hint="eastAsia" w:cs="宋体"/>
          <w:kern w:val="0"/>
          <w:sz w:val="21"/>
          <w:szCs w:val="21"/>
          <w:lang w:val="en-US" w:eastAsia="zh-CN"/>
        </w:rPr>
        <w:t>周楚</w:t>
      </w:r>
      <w:r>
        <w:rPr>
          <w:rFonts w:hint="eastAsia" w:ascii="宋体" w:hAnsi="宋体" w:eastAsia="宋体" w:cs="宋体"/>
          <w:kern w:val="0"/>
          <w:sz w:val="21"/>
          <w:szCs w:val="21"/>
        </w:rPr>
        <w:t>　</w:t>
      </w:r>
    </w:p>
    <w:p w14:paraId="1621C0FF">
      <w:pPr>
        <w:widowControl/>
        <w:spacing w:line="440" w:lineRule="exact"/>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rPr>
        <w:t xml:space="preserve">    联系电话：</w:t>
      </w:r>
      <w:r>
        <w:rPr>
          <w:rFonts w:hint="eastAsia" w:ascii="宋体" w:hAnsi="宋体" w:eastAsia="宋体" w:cs="宋体"/>
          <w:kern w:val="0"/>
          <w:sz w:val="21"/>
          <w:szCs w:val="21"/>
          <w:lang w:val="en-US" w:eastAsia="zh-CN"/>
        </w:rPr>
        <w:t>69952309*80</w:t>
      </w:r>
      <w:r>
        <w:rPr>
          <w:rFonts w:hint="eastAsia" w:cs="宋体"/>
          <w:kern w:val="0"/>
          <w:sz w:val="21"/>
          <w:szCs w:val="21"/>
          <w:lang w:val="en-US" w:eastAsia="zh-CN"/>
        </w:rPr>
        <w:t>2</w:t>
      </w:r>
    </w:p>
    <w:p w14:paraId="0EB923C5">
      <w:pPr>
        <w:widowControl/>
        <w:spacing w:line="440" w:lineRule="exact"/>
        <w:jc w:val="left"/>
        <w:rPr>
          <w:rFonts w:hint="default" w:ascii="宋体" w:hAnsi="宋体" w:eastAsia="宋体" w:cs="宋体"/>
          <w:kern w:val="0"/>
          <w:sz w:val="21"/>
          <w:szCs w:val="21"/>
          <w:lang w:val="en-US"/>
        </w:rPr>
      </w:pPr>
      <w:r>
        <w:rPr>
          <w:rFonts w:hint="eastAsia" w:ascii="宋体" w:hAnsi="宋体" w:eastAsia="宋体" w:cs="宋体"/>
          <w:kern w:val="0"/>
          <w:sz w:val="21"/>
          <w:szCs w:val="21"/>
        </w:rPr>
        <w:t>　　传  真：</w:t>
      </w:r>
      <w:r>
        <w:rPr>
          <w:rFonts w:hint="eastAsia" w:ascii="宋体" w:hAnsi="宋体" w:eastAsia="宋体" w:cs="宋体"/>
          <w:kern w:val="0"/>
          <w:sz w:val="21"/>
          <w:szCs w:val="21"/>
          <w:lang w:val="en-US" w:eastAsia="zh-CN"/>
        </w:rPr>
        <w:t>69952307</w:t>
      </w:r>
    </w:p>
    <w:p w14:paraId="294DBD12">
      <w:pPr>
        <w:widowControl/>
        <w:spacing w:line="440" w:lineRule="exact"/>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rPr>
        <w:t>　　联系地址：上海市嘉定区</w:t>
      </w:r>
      <w:r>
        <w:rPr>
          <w:rFonts w:hint="eastAsia" w:ascii="宋体" w:hAnsi="宋体" w:eastAsia="宋体" w:cs="宋体"/>
          <w:kern w:val="0"/>
          <w:sz w:val="21"/>
          <w:szCs w:val="21"/>
          <w:lang w:val="en-US" w:eastAsia="zh-CN"/>
        </w:rPr>
        <w:t>澄浏中路2500弄36号</w:t>
      </w:r>
    </w:p>
    <w:p w14:paraId="24875E19">
      <w:pPr>
        <w:widowControl/>
        <w:spacing w:line="44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　　邮政编码：201800</w:t>
      </w:r>
    </w:p>
    <w:p w14:paraId="658CF486">
      <w:pPr>
        <w:widowControl/>
        <w:spacing w:line="440" w:lineRule="exact"/>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 xml:space="preserve"> 二、质疑函提交要求：</w:t>
      </w:r>
    </w:p>
    <w:p w14:paraId="76A02DE0">
      <w:pPr>
        <w:widowControl/>
        <w:spacing w:line="44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    供应商提交的质疑函应当一式三份。质疑函应当包括下列主要内容：</w:t>
      </w:r>
    </w:p>
    <w:p w14:paraId="54E4C783">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（一）供应商的名称、地址、邮编、联系人及联系电话等； </w:t>
      </w:r>
    </w:p>
    <w:p w14:paraId="0682EAEA">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（二）采购项目的名称、编号及分包号；</w:t>
      </w:r>
    </w:p>
    <w:p w14:paraId="2F22BA7B">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（三）质疑的具体事项、质疑请求和主张；</w:t>
      </w:r>
    </w:p>
    <w:p w14:paraId="7399EE86">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（四）质疑所依据的具体事实和根据（应当附有充足有效的线索和相关证据材料），所依据的有关法律、法规、规章、规范性文件名称及具体条款的内容；</w:t>
      </w:r>
    </w:p>
    <w:p w14:paraId="1025E5B9">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（五）提出质疑的日期。</w:t>
      </w:r>
    </w:p>
    <w:p w14:paraId="5020A0BA">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 质疑函应当署名。质疑供应商为自然人的，应当由本人签字；质疑供应商为法人或者其他组织的，应当由法定代表人或者主要负责人签字并加盖公章。</w:t>
      </w:r>
    </w:p>
    <w:p w14:paraId="19FBA10A">
      <w:pPr>
        <w:widowControl/>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供应商可以委托代理人办理质疑事务。代理人应当向采购中心提交授权委托书及代理人合法、有效的身份证明，授权委托书应当载明委托代理的具体事项、权限及有效期限。</w:t>
      </w:r>
    </w:p>
    <w:p w14:paraId="4835C3F2">
      <w:pPr>
        <w:widowControl/>
        <w:spacing w:line="440" w:lineRule="exact"/>
        <w:jc w:val="left"/>
        <w:rPr>
          <w:rFonts w:hint="eastAsia" w:ascii="宋体" w:hAnsi="宋体" w:eastAsia="宋体" w:cs="宋体"/>
          <w:b/>
          <w:bCs/>
          <w:kern w:val="0"/>
          <w:sz w:val="21"/>
          <w:szCs w:val="21"/>
        </w:rPr>
      </w:pPr>
      <w:r>
        <w:rPr>
          <w:rFonts w:hint="eastAsia" w:ascii="宋体" w:hAnsi="宋体" w:eastAsia="宋体" w:cs="宋体"/>
          <w:b/>
          <w:bCs/>
          <w:sz w:val="21"/>
          <w:szCs w:val="21"/>
        </w:rPr>
        <w:t>三、</w:t>
      </w:r>
      <w:r>
        <w:rPr>
          <w:rFonts w:hint="eastAsia" w:ascii="宋体" w:hAnsi="宋体" w:eastAsia="宋体" w:cs="宋体"/>
          <w:b/>
          <w:bCs/>
          <w:kern w:val="0"/>
          <w:sz w:val="21"/>
          <w:szCs w:val="21"/>
        </w:rPr>
        <w:t>质疑有下列情形之一的，采购中心将驳回质疑：</w:t>
      </w:r>
    </w:p>
    <w:p w14:paraId="3463AEE1">
      <w:pPr>
        <w:widowControl/>
        <w:spacing w:line="440" w:lineRule="exact"/>
        <w:jc w:val="left"/>
        <w:rPr>
          <w:rFonts w:hint="eastAsia" w:ascii="宋体" w:hAnsi="宋体" w:eastAsia="宋体" w:cs="宋体"/>
          <w:sz w:val="21"/>
          <w:szCs w:val="21"/>
        </w:rPr>
      </w:pPr>
      <w:r>
        <w:rPr>
          <w:rFonts w:hint="eastAsia" w:ascii="宋体" w:hAnsi="宋体" w:eastAsia="宋体" w:cs="宋体"/>
          <w:kern w:val="0"/>
          <w:sz w:val="21"/>
          <w:szCs w:val="21"/>
        </w:rPr>
        <w:t>　　（一）质疑缺乏事实和法律依据的；</w:t>
      </w:r>
    </w:p>
    <w:p w14:paraId="516F3841">
      <w:pPr>
        <w:widowControl/>
        <w:spacing w:line="440" w:lineRule="exact"/>
        <w:jc w:val="left"/>
        <w:rPr>
          <w:rFonts w:hint="eastAsia" w:ascii="宋体" w:hAnsi="宋体" w:eastAsia="宋体" w:cs="宋体"/>
          <w:sz w:val="21"/>
          <w:szCs w:val="21"/>
        </w:rPr>
      </w:pPr>
      <w:r>
        <w:rPr>
          <w:rFonts w:hint="eastAsia" w:ascii="宋体" w:hAnsi="宋体" w:eastAsia="宋体" w:cs="宋体"/>
          <w:kern w:val="0"/>
          <w:sz w:val="21"/>
          <w:szCs w:val="21"/>
        </w:rPr>
        <w:t>　　（二）质疑供应商捏造事实、提供虚假材料的；</w:t>
      </w:r>
    </w:p>
    <w:p w14:paraId="645823E4">
      <w:pPr>
        <w:widowControl/>
        <w:spacing w:line="440" w:lineRule="exact"/>
        <w:jc w:val="left"/>
        <w:rPr>
          <w:rFonts w:hint="eastAsia" w:ascii="宋体" w:hAnsi="宋体" w:eastAsia="宋体" w:cs="宋体"/>
          <w:sz w:val="21"/>
          <w:szCs w:val="21"/>
        </w:rPr>
      </w:pPr>
      <w:r>
        <w:rPr>
          <w:rFonts w:hint="eastAsia" w:ascii="宋体" w:hAnsi="宋体" w:eastAsia="宋体" w:cs="宋体"/>
          <w:kern w:val="0"/>
          <w:sz w:val="21"/>
          <w:szCs w:val="21"/>
        </w:rPr>
        <w:t>　　（三）质疑已经处理并答复后，质疑供应商就同一事项又提起质疑且未提供新的有效证据的；</w:t>
      </w:r>
    </w:p>
    <w:p w14:paraId="0CF18E28">
      <w:pPr>
        <w:widowControl/>
        <w:spacing w:line="44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　　（四）其他根据相关法律、法规、政府采购规章应当予以驳回的情形。</w:t>
      </w:r>
    </w:p>
    <w:p w14:paraId="2386FAA5">
      <w:pPr>
        <w:widowControl/>
        <w:spacing w:line="440" w:lineRule="exact"/>
        <w:jc w:val="left"/>
        <w:rPr>
          <w:rFonts w:hint="eastAsia" w:ascii="宋体" w:hAnsi="宋体" w:eastAsia="宋体" w:cs="宋体"/>
          <w:b/>
          <w:bCs/>
          <w:sz w:val="21"/>
          <w:szCs w:val="21"/>
        </w:rPr>
      </w:pPr>
      <w:r>
        <w:rPr>
          <w:rFonts w:hint="eastAsia" w:ascii="宋体" w:hAnsi="宋体" w:eastAsia="宋体" w:cs="宋体"/>
          <w:b/>
          <w:bCs/>
          <w:sz w:val="21"/>
          <w:szCs w:val="21"/>
        </w:rPr>
        <w:t>四、附件：</w:t>
      </w:r>
    </w:p>
    <w:p w14:paraId="171454F1">
      <w:pPr>
        <w:widowControl/>
        <w:spacing w:line="440" w:lineRule="exact"/>
        <w:jc w:val="left"/>
        <w:rPr>
          <w:rFonts w:hint="eastAsia" w:ascii="宋体" w:hAnsi="宋体" w:eastAsia="宋体" w:cs="宋体"/>
          <w:sz w:val="21"/>
          <w:szCs w:val="21"/>
        </w:rPr>
      </w:pPr>
      <w:r>
        <w:rPr>
          <w:rFonts w:hint="eastAsia" w:ascii="宋体" w:hAnsi="宋体" w:eastAsia="宋体" w:cs="宋体"/>
          <w:sz w:val="21"/>
          <w:szCs w:val="21"/>
        </w:rPr>
        <w:t xml:space="preserve">    附件1：质疑函</w:t>
      </w:r>
    </w:p>
    <w:p w14:paraId="67C40895">
      <w:pPr>
        <w:widowControl/>
        <w:spacing w:line="440" w:lineRule="exact"/>
        <w:jc w:val="left"/>
        <w:rPr>
          <w:rFonts w:hint="eastAsia" w:ascii="宋体" w:hAnsi="宋体" w:eastAsia="宋体" w:cs="宋体"/>
          <w:sz w:val="21"/>
          <w:szCs w:val="21"/>
        </w:rPr>
      </w:pPr>
      <w:r>
        <w:rPr>
          <w:rFonts w:hint="eastAsia" w:ascii="宋体" w:hAnsi="宋体" w:eastAsia="宋体" w:cs="宋体"/>
          <w:sz w:val="21"/>
          <w:szCs w:val="21"/>
        </w:rPr>
        <w:t xml:space="preserve">    附件2：法定代表人授权书</w:t>
      </w:r>
    </w:p>
    <w:p w14:paraId="1B238DB8">
      <w:pPr>
        <w:widowControl/>
        <w:spacing w:line="440" w:lineRule="exact"/>
        <w:jc w:val="left"/>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br w:type="page"/>
      </w:r>
    </w:p>
    <w:p w14:paraId="293DF43B">
      <w:pPr>
        <w:widowControl/>
        <w:spacing w:line="440" w:lineRule="exact"/>
        <w:jc w:val="left"/>
        <w:rPr>
          <w:rFonts w:hint="eastAsia" w:ascii="宋体" w:hAnsi="宋体" w:eastAsia="宋体" w:cs="宋体"/>
          <w:sz w:val="21"/>
          <w:szCs w:val="21"/>
        </w:rPr>
      </w:pPr>
      <w:r>
        <w:rPr>
          <w:rFonts w:hint="eastAsia" w:ascii="宋体" w:hAnsi="宋体" w:eastAsia="宋体" w:cs="宋体"/>
          <w:sz w:val="21"/>
          <w:szCs w:val="21"/>
        </w:rPr>
        <w:t>附件1</w:t>
      </w:r>
    </w:p>
    <w:p w14:paraId="4C80DA52">
      <w:pPr>
        <w:pStyle w:val="3"/>
        <w:spacing w:before="120" w:after="120"/>
        <w:rPr>
          <w:rFonts w:hint="eastAsia" w:ascii="宋体" w:hAnsi="宋体" w:eastAsia="宋体" w:cs="宋体"/>
          <w:b/>
          <w:sz w:val="24"/>
          <w:szCs w:val="24"/>
        </w:rPr>
      </w:pPr>
      <w:bookmarkStart w:id="795" w:name="_Toc1849"/>
      <w:bookmarkStart w:id="796" w:name="_Toc29172"/>
      <w:bookmarkStart w:id="797" w:name="_Toc30291"/>
      <w:bookmarkStart w:id="798" w:name="_Toc19037"/>
      <w:r>
        <w:rPr>
          <w:rFonts w:hint="eastAsia" w:ascii="宋体" w:hAnsi="宋体" w:eastAsia="宋体" w:cs="宋体"/>
          <w:b/>
          <w:sz w:val="24"/>
          <w:szCs w:val="24"/>
        </w:rPr>
        <w:t>质疑函</w:t>
      </w:r>
      <w:bookmarkEnd w:id="795"/>
      <w:bookmarkEnd w:id="796"/>
      <w:bookmarkEnd w:id="797"/>
      <w:bookmarkEnd w:id="798"/>
    </w:p>
    <w:p w14:paraId="38DE4A40">
      <w:pPr>
        <w:spacing w:line="440" w:lineRule="exact"/>
        <w:ind w:firstLine="570"/>
        <w:rPr>
          <w:rFonts w:hint="eastAsia" w:ascii="宋体" w:hAnsi="宋体" w:eastAsia="宋体" w:cs="宋体"/>
          <w:sz w:val="21"/>
          <w:szCs w:val="21"/>
        </w:rPr>
      </w:pPr>
      <w:r>
        <w:rPr>
          <w:rFonts w:hint="eastAsia" w:ascii="宋体" w:hAnsi="宋体" w:eastAsia="宋体" w:cs="宋体"/>
          <w:sz w:val="21"/>
          <w:szCs w:val="21"/>
        </w:rPr>
        <w:t>质疑供应商：（名称、地址、邮政编码、联系方式等）</w:t>
      </w:r>
    </w:p>
    <w:p w14:paraId="27C62292">
      <w:pPr>
        <w:spacing w:line="440" w:lineRule="exact"/>
        <w:ind w:firstLine="570"/>
        <w:rPr>
          <w:rFonts w:hint="eastAsia" w:ascii="宋体" w:hAnsi="宋体" w:eastAsia="宋体" w:cs="宋体"/>
          <w:sz w:val="21"/>
          <w:szCs w:val="21"/>
        </w:rPr>
      </w:pPr>
      <w:r>
        <w:rPr>
          <w:rFonts w:hint="eastAsia" w:ascii="宋体" w:hAnsi="宋体" w:eastAsia="宋体" w:cs="宋体"/>
          <w:sz w:val="21"/>
          <w:szCs w:val="21"/>
        </w:rPr>
        <w:t>法定代表人：（姓名、职务、地址、联系方式等）</w:t>
      </w:r>
    </w:p>
    <w:p w14:paraId="24454372">
      <w:pPr>
        <w:spacing w:line="440" w:lineRule="exact"/>
        <w:ind w:firstLine="570"/>
        <w:rPr>
          <w:rFonts w:hint="eastAsia" w:ascii="宋体" w:hAnsi="宋体" w:eastAsia="宋体" w:cs="宋体"/>
          <w:sz w:val="21"/>
          <w:szCs w:val="21"/>
        </w:rPr>
      </w:pPr>
      <w:r>
        <w:rPr>
          <w:rFonts w:hint="eastAsia" w:ascii="宋体" w:hAnsi="宋体" w:eastAsia="宋体" w:cs="宋体"/>
          <w:sz w:val="21"/>
          <w:szCs w:val="21"/>
        </w:rPr>
        <w:t>委托代理人：（姓名、职务、地址、联系方式等）</w:t>
      </w:r>
    </w:p>
    <w:p w14:paraId="009F87A7">
      <w:pPr>
        <w:spacing w:line="440" w:lineRule="exact"/>
        <w:ind w:firstLine="570"/>
        <w:rPr>
          <w:rFonts w:hint="eastAsia" w:ascii="宋体" w:hAnsi="宋体" w:eastAsia="宋体" w:cs="宋体"/>
          <w:sz w:val="21"/>
          <w:szCs w:val="21"/>
        </w:rPr>
      </w:pPr>
      <w:r>
        <w:rPr>
          <w:rFonts w:hint="eastAsia" w:ascii="宋体" w:hAnsi="宋体" w:eastAsia="宋体" w:cs="宋体"/>
          <w:sz w:val="21"/>
          <w:szCs w:val="21"/>
        </w:rPr>
        <w:t>被质疑人：（名称、地址、邮政编码、联系方式等）</w:t>
      </w:r>
    </w:p>
    <w:p w14:paraId="291EFF26">
      <w:pPr>
        <w:spacing w:line="440" w:lineRule="exact"/>
        <w:rPr>
          <w:rFonts w:hint="eastAsia" w:ascii="宋体" w:hAnsi="宋体" w:eastAsia="宋体" w:cs="宋体"/>
          <w:sz w:val="21"/>
          <w:szCs w:val="21"/>
        </w:rPr>
      </w:pPr>
      <w:r>
        <w:rPr>
          <w:rFonts w:hint="eastAsia" w:ascii="宋体" w:hAnsi="宋体" w:eastAsia="宋体" w:cs="宋体"/>
          <w:sz w:val="21"/>
          <w:szCs w:val="21"/>
          <w:lang w:eastAsia="zh-CN"/>
        </w:rPr>
        <w:t>上海九霁招投标代理有限公司</w:t>
      </w:r>
      <w:r>
        <w:rPr>
          <w:rFonts w:hint="eastAsia" w:ascii="宋体" w:hAnsi="宋体" w:eastAsia="宋体" w:cs="宋体"/>
          <w:sz w:val="21"/>
          <w:szCs w:val="21"/>
        </w:rPr>
        <w:t>：</w:t>
      </w:r>
    </w:p>
    <w:p w14:paraId="7A2EC2CC">
      <w:pPr>
        <w:spacing w:line="440" w:lineRule="exact"/>
        <w:ind w:firstLine="570"/>
        <w:rPr>
          <w:rFonts w:hint="eastAsia" w:ascii="宋体" w:hAnsi="宋体" w:eastAsia="宋体" w:cs="宋体"/>
          <w:sz w:val="21"/>
          <w:szCs w:val="21"/>
        </w:rPr>
      </w:pPr>
      <w:r>
        <w:rPr>
          <w:rFonts w:hint="eastAsia" w:ascii="宋体" w:hAnsi="宋体" w:eastAsia="宋体" w:cs="宋体"/>
          <w:sz w:val="21"/>
          <w:szCs w:val="21"/>
        </w:rPr>
        <w:t>本供应商认为（采购项目名称、编号，第几包）的（采购文件、采购过程或成交、成交结果）使我们的权益受到损害，现向你单位提出书面质疑。</w:t>
      </w:r>
    </w:p>
    <w:p w14:paraId="18D79154">
      <w:pPr>
        <w:widowControl/>
        <w:spacing w:line="440" w:lineRule="exact"/>
        <w:ind w:left="587" w:leftChars="267"/>
        <w:jc w:val="left"/>
        <w:rPr>
          <w:rFonts w:hint="eastAsia" w:ascii="宋体" w:hAnsi="宋体" w:eastAsia="宋体" w:cs="宋体"/>
          <w:sz w:val="21"/>
          <w:szCs w:val="21"/>
        </w:rPr>
      </w:pPr>
      <w:r>
        <w:rPr>
          <w:rFonts w:hint="eastAsia" w:ascii="宋体" w:hAnsi="宋体" w:eastAsia="宋体" w:cs="宋体"/>
          <w:sz w:val="21"/>
          <w:szCs w:val="21"/>
        </w:rPr>
        <w:t>一、具体质疑事项：</w:t>
      </w:r>
    </w:p>
    <w:p w14:paraId="7002FEC3">
      <w:pPr>
        <w:widowControl/>
        <w:spacing w:line="440" w:lineRule="exact"/>
        <w:ind w:left="587" w:leftChars="267" w:firstLine="570"/>
        <w:jc w:val="left"/>
        <w:rPr>
          <w:rFonts w:hint="eastAsia" w:ascii="宋体" w:hAnsi="宋体" w:eastAsia="宋体" w:cs="宋体"/>
          <w:sz w:val="21"/>
          <w:szCs w:val="21"/>
        </w:rPr>
      </w:pPr>
      <w:r>
        <w:rPr>
          <w:rFonts w:hint="eastAsia" w:ascii="宋体" w:hAnsi="宋体" w:eastAsia="宋体" w:cs="宋体"/>
          <w:sz w:val="21"/>
          <w:szCs w:val="21"/>
        </w:rPr>
        <w:t>1、。</w:t>
      </w:r>
    </w:p>
    <w:p w14:paraId="6AD30787">
      <w:pPr>
        <w:widowControl/>
        <w:spacing w:line="440" w:lineRule="exact"/>
        <w:ind w:left="587" w:leftChars="267" w:firstLine="570"/>
        <w:jc w:val="left"/>
        <w:rPr>
          <w:rFonts w:hint="eastAsia" w:ascii="宋体" w:hAnsi="宋体" w:eastAsia="宋体" w:cs="宋体"/>
          <w:sz w:val="21"/>
          <w:szCs w:val="21"/>
        </w:rPr>
      </w:pPr>
      <w:r>
        <w:rPr>
          <w:rFonts w:hint="eastAsia" w:ascii="宋体" w:hAnsi="宋体" w:eastAsia="宋体" w:cs="宋体"/>
          <w:sz w:val="21"/>
          <w:szCs w:val="21"/>
        </w:rPr>
        <w:t>2、。</w:t>
      </w:r>
    </w:p>
    <w:p w14:paraId="4FB66A91">
      <w:pPr>
        <w:widowControl/>
        <w:spacing w:line="440" w:lineRule="exact"/>
        <w:ind w:left="587" w:leftChars="267" w:firstLine="570"/>
        <w:jc w:val="left"/>
        <w:rPr>
          <w:rFonts w:hint="eastAsia" w:ascii="宋体" w:hAnsi="宋体" w:eastAsia="宋体" w:cs="宋体"/>
          <w:sz w:val="21"/>
          <w:szCs w:val="21"/>
        </w:rPr>
      </w:pPr>
      <w:r>
        <w:rPr>
          <w:rFonts w:hint="eastAsia" w:ascii="宋体" w:hAnsi="宋体" w:eastAsia="宋体" w:cs="宋体"/>
          <w:sz w:val="21"/>
          <w:szCs w:val="21"/>
        </w:rPr>
        <w:t>……</w:t>
      </w:r>
    </w:p>
    <w:p w14:paraId="7D322490">
      <w:pPr>
        <w:widowControl/>
        <w:spacing w:line="440" w:lineRule="exact"/>
        <w:ind w:left="587" w:leftChars="267"/>
        <w:jc w:val="left"/>
        <w:rPr>
          <w:rFonts w:hint="eastAsia" w:ascii="宋体" w:hAnsi="宋体" w:eastAsia="宋体" w:cs="宋体"/>
          <w:kern w:val="0"/>
          <w:sz w:val="21"/>
          <w:szCs w:val="21"/>
          <w:lang w:eastAsia="zh-CN"/>
        </w:rPr>
      </w:pPr>
      <w:r>
        <w:rPr>
          <w:rFonts w:hint="eastAsia" w:ascii="宋体" w:hAnsi="宋体" w:eastAsia="宋体" w:cs="宋体"/>
          <w:kern w:val="0"/>
          <w:sz w:val="21"/>
          <w:szCs w:val="21"/>
        </w:rPr>
        <w:t>二、质疑请求和主张：</w:t>
      </w:r>
    </w:p>
    <w:p w14:paraId="79AF0750">
      <w:pPr>
        <w:widowControl/>
        <w:spacing w:line="440" w:lineRule="exact"/>
        <w:ind w:left="587" w:leftChars="267"/>
        <w:jc w:val="left"/>
        <w:rPr>
          <w:rFonts w:hint="eastAsia" w:ascii="宋体" w:hAnsi="宋体" w:eastAsia="宋体" w:cs="宋体"/>
          <w:sz w:val="21"/>
          <w:szCs w:val="21"/>
          <w:lang w:eastAsia="zh-CN"/>
        </w:rPr>
      </w:pPr>
      <w:r>
        <w:rPr>
          <w:rFonts w:hint="eastAsia" w:ascii="宋体" w:hAnsi="宋体" w:eastAsia="宋体" w:cs="宋体"/>
          <w:sz w:val="21"/>
          <w:szCs w:val="21"/>
        </w:rPr>
        <w:t>　　。</w:t>
      </w:r>
    </w:p>
    <w:p w14:paraId="3DF9F188">
      <w:pPr>
        <w:widowControl/>
        <w:spacing w:line="440" w:lineRule="exact"/>
        <w:ind w:left="587" w:leftChars="267"/>
        <w:jc w:val="left"/>
        <w:rPr>
          <w:rFonts w:hint="eastAsia" w:ascii="宋体" w:hAnsi="宋体" w:eastAsia="宋体" w:cs="宋体"/>
          <w:sz w:val="21"/>
          <w:szCs w:val="21"/>
        </w:rPr>
      </w:pPr>
      <w:r>
        <w:rPr>
          <w:rFonts w:hint="eastAsia" w:ascii="宋体" w:hAnsi="宋体" w:eastAsia="宋体" w:cs="宋体"/>
          <w:sz w:val="21"/>
          <w:szCs w:val="21"/>
        </w:rPr>
        <w:t>三、事实依据、理由（事实陈述及所</w:t>
      </w:r>
      <w:r>
        <w:rPr>
          <w:rFonts w:hint="eastAsia" w:ascii="宋体" w:hAnsi="宋体" w:eastAsia="宋体" w:cs="宋体"/>
          <w:kern w:val="0"/>
          <w:sz w:val="21"/>
          <w:szCs w:val="21"/>
        </w:rPr>
        <w:t>依据的有关法律、法规、规章、规范性文件名称和具体条款）</w:t>
      </w:r>
      <w:r>
        <w:rPr>
          <w:rFonts w:hint="eastAsia" w:ascii="宋体" w:hAnsi="宋体" w:eastAsia="宋体" w:cs="宋体"/>
          <w:sz w:val="21"/>
          <w:szCs w:val="21"/>
        </w:rPr>
        <w:t>：</w:t>
      </w:r>
    </w:p>
    <w:p w14:paraId="587567E6">
      <w:pPr>
        <w:widowControl/>
        <w:spacing w:line="440" w:lineRule="exact"/>
        <w:ind w:left="587" w:leftChars="267" w:firstLine="420" w:firstLineChars="200"/>
        <w:jc w:val="left"/>
        <w:rPr>
          <w:rFonts w:hint="eastAsia" w:ascii="宋体" w:hAnsi="宋体" w:eastAsia="宋体" w:cs="宋体"/>
          <w:sz w:val="21"/>
          <w:szCs w:val="21"/>
        </w:rPr>
      </w:pPr>
      <w:r>
        <w:rPr>
          <w:rFonts w:hint="eastAsia" w:ascii="宋体" w:hAnsi="宋体" w:eastAsia="宋体" w:cs="宋体"/>
          <w:sz w:val="21"/>
          <w:szCs w:val="21"/>
        </w:rPr>
        <w:t>。</w:t>
      </w:r>
    </w:p>
    <w:p w14:paraId="5F153602">
      <w:pPr>
        <w:spacing w:line="440" w:lineRule="exact"/>
        <w:ind w:firstLine="570"/>
        <w:rPr>
          <w:rFonts w:hint="eastAsia" w:ascii="宋体" w:hAnsi="宋体" w:eastAsia="宋体" w:cs="宋体"/>
          <w:sz w:val="21"/>
          <w:szCs w:val="21"/>
        </w:rPr>
      </w:pPr>
      <w:r>
        <w:rPr>
          <w:rFonts w:hint="eastAsia" w:ascii="宋体" w:hAnsi="宋体" w:eastAsia="宋体" w:cs="宋体"/>
          <w:sz w:val="21"/>
          <w:szCs w:val="21"/>
        </w:rPr>
        <w:t>附件：相关证明材料</w:t>
      </w:r>
    </w:p>
    <w:p w14:paraId="3C297D91">
      <w:pPr>
        <w:spacing w:line="440" w:lineRule="exact"/>
        <w:ind w:firstLine="570"/>
        <w:rPr>
          <w:rFonts w:hint="eastAsia" w:ascii="宋体" w:hAnsi="宋体" w:eastAsia="宋体" w:cs="宋体"/>
          <w:sz w:val="21"/>
          <w:szCs w:val="21"/>
        </w:rPr>
      </w:pPr>
      <w:r>
        <w:rPr>
          <w:rFonts w:hint="eastAsia" w:ascii="宋体" w:hAnsi="宋体" w:eastAsia="宋体" w:cs="宋体"/>
          <w:sz w:val="21"/>
          <w:szCs w:val="21"/>
        </w:rPr>
        <w:t>　　 本人或法定代表人或主要负责人签章：</w:t>
      </w:r>
    </w:p>
    <w:p w14:paraId="10BEAA75">
      <w:pPr>
        <w:spacing w:line="440" w:lineRule="exact"/>
        <w:ind w:firstLine="570"/>
        <w:rPr>
          <w:rFonts w:hint="eastAsia" w:ascii="宋体" w:hAnsi="宋体" w:eastAsia="宋体" w:cs="宋体"/>
          <w:sz w:val="21"/>
          <w:szCs w:val="21"/>
        </w:rPr>
      </w:pPr>
      <w:r>
        <w:rPr>
          <w:rFonts w:hint="eastAsia" w:ascii="宋体" w:hAnsi="宋体" w:eastAsia="宋体" w:cs="宋体"/>
          <w:sz w:val="21"/>
          <w:szCs w:val="21"/>
        </w:rPr>
        <w:t>　　                         单位公章：</w:t>
      </w:r>
    </w:p>
    <w:p w14:paraId="2CFADCCA">
      <w:pPr>
        <w:spacing w:line="440" w:lineRule="exact"/>
        <w:ind w:firstLine="570"/>
        <w:rPr>
          <w:rFonts w:hint="eastAsia" w:ascii="宋体" w:hAnsi="宋体" w:eastAsia="宋体" w:cs="宋体"/>
          <w:sz w:val="21"/>
          <w:szCs w:val="21"/>
        </w:rPr>
      </w:pPr>
      <w:r>
        <w:rPr>
          <w:rFonts w:hint="eastAsia" w:ascii="宋体" w:hAnsi="宋体" w:eastAsia="宋体" w:cs="宋体"/>
          <w:sz w:val="21"/>
          <w:szCs w:val="21"/>
          <w:u w:val="single"/>
        </w:rPr>
        <w:t>　  　</w:t>
      </w:r>
      <w:r>
        <w:rPr>
          <w:rFonts w:hint="eastAsia" w:ascii="宋体" w:hAnsi="宋体" w:eastAsia="宋体" w:cs="宋体"/>
          <w:sz w:val="21"/>
          <w:szCs w:val="21"/>
        </w:rPr>
        <w:t>年月日</w:t>
      </w:r>
    </w:p>
    <w:p w14:paraId="5C6371AC">
      <w:pPr>
        <w:spacing w:line="440" w:lineRule="exact"/>
        <w:rPr>
          <w:rFonts w:hint="eastAsia" w:ascii="宋体" w:hAnsi="宋体" w:eastAsia="宋体" w:cs="宋体"/>
          <w:sz w:val="21"/>
          <w:szCs w:val="21"/>
        </w:rPr>
      </w:pPr>
      <w:r>
        <w:rPr>
          <w:rFonts w:hint="eastAsia" w:ascii="宋体" w:hAnsi="宋体" w:eastAsia="宋体" w:cs="宋体"/>
          <w:sz w:val="21"/>
          <w:szCs w:val="21"/>
        </w:rPr>
        <w:br w:type="page"/>
      </w:r>
      <w:r>
        <w:rPr>
          <w:rFonts w:hint="eastAsia" w:ascii="宋体" w:hAnsi="宋体" w:eastAsia="宋体" w:cs="宋体"/>
          <w:sz w:val="21"/>
          <w:szCs w:val="21"/>
        </w:rPr>
        <w:t>附件2</w:t>
      </w:r>
    </w:p>
    <w:p w14:paraId="27C21DE9">
      <w:pPr>
        <w:spacing w:line="440" w:lineRule="exact"/>
        <w:rPr>
          <w:rFonts w:hint="eastAsia" w:ascii="宋体" w:hAnsi="宋体" w:eastAsia="宋体" w:cs="宋体"/>
          <w:sz w:val="21"/>
          <w:szCs w:val="21"/>
        </w:rPr>
      </w:pPr>
    </w:p>
    <w:p w14:paraId="08B2CFD5">
      <w:pPr>
        <w:pStyle w:val="3"/>
        <w:spacing w:before="120" w:after="120"/>
        <w:rPr>
          <w:rFonts w:hint="eastAsia" w:ascii="宋体" w:hAnsi="宋体" w:eastAsia="宋体" w:cs="宋体"/>
          <w:b/>
          <w:sz w:val="24"/>
          <w:szCs w:val="24"/>
        </w:rPr>
      </w:pPr>
      <w:bookmarkStart w:id="799" w:name="_Toc6587"/>
      <w:bookmarkStart w:id="800" w:name="_Toc9355"/>
      <w:bookmarkStart w:id="801" w:name="_Toc31253"/>
      <w:bookmarkStart w:id="802" w:name="_Toc23669"/>
      <w:r>
        <w:rPr>
          <w:rFonts w:hint="eastAsia" w:ascii="宋体" w:hAnsi="宋体" w:eastAsia="宋体" w:cs="宋体"/>
          <w:b/>
          <w:sz w:val="24"/>
          <w:szCs w:val="24"/>
        </w:rPr>
        <w:t>法定代表人授权书</w:t>
      </w:r>
      <w:bookmarkEnd w:id="799"/>
      <w:bookmarkEnd w:id="800"/>
      <w:bookmarkEnd w:id="801"/>
      <w:bookmarkEnd w:id="802"/>
    </w:p>
    <w:p w14:paraId="7D5301DA">
      <w:pPr>
        <w:spacing w:line="440" w:lineRule="exact"/>
        <w:ind w:firstLine="570"/>
        <w:jc w:val="center"/>
        <w:rPr>
          <w:rFonts w:hint="eastAsia" w:ascii="宋体" w:hAnsi="宋体" w:eastAsia="宋体" w:cs="宋体"/>
          <w:b/>
          <w:bCs/>
          <w:sz w:val="21"/>
          <w:szCs w:val="21"/>
        </w:rPr>
      </w:pPr>
    </w:p>
    <w:p w14:paraId="0E3A5AF4">
      <w:pPr>
        <w:spacing w:line="440" w:lineRule="exact"/>
        <w:rPr>
          <w:rFonts w:hint="eastAsia" w:ascii="宋体" w:hAnsi="宋体" w:eastAsia="宋体" w:cs="宋体"/>
          <w:sz w:val="21"/>
          <w:szCs w:val="21"/>
        </w:rPr>
      </w:pPr>
      <w:r>
        <w:rPr>
          <w:rFonts w:hint="eastAsia" w:ascii="宋体" w:hAnsi="宋体" w:eastAsia="宋体" w:cs="宋体"/>
          <w:sz w:val="21"/>
          <w:szCs w:val="21"/>
          <w:lang w:eastAsia="zh-CN"/>
        </w:rPr>
        <w:t>上海九霁招投标代理有限公司</w:t>
      </w:r>
      <w:r>
        <w:rPr>
          <w:rFonts w:hint="eastAsia" w:ascii="宋体" w:hAnsi="宋体" w:eastAsia="宋体" w:cs="宋体"/>
          <w:sz w:val="21"/>
          <w:szCs w:val="21"/>
        </w:rPr>
        <w:t>：</w:t>
      </w:r>
    </w:p>
    <w:p w14:paraId="172FAA3B">
      <w:pPr>
        <w:spacing w:line="440" w:lineRule="exact"/>
        <w:ind w:firstLine="570"/>
        <w:rPr>
          <w:rFonts w:hint="eastAsia" w:ascii="宋体" w:hAnsi="宋体" w:eastAsia="宋体" w:cs="宋体"/>
          <w:sz w:val="21"/>
          <w:szCs w:val="21"/>
        </w:rPr>
      </w:pPr>
      <w:r>
        <w:rPr>
          <w:rFonts w:hint="eastAsia" w:ascii="宋体" w:hAnsi="宋体" w:eastAsia="宋体" w:cs="宋体"/>
          <w:sz w:val="21"/>
          <w:szCs w:val="21"/>
        </w:rPr>
        <w:t>本人（姓名、职务)，系注册地址位于的 （公司名称）法定代表人，兹代表本公司授权(被授权人的姓名、所属单位、职务)，其身份证号码：，为本公司的合法代理人，就项目（项目名称、编号）采购向贵中心提出质疑，其有权以本公司名义处理一切与之有关的事务并做出相应决定。</w:t>
      </w:r>
    </w:p>
    <w:p w14:paraId="4FEEF04B">
      <w:pPr>
        <w:spacing w:line="440" w:lineRule="exact"/>
        <w:ind w:firstLine="570"/>
        <w:rPr>
          <w:rFonts w:hint="eastAsia" w:ascii="宋体" w:hAnsi="宋体" w:eastAsia="宋体" w:cs="宋体"/>
          <w:sz w:val="21"/>
          <w:szCs w:val="21"/>
        </w:rPr>
      </w:pPr>
      <w:r>
        <w:rPr>
          <w:rFonts w:hint="eastAsia" w:ascii="宋体" w:hAnsi="宋体" w:eastAsia="宋体" w:cs="宋体"/>
          <w:sz w:val="21"/>
          <w:szCs w:val="21"/>
        </w:rPr>
        <w:t>本授权书自签发之日起至</w:t>
      </w:r>
      <w:r>
        <w:rPr>
          <w:rFonts w:hint="eastAsia" w:ascii="宋体" w:hAnsi="宋体" w:eastAsia="宋体" w:cs="宋体"/>
          <w:sz w:val="21"/>
          <w:szCs w:val="21"/>
          <w:u w:val="single"/>
        </w:rPr>
        <w:t>　 　</w:t>
      </w:r>
      <w:r>
        <w:rPr>
          <w:rFonts w:hint="eastAsia" w:ascii="宋体" w:hAnsi="宋体" w:eastAsia="宋体" w:cs="宋体"/>
          <w:sz w:val="21"/>
          <w:szCs w:val="21"/>
        </w:rPr>
        <w:t>年月日止始终有效。</w:t>
      </w:r>
    </w:p>
    <w:p w14:paraId="7B585D63">
      <w:pPr>
        <w:pStyle w:val="20"/>
        <w:spacing w:line="440" w:lineRule="exact"/>
        <w:rPr>
          <w:rFonts w:hint="eastAsia" w:ascii="宋体" w:hAnsi="宋体" w:eastAsia="宋体" w:cs="宋体"/>
          <w:sz w:val="21"/>
          <w:szCs w:val="21"/>
        </w:rPr>
      </w:pPr>
    </w:p>
    <w:p w14:paraId="08161C3E">
      <w:pPr>
        <w:pStyle w:val="20"/>
        <w:spacing w:line="440" w:lineRule="exact"/>
        <w:jc w:val="left"/>
        <w:rPr>
          <w:rFonts w:hint="eastAsia" w:ascii="宋体" w:hAnsi="宋体" w:eastAsia="宋体" w:cs="宋体"/>
          <w:sz w:val="21"/>
          <w:szCs w:val="21"/>
        </w:rPr>
      </w:pPr>
      <w:r>
        <w:rPr>
          <w:rFonts w:hint="eastAsia" w:ascii="宋体" w:hAnsi="宋体" w:eastAsia="宋体" w:cs="宋体"/>
          <w:sz w:val="21"/>
          <w:szCs w:val="21"/>
        </w:rPr>
        <w:t xml:space="preserve">                         法定代表人签字或盖章：</w:t>
      </w:r>
    </w:p>
    <w:p w14:paraId="11EB6B60">
      <w:pPr>
        <w:pStyle w:val="20"/>
        <w:spacing w:line="440" w:lineRule="exact"/>
        <w:jc w:val="left"/>
        <w:rPr>
          <w:rFonts w:hint="eastAsia" w:ascii="宋体" w:hAnsi="宋体" w:eastAsia="宋体" w:cs="宋体"/>
          <w:sz w:val="21"/>
          <w:szCs w:val="21"/>
        </w:rPr>
      </w:pPr>
      <w:r>
        <w:rPr>
          <w:rFonts w:hint="eastAsia" w:ascii="宋体" w:hAnsi="宋体" w:eastAsia="宋体" w:cs="宋体"/>
          <w:sz w:val="21"/>
          <w:szCs w:val="21"/>
        </w:rPr>
        <w:t xml:space="preserve">                                     职    务：</w:t>
      </w:r>
    </w:p>
    <w:p w14:paraId="54B2D251">
      <w:pPr>
        <w:pStyle w:val="20"/>
        <w:spacing w:line="440" w:lineRule="exact"/>
        <w:jc w:val="left"/>
        <w:rPr>
          <w:rFonts w:hint="eastAsia" w:ascii="宋体" w:hAnsi="宋体" w:eastAsia="宋体" w:cs="宋体"/>
          <w:sz w:val="21"/>
          <w:szCs w:val="21"/>
        </w:rPr>
      </w:pPr>
      <w:r>
        <w:rPr>
          <w:rFonts w:hint="eastAsia" w:ascii="宋体" w:hAnsi="宋体" w:eastAsia="宋体" w:cs="宋体"/>
          <w:sz w:val="21"/>
          <w:szCs w:val="21"/>
        </w:rPr>
        <w:t xml:space="preserve">                                     地    址：</w:t>
      </w:r>
    </w:p>
    <w:p w14:paraId="481FCAB5">
      <w:pPr>
        <w:pStyle w:val="20"/>
        <w:spacing w:line="440" w:lineRule="exact"/>
        <w:jc w:val="left"/>
        <w:rPr>
          <w:rFonts w:hint="eastAsia" w:ascii="宋体" w:hAnsi="宋体" w:eastAsia="宋体" w:cs="宋体"/>
          <w:sz w:val="21"/>
          <w:szCs w:val="21"/>
        </w:rPr>
      </w:pPr>
      <w:r>
        <w:rPr>
          <w:rFonts w:hint="eastAsia" w:ascii="宋体" w:hAnsi="宋体" w:eastAsia="宋体" w:cs="宋体"/>
          <w:sz w:val="21"/>
          <w:szCs w:val="21"/>
        </w:rPr>
        <w:t xml:space="preserve">                  代理人(被授权人)签字或盖章：</w:t>
      </w:r>
    </w:p>
    <w:p w14:paraId="1EF5404A">
      <w:pPr>
        <w:pStyle w:val="20"/>
        <w:spacing w:line="440" w:lineRule="exact"/>
        <w:jc w:val="left"/>
        <w:rPr>
          <w:rFonts w:hint="eastAsia" w:ascii="宋体" w:hAnsi="宋体" w:eastAsia="宋体" w:cs="宋体"/>
          <w:sz w:val="21"/>
          <w:szCs w:val="21"/>
        </w:rPr>
      </w:pPr>
      <w:r>
        <w:rPr>
          <w:rFonts w:hint="eastAsia" w:ascii="宋体" w:hAnsi="宋体" w:eastAsia="宋体" w:cs="宋体"/>
          <w:sz w:val="21"/>
          <w:szCs w:val="21"/>
        </w:rPr>
        <w:t xml:space="preserve">                                    职    务：</w:t>
      </w:r>
    </w:p>
    <w:p w14:paraId="1932A14D">
      <w:pPr>
        <w:pStyle w:val="20"/>
        <w:spacing w:line="440" w:lineRule="exact"/>
        <w:jc w:val="left"/>
        <w:rPr>
          <w:rFonts w:hint="eastAsia" w:ascii="宋体" w:hAnsi="宋体" w:eastAsia="宋体" w:cs="宋体"/>
          <w:sz w:val="21"/>
          <w:szCs w:val="21"/>
        </w:rPr>
      </w:pPr>
      <w:r>
        <w:rPr>
          <w:rFonts w:hint="eastAsia" w:ascii="宋体" w:hAnsi="宋体" w:eastAsia="宋体" w:cs="宋体"/>
          <w:sz w:val="21"/>
          <w:szCs w:val="21"/>
        </w:rPr>
        <w:t xml:space="preserve">                                    公司名称：</w:t>
      </w:r>
    </w:p>
    <w:p w14:paraId="1046D231">
      <w:pPr>
        <w:pStyle w:val="20"/>
        <w:spacing w:line="440" w:lineRule="exact"/>
        <w:jc w:val="left"/>
        <w:rPr>
          <w:rFonts w:hint="eastAsia" w:ascii="宋体" w:hAnsi="宋体" w:eastAsia="宋体" w:cs="宋体"/>
          <w:sz w:val="21"/>
          <w:szCs w:val="21"/>
        </w:rPr>
      </w:pPr>
      <w:r>
        <w:rPr>
          <w:rFonts w:hint="eastAsia" w:ascii="宋体" w:hAnsi="宋体" w:eastAsia="宋体" w:cs="宋体"/>
          <w:sz w:val="21"/>
          <w:szCs w:val="21"/>
        </w:rPr>
        <w:t xml:space="preserve">                                  (公章)</w:t>
      </w:r>
    </w:p>
    <w:p w14:paraId="4EE1A478">
      <w:pPr>
        <w:spacing w:line="440" w:lineRule="exact"/>
        <w:jc w:val="left"/>
        <w:rPr>
          <w:rFonts w:hint="eastAsia" w:ascii="宋体" w:hAnsi="宋体" w:eastAsia="宋体" w:cs="宋体"/>
          <w:sz w:val="21"/>
          <w:szCs w:val="21"/>
        </w:rPr>
      </w:pPr>
      <w:r>
        <w:rPr>
          <w:rFonts w:hint="eastAsia" w:ascii="宋体" w:hAnsi="宋体" w:eastAsia="宋体" w:cs="宋体"/>
          <w:sz w:val="21"/>
          <w:szCs w:val="21"/>
        </w:rPr>
        <w:t xml:space="preserve">                                       日    期：  </w:t>
      </w:r>
    </w:p>
    <w:p w14:paraId="757BFEF6">
      <w:pPr>
        <w:numPr>
          <w:ilvl w:val="0"/>
          <w:numId w:val="0"/>
        </w:numPr>
        <w:jc w:val="both"/>
        <w:rPr>
          <w:rFonts w:hint="default"/>
          <w:b/>
          <w:bCs/>
          <w:sz w:val="32"/>
          <w:szCs w:val="32"/>
          <w:lang w:val="en-US" w:eastAsia="zh-CN"/>
        </w:rPr>
      </w:pPr>
    </w:p>
    <w:sectPr>
      <w:pgSz w:w="11906" w:h="16838"/>
      <w:pgMar w:top="1440" w:right="1134" w:bottom="1440" w:left="1134"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Consolas">
    <w:panose1 w:val="020B0609020204030204"/>
    <w:charset w:val="00"/>
    <w:family w:val="modern"/>
    <w:pitch w:val="default"/>
    <w:sig w:usb0="E00006FF" w:usb1="0000FCFF" w:usb2="00000001" w:usb3="00000000" w:csb0="6000019F" w:csb1="DFD70000"/>
  </w:font>
  <w:font w:name="Verdana">
    <w:panose1 w:val="020B0604030504040204"/>
    <w:charset w:val="00"/>
    <w:family w:val="swiss"/>
    <w:pitch w:val="default"/>
    <w:sig w:usb0="A00006FF" w:usb1="4000205B" w:usb2="00000010" w:usb3="00000000" w:csb0="2000019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Segoe UI Emoji">
    <w:panose1 w:val="020B0502040204020203"/>
    <w:charset w:val="00"/>
    <w:family w:val="swiss"/>
    <w:pitch w:val="default"/>
    <w:sig w:usb0="00000001" w:usb1="02000000" w:usb2="08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DD906">
    <w:pPr>
      <w:pStyle w:val="24"/>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180C08">
                          <w:pPr>
                            <w:pStyle w:val="2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03180C08">
                    <w:pPr>
                      <w:pStyle w:val="2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119</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03B63">
    <w:pPr>
      <w:pStyle w:val="16"/>
      <w:spacing w:line="14" w:lineRule="auto"/>
      <w:rPr>
        <w:sz w:val="20"/>
      </w:rPr>
    </w:pPr>
    <w:r>
      <w:rPr>
        <w:sz w:val="20"/>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62C30D">
                          <w:pPr>
                            <w:pStyle w:val="24"/>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119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1E62C30D">
                    <w:pPr>
                      <w:pStyle w:val="24"/>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119</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DD86B">
    <w:pPr>
      <w:pStyle w:val="16"/>
      <w:spacing w:line="14" w:lineRule="auto"/>
      <w:rPr>
        <w:sz w:val="20"/>
      </w:rPr>
    </w:pPr>
    <w:r>
      <w:rPr>
        <w:sz w:val="20"/>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7F08F1">
                          <w:pPr>
                            <w:pStyle w:val="24"/>
                          </w:pPr>
                          <w:r>
                            <w:t xml:space="preserve">第 </w:t>
                          </w:r>
                          <w:r>
                            <w:fldChar w:fldCharType="begin"/>
                          </w:r>
                          <w:r>
                            <w:instrText xml:space="preserve"> PAGE  \* MERGEFORMAT </w:instrText>
                          </w:r>
                          <w:r>
                            <w:fldChar w:fldCharType="separate"/>
                          </w:r>
                          <w:r>
                            <w:t>61</w:t>
                          </w:r>
                          <w:r>
                            <w:fldChar w:fldCharType="end"/>
                          </w:r>
                          <w:r>
                            <w:t xml:space="preserve"> 页 共 </w:t>
                          </w:r>
                          <w:r>
                            <w:fldChar w:fldCharType="begin"/>
                          </w:r>
                          <w:r>
                            <w:instrText xml:space="preserve"> NUMPAGES  \* MERGEFORMAT </w:instrText>
                          </w:r>
                          <w:r>
                            <w:fldChar w:fldCharType="separate"/>
                          </w:r>
                          <w:r>
                            <w:t>119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057F08F1">
                    <w:pPr>
                      <w:pStyle w:val="24"/>
                    </w:pPr>
                    <w:r>
                      <w:t xml:space="preserve">第 </w:t>
                    </w:r>
                    <w:r>
                      <w:fldChar w:fldCharType="begin"/>
                    </w:r>
                    <w:r>
                      <w:instrText xml:space="preserve"> PAGE  \* MERGEFORMAT </w:instrText>
                    </w:r>
                    <w:r>
                      <w:fldChar w:fldCharType="separate"/>
                    </w:r>
                    <w:r>
                      <w:t>61</w:t>
                    </w:r>
                    <w:r>
                      <w:fldChar w:fldCharType="end"/>
                    </w:r>
                    <w:r>
                      <w:t xml:space="preserve"> 页 共 </w:t>
                    </w:r>
                    <w:r>
                      <w:fldChar w:fldCharType="begin"/>
                    </w:r>
                    <w:r>
                      <w:instrText xml:space="preserve"> NUMPAGES  \* MERGEFORMAT </w:instrText>
                    </w:r>
                    <w:r>
                      <w:fldChar w:fldCharType="separate"/>
                    </w:r>
                    <w:r>
                      <w:t>119</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E68B3">
    <w:pPr>
      <w:pStyle w:val="16"/>
      <w:spacing w:line="14" w:lineRule="auto"/>
      <w:rPr>
        <w:rFonts w:hint="default"/>
        <w:sz w:val="20"/>
        <w:lang w:val="en-US"/>
      </w:rPr>
    </w:pPr>
    <w:r>
      <w:rPr>
        <w:sz w:val="20"/>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9D0EC8">
                          <w:pPr>
                            <w:pStyle w:val="24"/>
                          </w:pPr>
                          <w:r>
                            <w:t xml:space="preserve">第 </w:t>
                          </w:r>
                          <w:r>
                            <w:fldChar w:fldCharType="begin"/>
                          </w:r>
                          <w:r>
                            <w:instrText xml:space="preserve"> PAGE  \* MERGEFORMAT </w:instrText>
                          </w:r>
                          <w:r>
                            <w:fldChar w:fldCharType="separate"/>
                          </w:r>
                          <w:r>
                            <w:t>84</w:t>
                          </w:r>
                          <w:r>
                            <w:fldChar w:fldCharType="end"/>
                          </w:r>
                          <w:r>
                            <w:t xml:space="preserve"> 页 共 </w:t>
                          </w:r>
                          <w:r>
                            <w:fldChar w:fldCharType="begin"/>
                          </w:r>
                          <w:r>
                            <w:instrText xml:space="preserve"> NUMPAGES  \* MERGEFORMAT </w:instrText>
                          </w:r>
                          <w:r>
                            <w:fldChar w:fldCharType="separate"/>
                          </w:r>
                          <w:r>
                            <w:t>119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409D0EC8">
                    <w:pPr>
                      <w:pStyle w:val="24"/>
                    </w:pPr>
                    <w:r>
                      <w:t xml:space="preserve">第 </w:t>
                    </w:r>
                    <w:r>
                      <w:fldChar w:fldCharType="begin"/>
                    </w:r>
                    <w:r>
                      <w:instrText xml:space="preserve"> PAGE  \* MERGEFORMAT </w:instrText>
                    </w:r>
                    <w:r>
                      <w:fldChar w:fldCharType="separate"/>
                    </w:r>
                    <w:r>
                      <w:t>84</w:t>
                    </w:r>
                    <w:r>
                      <w:fldChar w:fldCharType="end"/>
                    </w:r>
                    <w:r>
                      <w:t xml:space="preserve"> 页 共 </w:t>
                    </w:r>
                    <w:r>
                      <w:fldChar w:fldCharType="begin"/>
                    </w:r>
                    <w:r>
                      <w:instrText xml:space="preserve"> NUMPAGES  \* MERGEFORMAT </w:instrText>
                    </w:r>
                    <w:r>
                      <w:fldChar w:fldCharType="separate"/>
                    </w:r>
                    <w:r>
                      <w:t>119</w:t>
                    </w:r>
                    <w:r>
                      <w:fldChar w:fldCharType="end"/>
                    </w:r>
                    <w:r>
                      <w:t xml:space="preserve"> 页</w:t>
                    </w:r>
                  </w:p>
                </w:txbxContent>
              </v:textbox>
            </v:shape>
          </w:pict>
        </mc:Fallback>
      </mc:AlternateContent>
    </w: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B0058F">
                          <w:pPr>
                            <w:pStyle w:val="24"/>
                            <w:rPr>
                              <w:rFonts w:hint="default"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CB0058F">
                    <w:pPr>
                      <w:pStyle w:val="24"/>
                      <w:rPr>
                        <w:rFonts w:hint="default" w:eastAsia="宋体"/>
                        <w:lang w:val="en-US" w:eastAsia="zh-CN"/>
                      </w:rPr>
                    </w:pPr>
                  </w:p>
                </w:txbxContent>
              </v:textbox>
            </v:shape>
          </w:pict>
        </mc:Fallback>
      </mc:AlternateContent>
    </w: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5B0B2F">
                          <w:pPr>
                            <w:pStyle w:val="2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75B0B2F">
                    <w:pPr>
                      <w:pStyle w:val="24"/>
                    </w:pPr>
                  </w:p>
                </w:txbxContent>
              </v:textbox>
            </v:shape>
          </w:pict>
        </mc:Fallback>
      </mc:AlternateContent>
    </w:r>
    <w:r>
      <w:rPr>
        <w:rFonts w:hint="eastAsia"/>
        <w:sz w:val="20"/>
        <w:lang w:val="en-US" w:eastAsia="zh-CN"/>
      </w:rPr>
      <w:t>83</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F9634">
    <w:pPr>
      <w:pStyle w:val="16"/>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9C6A0">
    <w:pPr>
      <w:pStyle w:val="16"/>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81B9F9"/>
    <w:multiLevelType w:val="multilevel"/>
    <w:tmpl w:val="9F81B9F9"/>
    <w:lvl w:ilvl="0" w:tentative="0">
      <w:start w:val="1"/>
      <w:numFmt w:val="decimal"/>
      <w:lvlText w:val="%1."/>
      <w:lvlJc w:val="left"/>
      <w:pPr>
        <w:ind w:left="853" w:hanging="213"/>
      </w:pPr>
      <w:rPr>
        <w:rFonts w:hint="default"/>
        <w:spacing w:val="-3"/>
        <w:w w:val="100"/>
        <w:sz w:val="19"/>
        <w:szCs w:val="19"/>
        <w:lang w:val="zh-CN" w:eastAsia="zh-CN" w:bidi="zh-CN"/>
      </w:rPr>
    </w:lvl>
    <w:lvl w:ilvl="1" w:tentative="0">
      <w:start w:val="0"/>
      <w:numFmt w:val="bullet"/>
      <w:lvlText w:val="•"/>
      <w:lvlJc w:val="left"/>
      <w:pPr>
        <w:ind w:left="1850" w:hanging="213"/>
      </w:pPr>
      <w:rPr>
        <w:rFonts w:hint="default"/>
        <w:lang w:val="zh-CN" w:eastAsia="zh-CN" w:bidi="zh-CN"/>
      </w:rPr>
    </w:lvl>
    <w:lvl w:ilvl="2" w:tentative="0">
      <w:start w:val="0"/>
      <w:numFmt w:val="bullet"/>
      <w:lvlText w:val="•"/>
      <w:lvlJc w:val="left"/>
      <w:pPr>
        <w:ind w:left="2841" w:hanging="213"/>
      </w:pPr>
      <w:rPr>
        <w:rFonts w:hint="default"/>
        <w:lang w:val="zh-CN" w:eastAsia="zh-CN" w:bidi="zh-CN"/>
      </w:rPr>
    </w:lvl>
    <w:lvl w:ilvl="3" w:tentative="0">
      <w:start w:val="0"/>
      <w:numFmt w:val="bullet"/>
      <w:lvlText w:val="•"/>
      <w:lvlJc w:val="left"/>
      <w:pPr>
        <w:ind w:left="3831" w:hanging="213"/>
      </w:pPr>
      <w:rPr>
        <w:rFonts w:hint="default"/>
        <w:lang w:val="zh-CN" w:eastAsia="zh-CN" w:bidi="zh-CN"/>
      </w:rPr>
    </w:lvl>
    <w:lvl w:ilvl="4" w:tentative="0">
      <w:start w:val="0"/>
      <w:numFmt w:val="bullet"/>
      <w:lvlText w:val="•"/>
      <w:lvlJc w:val="left"/>
      <w:pPr>
        <w:ind w:left="4822" w:hanging="213"/>
      </w:pPr>
      <w:rPr>
        <w:rFonts w:hint="default"/>
        <w:lang w:val="zh-CN" w:eastAsia="zh-CN" w:bidi="zh-CN"/>
      </w:rPr>
    </w:lvl>
    <w:lvl w:ilvl="5" w:tentative="0">
      <w:start w:val="0"/>
      <w:numFmt w:val="bullet"/>
      <w:lvlText w:val="•"/>
      <w:lvlJc w:val="left"/>
      <w:pPr>
        <w:ind w:left="5813" w:hanging="213"/>
      </w:pPr>
      <w:rPr>
        <w:rFonts w:hint="default"/>
        <w:lang w:val="zh-CN" w:eastAsia="zh-CN" w:bidi="zh-CN"/>
      </w:rPr>
    </w:lvl>
    <w:lvl w:ilvl="6" w:tentative="0">
      <w:start w:val="0"/>
      <w:numFmt w:val="bullet"/>
      <w:lvlText w:val="•"/>
      <w:lvlJc w:val="left"/>
      <w:pPr>
        <w:ind w:left="6803" w:hanging="213"/>
      </w:pPr>
      <w:rPr>
        <w:rFonts w:hint="default"/>
        <w:lang w:val="zh-CN" w:eastAsia="zh-CN" w:bidi="zh-CN"/>
      </w:rPr>
    </w:lvl>
    <w:lvl w:ilvl="7" w:tentative="0">
      <w:start w:val="0"/>
      <w:numFmt w:val="bullet"/>
      <w:lvlText w:val="•"/>
      <w:lvlJc w:val="left"/>
      <w:pPr>
        <w:ind w:left="7794" w:hanging="213"/>
      </w:pPr>
      <w:rPr>
        <w:rFonts w:hint="default"/>
        <w:lang w:val="zh-CN" w:eastAsia="zh-CN" w:bidi="zh-CN"/>
      </w:rPr>
    </w:lvl>
    <w:lvl w:ilvl="8" w:tentative="0">
      <w:start w:val="0"/>
      <w:numFmt w:val="bullet"/>
      <w:lvlText w:val="•"/>
      <w:lvlJc w:val="left"/>
      <w:pPr>
        <w:ind w:left="8785" w:hanging="213"/>
      </w:pPr>
      <w:rPr>
        <w:rFonts w:hint="default"/>
        <w:lang w:val="zh-CN" w:eastAsia="zh-CN" w:bidi="zh-CN"/>
      </w:rPr>
    </w:lvl>
  </w:abstractNum>
  <w:abstractNum w:abstractNumId="1">
    <w:nsid w:val="BF50FE6B"/>
    <w:multiLevelType w:val="multilevel"/>
    <w:tmpl w:val="BF50FE6B"/>
    <w:lvl w:ilvl="0" w:tentative="0">
      <w:start w:val="3"/>
      <w:numFmt w:val="decimal"/>
      <w:lvlText w:val="(%1)"/>
      <w:lvlJc w:val="left"/>
      <w:pPr>
        <w:ind w:left="959" w:hanging="318"/>
      </w:pPr>
      <w:rPr>
        <w:rFonts w:hint="default" w:ascii="宋体" w:hAnsi="宋体" w:eastAsia="宋体" w:cs="宋体"/>
        <w:spacing w:val="-1"/>
        <w:w w:val="100"/>
        <w:sz w:val="19"/>
        <w:szCs w:val="19"/>
        <w:lang w:val="zh-CN" w:eastAsia="zh-CN" w:bidi="zh-CN"/>
      </w:rPr>
    </w:lvl>
    <w:lvl w:ilvl="1" w:tentative="0">
      <w:start w:val="0"/>
      <w:numFmt w:val="bullet"/>
      <w:lvlText w:val="•"/>
      <w:lvlJc w:val="left"/>
      <w:pPr>
        <w:ind w:left="1940" w:hanging="318"/>
      </w:pPr>
      <w:rPr>
        <w:rFonts w:hint="default"/>
        <w:lang w:val="zh-CN" w:eastAsia="zh-CN" w:bidi="zh-CN"/>
      </w:rPr>
    </w:lvl>
    <w:lvl w:ilvl="2" w:tentative="0">
      <w:start w:val="0"/>
      <w:numFmt w:val="bullet"/>
      <w:lvlText w:val="•"/>
      <w:lvlJc w:val="left"/>
      <w:pPr>
        <w:ind w:left="2921" w:hanging="318"/>
      </w:pPr>
      <w:rPr>
        <w:rFonts w:hint="default"/>
        <w:lang w:val="zh-CN" w:eastAsia="zh-CN" w:bidi="zh-CN"/>
      </w:rPr>
    </w:lvl>
    <w:lvl w:ilvl="3" w:tentative="0">
      <w:start w:val="0"/>
      <w:numFmt w:val="bullet"/>
      <w:lvlText w:val="•"/>
      <w:lvlJc w:val="left"/>
      <w:pPr>
        <w:ind w:left="3901" w:hanging="318"/>
      </w:pPr>
      <w:rPr>
        <w:rFonts w:hint="default"/>
        <w:lang w:val="zh-CN" w:eastAsia="zh-CN" w:bidi="zh-CN"/>
      </w:rPr>
    </w:lvl>
    <w:lvl w:ilvl="4" w:tentative="0">
      <w:start w:val="0"/>
      <w:numFmt w:val="bullet"/>
      <w:lvlText w:val="•"/>
      <w:lvlJc w:val="left"/>
      <w:pPr>
        <w:ind w:left="4882" w:hanging="318"/>
      </w:pPr>
      <w:rPr>
        <w:rFonts w:hint="default"/>
        <w:lang w:val="zh-CN" w:eastAsia="zh-CN" w:bidi="zh-CN"/>
      </w:rPr>
    </w:lvl>
    <w:lvl w:ilvl="5" w:tentative="0">
      <w:start w:val="0"/>
      <w:numFmt w:val="bullet"/>
      <w:lvlText w:val="•"/>
      <w:lvlJc w:val="left"/>
      <w:pPr>
        <w:ind w:left="5863" w:hanging="318"/>
      </w:pPr>
      <w:rPr>
        <w:rFonts w:hint="default"/>
        <w:lang w:val="zh-CN" w:eastAsia="zh-CN" w:bidi="zh-CN"/>
      </w:rPr>
    </w:lvl>
    <w:lvl w:ilvl="6" w:tentative="0">
      <w:start w:val="0"/>
      <w:numFmt w:val="bullet"/>
      <w:lvlText w:val="•"/>
      <w:lvlJc w:val="left"/>
      <w:pPr>
        <w:ind w:left="6843" w:hanging="318"/>
      </w:pPr>
      <w:rPr>
        <w:rFonts w:hint="default"/>
        <w:lang w:val="zh-CN" w:eastAsia="zh-CN" w:bidi="zh-CN"/>
      </w:rPr>
    </w:lvl>
    <w:lvl w:ilvl="7" w:tentative="0">
      <w:start w:val="0"/>
      <w:numFmt w:val="bullet"/>
      <w:lvlText w:val="•"/>
      <w:lvlJc w:val="left"/>
      <w:pPr>
        <w:ind w:left="7824" w:hanging="318"/>
      </w:pPr>
      <w:rPr>
        <w:rFonts w:hint="default"/>
        <w:lang w:val="zh-CN" w:eastAsia="zh-CN" w:bidi="zh-CN"/>
      </w:rPr>
    </w:lvl>
    <w:lvl w:ilvl="8" w:tentative="0">
      <w:start w:val="0"/>
      <w:numFmt w:val="bullet"/>
      <w:lvlText w:val="•"/>
      <w:lvlJc w:val="left"/>
      <w:pPr>
        <w:ind w:left="8805" w:hanging="318"/>
      </w:pPr>
      <w:rPr>
        <w:rFonts w:hint="default"/>
        <w:lang w:val="zh-CN" w:eastAsia="zh-CN" w:bidi="zh-CN"/>
      </w:rPr>
    </w:lvl>
  </w:abstractNum>
  <w:abstractNum w:abstractNumId="2">
    <w:nsid w:val="007B154B"/>
    <w:multiLevelType w:val="multilevel"/>
    <w:tmpl w:val="007B154B"/>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065D447F"/>
    <w:multiLevelType w:val="multilevel"/>
    <w:tmpl w:val="065D447F"/>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0E075F12"/>
    <w:multiLevelType w:val="multilevel"/>
    <w:tmpl w:val="0E075F12"/>
    <w:lvl w:ilvl="0" w:tentative="0">
      <w:start w:val="1"/>
      <w:numFmt w:val="decimal"/>
      <w:lvlText w:val="%1)"/>
      <w:lvlJc w:val="left"/>
      <w:pPr>
        <w:ind w:left="840" w:hanging="420"/>
      </w:pPr>
    </w:lvl>
    <w:lvl w:ilvl="1" w:tentative="0">
      <w:start w:val="1"/>
      <w:numFmt w:val="decimal"/>
      <w:lvlText w:val="（%2）"/>
      <w:lvlJc w:val="left"/>
      <w:pPr>
        <w:ind w:left="1260" w:hanging="420"/>
      </w:pPr>
      <w:rPr>
        <w:rFonts w:hint="eastAsia"/>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0F3D93F0"/>
    <w:multiLevelType w:val="singleLevel"/>
    <w:tmpl w:val="0F3D93F0"/>
    <w:lvl w:ilvl="0" w:tentative="0">
      <w:start w:val="4"/>
      <w:numFmt w:val="decimal"/>
      <w:suff w:val="nothing"/>
      <w:lvlText w:val="（%1）"/>
      <w:lvlJc w:val="left"/>
    </w:lvl>
  </w:abstractNum>
  <w:abstractNum w:abstractNumId="6">
    <w:nsid w:val="1EA67E8C"/>
    <w:multiLevelType w:val="multilevel"/>
    <w:tmpl w:val="1EA67E8C"/>
    <w:lvl w:ilvl="0" w:tentative="0">
      <w:start w:val="1"/>
      <w:numFmt w:val="decimal"/>
      <w:lvlText w:val="%1)"/>
      <w:lvlJc w:val="left"/>
      <w:pPr>
        <w:ind w:left="1260" w:hanging="420"/>
      </w:pPr>
    </w:lvl>
    <w:lvl w:ilvl="1" w:tentative="0">
      <w:start w:val="1"/>
      <w:numFmt w:val="decimal"/>
      <w:lvlText w:val="（%2）"/>
      <w:lvlJc w:val="left"/>
      <w:pPr>
        <w:ind w:left="1680" w:hanging="420"/>
      </w:pPr>
      <w:rPr>
        <w:rFonts w:hint="eastAsia"/>
      </w:r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7">
    <w:nsid w:val="1FB235CA"/>
    <w:multiLevelType w:val="multilevel"/>
    <w:tmpl w:val="1FB235CA"/>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2615314E"/>
    <w:multiLevelType w:val="multilevel"/>
    <w:tmpl w:val="2615314E"/>
    <w:lvl w:ilvl="0" w:tentative="0">
      <w:start w:val="1"/>
      <w:numFmt w:val="decimal"/>
      <w:pStyle w:val="66"/>
      <w:lvlText w:val="表%1"/>
      <w:lvlJc w:val="left"/>
      <w:pPr>
        <w:tabs>
          <w:tab w:val="left" w:pos="624"/>
        </w:tabs>
        <w:ind w:left="624" w:hanging="624"/>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320EB3AB"/>
    <w:multiLevelType w:val="singleLevel"/>
    <w:tmpl w:val="320EB3AB"/>
    <w:lvl w:ilvl="0" w:tentative="0">
      <w:start w:val="9"/>
      <w:numFmt w:val="chineseCounting"/>
      <w:suff w:val="space"/>
      <w:lvlText w:val="第%1部分"/>
      <w:lvlJc w:val="left"/>
      <w:rPr>
        <w:rFonts w:hint="eastAsia"/>
      </w:rPr>
    </w:lvl>
  </w:abstractNum>
  <w:abstractNum w:abstractNumId="10">
    <w:nsid w:val="3858484E"/>
    <w:multiLevelType w:val="multilevel"/>
    <w:tmpl w:val="3858484E"/>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3B572DB2"/>
    <w:multiLevelType w:val="multilevel"/>
    <w:tmpl w:val="3B572DB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3D7A34B8"/>
    <w:multiLevelType w:val="multilevel"/>
    <w:tmpl w:val="3D7A34B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
    <w:nsid w:val="4BA06F1B"/>
    <w:multiLevelType w:val="multilevel"/>
    <w:tmpl w:val="4BA06F1B"/>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
    <w:nsid w:val="51921D76"/>
    <w:multiLevelType w:val="multilevel"/>
    <w:tmpl w:val="51921D76"/>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
    <w:nsid w:val="5A373AB7"/>
    <w:multiLevelType w:val="multilevel"/>
    <w:tmpl w:val="5A373AB7"/>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6">
    <w:nsid w:val="5E7733EE"/>
    <w:multiLevelType w:val="multilevel"/>
    <w:tmpl w:val="5E7733EE"/>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7">
    <w:nsid w:val="734312A8"/>
    <w:multiLevelType w:val="multilevel"/>
    <w:tmpl w:val="734312A8"/>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8"/>
  </w:num>
  <w:num w:numId="2">
    <w:abstractNumId w:val="5"/>
  </w:num>
  <w:num w:numId="3">
    <w:abstractNumId w:val="12"/>
  </w:num>
  <w:num w:numId="4">
    <w:abstractNumId w:val="4"/>
  </w:num>
  <w:num w:numId="5">
    <w:abstractNumId w:val="6"/>
  </w:num>
  <w:num w:numId="6">
    <w:abstractNumId w:val="17"/>
  </w:num>
  <w:num w:numId="7">
    <w:abstractNumId w:val="11"/>
  </w:num>
  <w:num w:numId="8">
    <w:abstractNumId w:val="13"/>
  </w:num>
  <w:num w:numId="9">
    <w:abstractNumId w:val="15"/>
  </w:num>
  <w:num w:numId="10">
    <w:abstractNumId w:val="3"/>
  </w:num>
  <w:num w:numId="11">
    <w:abstractNumId w:val="2"/>
  </w:num>
  <w:num w:numId="12">
    <w:abstractNumId w:val="16"/>
  </w:num>
  <w:num w:numId="13">
    <w:abstractNumId w:val="14"/>
  </w:num>
  <w:num w:numId="14">
    <w:abstractNumId w:val="10"/>
  </w:num>
  <w:num w:numId="15">
    <w:abstractNumId w:val="7"/>
  </w:num>
  <w:num w:numId="16">
    <w:abstractNumId w:val="0"/>
  </w:num>
  <w:num w:numId="17">
    <w:abstractNumId w:val="1"/>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VmMDVjOWE1NjdjNDlmN2Q4YmY5ZmNlMmFiMzY0NzQifQ=="/>
  </w:docVars>
  <w:rsids>
    <w:rsidRoot w:val="00B30B58"/>
    <w:rsid w:val="00006879"/>
    <w:rsid w:val="00017762"/>
    <w:rsid w:val="000402B1"/>
    <w:rsid w:val="000716FB"/>
    <w:rsid w:val="0008060B"/>
    <w:rsid w:val="00102B69"/>
    <w:rsid w:val="00143107"/>
    <w:rsid w:val="001500DD"/>
    <w:rsid w:val="00191849"/>
    <w:rsid w:val="001C70D2"/>
    <w:rsid w:val="001F2783"/>
    <w:rsid w:val="0027457D"/>
    <w:rsid w:val="00274BD8"/>
    <w:rsid w:val="002A364F"/>
    <w:rsid w:val="002A4732"/>
    <w:rsid w:val="002E69F0"/>
    <w:rsid w:val="002F2238"/>
    <w:rsid w:val="003263C2"/>
    <w:rsid w:val="00346C0A"/>
    <w:rsid w:val="00356CA8"/>
    <w:rsid w:val="003773E6"/>
    <w:rsid w:val="00385998"/>
    <w:rsid w:val="00397EC7"/>
    <w:rsid w:val="003A0C2D"/>
    <w:rsid w:val="00431297"/>
    <w:rsid w:val="00432213"/>
    <w:rsid w:val="00434A21"/>
    <w:rsid w:val="00434B8A"/>
    <w:rsid w:val="0047462E"/>
    <w:rsid w:val="00477400"/>
    <w:rsid w:val="004867A8"/>
    <w:rsid w:val="00495798"/>
    <w:rsid w:val="005035F9"/>
    <w:rsid w:val="005173D7"/>
    <w:rsid w:val="00517919"/>
    <w:rsid w:val="0052731C"/>
    <w:rsid w:val="00544175"/>
    <w:rsid w:val="00552B50"/>
    <w:rsid w:val="00555B41"/>
    <w:rsid w:val="0055608C"/>
    <w:rsid w:val="00557E26"/>
    <w:rsid w:val="00566109"/>
    <w:rsid w:val="005721F9"/>
    <w:rsid w:val="005808F7"/>
    <w:rsid w:val="00583F42"/>
    <w:rsid w:val="0059051A"/>
    <w:rsid w:val="005B7EE1"/>
    <w:rsid w:val="005F7E11"/>
    <w:rsid w:val="00600E23"/>
    <w:rsid w:val="00651F75"/>
    <w:rsid w:val="0065702E"/>
    <w:rsid w:val="006933F8"/>
    <w:rsid w:val="006A660F"/>
    <w:rsid w:val="006C05D0"/>
    <w:rsid w:val="006F102E"/>
    <w:rsid w:val="00702F8C"/>
    <w:rsid w:val="00747B2F"/>
    <w:rsid w:val="00750CAE"/>
    <w:rsid w:val="007809D4"/>
    <w:rsid w:val="00784386"/>
    <w:rsid w:val="007D27A0"/>
    <w:rsid w:val="008205B4"/>
    <w:rsid w:val="0082235B"/>
    <w:rsid w:val="0082787B"/>
    <w:rsid w:val="008711FF"/>
    <w:rsid w:val="00882C82"/>
    <w:rsid w:val="008A7B53"/>
    <w:rsid w:val="008D1FBE"/>
    <w:rsid w:val="00913E82"/>
    <w:rsid w:val="00983B19"/>
    <w:rsid w:val="00A33037"/>
    <w:rsid w:val="00A36CEE"/>
    <w:rsid w:val="00A4443C"/>
    <w:rsid w:val="00A652C9"/>
    <w:rsid w:val="00A829E3"/>
    <w:rsid w:val="00A936B4"/>
    <w:rsid w:val="00AA6C4E"/>
    <w:rsid w:val="00AB69F4"/>
    <w:rsid w:val="00AC5699"/>
    <w:rsid w:val="00AF516E"/>
    <w:rsid w:val="00B13F0E"/>
    <w:rsid w:val="00B30B58"/>
    <w:rsid w:val="00B51833"/>
    <w:rsid w:val="00BD6D8D"/>
    <w:rsid w:val="00BE55A6"/>
    <w:rsid w:val="00BF67E4"/>
    <w:rsid w:val="00C40E5C"/>
    <w:rsid w:val="00C72ABB"/>
    <w:rsid w:val="00C86EF5"/>
    <w:rsid w:val="00CA338A"/>
    <w:rsid w:val="00CC5C81"/>
    <w:rsid w:val="00CC5CEA"/>
    <w:rsid w:val="00CD08C9"/>
    <w:rsid w:val="00CE2B43"/>
    <w:rsid w:val="00D005CC"/>
    <w:rsid w:val="00D03852"/>
    <w:rsid w:val="00D46F49"/>
    <w:rsid w:val="00DA4192"/>
    <w:rsid w:val="00DA759A"/>
    <w:rsid w:val="00DB0FF9"/>
    <w:rsid w:val="00DB7F88"/>
    <w:rsid w:val="00DD4083"/>
    <w:rsid w:val="00DE12FE"/>
    <w:rsid w:val="00DF715B"/>
    <w:rsid w:val="00E133CD"/>
    <w:rsid w:val="00E13D61"/>
    <w:rsid w:val="00E4111E"/>
    <w:rsid w:val="00E46214"/>
    <w:rsid w:val="00E818F2"/>
    <w:rsid w:val="00E83563"/>
    <w:rsid w:val="00E86B43"/>
    <w:rsid w:val="00EC7EEB"/>
    <w:rsid w:val="00EE6E46"/>
    <w:rsid w:val="00F26178"/>
    <w:rsid w:val="00F7479A"/>
    <w:rsid w:val="00F93CF0"/>
    <w:rsid w:val="00FA1203"/>
    <w:rsid w:val="00FB2ECA"/>
    <w:rsid w:val="03820FAC"/>
    <w:rsid w:val="04183246"/>
    <w:rsid w:val="048B4E42"/>
    <w:rsid w:val="06FF2F5D"/>
    <w:rsid w:val="072151FC"/>
    <w:rsid w:val="092C04D9"/>
    <w:rsid w:val="097116FD"/>
    <w:rsid w:val="0A0037A2"/>
    <w:rsid w:val="0A98245A"/>
    <w:rsid w:val="0BC57546"/>
    <w:rsid w:val="0BD224A3"/>
    <w:rsid w:val="0CFD33F5"/>
    <w:rsid w:val="0D845AAE"/>
    <w:rsid w:val="0DFC36AD"/>
    <w:rsid w:val="0ED6602E"/>
    <w:rsid w:val="12C52347"/>
    <w:rsid w:val="13E46BE7"/>
    <w:rsid w:val="16D42FB2"/>
    <w:rsid w:val="173D1EF8"/>
    <w:rsid w:val="191033D3"/>
    <w:rsid w:val="1961700F"/>
    <w:rsid w:val="1CBB5EA4"/>
    <w:rsid w:val="1CFB3312"/>
    <w:rsid w:val="23F33F3A"/>
    <w:rsid w:val="23F57506"/>
    <w:rsid w:val="24083878"/>
    <w:rsid w:val="254060AD"/>
    <w:rsid w:val="25E72643"/>
    <w:rsid w:val="264E4625"/>
    <w:rsid w:val="26832989"/>
    <w:rsid w:val="2761377C"/>
    <w:rsid w:val="293D59EA"/>
    <w:rsid w:val="2B7F7C55"/>
    <w:rsid w:val="2C68148B"/>
    <w:rsid w:val="30064E9C"/>
    <w:rsid w:val="34AF537A"/>
    <w:rsid w:val="370973A9"/>
    <w:rsid w:val="38830A5F"/>
    <w:rsid w:val="3BB701A6"/>
    <w:rsid w:val="3CA96714"/>
    <w:rsid w:val="3CBB333D"/>
    <w:rsid w:val="3D281910"/>
    <w:rsid w:val="421666CF"/>
    <w:rsid w:val="424E1CDF"/>
    <w:rsid w:val="42575805"/>
    <w:rsid w:val="42D47D06"/>
    <w:rsid w:val="43E760DD"/>
    <w:rsid w:val="443F62A6"/>
    <w:rsid w:val="45ED7C20"/>
    <w:rsid w:val="481B4C3F"/>
    <w:rsid w:val="48A03F27"/>
    <w:rsid w:val="4A8F7B49"/>
    <w:rsid w:val="4C0B3B77"/>
    <w:rsid w:val="4F856263"/>
    <w:rsid w:val="4FA7615C"/>
    <w:rsid w:val="50F13F79"/>
    <w:rsid w:val="514243B7"/>
    <w:rsid w:val="517B0687"/>
    <w:rsid w:val="53714F06"/>
    <w:rsid w:val="53B9778B"/>
    <w:rsid w:val="56BD6291"/>
    <w:rsid w:val="591E5935"/>
    <w:rsid w:val="59F04A3E"/>
    <w:rsid w:val="5B0F214B"/>
    <w:rsid w:val="5B7F2398"/>
    <w:rsid w:val="5BDC683A"/>
    <w:rsid w:val="5CCC229B"/>
    <w:rsid w:val="65030F77"/>
    <w:rsid w:val="656F4E5B"/>
    <w:rsid w:val="675661C3"/>
    <w:rsid w:val="679D684F"/>
    <w:rsid w:val="691B54BA"/>
    <w:rsid w:val="69293860"/>
    <w:rsid w:val="6A0F42CF"/>
    <w:rsid w:val="6BAA7C35"/>
    <w:rsid w:val="6CB91EC6"/>
    <w:rsid w:val="6CDE5120"/>
    <w:rsid w:val="6D122A47"/>
    <w:rsid w:val="6E3E6EA1"/>
    <w:rsid w:val="6E5C31C9"/>
    <w:rsid w:val="6EE6276D"/>
    <w:rsid w:val="6F965F18"/>
    <w:rsid w:val="6FAB13CB"/>
    <w:rsid w:val="70674956"/>
    <w:rsid w:val="706E7702"/>
    <w:rsid w:val="714C1313"/>
    <w:rsid w:val="73052443"/>
    <w:rsid w:val="74211914"/>
    <w:rsid w:val="75E8425F"/>
    <w:rsid w:val="766743AE"/>
    <w:rsid w:val="78F9173E"/>
    <w:rsid w:val="798F1344"/>
    <w:rsid w:val="7AB24BBE"/>
    <w:rsid w:val="7C623F76"/>
    <w:rsid w:val="7D0D0F34"/>
    <w:rsid w:val="7FB454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qFormat="1" w:uiPriority="0" w:semiHidden="0" w:name="toc 2"/>
    <w:lsdException w:qFormat="1"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宋体" w:hAnsi="宋体" w:eastAsia="宋体" w:cs="宋体"/>
      <w:kern w:val="0"/>
      <w:sz w:val="22"/>
      <w:szCs w:val="22"/>
      <w:lang w:val="zh-CN" w:eastAsia="zh-CN" w:bidi="zh-CN"/>
    </w:rPr>
  </w:style>
  <w:style w:type="paragraph" w:styleId="2">
    <w:name w:val="heading 1"/>
    <w:basedOn w:val="1"/>
    <w:next w:val="1"/>
    <w:link w:val="50"/>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1"/>
    <w:autoRedefine/>
    <w:unhideWhenUsed/>
    <w:qFormat/>
    <w:uiPriority w:val="0"/>
    <w:pPr>
      <w:keepNext/>
      <w:keepLines/>
      <w:spacing w:before="260" w:after="260" w:line="416" w:lineRule="auto"/>
      <w:outlineLvl w:val="1"/>
    </w:pPr>
    <w:rPr>
      <w:rFonts w:asciiTheme="majorHAnsi" w:hAnsiTheme="majorHAnsi" w:eastAsiaTheme="majorEastAsia" w:cstheme="majorBidi"/>
      <w:sz w:val="32"/>
      <w:szCs w:val="32"/>
    </w:rPr>
  </w:style>
  <w:style w:type="paragraph" w:styleId="4">
    <w:name w:val="heading 3"/>
    <w:basedOn w:val="1"/>
    <w:next w:val="1"/>
    <w:link w:val="49"/>
    <w:autoRedefine/>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53"/>
    <w:autoRedefine/>
    <w:qFormat/>
    <w:uiPriority w:val="0"/>
    <w:pPr>
      <w:ind w:left="149"/>
      <w:jc w:val="center"/>
      <w:outlineLvl w:val="3"/>
    </w:pPr>
    <w:rPr>
      <w:rFonts w:ascii="微软雅黑" w:hAnsi="微软雅黑" w:eastAsia="微软雅黑" w:cs="微软雅黑"/>
      <w:b/>
      <w:bCs/>
      <w:sz w:val="30"/>
      <w:szCs w:val="30"/>
    </w:rPr>
  </w:style>
  <w:style w:type="paragraph" w:styleId="6">
    <w:name w:val="heading 5"/>
    <w:basedOn w:val="1"/>
    <w:next w:val="1"/>
    <w:link w:val="54"/>
    <w:autoRedefine/>
    <w:qFormat/>
    <w:uiPriority w:val="0"/>
    <w:pPr>
      <w:ind w:left="2470"/>
      <w:outlineLvl w:val="4"/>
    </w:pPr>
    <w:rPr>
      <w:rFonts w:ascii="微软雅黑" w:hAnsi="微软雅黑" w:eastAsia="微软雅黑" w:cs="微软雅黑"/>
      <w:b/>
      <w:bCs/>
      <w:sz w:val="28"/>
      <w:szCs w:val="28"/>
      <w:u w:val="single" w:color="000000"/>
    </w:rPr>
  </w:style>
  <w:style w:type="paragraph" w:styleId="7">
    <w:name w:val="heading 6"/>
    <w:basedOn w:val="1"/>
    <w:next w:val="1"/>
    <w:link w:val="55"/>
    <w:autoRedefine/>
    <w:qFormat/>
    <w:uiPriority w:val="0"/>
    <w:pPr>
      <w:ind w:left="221"/>
      <w:outlineLvl w:val="5"/>
    </w:pPr>
    <w:rPr>
      <w:sz w:val="28"/>
      <w:szCs w:val="28"/>
      <w:u w:val="single" w:color="000000"/>
    </w:rPr>
  </w:style>
  <w:style w:type="paragraph" w:styleId="8">
    <w:name w:val="heading 7"/>
    <w:basedOn w:val="1"/>
    <w:next w:val="1"/>
    <w:link w:val="52"/>
    <w:autoRedefine/>
    <w:unhideWhenUsed/>
    <w:qFormat/>
    <w:uiPriority w:val="0"/>
    <w:pPr>
      <w:keepNext/>
      <w:keepLines/>
      <w:spacing w:before="240" w:after="64" w:line="320" w:lineRule="auto"/>
      <w:outlineLvl w:val="6"/>
    </w:pPr>
    <w:rPr>
      <w:b/>
      <w:bCs/>
      <w:sz w:val="24"/>
      <w:szCs w:val="24"/>
    </w:rPr>
  </w:style>
  <w:style w:type="paragraph" w:styleId="9">
    <w:name w:val="heading 8"/>
    <w:basedOn w:val="1"/>
    <w:next w:val="1"/>
    <w:link w:val="71"/>
    <w:autoRedefine/>
    <w:qFormat/>
    <w:uiPriority w:val="0"/>
    <w:pPr>
      <w:keepNext/>
      <w:keepLines/>
      <w:autoSpaceDE/>
      <w:autoSpaceDN/>
      <w:spacing w:before="240" w:after="64" w:line="317" w:lineRule="auto"/>
      <w:jc w:val="both"/>
      <w:outlineLvl w:val="7"/>
    </w:pPr>
    <w:rPr>
      <w:rFonts w:ascii="Cambria" w:hAnsi="Cambria" w:cs="Times New Roman"/>
      <w:kern w:val="2"/>
      <w:sz w:val="24"/>
      <w:szCs w:val="24"/>
      <w:lang w:val="en-US" w:bidi="ar-SA"/>
    </w:rPr>
  </w:style>
  <w:style w:type="paragraph" w:styleId="10">
    <w:name w:val="heading 9"/>
    <w:basedOn w:val="1"/>
    <w:next w:val="1"/>
    <w:link w:val="72"/>
    <w:autoRedefine/>
    <w:qFormat/>
    <w:uiPriority w:val="0"/>
    <w:pPr>
      <w:keepNext/>
      <w:keepLines/>
      <w:autoSpaceDE/>
      <w:autoSpaceDN/>
      <w:spacing w:before="240" w:after="64" w:line="317" w:lineRule="auto"/>
      <w:jc w:val="both"/>
      <w:outlineLvl w:val="8"/>
    </w:pPr>
    <w:rPr>
      <w:rFonts w:ascii="Cambria" w:hAnsi="Cambria" w:cs="Times New Roman"/>
      <w:kern w:val="2"/>
      <w:sz w:val="21"/>
      <w:szCs w:val="21"/>
      <w:lang w:val="en-US" w:bidi="ar-SA"/>
    </w:rPr>
  </w:style>
  <w:style w:type="character" w:default="1" w:styleId="37">
    <w:name w:val="Default Paragraph Font"/>
    <w:autoRedefine/>
    <w:semiHidden/>
    <w:unhideWhenUsed/>
    <w:qFormat/>
    <w:uiPriority w:val="1"/>
  </w:style>
  <w:style w:type="table" w:default="1" w:styleId="35">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autoSpaceDE/>
      <w:autoSpaceDN/>
      <w:ind w:left="2520" w:leftChars="1200"/>
      <w:jc w:val="both"/>
    </w:pPr>
    <w:rPr>
      <w:rFonts w:ascii="Calibri" w:hAnsi="Calibri" w:cs="Times New Roman"/>
      <w:kern w:val="2"/>
      <w:sz w:val="21"/>
      <w:lang w:val="en-US" w:bidi="ar-SA"/>
    </w:rPr>
  </w:style>
  <w:style w:type="paragraph" w:styleId="12">
    <w:name w:val="Normal Indent"/>
    <w:basedOn w:val="1"/>
    <w:autoRedefine/>
    <w:qFormat/>
    <w:uiPriority w:val="0"/>
    <w:pPr>
      <w:adjustRightInd w:val="0"/>
      <w:spacing w:line="360" w:lineRule="atLeast"/>
      <w:ind w:firstLine="482"/>
      <w:textAlignment w:val="baseline"/>
    </w:pPr>
    <w:rPr>
      <w:sz w:val="24"/>
    </w:rPr>
  </w:style>
  <w:style w:type="paragraph" w:styleId="13">
    <w:name w:val="caption"/>
    <w:basedOn w:val="1"/>
    <w:next w:val="1"/>
    <w:autoRedefine/>
    <w:qFormat/>
    <w:uiPriority w:val="0"/>
    <w:pPr>
      <w:autoSpaceDE/>
      <w:autoSpaceDN/>
      <w:jc w:val="both"/>
    </w:pPr>
    <w:rPr>
      <w:rFonts w:ascii="Cambria" w:hAnsi="Cambria" w:eastAsia="黑体" w:cs="Times New Roman"/>
      <w:kern w:val="2"/>
      <w:sz w:val="20"/>
      <w:szCs w:val="20"/>
      <w:lang w:val="en-US" w:bidi="ar-SA"/>
    </w:rPr>
  </w:style>
  <w:style w:type="paragraph" w:styleId="14">
    <w:name w:val="Document Map"/>
    <w:basedOn w:val="1"/>
    <w:link w:val="84"/>
    <w:autoRedefine/>
    <w:qFormat/>
    <w:uiPriority w:val="0"/>
    <w:pPr>
      <w:shd w:val="clear" w:color="auto" w:fill="000080"/>
      <w:autoSpaceDE/>
      <w:autoSpaceDN/>
      <w:jc w:val="both"/>
    </w:pPr>
    <w:rPr>
      <w:rFonts w:ascii="Times New Roman" w:hAnsi="Times New Roman" w:eastAsiaTheme="minorEastAsia" w:cstheme="minorBidi"/>
      <w:kern w:val="2"/>
      <w:sz w:val="21"/>
      <w:szCs w:val="24"/>
      <w:shd w:val="clear" w:color="auto" w:fill="000080"/>
      <w:lang w:val="en-US" w:bidi="ar-SA"/>
    </w:rPr>
  </w:style>
  <w:style w:type="paragraph" w:styleId="15">
    <w:name w:val="annotation text"/>
    <w:basedOn w:val="1"/>
    <w:link w:val="101"/>
    <w:autoRedefine/>
    <w:unhideWhenUsed/>
    <w:qFormat/>
    <w:uiPriority w:val="0"/>
  </w:style>
  <w:style w:type="paragraph" w:styleId="16">
    <w:name w:val="Body Text"/>
    <w:basedOn w:val="1"/>
    <w:link w:val="48"/>
    <w:autoRedefine/>
    <w:qFormat/>
    <w:uiPriority w:val="0"/>
    <w:rPr>
      <w:sz w:val="21"/>
      <w:szCs w:val="21"/>
    </w:rPr>
  </w:style>
  <w:style w:type="paragraph" w:styleId="17">
    <w:name w:val="index 4"/>
    <w:basedOn w:val="1"/>
    <w:next w:val="1"/>
    <w:autoRedefine/>
    <w:qFormat/>
    <w:uiPriority w:val="0"/>
    <w:pPr>
      <w:autoSpaceDE/>
      <w:autoSpaceDN/>
      <w:ind w:left="600" w:leftChars="600"/>
      <w:jc w:val="both"/>
    </w:pPr>
    <w:rPr>
      <w:rFonts w:ascii="Times New Roman" w:hAnsi="Times New Roman" w:cs="Times New Roman"/>
      <w:kern w:val="2"/>
      <w:sz w:val="21"/>
      <w:szCs w:val="24"/>
      <w:lang w:val="en-US" w:bidi="ar-SA"/>
    </w:rPr>
  </w:style>
  <w:style w:type="paragraph" w:styleId="18">
    <w:name w:val="toc 5"/>
    <w:basedOn w:val="1"/>
    <w:next w:val="1"/>
    <w:autoRedefine/>
    <w:qFormat/>
    <w:uiPriority w:val="0"/>
    <w:pPr>
      <w:tabs>
        <w:tab w:val="right" w:leader="dot" w:pos="8296"/>
      </w:tabs>
      <w:autoSpaceDE/>
      <w:autoSpaceDN/>
      <w:ind w:left="1050" w:leftChars="500"/>
      <w:jc w:val="both"/>
    </w:pPr>
    <w:rPr>
      <w:rFonts w:ascii="Calibri" w:hAnsi="Calibri" w:cs="Times New Roman"/>
      <w:kern w:val="2"/>
      <w:sz w:val="21"/>
      <w:lang w:val="en-US" w:bidi="ar-SA"/>
    </w:rPr>
  </w:style>
  <w:style w:type="paragraph" w:styleId="19">
    <w:name w:val="toc 3"/>
    <w:basedOn w:val="1"/>
    <w:next w:val="1"/>
    <w:autoRedefine/>
    <w:unhideWhenUsed/>
    <w:qFormat/>
    <w:uiPriority w:val="0"/>
    <w:pPr>
      <w:widowControl/>
      <w:autoSpaceDE/>
      <w:autoSpaceDN/>
      <w:spacing w:after="100" w:line="259" w:lineRule="auto"/>
      <w:ind w:left="440"/>
    </w:pPr>
    <w:rPr>
      <w:rFonts w:cs="Times New Roman" w:asciiTheme="minorHAnsi" w:hAnsiTheme="minorHAnsi" w:eastAsiaTheme="minorEastAsia"/>
      <w:lang w:val="en-US" w:bidi="ar-SA"/>
    </w:rPr>
  </w:style>
  <w:style w:type="paragraph" w:styleId="20">
    <w:name w:val="Plain Text"/>
    <w:basedOn w:val="1"/>
    <w:qFormat/>
    <w:uiPriority w:val="0"/>
    <w:rPr>
      <w:rFonts w:ascii="宋体" w:hAnsi="Courier New" w:cs="Courier New"/>
      <w:szCs w:val="21"/>
    </w:rPr>
  </w:style>
  <w:style w:type="paragraph" w:styleId="21">
    <w:name w:val="toc 8"/>
    <w:basedOn w:val="1"/>
    <w:next w:val="1"/>
    <w:autoRedefine/>
    <w:qFormat/>
    <w:uiPriority w:val="0"/>
    <w:pPr>
      <w:autoSpaceDE/>
      <w:autoSpaceDN/>
      <w:ind w:left="2940" w:leftChars="1400"/>
      <w:jc w:val="both"/>
    </w:pPr>
    <w:rPr>
      <w:rFonts w:ascii="Calibri" w:hAnsi="Calibri" w:cs="Times New Roman"/>
      <w:kern w:val="2"/>
      <w:sz w:val="21"/>
      <w:lang w:val="en-US" w:bidi="ar-SA"/>
    </w:rPr>
  </w:style>
  <w:style w:type="paragraph" w:styleId="22">
    <w:name w:val="Date"/>
    <w:basedOn w:val="1"/>
    <w:next w:val="1"/>
    <w:link w:val="80"/>
    <w:autoRedefine/>
    <w:qFormat/>
    <w:uiPriority w:val="0"/>
    <w:pPr>
      <w:autoSpaceDE/>
      <w:autoSpaceDN/>
      <w:ind w:left="100" w:leftChars="2500"/>
      <w:jc w:val="both"/>
    </w:pPr>
    <w:rPr>
      <w:rFonts w:hAnsi="Times New Roman" w:eastAsiaTheme="minorEastAsia" w:cstheme="minorBidi"/>
      <w:kern w:val="2"/>
      <w:sz w:val="28"/>
      <w:lang w:val="en-US" w:bidi="ar-SA"/>
    </w:rPr>
  </w:style>
  <w:style w:type="paragraph" w:styleId="23">
    <w:name w:val="Balloon Text"/>
    <w:basedOn w:val="1"/>
    <w:link w:val="88"/>
    <w:autoRedefine/>
    <w:qFormat/>
    <w:uiPriority w:val="0"/>
    <w:pPr>
      <w:autoSpaceDE/>
      <w:autoSpaceDN/>
      <w:jc w:val="both"/>
    </w:pPr>
    <w:rPr>
      <w:rFonts w:hAnsi="Times New Roman" w:eastAsiaTheme="minorEastAsia" w:cstheme="minorBidi"/>
      <w:kern w:val="2"/>
      <w:sz w:val="18"/>
      <w:szCs w:val="18"/>
      <w:lang w:val="en-US" w:bidi="ar-SA"/>
    </w:rPr>
  </w:style>
  <w:style w:type="paragraph" w:styleId="24">
    <w:name w:val="footer"/>
    <w:basedOn w:val="1"/>
    <w:link w:val="63"/>
    <w:autoRedefine/>
    <w:qFormat/>
    <w:uiPriority w:val="0"/>
    <w:pPr>
      <w:tabs>
        <w:tab w:val="center" w:pos="4153"/>
        <w:tab w:val="right" w:pos="8306"/>
      </w:tabs>
      <w:snapToGrid w:val="0"/>
    </w:pPr>
    <w:rPr>
      <w:sz w:val="18"/>
    </w:rPr>
  </w:style>
  <w:style w:type="paragraph" w:styleId="25">
    <w:name w:val="header"/>
    <w:basedOn w:val="1"/>
    <w:link w:val="64"/>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26">
    <w:name w:val="toc 1"/>
    <w:basedOn w:val="1"/>
    <w:next w:val="1"/>
    <w:autoRedefine/>
    <w:unhideWhenUsed/>
    <w:qFormat/>
    <w:uiPriority w:val="0"/>
    <w:pPr>
      <w:widowControl/>
      <w:tabs>
        <w:tab w:val="right" w:leader="dot" w:pos="9626"/>
      </w:tabs>
      <w:autoSpaceDE/>
      <w:autoSpaceDN/>
      <w:spacing w:after="100" w:line="259" w:lineRule="auto"/>
    </w:pPr>
    <w:rPr>
      <w:rFonts w:cs="Times New Roman"/>
      <w:sz w:val="36"/>
      <w:szCs w:val="36"/>
      <w:lang w:val="en-US"/>
    </w:rPr>
  </w:style>
  <w:style w:type="paragraph" w:styleId="27">
    <w:name w:val="toc 4"/>
    <w:basedOn w:val="1"/>
    <w:next w:val="1"/>
    <w:autoRedefine/>
    <w:qFormat/>
    <w:uiPriority w:val="0"/>
    <w:pPr>
      <w:tabs>
        <w:tab w:val="left" w:pos="1890"/>
        <w:tab w:val="right" w:leader="dot" w:pos="8296"/>
      </w:tabs>
      <w:autoSpaceDE/>
      <w:autoSpaceDN/>
      <w:ind w:left="630" w:leftChars="300"/>
      <w:jc w:val="both"/>
    </w:pPr>
    <w:rPr>
      <w:rFonts w:ascii="Calibri" w:hAnsi="Calibri" w:cs="Times New Roman"/>
      <w:kern w:val="2"/>
      <w:sz w:val="21"/>
      <w:lang w:val="en-US" w:bidi="ar-SA"/>
    </w:rPr>
  </w:style>
  <w:style w:type="paragraph" w:styleId="28">
    <w:name w:val="Subtitle"/>
    <w:basedOn w:val="1"/>
    <w:next w:val="1"/>
    <w:link w:val="96"/>
    <w:autoRedefine/>
    <w:qFormat/>
    <w:uiPriority w:val="0"/>
    <w:pPr>
      <w:autoSpaceDE/>
      <w:autoSpaceDN/>
      <w:spacing w:before="240" w:after="60" w:line="312" w:lineRule="auto"/>
      <w:jc w:val="center"/>
      <w:outlineLvl w:val="1"/>
    </w:pPr>
    <w:rPr>
      <w:rFonts w:ascii="Cambria" w:hAnsi="Cambria" w:cs="Times New Roman" w:eastAsiaTheme="minorEastAsia"/>
      <w:b/>
      <w:bCs/>
      <w:kern w:val="28"/>
      <w:sz w:val="32"/>
      <w:szCs w:val="32"/>
      <w:lang w:val="en-US" w:bidi="ar-SA"/>
    </w:rPr>
  </w:style>
  <w:style w:type="paragraph" w:styleId="29">
    <w:name w:val="toc 6"/>
    <w:basedOn w:val="1"/>
    <w:next w:val="1"/>
    <w:autoRedefine/>
    <w:qFormat/>
    <w:uiPriority w:val="0"/>
    <w:pPr>
      <w:autoSpaceDE/>
      <w:autoSpaceDN/>
      <w:ind w:left="2100" w:leftChars="1000"/>
      <w:jc w:val="both"/>
    </w:pPr>
    <w:rPr>
      <w:rFonts w:ascii="Calibri" w:hAnsi="Calibri" w:cs="Times New Roman"/>
      <w:kern w:val="2"/>
      <w:sz w:val="21"/>
      <w:lang w:val="en-US" w:bidi="ar-SA"/>
    </w:rPr>
  </w:style>
  <w:style w:type="paragraph" w:styleId="30">
    <w:name w:val="toc 2"/>
    <w:basedOn w:val="1"/>
    <w:next w:val="1"/>
    <w:autoRedefine/>
    <w:unhideWhenUsed/>
    <w:qFormat/>
    <w:uiPriority w:val="0"/>
    <w:pPr>
      <w:widowControl/>
      <w:autoSpaceDE/>
      <w:autoSpaceDN/>
      <w:spacing w:after="100" w:line="259" w:lineRule="auto"/>
      <w:ind w:left="220"/>
    </w:pPr>
    <w:rPr>
      <w:rFonts w:cs="Times New Roman" w:asciiTheme="minorHAnsi" w:hAnsiTheme="minorHAnsi" w:eastAsiaTheme="minorEastAsia"/>
      <w:lang w:val="en-US" w:bidi="ar-SA"/>
    </w:rPr>
  </w:style>
  <w:style w:type="paragraph" w:styleId="31">
    <w:name w:val="toc 9"/>
    <w:basedOn w:val="1"/>
    <w:next w:val="1"/>
    <w:autoRedefine/>
    <w:qFormat/>
    <w:uiPriority w:val="0"/>
    <w:pPr>
      <w:autoSpaceDE/>
      <w:autoSpaceDN/>
      <w:ind w:left="3360" w:leftChars="1600"/>
      <w:jc w:val="both"/>
    </w:pPr>
    <w:rPr>
      <w:rFonts w:ascii="Calibri" w:hAnsi="Calibri" w:cs="Times New Roman"/>
      <w:kern w:val="2"/>
      <w:sz w:val="21"/>
      <w:lang w:val="en-US" w:bidi="ar-SA"/>
    </w:rPr>
  </w:style>
  <w:style w:type="paragraph" w:styleId="32">
    <w:name w:val="Normal (Web)"/>
    <w:basedOn w:val="1"/>
    <w:autoRedefine/>
    <w:qFormat/>
    <w:uiPriority w:val="0"/>
    <w:pPr>
      <w:spacing w:before="100" w:beforeAutospacing="1" w:after="100" w:afterAutospacing="1"/>
    </w:pPr>
    <w:rPr>
      <w:rFonts w:cs="Times New Roman"/>
      <w:sz w:val="24"/>
      <w:lang w:val="en-US" w:bidi="ar-SA"/>
    </w:rPr>
  </w:style>
  <w:style w:type="paragraph" w:styleId="33">
    <w:name w:val="Title"/>
    <w:basedOn w:val="1"/>
    <w:next w:val="1"/>
    <w:link w:val="68"/>
    <w:autoRedefine/>
    <w:qFormat/>
    <w:uiPriority w:val="0"/>
    <w:pPr>
      <w:spacing w:before="240" w:after="60"/>
      <w:jc w:val="center"/>
      <w:outlineLvl w:val="0"/>
    </w:pPr>
    <w:rPr>
      <w:rFonts w:asciiTheme="majorHAnsi" w:hAnsiTheme="majorHAnsi" w:eastAsiaTheme="majorEastAsia" w:cstheme="majorBidi"/>
      <w:b/>
      <w:bCs/>
      <w:sz w:val="32"/>
      <w:szCs w:val="32"/>
    </w:rPr>
  </w:style>
  <w:style w:type="paragraph" w:styleId="34">
    <w:name w:val="annotation subject"/>
    <w:basedOn w:val="15"/>
    <w:next w:val="15"/>
    <w:link w:val="89"/>
    <w:autoRedefine/>
    <w:qFormat/>
    <w:uiPriority w:val="0"/>
    <w:pPr>
      <w:autoSpaceDE/>
      <w:autoSpaceDN/>
    </w:pPr>
    <w:rPr>
      <w:rFonts w:hAnsi="Times New Roman" w:eastAsiaTheme="minorEastAsia" w:cstheme="minorBidi"/>
      <w:b/>
      <w:bCs/>
      <w:kern w:val="2"/>
      <w:sz w:val="28"/>
      <w:lang w:val="en-US" w:bidi="ar-SA"/>
    </w:rPr>
  </w:style>
  <w:style w:type="table" w:styleId="36">
    <w:name w:val="Table Grid"/>
    <w:basedOn w:val="35"/>
    <w:autoRedefine/>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autoRedefine/>
    <w:qFormat/>
    <w:uiPriority w:val="0"/>
    <w:rPr>
      <w:b/>
    </w:rPr>
  </w:style>
  <w:style w:type="character" w:styleId="39">
    <w:name w:val="page number"/>
    <w:basedOn w:val="37"/>
    <w:autoRedefine/>
    <w:qFormat/>
    <w:uiPriority w:val="0"/>
  </w:style>
  <w:style w:type="character" w:styleId="40">
    <w:name w:val="FollowedHyperlink"/>
    <w:basedOn w:val="37"/>
    <w:autoRedefine/>
    <w:qFormat/>
    <w:uiPriority w:val="0"/>
    <w:rPr>
      <w:color w:val="337AB7"/>
      <w:u w:val="none"/>
    </w:rPr>
  </w:style>
  <w:style w:type="character" w:styleId="41">
    <w:name w:val="Emphasis"/>
    <w:autoRedefine/>
    <w:qFormat/>
    <w:uiPriority w:val="0"/>
    <w:rPr>
      <w:i/>
      <w:iCs/>
    </w:rPr>
  </w:style>
  <w:style w:type="character" w:styleId="42">
    <w:name w:val="HTML Definition"/>
    <w:basedOn w:val="37"/>
    <w:autoRedefine/>
    <w:qFormat/>
    <w:uiPriority w:val="0"/>
    <w:rPr>
      <w:i/>
    </w:rPr>
  </w:style>
  <w:style w:type="character" w:styleId="43">
    <w:name w:val="Hyperlink"/>
    <w:basedOn w:val="37"/>
    <w:autoRedefine/>
    <w:qFormat/>
    <w:uiPriority w:val="0"/>
    <w:rPr>
      <w:color w:val="337AB7"/>
      <w:u w:val="none"/>
    </w:rPr>
  </w:style>
  <w:style w:type="character" w:styleId="44">
    <w:name w:val="HTML Code"/>
    <w:basedOn w:val="37"/>
    <w:autoRedefine/>
    <w:qFormat/>
    <w:uiPriority w:val="0"/>
    <w:rPr>
      <w:rFonts w:ascii="Consolas" w:hAnsi="Consolas" w:eastAsia="Consolas" w:cs="Consolas"/>
      <w:color w:val="C7254E"/>
      <w:sz w:val="21"/>
      <w:szCs w:val="21"/>
      <w:shd w:val="clear" w:color="auto" w:fill="F9F2F4"/>
    </w:rPr>
  </w:style>
  <w:style w:type="character" w:styleId="45">
    <w:name w:val="annotation reference"/>
    <w:autoRedefine/>
    <w:qFormat/>
    <w:uiPriority w:val="0"/>
    <w:rPr>
      <w:rFonts w:cs="Times New Roman"/>
      <w:sz w:val="21"/>
      <w:szCs w:val="21"/>
    </w:rPr>
  </w:style>
  <w:style w:type="character" w:styleId="46">
    <w:name w:val="HTML Keyboard"/>
    <w:basedOn w:val="37"/>
    <w:autoRedefine/>
    <w:qFormat/>
    <w:uiPriority w:val="0"/>
    <w:rPr>
      <w:rFonts w:hint="default" w:ascii="Consolas" w:hAnsi="Consolas" w:eastAsia="Consolas" w:cs="Consolas"/>
      <w:color w:val="FFFFFF"/>
      <w:sz w:val="21"/>
      <w:szCs w:val="21"/>
      <w:shd w:val="clear" w:color="auto" w:fill="333333"/>
    </w:rPr>
  </w:style>
  <w:style w:type="character" w:styleId="47">
    <w:name w:val="HTML Sample"/>
    <w:basedOn w:val="37"/>
    <w:autoRedefine/>
    <w:qFormat/>
    <w:uiPriority w:val="0"/>
    <w:rPr>
      <w:rFonts w:hint="default" w:ascii="Consolas" w:hAnsi="Consolas" w:eastAsia="Consolas" w:cs="Consolas"/>
      <w:sz w:val="21"/>
      <w:szCs w:val="21"/>
    </w:rPr>
  </w:style>
  <w:style w:type="character" w:customStyle="1" w:styleId="48">
    <w:name w:val="正文文本 字符"/>
    <w:basedOn w:val="37"/>
    <w:link w:val="16"/>
    <w:autoRedefine/>
    <w:qFormat/>
    <w:uiPriority w:val="0"/>
    <w:rPr>
      <w:rFonts w:ascii="宋体" w:hAnsi="宋体" w:eastAsia="宋体" w:cs="宋体"/>
      <w:kern w:val="0"/>
      <w:szCs w:val="21"/>
      <w:lang w:val="zh-CN" w:bidi="zh-CN"/>
    </w:rPr>
  </w:style>
  <w:style w:type="character" w:customStyle="1" w:styleId="49">
    <w:name w:val="标题 3 字符"/>
    <w:basedOn w:val="37"/>
    <w:link w:val="4"/>
    <w:autoRedefine/>
    <w:qFormat/>
    <w:uiPriority w:val="0"/>
    <w:rPr>
      <w:rFonts w:ascii="宋体" w:hAnsi="宋体" w:eastAsia="宋体" w:cs="宋体"/>
      <w:b/>
      <w:bCs/>
      <w:kern w:val="0"/>
      <w:sz w:val="32"/>
      <w:szCs w:val="32"/>
      <w:lang w:val="zh-CN" w:bidi="zh-CN"/>
    </w:rPr>
  </w:style>
  <w:style w:type="character" w:customStyle="1" w:styleId="50">
    <w:name w:val="标题 1 字符"/>
    <w:basedOn w:val="37"/>
    <w:link w:val="2"/>
    <w:autoRedefine/>
    <w:qFormat/>
    <w:uiPriority w:val="0"/>
    <w:rPr>
      <w:rFonts w:ascii="宋体" w:hAnsi="宋体" w:eastAsia="宋体" w:cs="宋体"/>
      <w:b/>
      <w:bCs/>
      <w:kern w:val="44"/>
      <w:sz w:val="44"/>
      <w:szCs w:val="44"/>
      <w:lang w:val="zh-CN" w:bidi="zh-CN"/>
    </w:rPr>
  </w:style>
  <w:style w:type="character" w:customStyle="1" w:styleId="51">
    <w:name w:val="标题 2 字符"/>
    <w:basedOn w:val="37"/>
    <w:link w:val="3"/>
    <w:autoRedefine/>
    <w:qFormat/>
    <w:uiPriority w:val="0"/>
    <w:rPr>
      <w:rFonts w:asciiTheme="majorHAnsi" w:hAnsiTheme="majorHAnsi" w:eastAsiaTheme="majorEastAsia" w:cstheme="majorBidi"/>
      <w:b/>
      <w:bCs/>
      <w:kern w:val="0"/>
      <w:sz w:val="32"/>
      <w:szCs w:val="32"/>
      <w:lang w:val="zh-CN" w:bidi="zh-CN"/>
    </w:rPr>
  </w:style>
  <w:style w:type="character" w:customStyle="1" w:styleId="52">
    <w:name w:val="标题 7 字符"/>
    <w:basedOn w:val="37"/>
    <w:link w:val="8"/>
    <w:autoRedefine/>
    <w:qFormat/>
    <w:uiPriority w:val="0"/>
    <w:rPr>
      <w:rFonts w:ascii="宋体" w:hAnsi="宋体" w:eastAsia="宋体" w:cs="宋体"/>
      <w:b/>
      <w:bCs/>
      <w:kern w:val="0"/>
      <w:sz w:val="24"/>
      <w:szCs w:val="24"/>
      <w:lang w:val="zh-CN" w:bidi="zh-CN"/>
    </w:rPr>
  </w:style>
  <w:style w:type="character" w:customStyle="1" w:styleId="53">
    <w:name w:val="标题 4 字符"/>
    <w:basedOn w:val="37"/>
    <w:link w:val="5"/>
    <w:autoRedefine/>
    <w:qFormat/>
    <w:uiPriority w:val="0"/>
    <w:rPr>
      <w:rFonts w:ascii="微软雅黑" w:hAnsi="微软雅黑" w:eastAsia="微软雅黑" w:cs="微软雅黑"/>
      <w:b/>
      <w:bCs/>
      <w:kern w:val="0"/>
      <w:sz w:val="30"/>
      <w:szCs w:val="30"/>
      <w:lang w:val="zh-CN" w:bidi="zh-CN"/>
    </w:rPr>
  </w:style>
  <w:style w:type="character" w:customStyle="1" w:styleId="54">
    <w:name w:val="标题 5 字符"/>
    <w:basedOn w:val="37"/>
    <w:link w:val="6"/>
    <w:autoRedefine/>
    <w:qFormat/>
    <w:uiPriority w:val="0"/>
    <w:rPr>
      <w:rFonts w:ascii="微软雅黑" w:hAnsi="微软雅黑" w:eastAsia="微软雅黑" w:cs="微软雅黑"/>
      <w:b/>
      <w:bCs/>
      <w:kern w:val="0"/>
      <w:sz w:val="28"/>
      <w:szCs w:val="28"/>
      <w:u w:val="single" w:color="000000"/>
      <w:lang w:val="zh-CN" w:bidi="zh-CN"/>
    </w:rPr>
  </w:style>
  <w:style w:type="character" w:customStyle="1" w:styleId="55">
    <w:name w:val="标题 6 字符"/>
    <w:basedOn w:val="37"/>
    <w:link w:val="7"/>
    <w:autoRedefine/>
    <w:qFormat/>
    <w:uiPriority w:val="0"/>
    <w:rPr>
      <w:rFonts w:ascii="宋体" w:hAnsi="宋体" w:eastAsia="宋体" w:cs="宋体"/>
      <w:kern w:val="0"/>
      <w:sz w:val="28"/>
      <w:szCs w:val="28"/>
      <w:u w:val="single" w:color="000000"/>
      <w:lang w:val="zh-CN" w:bidi="zh-CN"/>
    </w:rPr>
  </w:style>
  <w:style w:type="character" w:customStyle="1" w:styleId="56">
    <w:name w:val="hour_am"/>
    <w:basedOn w:val="37"/>
    <w:autoRedefine/>
    <w:qFormat/>
    <w:uiPriority w:val="0"/>
  </w:style>
  <w:style w:type="character" w:customStyle="1" w:styleId="57">
    <w:name w:val="glyphicon6"/>
    <w:basedOn w:val="37"/>
    <w:autoRedefine/>
    <w:qFormat/>
    <w:uiPriority w:val="0"/>
  </w:style>
  <w:style w:type="character" w:customStyle="1" w:styleId="58">
    <w:name w:val="hover1"/>
    <w:basedOn w:val="37"/>
    <w:autoRedefine/>
    <w:qFormat/>
    <w:uiPriority w:val="0"/>
    <w:rPr>
      <w:shd w:val="clear" w:color="auto" w:fill="EEEEEE"/>
    </w:rPr>
  </w:style>
  <w:style w:type="character" w:customStyle="1" w:styleId="59">
    <w:name w:val="hour_pm"/>
    <w:basedOn w:val="37"/>
    <w:autoRedefine/>
    <w:qFormat/>
    <w:uiPriority w:val="0"/>
  </w:style>
  <w:style w:type="character" w:customStyle="1" w:styleId="60">
    <w:name w:val="old"/>
    <w:basedOn w:val="37"/>
    <w:autoRedefine/>
    <w:qFormat/>
    <w:uiPriority w:val="0"/>
    <w:rPr>
      <w:color w:val="999999"/>
    </w:rPr>
  </w:style>
  <w:style w:type="character" w:customStyle="1" w:styleId="61">
    <w:name w:val="neuhtctextarea1"/>
    <w:basedOn w:val="37"/>
    <w:autoRedefine/>
    <w:qFormat/>
    <w:uiPriority w:val="0"/>
    <w:rPr>
      <w:rFonts w:hint="eastAsia" w:ascii="Verdana" w:hAnsi="Verdana" w:cs="Verdana"/>
      <w:color w:val="000000"/>
      <w:sz w:val="18"/>
      <w:szCs w:val="18"/>
    </w:rPr>
  </w:style>
  <w:style w:type="paragraph" w:styleId="62">
    <w:name w:val="List Paragraph"/>
    <w:basedOn w:val="1"/>
    <w:autoRedefine/>
    <w:qFormat/>
    <w:uiPriority w:val="0"/>
    <w:pPr>
      <w:ind w:left="221" w:firstLine="420"/>
    </w:pPr>
  </w:style>
  <w:style w:type="character" w:customStyle="1" w:styleId="63">
    <w:name w:val="页脚 字符"/>
    <w:basedOn w:val="37"/>
    <w:link w:val="24"/>
    <w:autoRedefine/>
    <w:qFormat/>
    <w:uiPriority w:val="0"/>
    <w:rPr>
      <w:rFonts w:ascii="宋体" w:hAnsi="宋体" w:eastAsia="宋体" w:cs="宋体"/>
      <w:kern w:val="0"/>
      <w:sz w:val="18"/>
      <w:lang w:val="zh-CN" w:bidi="zh-CN"/>
    </w:rPr>
  </w:style>
  <w:style w:type="character" w:customStyle="1" w:styleId="64">
    <w:name w:val="页眉 字符"/>
    <w:basedOn w:val="37"/>
    <w:link w:val="25"/>
    <w:autoRedefine/>
    <w:qFormat/>
    <w:uiPriority w:val="0"/>
    <w:rPr>
      <w:rFonts w:ascii="宋体" w:hAnsi="宋体" w:eastAsia="宋体" w:cs="宋体"/>
      <w:kern w:val="0"/>
      <w:sz w:val="18"/>
      <w:lang w:val="zh-CN" w:bidi="zh-CN"/>
    </w:rPr>
  </w:style>
  <w:style w:type="paragraph" w:customStyle="1" w:styleId="65">
    <w:name w:val="Table Paragraph"/>
    <w:basedOn w:val="1"/>
    <w:autoRedefine/>
    <w:qFormat/>
    <w:uiPriority w:val="1"/>
  </w:style>
  <w:style w:type="paragraph" w:customStyle="1" w:styleId="66">
    <w:name w:val="表格编号"/>
    <w:basedOn w:val="1"/>
    <w:autoRedefine/>
    <w:qFormat/>
    <w:uiPriority w:val="0"/>
    <w:pPr>
      <w:numPr>
        <w:ilvl w:val="0"/>
        <w:numId w:val="1"/>
      </w:numPr>
      <w:spacing w:before="50" w:beforeLines="50"/>
      <w:jc w:val="center"/>
    </w:pPr>
  </w:style>
  <w:style w:type="table" w:customStyle="1" w:styleId="67">
    <w:name w:val="Table Normal"/>
    <w:autoRedefine/>
    <w:unhideWhenUsed/>
    <w:qFormat/>
    <w:uiPriority w:val="2"/>
    <w:rPr>
      <w:rFonts w:ascii="Times New Roman" w:hAnsi="Times New Roman" w:eastAsia="宋体" w:cs="Times New Roman"/>
      <w:kern w:val="0"/>
      <w:sz w:val="20"/>
      <w:szCs w:val="20"/>
    </w:rPr>
    <w:tblPr>
      <w:tblCellMar>
        <w:top w:w="0" w:type="dxa"/>
        <w:left w:w="0" w:type="dxa"/>
        <w:bottom w:w="0" w:type="dxa"/>
        <w:right w:w="0" w:type="dxa"/>
      </w:tblCellMar>
    </w:tblPr>
  </w:style>
  <w:style w:type="character" w:customStyle="1" w:styleId="68">
    <w:name w:val="标题 字符"/>
    <w:basedOn w:val="37"/>
    <w:link w:val="33"/>
    <w:autoRedefine/>
    <w:qFormat/>
    <w:uiPriority w:val="0"/>
    <w:rPr>
      <w:rFonts w:asciiTheme="majorHAnsi" w:hAnsiTheme="majorHAnsi" w:eastAsiaTheme="majorEastAsia" w:cstheme="majorBidi"/>
      <w:b/>
      <w:bCs/>
      <w:kern w:val="0"/>
      <w:sz w:val="32"/>
      <w:szCs w:val="32"/>
      <w:lang w:val="zh-CN" w:bidi="zh-CN"/>
    </w:rPr>
  </w:style>
  <w:style w:type="paragraph" w:customStyle="1" w:styleId="69">
    <w:name w:val="TOC Heading"/>
    <w:basedOn w:val="2"/>
    <w:next w:val="1"/>
    <w:autoRedefine/>
    <w:unhideWhenUsed/>
    <w:qFormat/>
    <w:uiPriority w:val="0"/>
    <w:pPr>
      <w:widowControl/>
      <w:autoSpaceDE/>
      <w:autoSpaceDN/>
      <w:spacing w:before="240" w:after="0" w:line="259" w:lineRule="auto"/>
      <w:outlineLvl w:val="9"/>
    </w:pPr>
    <w:rPr>
      <w:rFonts w:asciiTheme="majorHAnsi" w:hAnsiTheme="majorHAnsi" w:eastAsiaTheme="majorEastAsia" w:cstheme="majorBidi"/>
      <w:b w:val="0"/>
      <w:bCs w:val="0"/>
      <w:color w:val="2F5597" w:themeColor="accent1" w:themeShade="BF"/>
      <w:kern w:val="0"/>
      <w:sz w:val="32"/>
      <w:szCs w:val="32"/>
      <w:lang w:val="en-US" w:bidi="ar-SA"/>
    </w:rPr>
  </w:style>
  <w:style w:type="character" w:customStyle="1" w:styleId="70">
    <w:name w:val="正文文本 Char1"/>
    <w:autoRedefine/>
    <w:qFormat/>
    <w:uiPriority w:val="0"/>
    <w:rPr>
      <w:kern w:val="2"/>
      <w:sz w:val="21"/>
      <w:szCs w:val="22"/>
    </w:rPr>
  </w:style>
  <w:style w:type="character" w:customStyle="1" w:styleId="71">
    <w:name w:val="标题 8 字符"/>
    <w:basedOn w:val="37"/>
    <w:link w:val="9"/>
    <w:autoRedefine/>
    <w:qFormat/>
    <w:uiPriority w:val="0"/>
    <w:rPr>
      <w:rFonts w:ascii="Cambria" w:hAnsi="Cambria" w:eastAsia="宋体" w:cs="Times New Roman"/>
      <w:sz w:val="24"/>
      <w:szCs w:val="24"/>
    </w:rPr>
  </w:style>
  <w:style w:type="character" w:customStyle="1" w:styleId="72">
    <w:name w:val="标题 9 字符"/>
    <w:basedOn w:val="37"/>
    <w:link w:val="10"/>
    <w:autoRedefine/>
    <w:qFormat/>
    <w:uiPriority w:val="0"/>
    <w:rPr>
      <w:rFonts w:ascii="Cambria" w:hAnsi="Cambria" w:eastAsia="宋体" w:cs="Times New Roman"/>
      <w:szCs w:val="21"/>
    </w:rPr>
  </w:style>
  <w:style w:type="character" w:customStyle="1" w:styleId="73">
    <w:name w:val="明显引用 字符"/>
    <w:link w:val="74"/>
    <w:autoRedefine/>
    <w:qFormat/>
    <w:uiPriority w:val="0"/>
    <w:rPr>
      <w:b/>
      <w:bCs/>
      <w:i/>
      <w:iCs/>
      <w:color w:val="4F81BD"/>
    </w:rPr>
  </w:style>
  <w:style w:type="paragraph" w:styleId="74">
    <w:name w:val="Intense Quote"/>
    <w:basedOn w:val="1"/>
    <w:next w:val="1"/>
    <w:link w:val="73"/>
    <w:autoRedefine/>
    <w:qFormat/>
    <w:uiPriority w:val="0"/>
    <w:pPr>
      <w:pBdr>
        <w:bottom w:val="single" w:color="4F81BD" w:sz="4" w:space="4"/>
      </w:pBdr>
      <w:autoSpaceDE/>
      <w:autoSpaceDN/>
      <w:spacing w:before="200" w:after="280"/>
      <w:ind w:left="936" w:right="936"/>
      <w:jc w:val="both"/>
    </w:pPr>
    <w:rPr>
      <w:rFonts w:asciiTheme="minorHAnsi" w:hAnsiTheme="minorHAnsi" w:eastAsiaTheme="minorEastAsia" w:cstheme="minorBidi"/>
      <w:b/>
      <w:bCs/>
      <w:i/>
      <w:iCs/>
      <w:color w:val="4F81BD"/>
      <w:kern w:val="2"/>
      <w:sz w:val="21"/>
      <w:lang w:val="en-US" w:bidi="ar-SA"/>
    </w:rPr>
  </w:style>
  <w:style w:type="character" w:customStyle="1" w:styleId="75">
    <w:name w:val="Subtle Emphasis"/>
    <w:autoRedefine/>
    <w:qFormat/>
    <w:uiPriority w:val="0"/>
    <w:rPr>
      <w:i/>
      <w:iCs/>
      <w:color w:val="808080"/>
    </w:rPr>
  </w:style>
  <w:style w:type="character" w:customStyle="1" w:styleId="76">
    <w:name w:val="标题4 Char Char"/>
    <w:link w:val="77"/>
    <w:autoRedefine/>
    <w:qFormat/>
    <w:uiPriority w:val="0"/>
    <w:rPr>
      <w:rFonts w:ascii="Arial" w:hAnsi="Arial"/>
      <w:b/>
      <w:bCs/>
      <w:sz w:val="24"/>
      <w:szCs w:val="32"/>
    </w:rPr>
  </w:style>
  <w:style w:type="paragraph" w:customStyle="1" w:styleId="77">
    <w:name w:val="标题4"/>
    <w:basedOn w:val="3"/>
    <w:next w:val="17"/>
    <w:link w:val="76"/>
    <w:autoRedefine/>
    <w:qFormat/>
    <w:uiPriority w:val="0"/>
    <w:pPr>
      <w:autoSpaceDE/>
      <w:autoSpaceDN/>
      <w:spacing w:line="413" w:lineRule="auto"/>
      <w:jc w:val="both"/>
    </w:pPr>
    <w:rPr>
      <w:rFonts w:ascii="Arial" w:hAnsi="Arial" w:eastAsiaTheme="minorEastAsia" w:cstheme="minorBidi"/>
      <w:kern w:val="2"/>
      <w:sz w:val="24"/>
      <w:lang w:val="en-US" w:bidi="ar-SA"/>
    </w:rPr>
  </w:style>
  <w:style w:type="character" w:customStyle="1" w:styleId="78">
    <w:name w:val="标题5 Char Char"/>
    <w:link w:val="79"/>
    <w:autoRedefine/>
    <w:qFormat/>
    <w:uiPriority w:val="0"/>
    <w:rPr>
      <w:rFonts w:ascii="Arial" w:hAnsi="Arial"/>
      <w:b/>
      <w:bCs/>
      <w:sz w:val="24"/>
      <w:szCs w:val="32"/>
    </w:rPr>
  </w:style>
  <w:style w:type="paragraph" w:customStyle="1" w:styleId="79">
    <w:name w:val="标题5"/>
    <w:basedOn w:val="4"/>
    <w:link w:val="78"/>
    <w:autoRedefine/>
    <w:qFormat/>
    <w:uiPriority w:val="0"/>
    <w:pPr>
      <w:autoSpaceDE/>
      <w:autoSpaceDN/>
      <w:spacing w:line="413" w:lineRule="auto"/>
      <w:jc w:val="both"/>
    </w:pPr>
    <w:rPr>
      <w:rFonts w:ascii="Arial" w:hAnsi="Arial" w:eastAsiaTheme="minorEastAsia" w:cstheme="minorBidi"/>
      <w:kern w:val="2"/>
      <w:sz w:val="24"/>
      <w:lang w:val="en-US" w:bidi="ar-SA"/>
    </w:rPr>
  </w:style>
  <w:style w:type="character" w:customStyle="1" w:styleId="80">
    <w:name w:val="日期 字符"/>
    <w:link w:val="22"/>
    <w:autoRedefine/>
    <w:qFormat/>
    <w:uiPriority w:val="0"/>
    <w:rPr>
      <w:rFonts w:ascii="宋体" w:hAnsi="Times New Roman"/>
      <w:sz w:val="28"/>
    </w:rPr>
  </w:style>
  <w:style w:type="character" w:customStyle="1" w:styleId="81">
    <w:name w:val="Intense Reference"/>
    <w:autoRedefine/>
    <w:qFormat/>
    <w:uiPriority w:val="0"/>
    <w:rPr>
      <w:b/>
      <w:bCs/>
      <w:smallCaps/>
      <w:color w:val="C0504D"/>
      <w:spacing w:val="5"/>
      <w:u w:val="single"/>
    </w:rPr>
  </w:style>
  <w:style w:type="character" w:customStyle="1" w:styleId="82">
    <w:name w:val="Book Title"/>
    <w:autoRedefine/>
    <w:qFormat/>
    <w:uiPriority w:val="0"/>
    <w:rPr>
      <w:b/>
      <w:bCs/>
      <w:smallCaps/>
      <w:spacing w:val="5"/>
    </w:rPr>
  </w:style>
  <w:style w:type="character" w:customStyle="1" w:styleId="83">
    <w:name w:val="批注框文本 Char1"/>
    <w:autoRedefine/>
    <w:qFormat/>
    <w:uiPriority w:val="0"/>
    <w:rPr>
      <w:kern w:val="2"/>
      <w:sz w:val="18"/>
      <w:szCs w:val="18"/>
    </w:rPr>
  </w:style>
  <w:style w:type="character" w:customStyle="1" w:styleId="84">
    <w:name w:val="文档结构图 字符"/>
    <w:link w:val="14"/>
    <w:autoRedefine/>
    <w:qFormat/>
    <w:uiPriority w:val="0"/>
    <w:rPr>
      <w:rFonts w:ascii="Times New Roman" w:hAnsi="Times New Roman"/>
      <w:szCs w:val="24"/>
      <w:shd w:val="clear" w:color="auto" w:fill="000080"/>
    </w:rPr>
  </w:style>
  <w:style w:type="character" w:customStyle="1" w:styleId="85">
    <w:name w:val="引用 字符"/>
    <w:link w:val="86"/>
    <w:autoRedefine/>
    <w:qFormat/>
    <w:uiPriority w:val="0"/>
    <w:rPr>
      <w:i/>
      <w:iCs/>
      <w:color w:val="000000"/>
    </w:rPr>
  </w:style>
  <w:style w:type="paragraph" w:styleId="86">
    <w:name w:val="Quote"/>
    <w:basedOn w:val="1"/>
    <w:next w:val="1"/>
    <w:link w:val="85"/>
    <w:autoRedefine/>
    <w:qFormat/>
    <w:uiPriority w:val="0"/>
    <w:pPr>
      <w:autoSpaceDE/>
      <w:autoSpaceDN/>
      <w:jc w:val="both"/>
    </w:pPr>
    <w:rPr>
      <w:rFonts w:asciiTheme="minorHAnsi" w:hAnsiTheme="minorHAnsi" w:eastAsiaTheme="minorEastAsia" w:cstheme="minorBidi"/>
      <w:i/>
      <w:iCs/>
      <w:color w:val="000000"/>
      <w:kern w:val="2"/>
      <w:sz w:val="21"/>
      <w:lang w:val="en-US" w:bidi="ar-SA"/>
    </w:rPr>
  </w:style>
  <w:style w:type="character" w:customStyle="1" w:styleId="87">
    <w:name w:val="批注主题 Char1"/>
    <w:autoRedefine/>
    <w:qFormat/>
    <w:uiPriority w:val="0"/>
    <w:rPr>
      <w:b/>
      <w:bCs/>
      <w:kern w:val="2"/>
      <w:sz w:val="21"/>
      <w:szCs w:val="22"/>
    </w:rPr>
  </w:style>
  <w:style w:type="character" w:customStyle="1" w:styleId="88">
    <w:name w:val="批注框文本 字符"/>
    <w:link w:val="23"/>
    <w:autoRedefine/>
    <w:qFormat/>
    <w:uiPriority w:val="0"/>
    <w:rPr>
      <w:rFonts w:ascii="宋体" w:hAnsi="Times New Roman"/>
      <w:sz w:val="18"/>
      <w:szCs w:val="18"/>
    </w:rPr>
  </w:style>
  <w:style w:type="character" w:customStyle="1" w:styleId="89">
    <w:name w:val="批注主题 字符"/>
    <w:link w:val="34"/>
    <w:autoRedefine/>
    <w:qFormat/>
    <w:uiPriority w:val="0"/>
    <w:rPr>
      <w:rFonts w:ascii="宋体" w:hAnsi="Times New Roman"/>
      <w:b/>
      <w:bCs/>
      <w:sz w:val="28"/>
    </w:rPr>
  </w:style>
  <w:style w:type="character" w:customStyle="1" w:styleId="90">
    <w:name w:val="日期 Char1"/>
    <w:autoRedefine/>
    <w:qFormat/>
    <w:uiPriority w:val="0"/>
    <w:rPr>
      <w:kern w:val="2"/>
      <w:sz w:val="21"/>
      <w:szCs w:val="22"/>
    </w:rPr>
  </w:style>
  <w:style w:type="character" w:customStyle="1" w:styleId="91">
    <w:name w:val="Intense Emphasis"/>
    <w:autoRedefine/>
    <w:qFormat/>
    <w:uiPriority w:val="0"/>
    <w:rPr>
      <w:b/>
      <w:bCs/>
      <w:i/>
      <w:iCs/>
      <w:color w:val="4F81BD"/>
    </w:rPr>
  </w:style>
  <w:style w:type="character" w:customStyle="1" w:styleId="92">
    <w:name w:val="textcontents"/>
    <w:autoRedefine/>
    <w:qFormat/>
    <w:uiPriority w:val="0"/>
    <w:rPr>
      <w:rFonts w:cs="Times New Roman"/>
    </w:rPr>
  </w:style>
  <w:style w:type="character" w:customStyle="1" w:styleId="93">
    <w:name w:val="Subtle Reference"/>
    <w:autoRedefine/>
    <w:qFormat/>
    <w:uiPriority w:val="0"/>
    <w:rPr>
      <w:smallCaps/>
      <w:color w:val="C0504D"/>
      <w:u w:val="single"/>
    </w:rPr>
  </w:style>
  <w:style w:type="character" w:customStyle="1" w:styleId="94">
    <w:name w:val="批注文字 Char Char"/>
    <w:autoRedefine/>
    <w:qFormat/>
    <w:uiPriority w:val="0"/>
    <w:rPr>
      <w:rFonts w:ascii="宋体" w:hAnsi="Times New Roman" w:eastAsia="宋体" w:cs="Times New Roman"/>
      <w:sz w:val="28"/>
      <w:szCs w:val="20"/>
    </w:rPr>
  </w:style>
  <w:style w:type="character" w:customStyle="1" w:styleId="95">
    <w:name w:val="批注文字 字符"/>
    <w:autoRedefine/>
    <w:qFormat/>
    <w:uiPriority w:val="0"/>
    <w:rPr>
      <w:kern w:val="2"/>
      <w:sz w:val="21"/>
      <w:szCs w:val="22"/>
    </w:rPr>
  </w:style>
  <w:style w:type="character" w:customStyle="1" w:styleId="96">
    <w:name w:val="副标题 字符"/>
    <w:link w:val="28"/>
    <w:autoRedefine/>
    <w:qFormat/>
    <w:uiPriority w:val="0"/>
    <w:rPr>
      <w:rFonts w:ascii="Cambria" w:hAnsi="Cambria" w:cs="Times New Roman"/>
      <w:b/>
      <w:bCs/>
      <w:kern w:val="28"/>
      <w:sz w:val="32"/>
      <w:szCs w:val="32"/>
    </w:rPr>
  </w:style>
  <w:style w:type="character" w:customStyle="1" w:styleId="97">
    <w:name w:val="文档结构图 Char1"/>
    <w:autoRedefine/>
    <w:qFormat/>
    <w:uiPriority w:val="0"/>
    <w:rPr>
      <w:rFonts w:ascii="宋体"/>
      <w:kern w:val="2"/>
      <w:sz w:val="18"/>
      <w:szCs w:val="18"/>
    </w:rPr>
  </w:style>
  <w:style w:type="paragraph" w:customStyle="1" w:styleId="98">
    <w:name w:val="Revision"/>
    <w:autoRedefine/>
    <w:qFormat/>
    <w:uiPriority w:val="0"/>
    <w:rPr>
      <w:rFonts w:ascii="Times New Roman" w:hAnsi="Times New Roman" w:eastAsia="宋体" w:cs="Times New Roman"/>
      <w:kern w:val="2"/>
      <w:sz w:val="21"/>
      <w:szCs w:val="24"/>
      <w:lang w:val="en-US" w:eastAsia="zh-CN" w:bidi="ar-SA"/>
    </w:rPr>
  </w:style>
  <w:style w:type="paragraph" w:customStyle="1" w:styleId="99">
    <w:name w:val="样式 标题 2 + Times New Roman 四号 非加粗 段前: 5 磅 段后: 0 磅 行距: 固定值 20..."/>
    <w:basedOn w:val="3"/>
    <w:autoRedefine/>
    <w:qFormat/>
    <w:uiPriority w:val="0"/>
    <w:pPr>
      <w:autoSpaceDE/>
      <w:autoSpaceDN/>
      <w:spacing w:before="100" w:after="0" w:line="400" w:lineRule="exact"/>
      <w:jc w:val="both"/>
    </w:pPr>
    <w:rPr>
      <w:rFonts w:ascii="Times New Roman" w:hAnsi="Times New Roman" w:eastAsia="黑体" w:cs="宋体"/>
      <w:sz w:val="28"/>
      <w:szCs w:val="20"/>
      <w:lang w:val="en-US" w:bidi="ar-SA"/>
    </w:rPr>
  </w:style>
  <w:style w:type="character" w:customStyle="1" w:styleId="100">
    <w:name w:val="批注框文本 字符1"/>
    <w:basedOn w:val="37"/>
    <w:autoRedefine/>
    <w:semiHidden/>
    <w:qFormat/>
    <w:uiPriority w:val="99"/>
    <w:rPr>
      <w:rFonts w:ascii="宋体" w:hAnsi="宋体" w:eastAsia="宋体" w:cs="宋体"/>
      <w:kern w:val="0"/>
      <w:sz w:val="18"/>
      <w:szCs w:val="18"/>
      <w:lang w:val="zh-CN" w:bidi="zh-CN"/>
    </w:rPr>
  </w:style>
  <w:style w:type="character" w:customStyle="1" w:styleId="101">
    <w:name w:val="批注文字 字符1"/>
    <w:basedOn w:val="37"/>
    <w:link w:val="15"/>
    <w:autoRedefine/>
    <w:semiHidden/>
    <w:qFormat/>
    <w:uiPriority w:val="99"/>
    <w:rPr>
      <w:rFonts w:ascii="宋体" w:hAnsi="宋体" w:eastAsia="宋体" w:cs="宋体"/>
      <w:kern w:val="0"/>
      <w:sz w:val="22"/>
      <w:lang w:val="zh-CN" w:bidi="zh-CN"/>
    </w:rPr>
  </w:style>
  <w:style w:type="character" w:customStyle="1" w:styleId="102">
    <w:name w:val="批注主题 字符1"/>
    <w:basedOn w:val="101"/>
    <w:autoRedefine/>
    <w:semiHidden/>
    <w:qFormat/>
    <w:uiPriority w:val="99"/>
    <w:rPr>
      <w:rFonts w:ascii="宋体" w:hAnsi="宋体" w:eastAsia="宋体" w:cs="宋体"/>
      <w:b/>
      <w:bCs/>
      <w:kern w:val="0"/>
      <w:sz w:val="22"/>
      <w:lang w:val="zh-CN" w:bidi="zh-CN"/>
    </w:rPr>
  </w:style>
  <w:style w:type="character" w:customStyle="1" w:styleId="103">
    <w:name w:val="文档结构图 字符1"/>
    <w:basedOn w:val="37"/>
    <w:autoRedefine/>
    <w:semiHidden/>
    <w:qFormat/>
    <w:uiPriority w:val="99"/>
    <w:rPr>
      <w:rFonts w:ascii="Microsoft YaHei UI" w:hAnsi="宋体" w:eastAsia="Microsoft YaHei UI" w:cs="宋体"/>
      <w:kern w:val="0"/>
      <w:sz w:val="18"/>
      <w:szCs w:val="18"/>
      <w:lang w:val="zh-CN" w:bidi="zh-CN"/>
    </w:rPr>
  </w:style>
  <w:style w:type="character" w:customStyle="1" w:styleId="104">
    <w:name w:val="日期 字符1"/>
    <w:basedOn w:val="37"/>
    <w:autoRedefine/>
    <w:semiHidden/>
    <w:qFormat/>
    <w:uiPriority w:val="99"/>
    <w:rPr>
      <w:rFonts w:ascii="宋体" w:hAnsi="宋体" w:eastAsia="宋体" w:cs="宋体"/>
      <w:kern w:val="0"/>
      <w:sz w:val="22"/>
      <w:lang w:val="zh-CN" w:bidi="zh-CN"/>
    </w:rPr>
  </w:style>
  <w:style w:type="character" w:customStyle="1" w:styleId="105">
    <w:name w:val="副标题 字符1"/>
    <w:basedOn w:val="37"/>
    <w:autoRedefine/>
    <w:qFormat/>
    <w:uiPriority w:val="11"/>
    <w:rPr>
      <w:b/>
      <w:bCs/>
      <w:kern w:val="28"/>
      <w:sz w:val="32"/>
      <w:szCs w:val="32"/>
      <w:lang w:val="zh-CN" w:bidi="zh-CN"/>
    </w:rPr>
  </w:style>
  <w:style w:type="character" w:customStyle="1" w:styleId="106">
    <w:name w:val="明显引用 字符1"/>
    <w:basedOn w:val="37"/>
    <w:autoRedefine/>
    <w:qFormat/>
    <w:uiPriority w:val="30"/>
    <w:rPr>
      <w:rFonts w:ascii="宋体" w:hAnsi="宋体" w:eastAsia="宋体" w:cs="宋体"/>
      <w:i/>
      <w:iCs/>
      <w:color w:val="4472C4" w:themeColor="accent1"/>
      <w:kern w:val="0"/>
      <w:sz w:val="22"/>
      <w:lang w:val="zh-CN" w:bidi="zh-CN"/>
      <w14:textFill>
        <w14:solidFill>
          <w14:schemeClr w14:val="accent1"/>
        </w14:solidFill>
      </w14:textFill>
    </w:rPr>
  </w:style>
  <w:style w:type="paragraph" w:customStyle="1" w:styleId="107">
    <w:name w:val="样式 标题 3 + (中文) 黑体 小四 非加粗 段前: 7.8 磅 段后: 0 磅 行距: 固定值 20 磅"/>
    <w:basedOn w:val="4"/>
    <w:autoRedefine/>
    <w:qFormat/>
    <w:uiPriority w:val="0"/>
    <w:pPr>
      <w:autoSpaceDE/>
      <w:autoSpaceDN/>
      <w:spacing w:before="0" w:after="0" w:line="400" w:lineRule="exact"/>
      <w:jc w:val="both"/>
    </w:pPr>
    <w:rPr>
      <w:rFonts w:ascii="Times New Roman" w:hAnsi="Times New Roman" w:eastAsia="黑体"/>
      <w:b w:val="0"/>
      <w:bCs w:val="0"/>
      <w:kern w:val="2"/>
      <w:sz w:val="24"/>
      <w:szCs w:val="20"/>
      <w:lang w:val="en-US" w:bidi="ar-SA"/>
    </w:rPr>
  </w:style>
  <w:style w:type="paragraph" w:customStyle="1" w:styleId="108">
    <w:name w:val="空半行"/>
    <w:basedOn w:val="1"/>
    <w:autoRedefine/>
    <w:qFormat/>
    <w:uiPriority w:val="0"/>
    <w:pPr>
      <w:autoSpaceDE/>
      <w:autoSpaceDN/>
      <w:adjustRightInd w:val="0"/>
      <w:spacing w:line="120" w:lineRule="exact"/>
      <w:jc w:val="both"/>
      <w:textAlignment w:val="baseline"/>
    </w:pPr>
    <w:rPr>
      <w:rFonts w:ascii="Times New Roman" w:hAnsi="Times New Roman" w:eastAsia="仿宋_GB2312" w:cs="Times New Roman"/>
      <w:color w:val="FFFFFF"/>
      <w:sz w:val="30"/>
      <w:szCs w:val="20"/>
      <w:lang w:val="en-US" w:bidi="ar-SA"/>
    </w:rPr>
  </w:style>
  <w:style w:type="paragraph" w:styleId="109">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10">
    <w:name w:val="引用 字符1"/>
    <w:basedOn w:val="37"/>
    <w:autoRedefine/>
    <w:qFormat/>
    <w:uiPriority w:val="29"/>
    <w:rPr>
      <w:rFonts w:ascii="宋体" w:hAnsi="宋体" w:eastAsia="宋体" w:cs="宋体"/>
      <w:i/>
      <w:iCs/>
      <w:color w:val="404040" w:themeColor="text1" w:themeTint="BF"/>
      <w:kern w:val="0"/>
      <w:sz w:val="22"/>
      <w:lang w:val="zh-CN" w:bidi="zh-CN"/>
      <w14:textFill>
        <w14:solidFill>
          <w14:schemeClr w14:val="tx1">
            <w14:lumMod w14:val="75000"/>
            <w14:lumOff w14:val="25000"/>
          </w14:schemeClr>
        </w14:solidFill>
      </w14:textFill>
    </w:rPr>
  </w:style>
  <w:style w:type="paragraph" w:customStyle="1" w:styleId="111">
    <w:name w:val="flNote"/>
    <w:basedOn w:val="1"/>
    <w:autoRedefine/>
    <w:qFormat/>
    <w:uiPriority w:val="0"/>
    <w:pPr>
      <w:autoSpaceDE/>
      <w:autoSpaceDN/>
      <w:adjustRightInd w:val="0"/>
      <w:spacing w:before="320" w:after="160" w:line="360" w:lineRule="atLeast"/>
      <w:jc w:val="center"/>
      <w:textAlignment w:val="baseline"/>
    </w:pPr>
    <w:rPr>
      <w:rFonts w:ascii="Arial" w:hAnsi="Times New Roman" w:eastAsia="黑体" w:cs="Times New Roman"/>
      <w:sz w:val="30"/>
      <w:szCs w:val="20"/>
      <w:lang w:val="en-US" w:bidi="ar-SA"/>
    </w:rPr>
  </w:style>
  <w:style w:type="paragraph" w:customStyle="1" w:styleId="112">
    <w:name w:val="样式1"/>
    <w:basedOn w:val="1"/>
    <w:next w:val="5"/>
    <w:autoRedefine/>
    <w:qFormat/>
    <w:uiPriority w:val="0"/>
    <w:pPr>
      <w:spacing w:line="360" w:lineRule="auto"/>
      <w:ind w:firstLine="420" w:firstLineChars="200"/>
    </w:pPr>
    <w:rPr>
      <w:rFonts w:ascii="宋体"/>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119</Pages>
  <Words>7562</Words>
  <Characters>8086</Characters>
  <Lines>2575</Lines>
  <Paragraphs>2030</Paragraphs>
  <TotalTime>28</TotalTime>
  <ScaleCrop>false</ScaleCrop>
  <LinksUpToDate>false</LinksUpToDate>
  <CharactersWithSpaces>8439</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2020-09-25T06:35:00Z</dcterms:created>
  <dc:creator>1966</dc:creator>
  <cp:lastModifiedBy>Lenovo</cp:lastModifiedBy>
  <cp:lastPrinted>2020-08-04T06:06:00Z</cp:lastPrinted>
  <dcterms:modified xsi:type="dcterms:W3CDTF">2026-04-01T01:19:09Z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BAAEDE846D9B4000BC7C29D23237F5D4_13</vt:lpwstr>
  </property>
  <property fmtid="{D5CDD505-2E9C-101B-9397-08002B2CF9AE}" pid="4" name="KSOTemplateDocerSaveRecord">
    <vt:lpwstr>eyJoZGlkIjoiOGI4Y2ZkYTViNTI4YThiZjMwZjk0YTFiNDU2YTNmM2IifQ==</vt:lpwstr>
  </property>
</Properties>
</file>