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EB6B1">
      <w:pPr>
        <w:jc w:val="center"/>
        <w:rPr>
          <w:rFonts w:ascii="黑体" w:hAnsi="黑体" w:eastAsia="黑体" w:cs="Times New Roman"/>
          <w:b/>
          <w:sz w:val="44"/>
          <w:szCs w:val="44"/>
        </w:rPr>
      </w:pPr>
      <w:r>
        <w:rPr>
          <w:rFonts w:hint="eastAsia" w:ascii="黑体" w:hAnsi="黑体" w:eastAsia="黑体" w:cs="Times New Roman"/>
          <w:b/>
          <w:sz w:val="44"/>
          <w:szCs w:val="44"/>
        </w:rPr>
        <w:t>项目采购需求</w:t>
      </w:r>
      <w:bookmarkStart w:id="0" w:name="项目内容与要求"/>
      <w:bookmarkEnd w:id="0"/>
    </w:p>
    <w:p w14:paraId="14626C57">
      <w:pPr>
        <w:numPr>
          <w:ilvl w:val="0"/>
          <w:numId w:val="1"/>
        </w:numPr>
        <w:adjustRightInd w:val="0"/>
        <w:snapToGrid w:val="0"/>
        <w:spacing w:before="312" w:beforeLines="100" w:line="360" w:lineRule="auto"/>
        <w:ind w:left="360" w:hanging="360"/>
        <w:rPr>
          <w:rFonts w:ascii="宋体" w:hAnsi="宋体" w:eastAsia="宋体" w:cs="Times New Roman"/>
          <w:b/>
          <w:sz w:val="24"/>
          <w:szCs w:val="24"/>
        </w:rPr>
      </w:pPr>
      <w:r>
        <w:rPr>
          <w:rFonts w:hint="eastAsia" w:ascii="宋体" w:hAnsi="宋体" w:eastAsia="宋体" w:cs="Times New Roman"/>
          <w:b/>
          <w:sz w:val="24"/>
          <w:szCs w:val="24"/>
        </w:rPr>
        <w:t>项目概况</w:t>
      </w:r>
    </w:p>
    <w:p w14:paraId="6CDB43CF">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1.1项目名称：详见“磋商邀请”。</w:t>
      </w:r>
    </w:p>
    <w:p w14:paraId="6542E559">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1.2</w:t>
      </w:r>
      <w:r>
        <w:rPr>
          <w:rFonts w:ascii="宋体" w:hAnsi="宋体" w:eastAsia="宋体" w:cs="Times New Roman"/>
          <w:sz w:val="24"/>
          <w:szCs w:val="24"/>
        </w:rPr>
        <w:t>项目主要内容及项目基本概况介绍：</w:t>
      </w:r>
      <w:r>
        <w:rPr>
          <w:rFonts w:hint="eastAsia" w:ascii="宋体" w:hAnsi="宋体" w:eastAsia="宋体" w:cs="Times New Roman"/>
          <w:sz w:val="24"/>
          <w:szCs w:val="24"/>
        </w:rPr>
        <w:t>详见“磋商邀请”。</w:t>
      </w:r>
    </w:p>
    <w:p w14:paraId="44E2BB74">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1.3施工工期：详见“磋商邀请”。</w:t>
      </w:r>
    </w:p>
    <w:p w14:paraId="136FD3DA">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1.4结算方式：本项目成交供应商在采购的范围和内容，以包质、包量、包安全、包人力成本、包消耗材料等工作内容的方式实施项目承包。</w:t>
      </w:r>
    </w:p>
    <w:p w14:paraId="2C272DE2">
      <w:pPr>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支付方式：</w:t>
      </w:r>
    </w:p>
    <w:p w14:paraId="11947015">
      <w:pPr>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1.5.1本项目合同金额采用</w:t>
      </w:r>
      <w:r>
        <w:rPr>
          <w:rFonts w:hint="eastAsia" w:ascii="宋体" w:hAnsi="宋体" w:eastAsia="宋体" w:cs="Times New Roman"/>
          <w:sz w:val="24"/>
          <w:szCs w:val="24"/>
          <w:u w:val="single"/>
        </w:rPr>
        <w:t>分期付款</w:t>
      </w:r>
      <w:r>
        <w:rPr>
          <w:rFonts w:hint="eastAsia" w:ascii="宋体" w:hAnsi="宋体" w:eastAsia="宋体" w:cs="Times New Roman"/>
          <w:sz w:val="24"/>
          <w:szCs w:val="24"/>
        </w:rPr>
        <w:t>方式，在采购人和成交供应商合同签订后，且财政资金到位后，按下款要求支付相应的合同款项。</w:t>
      </w:r>
    </w:p>
    <w:p w14:paraId="2F3AB09A">
      <w:pPr>
        <w:snapToGrid w:val="0"/>
        <w:spacing w:line="360" w:lineRule="auto"/>
        <w:rPr>
          <w:rFonts w:ascii="宋体" w:hAnsi="宋体" w:eastAsia="宋体" w:cs="Times New Roman"/>
          <w:b/>
          <w:bCs/>
          <w:color w:val="FF0000"/>
          <w:sz w:val="24"/>
          <w:szCs w:val="24"/>
        </w:rPr>
      </w:pPr>
      <w:r>
        <w:rPr>
          <w:rFonts w:hint="eastAsia" w:ascii="宋体" w:hAnsi="宋体" w:eastAsia="宋体" w:cs="Times New Roman"/>
          <w:sz w:val="24"/>
          <w:szCs w:val="24"/>
        </w:rPr>
        <w:t>1.5.2分期付款的时间进度要求和支付比例具体如下：</w:t>
      </w:r>
    </w:p>
    <w:p w14:paraId="74F82E73">
      <w:pPr>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（1）合同签订后30日内，采购人向成交供应商支付合同金额的10%预付款。</w:t>
      </w:r>
    </w:p>
    <w:p w14:paraId="55C0B078">
      <w:pPr>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（2）项目竣工验收后30日内，采购人向成交供应商支付至合同金额的70%。</w:t>
      </w:r>
    </w:p>
    <w:p w14:paraId="5C1C4BF2">
      <w:pPr>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（3）项目审价完成后30日内，采购人向成交供应商支付至合同金额的97%。</w:t>
      </w:r>
    </w:p>
    <w:p w14:paraId="46B11CBC">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（4）项目质保期满后30日内，采购人向成交供应商支付剩余款项。</w:t>
      </w:r>
    </w:p>
    <w:p w14:paraId="22731DAA">
      <w:pPr>
        <w:snapToGrid w:val="0"/>
        <w:spacing w:line="360" w:lineRule="auto"/>
        <w:rPr>
          <w:rFonts w:ascii="宋体" w:hAnsi="宋体" w:eastAsia="宋体" w:cs="Times New Roman"/>
          <w:sz w:val="24"/>
          <w:szCs w:val="24"/>
        </w:rPr>
      </w:pPr>
    </w:p>
    <w:p w14:paraId="4D63D031">
      <w:pPr>
        <w:numPr>
          <w:ilvl w:val="0"/>
          <w:numId w:val="1"/>
        </w:numPr>
        <w:adjustRightInd w:val="0"/>
        <w:snapToGrid w:val="0"/>
        <w:spacing w:before="312" w:beforeLines="100" w:line="360" w:lineRule="auto"/>
        <w:ind w:left="360" w:hanging="360"/>
        <w:rPr>
          <w:rFonts w:hint="eastAsia" w:ascii="宋体" w:hAnsi="宋体" w:eastAsia="宋体" w:cs="Times New Roman"/>
          <w:b/>
          <w:sz w:val="24"/>
          <w:szCs w:val="24"/>
        </w:rPr>
      </w:pPr>
      <w:r>
        <w:rPr>
          <w:rFonts w:hint="eastAsia" w:ascii="宋体" w:hAnsi="宋体" w:eastAsia="宋体" w:cs="Times New Roman"/>
          <w:b/>
          <w:sz w:val="24"/>
          <w:szCs w:val="24"/>
        </w:rPr>
        <w:t>施工质量要求</w:t>
      </w:r>
    </w:p>
    <w:p w14:paraId="1D64AD16">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2.1</w:t>
      </w:r>
      <w:r>
        <w:rPr>
          <w:rFonts w:hint="eastAsia" w:ascii="Times New Roman" w:hAnsi="Times New Roman" w:eastAsia="宋体" w:cs="Times New Roman"/>
        </w:rPr>
        <w:t xml:space="preserve"> </w:t>
      </w:r>
      <w:r>
        <w:rPr>
          <w:rFonts w:hint="eastAsia" w:ascii="宋体" w:hAnsi="宋体" w:eastAsia="宋体" w:cs="Times New Roman"/>
          <w:sz w:val="24"/>
          <w:szCs w:val="24"/>
        </w:rPr>
        <w:t xml:space="preserve">供应商对本工程的施工质量负全面责任。本工程采购人要求工程质量为一次验收合格率 100%。 </w:t>
      </w:r>
    </w:p>
    <w:p w14:paraId="58E327A3">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2.2</w:t>
      </w:r>
      <w:r>
        <w:rPr>
          <w:rFonts w:hint="eastAsia" w:ascii="宋体" w:hAnsi="宋体" w:eastAsia="宋体" w:cs="Times New Roman"/>
          <w:sz w:val="24"/>
          <w:szCs w:val="24"/>
        </w:rPr>
        <w:tab/>
      </w:r>
      <w:r>
        <w:rPr>
          <w:rFonts w:hint="eastAsia" w:ascii="宋体" w:hAnsi="宋体" w:eastAsia="宋体" w:cs="Times New Roman"/>
          <w:sz w:val="24"/>
          <w:szCs w:val="24"/>
        </w:rPr>
        <w:t xml:space="preserve">工程竣工验收工作按照国家和上海市有关建设项目（工程）验收办法及国家和上海市有关部门颁布的与本工程相关的标准、施工验收规范或规定（以最新颁布的或较为严格者为准）执行。 </w:t>
      </w:r>
    </w:p>
    <w:p w14:paraId="598A6D3A">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2.3</w:t>
      </w:r>
      <w:r>
        <w:rPr>
          <w:rFonts w:hint="eastAsia" w:ascii="宋体" w:hAnsi="宋体" w:eastAsia="宋体" w:cs="Times New Roman"/>
          <w:sz w:val="24"/>
          <w:szCs w:val="24"/>
        </w:rPr>
        <w:tab/>
      </w:r>
      <w:r>
        <w:rPr>
          <w:rFonts w:hint="eastAsia" w:ascii="宋体" w:hAnsi="宋体" w:eastAsia="宋体" w:cs="Times New Roman"/>
          <w:sz w:val="24"/>
          <w:szCs w:val="24"/>
        </w:rPr>
        <w:t xml:space="preserve">工程竣工时，供应商应按规定向采购人提交工程竣工报告、竣工图及全部竣工资料共贰套，同时提交电子版竣工图一套。工程竣工档案和竣工图的编制分别按上海市现行有关法规、文件的规定执行。 </w:t>
      </w:r>
    </w:p>
    <w:p w14:paraId="2658C212">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2.4 本工程竣工时，工程质量应当达到协议书约定的质量标准，质量的评定以国家或行业的质量检验评定标准为依据。因供应商原因质量达不到自报工程质量标准者，供应商承担违约责任，并按工程合同价的3%金额的幅度计算质量违约金。质量违约金在工程结算时由采购人直接在供应商应得的工程款中扣除。</w:t>
      </w:r>
    </w:p>
    <w:p w14:paraId="72B63DF2">
      <w:pPr>
        <w:snapToGrid w:val="0"/>
        <w:spacing w:line="360" w:lineRule="auto"/>
        <w:ind w:firstLine="480" w:firstLineChars="200"/>
        <w:rPr>
          <w:rFonts w:ascii="宋体" w:hAnsi="宋体" w:eastAsia="宋体" w:cs="Times New Roman"/>
          <w:sz w:val="24"/>
          <w:szCs w:val="24"/>
        </w:rPr>
      </w:pPr>
    </w:p>
    <w:p w14:paraId="6312C22B">
      <w:pPr>
        <w:numPr>
          <w:ilvl w:val="0"/>
          <w:numId w:val="1"/>
        </w:numPr>
        <w:adjustRightInd w:val="0"/>
        <w:snapToGrid w:val="0"/>
        <w:spacing w:before="312" w:beforeLines="100" w:line="360" w:lineRule="auto"/>
        <w:ind w:left="360" w:hanging="360"/>
        <w:rPr>
          <w:rFonts w:hint="eastAsia" w:ascii="宋体" w:hAnsi="宋体" w:eastAsia="宋体" w:cs="Times New Roman"/>
          <w:b/>
          <w:sz w:val="24"/>
          <w:szCs w:val="24"/>
        </w:rPr>
      </w:pPr>
      <w:r>
        <w:rPr>
          <w:rFonts w:hint="eastAsia" w:ascii="宋体" w:hAnsi="宋体" w:eastAsia="宋体" w:cs="Times New Roman"/>
          <w:b/>
          <w:sz w:val="24"/>
          <w:szCs w:val="24"/>
        </w:rPr>
        <w:t>工程保修</w:t>
      </w:r>
    </w:p>
    <w:p w14:paraId="7260858D">
      <w:pPr>
        <w:adjustRightInd w:val="0"/>
        <w:snapToGrid w:val="0"/>
        <w:spacing w:before="312" w:beforeLines="100" w:line="360" w:lineRule="auto"/>
        <w:ind w:left="360"/>
        <w:rPr>
          <w:rFonts w:ascii="宋体" w:hAnsi="宋体" w:eastAsia="宋体" w:cs="Times New Roman"/>
          <w:sz w:val="24"/>
          <w:szCs w:val="24"/>
        </w:rPr>
      </w:pPr>
      <w:r>
        <w:rPr>
          <w:rFonts w:hint="eastAsia" w:ascii="宋体" w:hAnsi="宋体" w:eastAsia="宋体" w:cs="Times New Roman"/>
          <w:sz w:val="24"/>
          <w:szCs w:val="24"/>
        </w:rPr>
        <w:t>3.1</w:t>
      </w:r>
      <w:r>
        <w:rPr>
          <w:rFonts w:hint="eastAsia" w:ascii="宋体" w:hAnsi="宋体" w:eastAsia="宋体" w:cs="Times New Roman"/>
          <w:sz w:val="24"/>
          <w:szCs w:val="24"/>
        </w:rPr>
        <w:tab/>
      </w:r>
      <w:r>
        <w:rPr>
          <w:rFonts w:hint="eastAsia" w:ascii="宋体" w:hAnsi="宋体" w:eastAsia="宋体" w:cs="Times New Roman"/>
          <w:sz w:val="24"/>
          <w:szCs w:val="24"/>
        </w:rPr>
        <w:t xml:space="preserve">本工程保修期按《建设工程质量管理条例》的有关规定执行； </w:t>
      </w:r>
    </w:p>
    <w:p w14:paraId="2C3A159F">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3.2</w:t>
      </w:r>
      <w:r>
        <w:rPr>
          <w:rFonts w:hint="eastAsia" w:ascii="宋体" w:hAnsi="宋体" w:eastAsia="宋体" w:cs="Times New Roman"/>
          <w:sz w:val="24"/>
          <w:szCs w:val="24"/>
        </w:rPr>
        <w:tab/>
      </w:r>
      <w:r>
        <w:rPr>
          <w:rFonts w:hint="eastAsia" w:ascii="宋体" w:hAnsi="宋体" w:eastAsia="宋体" w:cs="Times New Roman"/>
          <w:sz w:val="24"/>
          <w:szCs w:val="24"/>
        </w:rPr>
        <w:t xml:space="preserve">保修期限的计算是指从竣工验收合格交付使用文件之日（以有关主管部门签认的竣工验收报告为准）起至上述规定的期限为止； </w:t>
      </w:r>
    </w:p>
    <w:p w14:paraId="6D72C19C">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3.3</w:t>
      </w:r>
      <w:r>
        <w:rPr>
          <w:rFonts w:hint="eastAsia" w:ascii="宋体" w:hAnsi="宋体" w:eastAsia="宋体" w:cs="Times New Roman"/>
          <w:sz w:val="24"/>
          <w:szCs w:val="24"/>
        </w:rPr>
        <w:tab/>
      </w:r>
      <w:r>
        <w:rPr>
          <w:rFonts w:hint="eastAsia" w:ascii="宋体" w:hAnsi="宋体" w:eastAsia="宋体" w:cs="Times New Roman"/>
          <w:sz w:val="24"/>
          <w:szCs w:val="24"/>
        </w:rPr>
        <w:t xml:space="preserve">保修内容范围及经济支出责任在建设工程施工合同中具体明确。 </w:t>
      </w:r>
    </w:p>
    <w:p w14:paraId="2F52CA73">
      <w:pPr>
        <w:adjustRightInd w:val="0"/>
        <w:snapToGrid w:val="0"/>
        <w:spacing w:before="312" w:beforeLines="100" w:line="360" w:lineRule="auto"/>
        <w:ind w:left="360"/>
        <w:rPr>
          <w:rFonts w:ascii="宋体" w:hAnsi="宋体" w:eastAsia="宋体" w:cs="Times New Roman"/>
          <w:sz w:val="24"/>
          <w:szCs w:val="24"/>
        </w:rPr>
      </w:pPr>
      <w:r>
        <w:rPr>
          <w:rFonts w:hint="eastAsia" w:ascii="宋体" w:hAnsi="宋体" w:eastAsia="宋体" w:cs="Times New Roman"/>
          <w:sz w:val="24"/>
          <w:szCs w:val="24"/>
        </w:rPr>
        <w:t>3.4成交供应商向采购人提交工程竣工验收报告，同时应向采购人出具质量保修书。质量保修书中应当明确建设工程的保修内容范围、保修期限和保修责任。</w:t>
      </w:r>
    </w:p>
    <w:p w14:paraId="70ACFBCE">
      <w:pPr>
        <w:numPr>
          <w:ilvl w:val="0"/>
          <w:numId w:val="1"/>
        </w:numPr>
        <w:adjustRightInd w:val="0"/>
        <w:snapToGrid w:val="0"/>
        <w:spacing w:before="312" w:beforeLines="100" w:line="360" w:lineRule="auto"/>
        <w:ind w:left="360" w:hanging="360"/>
        <w:rPr>
          <w:rFonts w:hint="eastAsia" w:ascii="宋体" w:hAnsi="宋体" w:eastAsia="宋体" w:cs="Times New Roman"/>
          <w:b/>
          <w:sz w:val="24"/>
          <w:szCs w:val="24"/>
        </w:rPr>
      </w:pPr>
      <w:r>
        <w:rPr>
          <w:rFonts w:hint="eastAsia" w:ascii="宋体" w:hAnsi="宋体" w:eastAsia="宋体" w:cs="Times New Roman"/>
          <w:b/>
          <w:sz w:val="24"/>
          <w:szCs w:val="24"/>
        </w:rPr>
        <w:t>工程安全、文明施工</w:t>
      </w:r>
    </w:p>
    <w:p w14:paraId="6892B2A3">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4.1</w:t>
      </w:r>
      <w:r>
        <w:rPr>
          <w:rFonts w:hint="eastAsia" w:ascii="宋体" w:hAnsi="宋体" w:eastAsia="宋体" w:cs="Times New Roman"/>
          <w:sz w:val="24"/>
          <w:szCs w:val="24"/>
        </w:rPr>
        <w:tab/>
      </w:r>
      <w:r>
        <w:rPr>
          <w:rFonts w:hint="eastAsia" w:ascii="宋体" w:hAnsi="宋体" w:eastAsia="宋体" w:cs="Times New Roman"/>
          <w:sz w:val="24"/>
          <w:szCs w:val="24"/>
        </w:rPr>
        <w:t xml:space="preserve">成交供应商在施工过程中，必须严格遵守上海市有关建设工程文明施工管理的规定，做好文明施工管理和考核等有关工作。因管理不善而引起政府职能部门罚款和停工整改等，其相应发生的费用和损失将由成交供应商自行承担，且采购人将保留暂缓支付工程款的权利。 </w:t>
      </w:r>
    </w:p>
    <w:p w14:paraId="3411E8D7">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4.2</w:t>
      </w:r>
      <w:r>
        <w:rPr>
          <w:rFonts w:hint="eastAsia" w:ascii="宋体" w:hAnsi="宋体" w:eastAsia="宋体" w:cs="Times New Roman"/>
          <w:sz w:val="24"/>
          <w:szCs w:val="24"/>
        </w:rPr>
        <w:tab/>
      </w:r>
      <w:r>
        <w:rPr>
          <w:rFonts w:hint="eastAsia" w:ascii="宋体" w:hAnsi="宋体" w:eastAsia="宋体" w:cs="Times New Roman"/>
          <w:sz w:val="24"/>
          <w:szCs w:val="24"/>
        </w:rPr>
        <w:t xml:space="preserve">成交供应商应根据有关规范标准，严密组织，精心施工，做到：一、满足交通组织的需要； 二、清洁运输；三、环境影响要最小化；四、减少对市民生活和出行的影响。同时满足市政文明工 地要求，服从采购人的统一协调，做到文明施工、安全管理。成交供应商在与采购人签订施工承包合同的同时要签订廉政责任书和安全生产及文明施工协议书。 </w:t>
      </w:r>
    </w:p>
    <w:p w14:paraId="2A404483">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4.3</w:t>
      </w:r>
      <w:r>
        <w:rPr>
          <w:rFonts w:hint="eastAsia" w:ascii="宋体" w:hAnsi="宋体" w:eastAsia="宋体" w:cs="Times New Roman"/>
          <w:sz w:val="24"/>
          <w:szCs w:val="24"/>
        </w:rPr>
        <w:tab/>
      </w:r>
      <w:r>
        <w:rPr>
          <w:rFonts w:hint="eastAsia" w:ascii="宋体" w:hAnsi="宋体" w:eastAsia="宋体" w:cs="Times New Roman"/>
          <w:sz w:val="24"/>
          <w:szCs w:val="24"/>
        </w:rPr>
        <w:t xml:space="preserve">成交供应商在工程施工期间，必须配备专职安全员，建立动用明火申请批准制度，配备一定数量的消防灭火器材，经工程监理单位批准后，送采购人备案。 </w:t>
      </w:r>
    </w:p>
    <w:p w14:paraId="16B698A6">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4.4</w:t>
      </w:r>
      <w:r>
        <w:rPr>
          <w:rFonts w:hint="eastAsia" w:ascii="宋体" w:hAnsi="宋体" w:eastAsia="宋体" w:cs="Times New Roman"/>
          <w:sz w:val="24"/>
          <w:szCs w:val="24"/>
        </w:rPr>
        <w:tab/>
      </w:r>
      <w:r>
        <w:rPr>
          <w:rFonts w:hint="eastAsia" w:ascii="宋体" w:hAnsi="宋体" w:eastAsia="宋体" w:cs="Times New Roman"/>
          <w:sz w:val="24"/>
          <w:szCs w:val="24"/>
        </w:rPr>
        <w:t xml:space="preserve">成交供应商在工程施工期间，必须建立安全用电制度，确保施工用电设备的完好，并设置好漏电保护装置等，杜绝施工用电事故的发生。 </w:t>
      </w:r>
    </w:p>
    <w:p w14:paraId="4AF50370">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4.5</w:t>
      </w:r>
      <w:r>
        <w:rPr>
          <w:rFonts w:hint="eastAsia" w:ascii="宋体" w:hAnsi="宋体" w:eastAsia="宋体" w:cs="Times New Roman"/>
          <w:sz w:val="24"/>
          <w:szCs w:val="24"/>
        </w:rPr>
        <w:tab/>
      </w:r>
      <w:r>
        <w:rPr>
          <w:rFonts w:hint="eastAsia" w:ascii="宋体" w:hAnsi="宋体" w:eastAsia="宋体" w:cs="Times New Roman"/>
          <w:sz w:val="24"/>
          <w:szCs w:val="24"/>
        </w:rPr>
        <w:t xml:space="preserve">成交供应商在工程施工时必须保护好施工区域内的绿化，保证绿化完好。 </w:t>
      </w:r>
    </w:p>
    <w:p w14:paraId="6FC33A0A">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4.6</w:t>
      </w:r>
      <w:r>
        <w:rPr>
          <w:rFonts w:hint="eastAsia" w:ascii="宋体" w:hAnsi="宋体" w:eastAsia="宋体" w:cs="Times New Roman"/>
          <w:sz w:val="24"/>
          <w:szCs w:val="24"/>
        </w:rPr>
        <w:tab/>
      </w:r>
      <w:r>
        <w:rPr>
          <w:rFonts w:hint="eastAsia" w:ascii="宋体" w:hAnsi="宋体" w:eastAsia="宋体" w:cs="Times New Roman"/>
          <w:sz w:val="24"/>
          <w:szCs w:val="24"/>
        </w:rPr>
        <w:t xml:space="preserve">成交供应商在组织施工时必须遵守甲方的规章制度并提供施工人员名单。成交供应商必须按施工计划协调好现场施工。 </w:t>
      </w:r>
    </w:p>
    <w:p w14:paraId="64AD5B10">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4.7</w:t>
      </w:r>
      <w:r>
        <w:rPr>
          <w:rFonts w:hint="eastAsia" w:ascii="宋体" w:hAnsi="宋体" w:eastAsia="宋体" w:cs="Times New Roman"/>
          <w:sz w:val="24"/>
          <w:szCs w:val="24"/>
        </w:rPr>
        <w:tab/>
      </w:r>
      <w:r>
        <w:rPr>
          <w:rFonts w:hint="eastAsia" w:ascii="宋体" w:hAnsi="宋体" w:eastAsia="宋体" w:cs="Times New Roman"/>
          <w:sz w:val="24"/>
          <w:szCs w:val="24"/>
        </w:rPr>
        <w:t>工程进入施工阶段时，成交供应商应根据实际情况设置足够的警卫，确保已完工程的完好。</w:t>
      </w:r>
    </w:p>
    <w:p w14:paraId="1A8403CD">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4.8</w:t>
      </w:r>
      <w:r>
        <w:rPr>
          <w:rFonts w:hint="eastAsia" w:ascii="宋体" w:hAnsi="宋体" w:eastAsia="宋体" w:cs="Times New Roman"/>
          <w:sz w:val="24"/>
          <w:szCs w:val="24"/>
        </w:rPr>
        <w:tab/>
      </w:r>
      <w:r>
        <w:rPr>
          <w:rFonts w:hint="eastAsia" w:ascii="宋体" w:hAnsi="宋体" w:eastAsia="宋体" w:cs="Times New Roman"/>
          <w:sz w:val="24"/>
          <w:szCs w:val="24"/>
        </w:rPr>
        <w:t xml:space="preserve">供应商在响应文件中要结合本工程的特点和采购人的具体要求制定相应的文明施工和安全 生产管理措施，并在措施费中列支费用清单。 </w:t>
      </w:r>
    </w:p>
    <w:p w14:paraId="60A7156A">
      <w:pPr>
        <w:adjustRightInd w:val="0"/>
        <w:snapToGrid w:val="0"/>
        <w:spacing w:before="312" w:beforeLines="10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4.9供应商应具备上海市或有关行业管理部门规定的在本市进行相关安装、调试服务所需的资质（包括国家和本市各类专业工种持证上岗要求）、资格和一切手续（如有的话），由此引起的所有有关事宜及费用由供应商自行负责。</w:t>
      </w:r>
    </w:p>
    <w:p w14:paraId="0636CA13">
      <w:pPr>
        <w:numPr>
          <w:ilvl w:val="0"/>
          <w:numId w:val="1"/>
        </w:numPr>
        <w:adjustRightInd w:val="0"/>
        <w:snapToGrid w:val="0"/>
        <w:spacing w:before="312" w:beforeLines="100" w:line="360" w:lineRule="auto"/>
        <w:ind w:left="360" w:hanging="360"/>
        <w:rPr>
          <w:rFonts w:ascii="宋体" w:hAnsi="宋体" w:eastAsia="宋体" w:cs="Times New Roman"/>
          <w:b/>
          <w:sz w:val="24"/>
          <w:szCs w:val="24"/>
        </w:rPr>
      </w:pPr>
      <w:r>
        <w:rPr>
          <w:rFonts w:hint="eastAsia" w:ascii="宋体" w:hAnsi="宋体" w:eastAsia="宋体" w:cs="Times New Roman"/>
          <w:b/>
          <w:sz w:val="24"/>
          <w:szCs w:val="24"/>
        </w:rPr>
        <w:t>人员要求</w:t>
      </w:r>
    </w:p>
    <w:p w14:paraId="1C9B0BE8">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 xml:space="preserve">5.1 响应文件中拟派的项目经理必须属于各供应商名下并已有效注册，持有与工程规模相应等级的建造师资格证书，资格证书上的专业应与报名的项目性质一致，拟派的项目经理应具有在沪安全生产管理人员安全生产合格证书。响应文件中须附有相关证明材料，并按要求格式填写清楚（详见响应文件格式）。 </w:t>
      </w:r>
    </w:p>
    <w:p w14:paraId="470DB397">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5.2</w:t>
      </w:r>
      <w:r>
        <w:rPr>
          <w:rFonts w:hint="eastAsia" w:ascii="宋体" w:hAnsi="宋体" w:eastAsia="宋体" w:cs="Times New Roman"/>
          <w:sz w:val="24"/>
          <w:szCs w:val="24"/>
        </w:rPr>
        <w:tab/>
      </w:r>
      <w:r>
        <w:rPr>
          <w:rFonts w:hint="eastAsia" w:ascii="宋体" w:hAnsi="宋体" w:eastAsia="宋体" w:cs="Times New Roman"/>
          <w:sz w:val="24"/>
          <w:szCs w:val="24"/>
        </w:rPr>
        <w:t xml:space="preserve">项目经理在本工程工地工作时间不少于90%，确保周一至周五工作时间在现场。 </w:t>
      </w:r>
    </w:p>
    <w:p w14:paraId="2B34296D">
      <w:pPr>
        <w:adjustRightInd w:val="0"/>
        <w:snapToGrid w:val="0"/>
        <w:spacing w:before="312" w:beforeLines="100" w:line="360" w:lineRule="auto"/>
        <w:ind w:left="360"/>
        <w:rPr>
          <w:rFonts w:hint="eastAsia" w:ascii="宋体" w:hAnsi="宋体" w:eastAsia="宋体" w:cs="Times New Roman"/>
          <w:sz w:val="24"/>
          <w:szCs w:val="24"/>
        </w:rPr>
      </w:pPr>
      <w:r>
        <w:rPr>
          <w:rFonts w:hint="eastAsia" w:ascii="宋体" w:hAnsi="宋体" w:eastAsia="宋体" w:cs="Times New Roman"/>
          <w:sz w:val="24"/>
          <w:szCs w:val="24"/>
        </w:rPr>
        <w:t>5.3</w:t>
      </w:r>
      <w:r>
        <w:rPr>
          <w:rFonts w:hint="eastAsia" w:ascii="宋体" w:hAnsi="宋体" w:eastAsia="宋体" w:cs="Times New Roman"/>
          <w:sz w:val="24"/>
          <w:szCs w:val="24"/>
        </w:rPr>
        <w:tab/>
      </w:r>
      <w:r>
        <w:rPr>
          <w:rFonts w:hint="eastAsia" w:ascii="宋体" w:hAnsi="宋体" w:eastAsia="宋体" w:cs="Times New Roman"/>
          <w:sz w:val="24"/>
          <w:szCs w:val="24"/>
        </w:rPr>
        <w:t xml:space="preserve">供应商成交后，原则上不允许更换项目经理，遇特殊情况的，施工企业须推选出符合规定的项目经理人选，在征得采购人同意，并在办理了有关手续后，方可进行更换。 </w:t>
      </w:r>
    </w:p>
    <w:p w14:paraId="18C793DA">
      <w:r>
        <w:rPr>
          <w:rFonts w:hint="eastAsia" w:ascii="宋体" w:hAnsi="宋体" w:eastAsia="宋体" w:cs="Times New Roman"/>
          <w:sz w:val="24"/>
          <w:szCs w:val="24"/>
        </w:rPr>
        <w:t>5.4</w:t>
      </w:r>
      <w:r>
        <w:rPr>
          <w:rFonts w:hint="eastAsia" w:ascii="宋体" w:hAnsi="宋体" w:eastAsia="宋体" w:cs="Times New Roman"/>
          <w:sz w:val="24"/>
          <w:szCs w:val="24"/>
        </w:rPr>
        <w:tab/>
      </w:r>
      <w:r>
        <w:rPr>
          <w:rFonts w:hint="eastAsia" w:ascii="宋体" w:hAnsi="宋体" w:eastAsia="宋体" w:cs="Times New Roman"/>
          <w:sz w:val="24"/>
          <w:szCs w:val="24"/>
        </w:rPr>
        <w:t>供应商报名的项目经理与响应文件中的项目经理不一致时，如响应文件中的项目经理符合竞争性磋商条件，响应文件有效；反之响应文件无效。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1198A"/>
    <w:multiLevelType w:val="multilevel"/>
    <w:tmpl w:val="6A91198A"/>
    <w:lvl w:ilvl="0" w:tentative="0">
      <w:start w:val="1"/>
      <w:numFmt w:val="chineseCountingThousand"/>
      <w:lvlText w:val="%1、"/>
      <w:lvlJc w:val="left"/>
      <w:pPr>
        <w:tabs>
          <w:tab w:val="left" w:pos="360"/>
        </w:tabs>
        <w:ind w:left="360" w:hanging="360"/>
      </w:pPr>
      <w:rPr>
        <w:rFonts w:hint="default"/>
      </w:rPr>
    </w:lvl>
    <w:lvl w:ilvl="1" w:tentative="0">
      <w:start w:val="1"/>
      <w:numFmt w:val="decimal"/>
      <w:lvlText w:val="7.%2"/>
      <w:lvlJc w:val="left"/>
      <w:pPr>
        <w:tabs>
          <w:tab w:val="left" w:pos="0"/>
        </w:tabs>
        <w:ind w:left="780" w:hanging="360"/>
      </w:pPr>
      <w:rPr>
        <w:rFonts w:hint="eastAsia" w:eastAsia="华文中宋"/>
        <w:b/>
        <w:i w:val="0"/>
        <w:sz w:val="24"/>
        <w:szCs w:val="21"/>
      </w:rPr>
    </w:lvl>
    <w:lvl w:ilvl="2" w:tentative="0">
      <w:start w:val="1"/>
      <w:numFmt w:val="decimal"/>
      <w:lvlText w:val="（%3）"/>
      <w:lvlJc w:val="left"/>
      <w:pPr>
        <w:tabs>
          <w:tab w:val="left" w:pos="1932"/>
        </w:tabs>
        <w:ind w:left="1932" w:hanging="1092"/>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7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2026-01-30T06:30:32Z</dcterms:created>
  <dc:creator>Administrator</dc:creator>
  <cp:lastModifiedBy>陈芊伊</cp:lastModifiedBy>
  <dcterms:modified xsi:type="dcterms:W3CDTF">2026-01-30T06:31:06Z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eyJoZGlkIjoiM2FiMTNiNDM0MzQ4MmYyNzMyMjVkMzRjN2JkN2ViNDEiLCJ1c2VySWQiOiIyMDMwMTYzNjUifQ==</vt:lpwstr>
  </property>
  <property fmtid="{D5CDD505-2E9C-101B-9397-08002B2CF9AE}" pid="4" name="ICV">
    <vt:lpwstr>A4367E642455412CB7E9CD4AEE6975F7_12</vt:lpwstr>
  </property>
</Properties>
</file>