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77076">
      <w:pPr>
        <w:pStyle w:val="4"/>
        <w:jc w:val="center"/>
        <w:rPr>
          <w:rFonts w:hint="eastAsia" w:cs="Times New Roman"/>
          <w:sz w:val="28"/>
          <w:szCs w:val="28"/>
          <w:highlight w:val="none"/>
          <w:lang w:val="en-US" w:eastAsia="zh-CN"/>
        </w:rPr>
      </w:pPr>
      <w:r>
        <w:rPr>
          <w:rFonts w:hint="eastAsia" w:cs="Times New Roman"/>
          <w:sz w:val="28"/>
          <w:szCs w:val="28"/>
          <w:highlight w:val="none"/>
          <w:lang w:val="en-US" w:eastAsia="zh-CN"/>
        </w:rPr>
        <w:t>采购需求</w:t>
      </w:r>
    </w:p>
    <w:p w14:paraId="61F15050">
      <w:pPr>
        <w:pStyle w:val="3"/>
        <w:numPr>
          <w:ilvl w:val="1"/>
          <w:numId w:val="1"/>
        </w:numPr>
        <w:bidi w:val="0"/>
        <w:ind w:left="992" w:hanging="567"/>
        <w:jc w:val="left"/>
        <w:rPr>
          <w:rFonts w:hint="default" w:cs="Times New Roman"/>
          <w:highlight w:val="none"/>
          <w:lang w:val="en-US" w:eastAsia="zh-CN"/>
        </w:rPr>
      </w:pPr>
      <w:r>
        <w:rPr>
          <w:rFonts w:cs="Times New Roman"/>
          <w:highlight w:val="none"/>
          <w:lang w:val="en-US" w:eastAsia="zh-CN"/>
        </w:rPr>
        <w:t>项目背景</w:t>
      </w:r>
    </w:p>
    <w:p w14:paraId="3F681D21">
      <w:pPr>
        <w:adjustRightInd w:val="0"/>
        <w:spacing w:line="300" w:lineRule="auto"/>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上海市松江区作为上海西南部的重要区域，不仅是历史文化名城，也是上海城市化进程中的一颗璀璨明珠。随着上海“十四五”规划的深入实施和松江新城建设的加速推进，松江区正迎来前所未有的发展机遇，成为上海乃至长三角地区的重要经济增长极。近年来，松江区经济社会快速发展，人口规模持续增长，机动车保有量也随之激增。特别是在商业区、居民区以及重要交通枢纽周边，交通拥堵现象日益凸显，尤其是在早晚高峰时段，部分主干道路口的交通流量巨大，排队等候时间显著延长，不仅影响了市民的出行体验，也对区域经济社会的发展造成了制约。因此，加强交通信号设施的建设和管理，提升交通信号控制系统的精细化水平，成为松江区实现高质量发展、提升城市竞争力的迫切需求。</w:t>
      </w:r>
    </w:p>
    <w:p w14:paraId="43922C76">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近年来，上级部门建设了道路交通管理系统，重点聚焦缓堵保畅工作，从拥堵发现到拥堵警示，再到致因分析，以及治理建议，用数字化手段全面赋能拥堵治理业务流程，实现对交通拥堵的源头化、智能化、精细化管理，提高拥堵治理决策支持水平。</w:t>
      </w:r>
    </w:p>
    <w:p w14:paraId="6F55DA0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随着GPT、Transformer、多模态模型等大模型技术的问世与应用，正在为道路交通领域带来革新性应用。今年年初，上级部门探索将大模型技术融入相关系统，以提升交通智能管理水平。为深入贯彻落实中共中央政治局委员、上海市委书记陈吉宁调研市局新质战斗力提升工作时的重要讲话精神，根据副市长、市局党委书记、局长张亚宏的指示要求，加强“交通治堵大模型”推广应用工作，提升超大城市道路交通治理现代化水平。</w:t>
      </w:r>
    </w:p>
    <w:p w14:paraId="7E9949D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在此背景下，松江区根据上级部门的工作要求，推进“交通治堵大模型”在本区重点路口及拥堵路口的应用。</w:t>
      </w:r>
    </w:p>
    <w:p w14:paraId="5200EC80">
      <w:pPr>
        <w:pStyle w:val="3"/>
        <w:numPr>
          <w:ilvl w:val="1"/>
          <w:numId w:val="1"/>
        </w:numPr>
        <w:bidi w:val="0"/>
        <w:ind w:left="992" w:hanging="567"/>
        <w:jc w:val="both"/>
        <w:rPr>
          <w:rFonts w:cs="Times New Roman"/>
          <w:highlight w:val="none"/>
          <w:lang w:val="en-US" w:eastAsia="zh-CN"/>
        </w:rPr>
      </w:pPr>
      <w:r>
        <w:rPr>
          <w:rFonts w:cs="Times New Roman"/>
          <w:highlight w:val="none"/>
          <w:lang w:val="en-US" w:eastAsia="zh-CN"/>
        </w:rPr>
        <w:t>相关标准规范</w:t>
      </w:r>
    </w:p>
    <w:p w14:paraId="1465507F">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新一轮《上海市交通发展白皮书》（2022年10月）</w:t>
      </w:r>
    </w:p>
    <w:p w14:paraId="010F3C04">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《推进治理数字化转型实现高效能治理行动方案》（2022年1月）</w:t>
      </w:r>
    </w:p>
    <w:p w14:paraId="45B5D8D1">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GB/T28181-2016 公共安全视频监控联网系统信息传输、交换、控制技术要求。</w:t>
      </w:r>
    </w:p>
    <w:p w14:paraId="5B5E81B7">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GAT1399.1-2017 公安视频图像FX系统第1 部分：通用技术要求</w:t>
      </w:r>
    </w:p>
    <w:p w14:paraId="0C6101EC">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GAT1399.2-2017 公安视频图像FX系统第2 部分：视频图像内容FX及描述技术要求</w:t>
      </w:r>
    </w:p>
    <w:p w14:paraId="5A2F0A03">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GA/T1400.1-2017 公安视频图像信息应用系统第1 部分：通用技术要求</w:t>
      </w:r>
    </w:p>
    <w:p w14:paraId="7B1C9A95">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GA/T1400.2-2017 公安视频图像信息应用系统第2 部分：应用平台技术要求</w:t>
      </w:r>
    </w:p>
    <w:p w14:paraId="7A013EF0">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GA/T1400.3-2017 公安视频图像信息应用系统第3 部分：数据库技术要求</w:t>
      </w:r>
    </w:p>
    <w:p w14:paraId="24FA2976">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GA/T1400.4-2017 公安视频图像信息应用系统第4 部分接口协议要求</w:t>
      </w:r>
    </w:p>
    <w:p w14:paraId="65EB8254">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GB35114-2017 公共安全视频监控联网信息安全技术要求</w:t>
      </w:r>
    </w:p>
    <w:p w14:paraId="60EEAC92">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GA36-2018 中华人民共和国机动车号牌</w:t>
      </w:r>
    </w:p>
    <w:p w14:paraId="01DF545B">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GAT833-2016 机动车号牌图像自动SB技术规范</w:t>
      </w:r>
    </w:p>
    <w:p w14:paraId="26C85B97">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GAT497-2016 道路车辆智能监测记录系统通用技术条件</w:t>
      </w:r>
    </w:p>
    <w:p w14:paraId="3904D3B4">
      <w:pPr>
        <w:adjustRightInd w:val="0"/>
        <w:spacing w:line="300" w:lineRule="auto"/>
        <w:ind w:firstLine="0" w:firstLineChars="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除上述规范以外，还需要遵循相关地方规范与标准，以及国家、相关行业的技术要求及规范。</w:t>
      </w:r>
    </w:p>
    <w:p w14:paraId="769711E0">
      <w:pPr>
        <w:adjustRightInd w:val="0"/>
        <w:spacing w:line="300" w:lineRule="auto"/>
        <w:ind w:firstLine="0" w:firstLineChars="0"/>
        <w:rPr>
          <w:rFonts w:hint="eastAsia" w:ascii="仿宋" w:hAnsi="仿宋" w:eastAsia="仿宋" w:cs="仿宋"/>
          <w:color w:val="161616"/>
          <w:sz w:val="21"/>
          <w:szCs w:val="21"/>
          <w:highlight w:val="none"/>
        </w:rPr>
      </w:pPr>
    </w:p>
    <w:p w14:paraId="19BB8045">
      <w:pPr>
        <w:pStyle w:val="3"/>
        <w:numPr>
          <w:ilvl w:val="1"/>
          <w:numId w:val="1"/>
        </w:numPr>
        <w:bidi w:val="0"/>
        <w:ind w:left="992" w:hanging="567"/>
        <w:jc w:val="left"/>
        <w:rPr>
          <w:rFonts w:cs="Times New Roman"/>
          <w:highlight w:val="none"/>
          <w:lang w:val="en-US" w:eastAsia="zh-CN"/>
        </w:rPr>
      </w:pPr>
      <w:r>
        <w:rPr>
          <w:rFonts w:cs="Times New Roman"/>
          <w:highlight w:val="none"/>
          <w:lang w:val="en-US" w:eastAsia="zh-CN"/>
        </w:rPr>
        <w:t>采购总体要求</w:t>
      </w:r>
    </w:p>
    <w:p w14:paraId="70D81F3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 本次招标为松江区“交通治堵大模型项目”提供设备以及辅材供货、安装、设备测试、试运行及通过有关部门的验收期间提供必要的技术支持和配合、质量保证期内免费保养维修等。</w:t>
      </w:r>
    </w:p>
    <w:p w14:paraId="157A9E6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 投标方应为供货、设计及安装等提供一切所需的设备、劳务及材料，以及前述的安装、测试、调校、试运行等服务，而且应提供设备安装得以正常操作所需的一切附带的专用工具、杂项零件，无论此等专用工具、杂项零件是否在合同文件中详细指出。</w:t>
      </w:r>
    </w:p>
    <w:p w14:paraId="31A520E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3. 施工地点：松江分局指定地点。</w:t>
      </w:r>
    </w:p>
    <w:p w14:paraId="4968494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4. 工期：合同签订后</w:t>
      </w:r>
      <w:r>
        <w:rPr>
          <w:rFonts w:hint="eastAsia" w:ascii="仿宋" w:hAnsi="仿宋" w:cs="仿宋"/>
          <w:color w:val="FF0000"/>
          <w:sz w:val="21"/>
          <w:szCs w:val="21"/>
          <w:highlight w:val="none"/>
          <w:lang w:val="en-US" w:eastAsia="zh-CN"/>
        </w:rPr>
        <w:t>30</w:t>
      </w:r>
      <w:r>
        <w:rPr>
          <w:rFonts w:hint="eastAsia" w:ascii="仿宋" w:hAnsi="仿宋" w:eastAsia="仿宋" w:cs="仿宋"/>
          <w:color w:val="161616"/>
          <w:sz w:val="21"/>
          <w:szCs w:val="21"/>
          <w:highlight w:val="none"/>
        </w:rPr>
        <w:t>天内完成。</w:t>
      </w:r>
    </w:p>
    <w:p w14:paraId="1317A372">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5. 投标方必须具备上海市或有关行业、管理部门规定的项目在上海市场实施所需的资质和一切手续（如有的话），由此引起的所有有关事宜及费用由投标方自行负责。</w:t>
      </w:r>
    </w:p>
    <w:p w14:paraId="1E676ECF">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6. 项目系统内容及组成</w:t>
      </w:r>
    </w:p>
    <w:p w14:paraId="4E66587B">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1）本项目内容与组成详见“项目建设内容和项目具体采购要求及系统工作量清单”。</w:t>
      </w:r>
    </w:p>
    <w:p w14:paraId="1D4355C5">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2）本招标文件列出详细需求，投标人可以对其中不合理处进行修改调整，并说明详细理由。</w:t>
      </w:r>
    </w:p>
    <w:p w14:paraId="5F989ADB">
      <w:pPr>
        <w:adjustRightInd w:val="0"/>
        <w:spacing w:line="300" w:lineRule="auto"/>
        <w:ind w:firstLine="420" w:firstLineChars="200"/>
        <w:rPr>
          <w:rFonts w:ascii="Times New Roman" w:hAnsi="Times New Roman" w:eastAsia="宋体" w:cs="Times New Roman"/>
          <w:color w:val="161616"/>
          <w:sz w:val="24"/>
          <w:highlight w:val="none"/>
        </w:rPr>
      </w:pPr>
      <w:r>
        <w:rPr>
          <w:rFonts w:hint="eastAsia" w:ascii="仿宋" w:hAnsi="仿宋" w:eastAsia="仿宋" w:cs="仿宋"/>
          <w:color w:val="161616"/>
          <w:sz w:val="21"/>
          <w:szCs w:val="21"/>
          <w:highlight w:val="none"/>
        </w:rPr>
        <w:t>3）招标人在具体采购需求中指出的工艺、材料和设备的标准以及参照的品牌、型号仅起说明作用，并没有任何限制性，投标人在投标中可以选用其他替代标准、品牌或型号，但这些替代要实质上优于或相当于招标人在《招标技术需求》中指出的工艺、材料和设备的标准以及参照的品牌、型号的要求，并且符合招标人的需求。</w:t>
      </w:r>
    </w:p>
    <w:p w14:paraId="573F8CE7">
      <w:pPr>
        <w:pStyle w:val="3"/>
        <w:numPr>
          <w:ilvl w:val="1"/>
          <w:numId w:val="1"/>
        </w:numPr>
        <w:bidi w:val="0"/>
        <w:ind w:left="992" w:hanging="567"/>
        <w:jc w:val="left"/>
        <w:rPr>
          <w:rFonts w:cs="Times New Roman"/>
          <w:highlight w:val="none"/>
          <w:lang w:val="en-US" w:eastAsia="zh-CN"/>
        </w:rPr>
      </w:pPr>
      <w:r>
        <w:rPr>
          <w:rFonts w:cs="Times New Roman"/>
          <w:highlight w:val="none"/>
          <w:lang w:val="en-US" w:eastAsia="zh-CN"/>
        </w:rPr>
        <w:t>项目建设内容</w:t>
      </w:r>
    </w:p>
    <w:p w14:paraId="05375BF9">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外场建设内容包括：</w:t>
      </w:r>
    </w:p>
    <w:p w14:paraId="0385365E">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1.完善45个信控路口的前端感知系统建设。包括68个断面、91套KK设备以及配套杆件、通信、供电等内容的采购、安装、测试工作。</w:t>
      </w:r>
    </w:p>
    <w:p w14:paraId="682CB758">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2.开展前端感知系统联网，即复用现有路口GA监控网络交换机及光纤链路，将前端感知设备数据上传至分局</w:t>
      </w:r>
    </w:p>
    <w:p w14:paraId="3D158FB2">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内场建设内容包括：</w:t>
      </w:r>
    </w:p>
    <w:p w14:paraId="18F45F45">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w:t>
      </w:r>
      <w:r>
        <w:rPr>
          <w:rFonts w:hint="eastAsia" w:ascii="仿宋" w:hAnsi="仿宋" w:eastAsia="仿宋" w:cs="仿宋"/>
          <w:color w:val="161616"/>
          <w:sz w:val="21"/>
          <w:szCs w:val="21"/>
          <w:highlight w:val="none"/>
        </w:rPr>
        <w:tab/>
      </w:r>
      <w:r>
        <w:rPr>
          <w:rFonts w:hint="eastAsia" w:ascii="仿宋" w:hAnsi="仿宋" w:eastAsia="仿宋" w:cs="仿宋"/>
          <w:color w:val="161616"/>
          <w:sz w:val="21"/>
          <w:szCs w:val="21"/>
          <w:highlight w:val="none"/>
        </w:rPr>
        <w:t>前端感知系统JGH数据转发存储</w:t>
      </w:r>
    </w:p>
    <w:p w14:paraId="4E1ADA81">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w:t>
      </w:r>
      <w:r>
        <w:rPr>
          <w:rFonts w:hint="eastAsia" w:ascii="仿宋" w:hAnsi="仿宋" w:eastAsia="仿宋" w:cs="仿宋"/>
          <w:color w:val="161616"/>
          <w:sz w:val="21"/>
          <w:szCs w:val="21"/>
          <w:highlight w:val="none"/>
        </w:rPr>
        <w:tab/>
      </w:r>
      <w:r>
        <w:rPr>
          <w:rFonts w:hint="eastAsia" w:ascii="仿宋" w:hAnsi="仿宋" w:eastAsia="仿宋" w:cs="仿宋"/>
          <w:color w:val="161616"/>
          <w:sz w:val="21"/>
          <w:szCs w:val="21"/>
          <w:highlight w:val="none"/>
        </w:rPr>
        <w:t>前端感知系统非JGH数据（图片、视频）存储</w:t>
      </w:r>
    </w:p>
    <w:p w14:paraId="3983A315">
      <w:pPr>
        <w:adjustRightInd w:val="0"/>
        <w:spacing w:line="300" w:lineRule="auto"/>
        <w:ind w:firstLine="480" w:firstLineChars="200"/>
        <w:rPr>
          <w:rFonts w:ascii="Times New Roman" w:hAnsi="Times New Roman" w:eastAsia="宋体" w:cs="Times New Roman"/>
          <w:color w:val="161616"/>
          <w:sz w:val="24"/>
          <w:highlight w:val="none"/>
        </w:rPr>
      </w:pPr>
    </w:p>
    <w:p w14:paraId="416AC7C4">
      <w:pPr>
        <w:pStyle w:val="3"/>
        <w:numPr>
          <w:ilvl w:val="1"/>
          <w:numId w:val="1"/>
        </w:numPr>
        <w:bidi w:val="0"/>
        <w:ind w:left="992" w:hanging="567"/>
        <w:jc w:val="left"/>
        <w:rPr>
          <w:rFonts w:cs="Times New Roman"/>
          <w:highlight w:val="none"/>
          <w:lang w:val="en-US" w:eastAsia="zh-CN"/>
        </w:rPr>
      </w:pPr>
      <w:r>
        <w:rPr>
          <w:rFonts w:cs="Times New Roman"/>
          <w:highlight w:val="none"/>
          <w:lang w:val="en-US" w:eastAsia="zh-CN"/>
        </w:rPr>
        <w:t>项目具体采购要求及工作量清单</w:t>
      </w:r>
    </w:p>
    <w:p w14:paraId="2AD91E54">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系统整体架构</w:t>
      </w:r>
    </w:p>
    <w:p w14:paraId="6FA9BAF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以上级系统治堵系统功能为基础，叠加基础大模型能力，初步建成“交通治堵大模型”。主要包括基础设施层、数据治理层、基础模型层、训练推理层、模型增强层和应用层等6层。</w:t>
      </w:r>
    </w:p>
    <w:p w14:paraId="14324D7E">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根据“交通治堵大模型”实时GK的应用需求，本项目主要包括新建视频专网的实时方案模块和升级GA网中的上级系统的常发方案模块。</w:t>
      </w:r>
    </w:p>
    <w:p w14:paraId="72B6497B">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总体要求</w:t>
      </w:r>
    </w:p>
    <w:p w14:paraId="4AAF39EB">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完善45个信控路口的前端感知系统建设，并实现联网，即采用就近接入路口ZN信号机箱网络或GA监控网络；前端感知系统JGH数据转发存储；前端感知系统非JGH数据（图片、视频）存储。</w:t>
      </w:r>
    </w:p>
    <w:p w14:paraId="528B2D2B">
      <w:pPr>
        <w:keepNext/>
        <w:keepLines/>
        <w:widowControl w:val="0"/>
        <w:numPr>
          <w:ilvl w:val="3"/>
          <w:numId w:val="1"/>
        </w:numPr>
        <w:adjustRightInd w:val="0"/>
        <w:spacing w:before="100" w:after="100" w:line="300" w:lineRule="auto"/>
        <w:ind w:left="851" w:firstLine="0" w:firstLineChars="0"/>
        <w:jc w:val="both"/>
        <w:outlineLvl w:val="3"/>
        <w:rPr>
          <w:rFonts w:hint="eastAsia" w:ascii="仿宋" w:hAnsi="仿宋" w:eastAsia="仿宋" w:cs="仿宋"/>
          <w:b/>
          <w:bCs/>
          <w:snapToGrid w:val="0"/>
          <w:color w:val="161616"/>
          <w:kern w:val="0"/>
          <w:sz w:val="21"/>
          <w:szCs w:val="21"/>
          <w:highlight w:val="none"/>
          <w:lang w:val="en-US" w:eastAsia="zh-CN" w:bidi="ar-SA"/>
        </w:rPr>
      </w:pPr>
      <w:r>
        <w:rPr>
          <w:rFonts w:hint="eastAsia" w:ascii="仿宋" w:hAnsi="仿宋" w:eastAsia="仿宋" w:cs="仿宋"/>
          <w:b/>
          <w:bCs/>
          <w:snapToGrid w:val="0"/>
          <w:color w:val="161616"/>
          <w:kern w:val="0"/>
          <w:sz w:val="21"/>
          <w:szCs w:val="21"/>
          <w:highlight w:val="none"/>
          <w:lang w:val="en-US" w:eastAsia="zh-CN" w:bidi="ar-SA"/>
        </w:rPr>
        <w:t>前端感知系统设备组成</w:t>
      </w:r>
    </w:p>
    <w:p w14:paraId="0886158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（1）卡式电警设备：在缺少感知设备的每个断面按照每三个车道配备1台高清ZP单元进行建设。需要实现过往CL的ZP、CPSB、路口数据的断点续传等功能，预留WF行为ZP功能。</w:t>
      </w:r>
    </w:p>
    <w:p w14:paraId="16DA9E2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（2）前端供电系统：空气开关，稳压电源，机箱电源防雷等。</w:t>
      </w:r>
    </w:p>
    <w:p w14:paraId="1FFFAB7E">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（3）网络传输：网络通讯系统主要实现KKCL记录部分和指挥中心管理部分的数据和图像信息的传输。由工业以太网交换机组成。</w:t>
      </w:r>
    </w:p>
    <w:p w14:paraId="781128E8">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（4）配套杆件、管线敷设：在没有可用的杆件条件下，在进口道停车线后20~30米处，建设电警杆件，并敷设管线和现有通信管网贯通。</w:t>
      </w:r>
    </w:p>
    <w:p w14:paraId="3D2A2581">
      <w:pPr>
        <w:keepNext/>
        <w:keepLines/>
        <w:widowControl w:val="0"/>
        <w:numPr>
          <w:ilvl w:val="3"/>
          <w:numId w:val="1"/>
        </w:numPr>
        <w:adjustRightInd w:val="0"/>
        <w:spacing w:before="100" w:after="100" w:line="300" w:lineRule="auto"/>
        <w:ind w:left="851" w:firstLine="0" w:firstLineChars="0"/>
        <w:jc w:val="both"/>
        <w:outlineLvl w:val="3"/>
        <w:rPr>
          <w:rFonts w:hint="eastAsia" w:ascii="仿宋" w:hAnsi="仿宋" w:eastAsia="仿宋" w:cs="仿宋"/>
          <w:b/>
          <w:bCs/>
          <w:snapToGrid w:val="0"/>
          <w:color w:val="161616"/>
          <w:kern w:val="0"/>
          <w:sz w:val="21"/>
          <w:szCs w:val="21"/>
          <w:highlight w:val="none"/>
          <w:lang w:val="en-US" w:eastAsia="zh-CN" w:bidi="ar-SA"/>
        </w:rPr>
      </w:pPr>
      <w:r>
        <w:rPr>
          <w:rFonts w:hint="eastAsia" w:ascii="仿宋" w:hAnsi="仿宋" w:eastAsia="仿宋" w:cs="仿宋"/>
          <w:b/>
          <w:bCs/>
          <w:snapToGrid w:val="0"/>
          <w:color w:val="161616"/>
          <w:kern w:val="0"/>
          <w:sz w:val="21"/>
          <w:szCs w:val="21"/>
          <w:highlight w:val="none"/>
          <w:lang w:val="en-US" w:eastAsia="zh-CN" w:bidi="ar-SA"/>
        </w:rPr>
        <w:t>设备布设及安装原则</w:t>
      </w:r>
    </w:p>
    <w:p w14:paraId="6B9BAAD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每台高清ZP单元，不小于1200万像素，可覆盖1~3条车道（含非机动车道），每超过3车道需增加1台高清ZP单元。</w:t>
      </w:r>
    </w:p>
    <w:p w14:paraId="3C5C48D6">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松江区城区路口夜间光照效果较好，同时，根据上级部门减少光污染的指导精神，本次项目采用环保型高清ZP单元，不加设补光灯。</w:t>
      </w:r>
    </w:p>
    <w:p w14:paraId="45A1F4C6">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每个进口断面设置一个机箱，布置1台断面交换机在机箱内，用于ZP单元和新增汇聚交换机的通讯。每个路口部署工业交换机（汇聚），用于汇聚新增断面交换机。新增工业交换机（汇聚）接入路口交换机，上传数据。</w:t>
      </w:r>
    </w:p>
    <w:p w14:paraId="380E26E7">
      <w:pPr>
        <w:adjustRightInd w:val="0"/>
        <w:spacing w:line="300" w:lineRule="auto"/>
        <w:ind w:firstLine="422" w:firstLineChars="200"/>
        <w:rPr>
          <w:rFonts w:hint="eastAsia" w:ascii="仿宋" w:hAnsi="仿宋" w:eastAsia="仿宋" w:cs="仿宋"/>
          <w:b/>
          <w:bCs/>
          <w:color w:val="161616"/>
          <w:sz w:val="21"/>
          <w:szCs w:val="21"/>
          <w:highlight w:val="none"/>
        </w:rPr>
      </w:pP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一</w:t>
      </w: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、采用进口道“车尾ZP"模式（优选模式）。</w:t>
      </w:r>
    </w:p>
    <w:p w14:paraId="152A9168">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高清ZP单元距离停车线约20~30m，确保ZP已驶入“导向车道线”（地面实线）内的CL。设备尽量利用现有杆件安装，立杆高度建议为6m。</w:t>
      </w:r>
    </w:p>
    <w:p w14:paraId="7487F86D">
      <w:pPr>
        <w:keepNext/>
        <w:adjustRightInd w:val="0"/>
        <w:spacing w:line="300" w:lineRule="auto"/>
        <w:ind w:firstLine="0" w:firstLineChars="0"/>
        <w:jc w:val="center"/>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drawing>
          <wp:inline distT="0" distB="0" distL="114300" distR="114300">
            <wp:extent cx="5232400" cy="2817495"/>
            <wp:effectExtent l="0" t="0" r="1016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t="17406" r="2940"/>
                    <a:stretch>
                      <a:fillRect/>
                    </a:stretch>
                  </pic:blipFill>
                  <pic:spPr>
                    <a:xfrm>
                      <a:off x="0" y="0"/>
                      <a:ext cx="5232400" cy="2817495"/>
                    </a:xfrm>
                    <a:prstGeom prst="rect">
                      <a:avLst/>
                    </a:prstGeom>
                    <a:noFill/>
                    <a:ln>
                      <a:noFill/>
                    </a:ln>
                  </pic:spPr>
                </pic:pic>
              </a:graphicData>
            </a:graphic>
          </wp:inline>
        </w:drawing>
      </w:r>
    </w:p>
    <w:p w14:paraId="0054D56D">
      <w:pPr>
        <w:widowControl w:val="0"/>
        <w:adjustRightInd/>
        <w:spacing w:line="360" w:lineRule="auto"/>
        <w:ind w:firstLine="420" w:firstLineChars="20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ZP单元安装示意图1</w:t>
      </w:r>
    </w:p>
    <w:p w14:paraId="37D7ABC1">
      <w:pPr>
        <w:adjustRightInd w:val="0"/>
        <w:spacing w:line="300" w:lineRule="auto"/>
        <w:ind w:firstLine="420" w:firstLineChars="200"/>
        <w:rPr>
          <w:rFonts w:hint="eastAsia" w:ascii="仿宋" w:hAnsi="仿宋" w:eastAsia="仿宋" w:cs="仿宋"/>
          <w:color w:val="161616"/>
          <w:sz w:val="21"/>
          <w:szCs w:val="21"/>
          <w:highlight w:val="none"/>
        </w:rPr>
      </w:pPr>
    </w:p>
    <w:p w14:paraId="2B70CB30">
      <w:pPr>
        <w:adjustRightInd w:val="0"/>
        <w:spacing w:line="300" w:lineRule="auto"/>
        <w:ind w:firstLine="422" w:firstLineChars="200"/>
        <w:rPr>
          <w:rFonts w:hint="eastAsia" w:ascii="仿宋" w:hAnsi="仿宋" w:eastAsia="仿宋" w:cs="仿宋"/>
          <w:b/>
          <w:bCs/>
          <w:color w:val="161616"/>
          <w:sz w:val="21"/>
          <w:szCs w:val="21"/>
          <w:highlight w:val="none"/>
        </w:rPr>
      </w:pP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二</w:t>
      </w: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、采用进口道“车头ZP"模式</w:t>
      </w:r>
    </w:p>
    <w:p w14:paraId="69F31675">
      <w:pPr>
        <w:adjustRightInd w:val="0"/>
        <w:spacing w:line="300" w:lineRule="auto"/>
        <w:ind w:left="360"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可在路口进口道停车线附近的信号灯、标志立杆设置ZP车头设备，并应保证检测范围覆盖进口道所有车道。</w:t>
      </w:r>
    </w:p>
    <w:p w14:paraId="35C77BE2">
      <w:pPr>
        <w:adjustRightInd w:val="0"/>
        <w:spacing w:line="300" w:lineRule="auto"/>
        <w:ind w:left="360"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drawing>
          <wp:inline distT="0" distB="0" distL="114300" distR="114300">
            <wp:extent cx="6648450" cy="2724150"/>
            <wp:effectExtent l="0" t="0" r="11430" b="381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6648450" cy="2724150"/>
                    </a:xfrm>
                    <a:prstGeom prst="rect">
                      <a:avLst/>
                    </a:prstGeom>
                    <a:noFill/>
                    <a:ln>
                      <a:noFill/>
                    </a:ln>
                  </pic:spPr>
                </pic:pic>
              </a:graphicData>
            </a:graphic>
          </wp:inline>
        </w:drawing>
      </w:r>
    </w:p>
    <w:p w14:paraId="3C451DCA">
      <w:pPr>
        <w:widowControl w:val="0"/>
        <w:adjustRightInd/>
        <w:spacing w:line="360" w:lineRule="auto"/>
        <w:ind w:firstLine="420" w:firstLineChars="20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ZP单元安装示意图2</w:t>
      </w:r>
    </w:p>
    <w:p w14:paraId="2B4615CF">
      <w:pPr>
        <w:adjustRightInd w:val="0"/>
        <w:spacing w:line="300" w:lineRule="auto"/>
        <w:ind w:firstLine="420" w:firstLineChars="200"/>
        <w:rPr>
          <w:rFonts w:hint="eastAsia" w:ascii="仿宋" w:hAnsi="仿宋" w:eastAsia="仿宋" w:cs="仿宋"/>
          <w:color w:val="161616"/>
          <w:sz w:val="21"/>
          <w:szCs w:val="21"/>
          <w:highlight w:val="none"/>
        </w:rPr>
      </w:pPr>
    </w:p>
    <w:p w14:paraId="3719CB1E">
      <w:pPr>
        <w:adjustRightInd w:val="0"/>
        <w:spacing w:line="300" w:lineRule="auto"/>
        <w:ind w:firstLine="422" w:firstLineChars="200"/>
        <w:rPr>
          <w:rFonts w:hint="eastAsia" w:ascii="仿宋" w:hAnsi="仿宋" w:eastAsia="仿宋" w:cs="仿宋"/>
          <w:b/>
          <w:bCs/>
          <w:color w:val="161616"/>
          <w:sz w:val="21"/>
          <w:szCs w:val="21"/>
          <w:highlight w:val="none"/>
        </w:rPr>
      </w:pP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三</w:t>
      </w:r>
      <w:r>
        <w:rPr>
          <w:rFonts w:hint="eastAsia" w:ascii="仿宋" w:hAnsi="仿宋" w:cs="仿宋"/>
          <w:b/>
          <w:bCs/>
          <w:color w:val="161616"/>
          <w:sz w:val="21"/>
          <w:szCs w:val="21"/>
          <w:highlight w:val="none"/>
          <w:lang w:eastAsia="zh-CN"/>
        </w:rPr>
        <w:t>）</w:t>
      </w:r>
      <w:r>
        <w:rPr>
          <w:rFonts w:hint="eastAsia" w:ascii="仿宋" w:hAnsi="仿宋" w:eastAsia="仿宋" w:cs="仿宋"/>
          <w:b/>
          <w:bCs/>
          <w:color w:val="161616"/>
          <w:sz w:val="21"/>
          <w:szCs w:val="21"/>
          <w:highlight w:val="none"/>
        </w:rPr>
        <w:t>、采用出口道“车头ZP"模式</w:t>
      </w:r>
    </w:p>
    <w:p w14:paraId="6A6E1CA3">
      <w:pPr>
        <w:adjustRightInd w:val="0"/>
        <w:spacing w:line="300" w:lineRule="auto"/>
        <w:ind w:left="360"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可在路口出口道信号灯、标志立杆设置ZP车头设备，并应保证检测范围覆盖进口道所有车道。由于设备ZP距离较远时，将导致区间边界模糊、计算偏差，因此为确保CPSB有效性，“车头ZP”设备距离停车线间距应不超过30米。</w:t>
      </w:r>
    </w:p>
    <w:p w14:paraId="1A0656BE">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drawing>
          <wp:inline distT="0" distB="0" distL="114300" distR="114300">
            <wp:extent cx="6086475" cy="2514600"/>
            <wp:effectExtent l="0" t="0" r="9525"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8"/>
                    <a:stretch>
                      <a:fillRect/>
                    </a:stretch>
                  </pic:blipFill>
                  <pic:spPr>
                    <a:xfrm>
                      <a:off x="0" y="0"/>
                      <a:ext cx="6086475" cy="2514600"/>
                    </a:xfrm>
                    <a:prstGeom prst="rect">
                      <a:avLst/>
                    </a:prstGeom>
                    <a:noFill/>
                    <a:ln>
                      <a:noFill/>
                    </a:ln>
                  </pic:spPr>
                </pic:pic>
              </a:graphicData>
            </a:graphic>
          </wp:inline>
        </w:drawing>
      </w:r>
    </w:p>
    <w:p w14:paraId="219D1FE4">
      <w:pPr>
        <w:widowControl w:val="0"/>
        <w:adjustRightInd/>
        <w:spacing w:line="360" w:lineRule="auto"/>
        <w:ind w:firstLine="420" w:firstLineChars="20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ZP单元安装示意图3</w:t>
      </w:r>
    </w:p>
    <w:p w14:paraId="13674DD3">
      <w:pPr>
        <w:adjustRightInd w:val="0"/>
        <w:spacing w:line="300" w:lineRule="auto"/>
        <w:ind w:firstLine="420" w:firstLineChars="200"/>
        <w:rPr>
          <w:rFonts w:hint="eastAsia" w:ascii="仿宋" w:hAnsi="仿宋" w:eastAsia="仿宋" w:cs="仿宋"/>
          <w:color w:val="161616"/>
          <w:sz w:val="21"/>
          <w:szCs w:val="21"/>
          <w:highlight w:val="none"/>
        </w:rPr>
      </w:pPr>
    </w:p>
    <w:p w14:paraId="20109D54">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系统清单及技术规格要求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638"/>
        <w:gridCol w:w="6509"/>
        <w:gridCol w:w="458"/>
        <w:gridCol w:w="459"/>
      </w:tblGrid>
      <w:tr w14:paraId="17A8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0" w:type="auto"/>
            <w:shd w:val="clear" w:color="000000" w:fill="FFFFFF"/>
            <w:noWrap w:val="0"/>
            <w:vAlign w:val="center"/>
          </w:tcPr>
          <w:p w14:paraId="26DAF937">
            <w:pPr>
              <w:widowControl/>
              <w:adjustRightInd/>
              <w:spacing w:line="240" w:lineRule="auto"/>
              <w:ind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0" w:type="auto"/>
            <w:shd w:val="clear" w:color="000000" w:fill="FFFFFF"/>
            <w:noWrap w:val="0"/>
            <w:vAlign w:val="center"/>
          </w:tcPr>
          <w:p w14:paraId="3A7B26A3">
            <w:pPr>
              <w:widowControl/>
              <w:adjustRightInd/>
              <w:spacing w:line="240" w:lineRule="auto"/>
              <w:ind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设备名称</w:t>
            </w:r>
          </w:p>
        </w:tc>
        <w:tc>
          <w:tcPr>
            <w:tcW w:w="0" w:type="auto"/>
            <w:shd w:val="clear" w:color="000000" w:fill="FFFFFF"/>
            <w:noWrap w:val="0"/>
            <w:vAlign w:val="center"/>
          </w:tcPr>
          <w:p w14:paraId="15C2E371">
            <w:pPr>
              <w:widowControl/>
              <w:adjustRightInd/>
              <w:spacing w:line="240" w:lineRule="auto"/>
              <w:ind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主要配置</w:t>
            </w:r>
          </w:p>
        </w:tc>
        <w:tc>
          <w:tcPr>
            <w:tcW w:w="0" w:type="auto"/>
            <w:shd w:val="clear" w:color="000000" w:fill="FFFFFF"/>
            <w:noWrap w:val="0"/>
            <w:vAlign w:val="center"/>
          </w:tcPr>
          <w:p w14:paraId="17950708">
            <w:pPr>
              <w:widowControl/>
              <w:adjustRightInd/>
              <w:spacing w:line="240" w:lineRule="auto"/>
              <w:ind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单位</w:t>
            </w:r>
          </w:p>
        </w:tc>
        <w:tc>
          <w:tcPr>
            <w:tcW w:w="0" w:type="auto"/>
            <w:shd w:val="clear" w:color="000000" w:fill="FFFFFF"/>
            <w:noWrap w:val="0"/>
            <w:vAlign w:val="center"/>
          </w:tcPr>
          <w:p w14:paraId="6151BB66">
            <w:pPr>
              <w:widowControl/>
              <w:adjustRightInd/>
              <w:spacing w:line="240" w:lineRule="auto"/>
              <w:ind w:firstLine="0" w:firstLineChars="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r>
      <w:tr w14:paraId="3947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0" w:type="auto"/>
            <w:gridSpan w:val="5"/>
            <w:shd w:val="clear" w:color="000000" w:fill="FFFFFF"/>
            <w:noWrap w:val="0"/>
            <w:vAlign w:val="center"/>
          </w:tcPr>
          <w:p w14:paraId="25FCB398">
            <w:pPr>
              <w:widowControl/>
              <w:adjustRightInd/>
              <w:spacing w:line="240" w:lineRule="auto"/>
              <w:ind w:firstLine="0" w:firstLineChars="0"/>
              <w:jc w:val="left"/>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（一）前端感知设备</w:t>
            </w:r>
          </w:p>
        </w:tc>
      </w:tr>
      <w:tr w14:paraId="5547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trPr>
        <w:tc>
          <w:tcPr>
            <w:tcW w:w="0" w:type="auto"/>
            <w:shd w:val="clear" w:color="000000" w:fill="FFFFFF"/>
            <w:noWrap w:val="0"/>
            <w:vAlign w:val="center"/>
          </w:tcPr>
          <w:p w14:paraId="2F1CBC2F">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0" w:type="auto"/>
            <w:shd w:val="clear" w:color="000000" w:fill="FFFFFF"/>
            <w:noWrap w:val="0"/>
            <w:vAlign w:val="center"/>
          </w:tcPr>
          <w:p w14:paraId="0776D211">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ZN高清摄像机</w:t>
            </w:r>
          </w:p>
        </w:tc>
        <w:tc>
          <w:tcPr>
            <w:tcW w:w="0" w:type="auto"/>
            <w:shd w:val="clear" w:color="000000" w:fill="FFFFFF"/>
            <w:noWrap w:val="0"/>
            <w:vAlign w:val="center"/>
          </w:tcPr>
          <w:p w14:paraId="099AD82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设备组成：采用1200万像素及以上高清ZP单元由摄像机、高清镜头、室外防护罩、风扇、补光灯、电源适配器、安装万向节等组成。</w:t>
            </w:r>
          </w:p>
          <w:p w14:paraId="02F80FE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接口检查：具有2个RJ45 10M/100M/1000M自适应以太网接口(具备双网口双网卡,支持双网隔离)、3个RS485接口、1个RS232串行接口、1个TF卡接口、1个USB接口、1个触发/报警输入口、7路F+/F-输出接口(可作为补光灯同步输出控制)、1个 SYNC 信号灯电源同步输入口。</w:t>
            </w:r>
          </w:p>
          <w:p w14:paraId="2253A51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采用1.1英寸高帧率全局曝光CMOS传感器，分辨率不小于4112 × 3072，帧率不低于25帧</w:t>
            </w:r>
          </w:p>
          <w:p w14:paraId="1FF79C6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支持LED频闪灯同步补光，防护罩内置LEDCP补光灯。</w:t>
            </w:r>
          </w:p>
          <w:p w14:paraId="2C13E8D1">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★cxSB功能检查：支持cxSB，可SBcx种类≥49种。</w:t>
            </w:r>
          </w:p>
          <w:p w14:paraId="634A15A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★cs颜色SB功能检查 ：支持SB不少于 39 种cs颜色； </w:t>
            </w:r>
          </w:p>
          <w:p w14:paraId="6E7AEA38">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wf行为检测功能：具有超速、压线、禁止大货车、逆向行驶、闯红灯、不按车道行驶、WF变道、WF掉头、不礼让行人、闯禁令、占用非机动车道、接打电话、不系安全带、货车禁行WF行为检测及ZP功能；</w:t>
            </w:r>
          </w:p>
          <w:p w14:paraId="753A631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闯红灯事件检测试验 ：在天气晴朗无雾，CL无遮挡，白天环境光照度不低于 200lx，夜晚辅助光照度不高于30lx的情况下进行测试；白天捕获率≥99%，晚上捕获率≥99%；白天准确率≥99%，晚上准确率≥99%。 </w:t>
            </w:r>
          </w:p>
          <w:p w14:paraId="3300E21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clSB性能试验 ：在天气晴朗无雾，cl无遮挡，号牌无污损白天环境光照度不低于 200lx，夜晚辅助光照度不高于30lx的情况下进行测试；白天cphSB准确率≥99%，晚上cphSB准确率≥99%； 白天cs颜色SB准确率≥98%，晚上cs颜色SB准确率≥98%； 白天cllxSB准确率≥99%，晚上cllxSB准确率≥99%。 </w:t>
            </w:r>
          </w:p>
          <w:p w14:paraId="4306C7A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★cpSB功能检查 ：支持对25×10 像素～1100×3000 像素的机动车CP进行ZP并SB号码； </w:t>
            </w:r>
          </w:p>
          <w:p w14:paraId="07BCF04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支持ZP并SB垂直倾斜角度≤45°、水平倾斜角度≤35°、俯仰角度≤40°的机动车CP号码。 </w:t>
            </w:r>
          </w:p>
          <w:p w14:paraId="27287977">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cl子品牌SB功能检查：支持cl子品牌SB，对车头图片进行FXZP，可FX输出OSD叠加7200种CL子品牌并显示相应的年款，对cw图片进行FXZP，可FX输出 OSD 叠加3900 种cl子品牌并显示相应的年款。</w:t>
            </w:r>
          </w:p>
          <w:p w14:paraId="7CFBE55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目标检测功能试验：具有机动车、xr、qxz检测功能。</w:t>
            </w:r>
          </w:p>
          <w:p w14:paraId="358E9D8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支持CL右转弯压实线检测并ZP。</w:t>
            </w:r>
          </w:p>
          <w:p w14:paraId="754CF89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支持图片编码质量配置，cp小图的图片质量(大/中/小)可配</w:t>
            </w:r>
          </w:p>
          <w:p w14:paraId="3FFE9C3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闯红灯WZ支持叠加红灯已亮时间，可按照ZP索引配置叠加红灯已亮时间</w:t>
            </w:r>
          </w:p>
          <w:p w14:paraId="0D6F884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货车右转不停车WF检测、ZP,支持导入静态标志图合成。</w:t>
            </w:r>
          </w:p>
          <w:p w14:paraId="7580A88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支持远程数据上传，GB/T 28181视频联网标准、GA/T 1400视图库标准、FTP协议，可将ZP的图片上传给终端服务器、FTP服务器或者后端平台。</w:t>
            </w:r>
          </w:p>
          <w:p w14:paraId="5E66F8C9">
            <w:pPr>
              <w:adjustRightInd w:val="0"/>
              <w:spacing w:line="300" w:lineRule="auto"/>
              <w:ind w:firstLine="420" w:firstLineChars="200"/>
              <w:jc w:val="left"/>
              <w:rPr>
                <w:rFonts w:hint="eastAsia" w:ascii="仿宋" w:hAnsi="仿宋" w:eastAsia="仿宋" w:cs="仿宋"/>
                <w:color w:val="161616"/>
                <w:sz w:val="21"/>
                <w:szCs w:val="21"/>
                <w:highlight w:val="none"/>
              </w:rPr>
            </w:pPr>
          </w:p>
        </w:tc>
        <w:tc>
          <w:tcPr>
            <w:tcW w:w="0" w:type="auto"/>
            <w:shd w:val="clear" w:color="000000" w:fill="FFFFFF"/>
            <w:noWrap w:val="0"/>
            <w:vAlign w:val="center"/>
          </w:tcPr>
          <w:p w14:paraId="1C2D7FA4">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0" w:type="auto"/>
            <w:shd w:val="clear" w:color="000000" w:fill="FFFFFF"/>
            <w:noWrap w:val="0"/>
            <w:vAlign w:val="center"/>
          </w:tcPr>
          <w:p w14:paraId="6F76623F">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91</w:t>
            </w:r>
          </w:p>
        </w:tc>
      </w:tr>
      <w:tr w14:paraId="1F1C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0" w:type="auto"/>
            <w:shd w:val="clear" w:color="000000" w:fill="FFFFFF"/>
            <w:noWrap w:val="0"/>
            <w:vAlign w:val="center"/>
          </w:tcPr>
          <w:p w14:paraId="3937DBBD">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0" w:type="auto"/>
            <w:shd w:val="clear" w:color="000000" w:fill="FFFFFF"/>
            <w:noWrap w:val="0"/>
            <w:vAlign w:val="center"/>
          </w:tcPr>
          <w:p w14:paraId="01824590">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工业级交换机</w:t>
            </w:r>
          </w:p>
        </w:tc>
        <w:tc>
          <w:tcPr>
            <w:tcW w:w="0" w:type="auto"/>
            <w:shd w:val="clear" w:color="auto" w:fill="auto"/>
            <w:noWrap w:val="0"/>
            <w:vAlign w:val="center"/>
          </w:tcPr>
          <w:p w14:paraId="0A4CE16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工业级盒式交换机，不少于8个10/100/1000Base-T电接口，不少于4个1000Base-X光接口，各端口均支持速率自适应和MDI/MDIX自适应功能。支持ERPS冗余环网协议(自愈时间&lt;20ms，基于ITU的G.8032)、MSTP、RSTP、STP、端口广播风暴抑制、多播过滤、IGMP SNOOPING、IEEE802.1Q VLAN、端口优先级、端口镜像、服务质量(Quality of Service)、速率控制，故障报警等功能。含光模块</w:t>
            </w:r>
          </w:p>
        </w:tc>
        <w:tc>
          <w:tcPr>
            <w:tcW w:w="0" w:type="auto"/>
            <w:shd w:val="clear" w:color="000000" w:fill="FFFFFF"/>
            <w:noWrap w:val="0"/>
            <w:vAlign w:val="center"/>
          </w:tcPr>
          <w:p w14:paraId="2F0D5D4C">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shd w:val="clear" w:color="000000" w:fill="FFFFFF"/>
            <w:noWrap w:val="0"/>
            <w:vAlign w:val="center"/>
          </w:tcPr>
          <w:p w14:paraId="3D224015">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68</w:t>
            </w:r>
          </w:p>
        </w:tc>
      </w:tr>
      <w:tr w14:paraId="2F97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0" w:type="auto"/>
            <w:shd w:val="clear" w:color="000000" w:fill="FFFFFF"/>
            <w:noWrap w:val="0"/>
            <w:vAlign w:val="center"/>
          </w:tcPr>
          <w:p w14:paraId="63C7267A">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0" w:type="auto"/>
            <w:shd w:val="clear" w:color="000000" w:fill="FFFFFF"/>
            <w:noWrap w:val="0"/>
            <w:vAlign w:val="center"/>
          </w:tcPr>
          <w:p w14:paraId="2DA72140">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控制终端主机</w:t>
            </w:r>
          </w:p>
        </w:tc>
        <w:tc>
          <w:tcPr>
            <w:tcW w:w="0" w:type="auto"/>
            <w:shd w:val="clear" w:color="000000" w:fill="FFFFFF"/>
            <w:noWrap w:val="0"/>
            <w:vAlign w:val="center"/>
          </w:tcPr>
          <w:p w14:paraId="1C0C9C20">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具有不少于18个10M/100M/1000M自适应RJ45接口，其中P1～P16与G1处于同一网段、G2处于另一网段；2个1000M SFP光端接口，分别与G1、G2处于同一网段。</w:t>
            </w:r>
          </w:p>
          <w:p w14:paraId="6B33C2F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内置不小于8TB硬盘。</w:t>
            </w:r>
          </w:p>
          <w:p w14:paraId="0BF862F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具有2个RS-232接口、2个RS-485接口、1个USB 3.0接口、2路报警输入接口、2路报警输出接口、1个音频输入接口、1个音频输出接口、4个SATA接口、4个状态指示灯、1个接地端子。</w:t>
            </w:r>
          </w:p>
          <w:p w14:paraId="14068DF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支持IP地址过滤、SSH开关自定义、视频水印等安全防护功能，具有ARP防攻击设置选项、具备强密码管理功能。</w:t>
            </w:r>
          </w:p>
          <w:p w14:paraId="3889F65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设备均应具备权限管理、数据加密、运行日志功能</w:t>
            </w:r>
          </w:p>
          <w:p w14:paraId="0BC6430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设备应设置操作口令，宜有图像加密，放篡改、防非法复制等措施，以保证原始数据的完整性。</w:t>
            </w:r>
          </w:p>
          <w:p w14:paraId="7ED2526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支持将1张、2张、3张、4张、5张、6张图片合成，支持选择图片形状，修改顺序，支持原始图片去黑边。</w:t>
            </w:r>
          </w:p>
          <w:p w14:paraId="3DCEC42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支持配置路段名称、路段编号、路段距离，能够对驶入驶出该路段的CLZP数据匹配并计算CL的区间速度值；支持设置过滤阈值，对异常测速结果进行过滤；支持超速检测和欠速检测，可分别设定高限速和低限速值；</w:t>
            </w:r>
          </w:p>
          <w:p w14:paraId="5B5160CF">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设备内的录像、图片文件应无法直接删除或者修改，只能通过循环覆盖和硬盘格式化操作。</w:t>
            </w:r>
          </w:p>
          <w:p w14:paraId="4B20EFD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设置最大速度阈值，控制最大显示速度；支持开启速度控制，设置安全速度阈值、告警速度阈值、超速速度阈值及对应的字体颜色，按速度区段区分显示字体颜色；支持仅超速显示车速、KK合成上传、WF合成上传、无牌车上传、警牌上传、cp隐私保护等多种个性发布方式。</w:t>
            </w:r>
          </w:p>
        </w:tc>
        <w:tc>
          <w:tcPr>
            <w:tcW w:w="0" w:type="auto"/>
            <w:shd w:val="clear" w:color="000000" w:fill="FFFFFF"/>
            <w:noWrap w:val="0"/>
            <w:vAlign w:val="center"/>
          </w:tcPr>
          <w:p w14:paraId="399ECDB3">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shd w:val="clear" w:color="000000" w:fill="FFFFFF"/>
            <w:noWrap w:val="0"/>
            <w:vAlign w:val="center"/>
          </w:tcPr>
          <w:p w14:paraId="6B3FDD45">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18</w:t>
            </w:r>
          </w:p>
        </w:tc>
      </w:tr>
      <w:tr w14:paraId="7275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0" w:type="auto"/>
            <w:shd w:val="clear" w:color="000000" w:fill="FFFFFF"/>
            <w:noWrap w:val="0"/>
            <w:vAlign w:val="center"/>
          </w:tcPr>
          <w:p w14:paraId="04987F31">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0" w:type="auto"/>
            <w:shd w:val="clear" w:color="000000" w:fill="FFFFFF"/>
            <w:noWrap w:val="0"/>
            <w:vAlign w:val="center"/>
          </w:tcPr>
          <w:p w14:paraId="3B1A7AFB">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设备机箱</w:t>
            </w:r>
          </w:p>
        </w:tc>
        <w:tc>
          <w:tcPr>
            <w:tcW w:w="0" w:type="auto"/>
            <w:shd w:val="clear" w:color="000000" w:fill="FFFFFF"/>
            <w:noWrap w:val="0"/>
            <w:vAlign w:val="center"/>
          </w:tcPr>
          <w:p w14:paraId="5FCD90C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机箱尺寸不小于安装监控设备需求，采用优质镀锌板，板材厚度≥1mm，表面喷塑(颜色由甲方指定)工艺；内含机箱门报警、电源避雷、温控散热系统、机箱内部照明、线排端子及空开等。</w:t>
            </w:r>
          </w:p>
        </w:tc>
        <w:tc>
          <w:tcPr>
            <w:tcW w:w="0" w:type="auto"/>
            <w:shd w:val="clear" w:color="000000" w:fill="FFFFFF"/>
            <w:noWrap w:val="0"/>
            <w:vAlign w:val="center"/>
          </w:tcPr>
          <w:p w14:paraId="099935EB">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shd w:val="clear" w:color="000000" w:fill="FFFFFF"/>
            <w:noWrap w:val="0"/>
            <w:vAlign w:val="center"/>
          </w:tcPr>
          <w:p w14:paraId="774FE491">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68</w:t>
            </w:r>
          </w:p>
        </w:tc>
      </w:tr>
      <w:tr w14:paraId="0127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0" w:type="auto"/>
            <w:shd w:val="clear" w:color="000000" w:fill="FFFFFF"/>
            <w:noWrap w:val="0"/>
            <w:vAlign w:val="center"/>
          </w:tcPr>
          <w:p w14:paraId="6761BCB4">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0" w:type="auto"/>
            <w:noWrap w:val="0"/>
            <w:vAlign w:val="center"/>
          </w:tcPr>
          <w:p w14:paraId="70F3B23C">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电警杆件及基础2</w:t>
            </w:r>
          </w:p>
        </w:tc>
        <w:tc>
          <w:tcPr>
            <w:tcW w:w="0" w:type="auto"/>
            <w:noWrap w:val="0"/>
            <w:vAlign w:val="center"/>
          </w:tcPr>
          <w:p w14:paraId="5D230AF4">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立杆不低于6m，含4~10米挑杆、抱箍、基础浇筑、预埋件、接地等</w:t>
            </w:r>
          </w:p>
        </w:tc>
        <w:tc>
          <w:tcPr>
            <w:tcW w:w="0" w:type="auto"/>
            <w:noWrap w:val="0"/>
            <w:vAlign w:val="center"/>
          </w:tcPr>
          <w:p w14:paraId="3DF799AD">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noWrap w:val="0"/>
            <w:vAlign w:val="center"/>
          </w:tcPr>
          <w:p w14:paraId="060AB0A0">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r>
      <w:tr w14:paraId="3A47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0" w:type="auto"/>
            <w:shd w:val="clear" w:color="000000" w:fill="FFFFFF"/>
            <w:noWrap w:val="0"/>
            <w:vAlign w:val="center"/>
          </w:tcPr>
          <w:p w14:paraId="57D73BCA">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0" w:type="auto"/>
            <w:noWrap w:val="0"/>
            <w:vAlign w:val="center"/>
          </w:tcPr>
          <w:p w14:paraId="453021BB">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电警杆件及基础3</w:t>
            </w:r>
          </w:p>
        </w:tc>
        <w:tc>
          <w:tcPr>
            <w:tcW w:w="0" w:type="auto"/>
            <w:noWrap w:val="0"/>
            <w:vAlign w:val="center"/>
          </w:tcPr>
          <w:p w14:paraId="0384B534">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立杆不低于6m，含10~16米挑杆、抱箍、基础浇筑、预埋件、接地等</w:t>
            </w:r>
          </w:p>
        </w:tc>
        <w:tc>
          <w:tcPr>
            <w:tcW w:w="0" w:type="auto"/>
            <w:noWrap w:val="0"/>
            <w:vAlign w:val="center"/>
          </w:tcPr>
          <w:p w14:paraId="29D7D501">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noWrap w:val="0"/>
            <w:vAlign w:val="center"/>
          </w:tcPr>
          <w:p w14:paraId="578374F5">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17</w:t>
            </w:r>
          </w:p>
        </w:tc>
      </w:tr>
      <w:tr w14:paraId="2689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0" w:type="auto"/>
            <w:gridSpan w:val="5"/>
            <w:shd w:val="clear" w:color="000000" w:fill="FFFFFF"/>
            <w:noWrap w:val="0"/>
            <w:vAlign w:val="center"/>
          </w:tcPr>
          <w:p w14:paraId="5C6FA963">
            <w:pPr>
              <w:widowControl/>
              <w:adjustRightInd/>
              <w:spacing w:line="240" w:lineRule="auto"/>
              <w:ind w:firstLine="0" w:firstLineChars="0"/>
              <w:jc w:val="left"/>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（二）配套中心设备</w:t>
            </w:r>
          </w:p>
        </w:tc>
      </w:tr>
      <w:tr w14:paraId="7BB7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trPr>
        <w:tc>
          <w:tcPr>
            <w:tcW w:w="0" w:type="auto"/>
            <w:shd w:val="clear" w:color="000000" w:fill="FFFFFF"/>
            <w:noWrap w:val="0"/>
            <w:vAlign w:val="center"/>
          </w:tcPr>
          <w:p w14:paraId="49F3F84A">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0" w:type="auto"/>
            <w:shd w:val="clear" w:color="000000" w:fill="FFFFFF"/>
            <w:noWrap w:val="0"/>
            <w:vAlign w:val="center"/>
          </w:tcPr>
          <w:p w14:paraId="6B5B77FF">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服务器1</w:t>
            </w:r>
          </w:p>
        </w:tc>
        <w:tc>
          <w:tcPr>
            <w:tcW w:w="0" w:type="auto"/>
            <w:shd w:val="clear" w:color="auto" w:fill="auto"/>
            <w:noWrap w:val="0"/>
            <w:vAlign w:val="center"/>
          </w:tcPr>
          <w:p w14:paraId="4384B4E1">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2U标准机架式设备</w:t>
            </w:r>
          </w:p>
          <w:p w14:paraId="3DD47C8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Raid卡需要支持RAID 0/1/5/6/10，具备掉电保护</w:t>
            </w:r>
          </w:p>
          <w:p w14:paraId="691D51C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配置不少于2颗32核处理器</w:t>
            </w:r>
          </w:p>
          <w:p w14:paraId="19BA577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内存不低于256GB</w:t>
            </w:r>
          </w:p>
          <w:p w14:paraId="2BFFC537">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配置≥2*960G SAS SSD硬盘、≥3*8TB HDD硬盘</w:t>
            </w:r>
          </w:p>
          <w:p w14:paraId="3A400CC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配置4*GE电口+2*10GE 光口（含光模块）</w:t>
            </w:r>
          </w:p>
          <w:p w14:paraId="053AAA56">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配置冗余双电源</w:t>
            </w:r>
          </w:p>
          <w:p w14:paraId="125D07A2">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企业级远程管理模块</w:t>
            </w:r>
          </w:p>
          <w:p w14:paraId="28C38A0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提供7*24 三年维保服务，三年硬盘不返还服务</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证明材料</w:t>
            </w: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：本次配置的 CPU 应符合安全可靠测评要求，提供证明材料。</w:t>
            </w:r>
          </w:p>
        </w:tc>
        <w:tc>
          <w:tcPr>
            <w:tcW w:w="0" w:type="auto"/>
            <w:shd w:val="clear" w:color="000000" w:fill="FFFFFF"/>
            <w:noWrap w:val="0"/>
            <w:vAlign w:val="center"/>
          </w:tcPr>
          <w:p w14:paraId="2B7117CD">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0" w:type="auto"/>
            <w:shd w:val="clear" w:color="000000" w:fill="FFFFFF"/>
            <w:noWrap w:val="0"/>
            <w:vAlign w:val="center"/>
          </w:tcPr>
          <w:p w14:paraId="53B15C80">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r>
      <w:tr w14:paraId="11C1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0" w:type="auto"/>
            <w:shd w:val="clear" w:color="000000" w:fill="FFFFFF"/>
            <w:noWrap w:val="0"/>
            <w:vAlign w:val="center"/>
          </w:tcPr>
          <w:p w14:paraId="57FC4404">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0" w:type="auto"/>
            <w:shd w:val="clear" w:color="000000" w:fill="FFFFFF"/>
            <w:noWrap w:val="0"/>
            <w:vAlign w:val="center"/>
          </w:tcPr>
          <w:p w14:paraId="60254E49">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服务器2</w:t>
            </w:r>
          </w:p>
        </w:tc>
        <w:tc>
          <w:tcPr>
            <w:tcW w:w="0" w:type="auto"/>
            <w:shd w:val="clear" w:color="000000" w:fill="FFFFFF"/>
            <w:noWrap w:val="0"/>
            <w:vAlign w:val="center"/>
          </w:tcPr>
          <w:p w14:paraId="65C3FF92">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支持通过 1400 协议，接收CJ设备上传的JGH数据、图片 URL； 支持接收报警设备、报警系统上传的报警数据；</w:t>
            </w:r>
          </w:p>
          <w:p w14:paraId="0620EE96">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支持JGH数据、特征图片（原图/URL）数据转发； 支持两级架构部署，数据上传上级平台；</w:t>
            </w:r>
          </w:p>
          <w:p w14:paraId="74589A5F">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支持上传信息后，在一定延迟时间内未接收到响应重传功能； 支持单机和集群部署；</w:t>
            </w:r>
          </w:p>
          <w:p w14:paraId="0312204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支持告警策略定义，包括任务运行异常、增量异常、数据断流、数据加载异常、插件运行异常、运行环境异常等；</w:t>
            </w:r>
          </w:p>
          <w:p w14:paraId="763D3DA2">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支持按用户名、操作类型、操作状态、开始时间、结束时间进行日志筛选查看操作日志；</w:t>
            </w:r>
          </w:p>
          <w:p w14:paraId="45451651">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万兆网络环境下，大图数据单台服务器性能不低于 500 张/秒(单条数据 最高 550KB 大小)</w:t>
            </w:r>
          </w:p>
          <w:p w14:paraId="6BDE41D8">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万兆网络环境下，小图数据单台服务器性能不低于 5000张/秒(单条数据最高 50KB 大小)</w:t>
            </w:r>
          </w:p>
          <w:p w14:paraId="28DB304E">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系统以画布式拖拽模式进行数据集成任务开发，任务主要由输入插件、处理插件和输出插件组成，实现数据接入、数据处理和数据分发，展示数据输入输出流向（提供第三方检测机构出具的检测报告）</w:t>
            </w:r>
          </w:p>
          <w:p w14:paraId="38C92F6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系统按增量起始值字段进行数据增量字段的配置，可实现断点续传，指定偏移量进行数据增量抽取（提供第三方检测机构出具的检测报告）</w:t>
            </w:r>
          </w:p>
          <w:p w14:paraId="4AEDE52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处理器：GC高性能处理器，核心数不少于16核，主频不低于2.5GHz；内存：不小于64G；网卡:不少于1个双口1G RJ45；不少于1个双口10G光纤网卡(含光模块）；硬盘：不少于 ssd480*2+1.92T *2；电源：冗余电源。</w:t>
            </w:r>
          </w:p>
        </w:tc>
        <w:tc>
          <w:tcPr>
            <w:tcW w:w="0" w:type="auto"/>
            <w:shd w:val="clear" w:color="000000" w:fill="FFFFFF"/>
            <w:noWrap w:val="0"/>
            <w:vAlign w:val="center"/>
          </w:tcPr>
          <w:p w14:paraId="23E2152A">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0" w:type="auto"/>
            <w:shd w:val="clear" w:color="000000" w:fill="FFFFFF"/>
            <w:noWrap w:val="0"/>
            <w:vAlign w:val="center"/>
          </w:tcPr>
          <w:p w14:paraId="6F521043">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2FD2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0" w:hRule="atLeast"/>
        </w:trPr>
        <w:tc>
          <w:tcPr>
            <w:tcW w:w="0" w:type="auto"/>
            <w:shd w:val="clear" w:color="000000" w:fill="FFFFFF"/>
            <w:noWrap w:val="0"/>
            <w:vAlign w:val="center"/>
          </w:tcPr>
          <w:p w14:paraId="780DC7DA">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0" w:type="auto"/>
            <w:shd w:val="clear" w:color="000000" w:fill="FFFFFF"/>
            <w:noWrap w:val="0"/>
            <w:vAlign w:val="center"/>
          </w:tcPr>
          <w:p w14:paraId="64E1A6BE">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图片云存储</w:t>
            </w:r>
          </w:p>
        </w:tc>
        <w:tc>
          <w:tcPr>
            <w:tcW w:w="0" w:type="auto"/>
            <w:shd w:val="clear" w:color="auto" w:fill="auto"/>
            <w:noWrap w:val="0"/>
            <w:vAlign w:val="center"/>
          </w:tcPr>
          <w:p w14:paraId="3DE4776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单存储节点配置≥2个高性能处理器、核数≥48核、频率≥2.6GHz；</w:t>
            </w:r>
          </w:p>
          <w:p w14:paraId="1EF2857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单存储节点内存≥512GB；</w:t>
            </w:r>
          </w:p>
          <w:p w14:paraId="28E4508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单存储节点配置≥36块 8TB SATA硬盘</w:t>
            </w:r>
          </w:p>
          <w:p w14:paraId="6DFC5F4F">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单存储节点配置≥2块3.2TB SSD NVMe硬盘</w:t>
            </w:r>
          </w:p>
          <w:p w14:paraId="5D229857">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单存储节点配置≥2块双端口10GE或以上网卡</w:t>
            </w:r>
          </w:p>
          <w:p w14:paraId="140136D8">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分布式架构★需采用全对称分布式架构，无独立元数据节点，性能、容量随节点数增加而线性增加，扩容过程中对业务无影响，提供相关认证报告。</w:t>
            </w:r>
          </w:p>
          <w:p w14:paraId="624C03D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本次配置的 CPU 应符合安全可靠测评要求，提供证明材料。</w:t>
            </w:r>
          </w:p>
          <w:p w14:paraId="77D2DDB8">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提供3年7*24原厂维保服务，提供介质保留服务。</w:t>
            </w:r>
          </w:p>
        </w:tc>
        <w:tc>
          <w:tcPr>
            <w:tcW w:w="0" w:type="auto"/>
            <w:shd w:val="clear" w:color="000000" w:fill="FFFFFF"/>
            <w:noWrap w:val="0"/>
            <w:vAlign w:val="center"/>
          </w:tcPr>
          <w:p w14:paraId="48E3E289">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shd w:val="clear" w:color="000000" w:fill="FFFFFF"/>
            <w:noWrap w:val="0"/>
            <w:vAlign w:val="center"/>
          </w:tcPr>
          <w:p w14:paraId="729FF806">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1A23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0" w:type="auto"/>
            <w:shd w:val="clear" w:color="000000" w:fill="FFFFFF"/>
            <w:noWrap w:val="0"/>
            <w:vAlign w:val="center"/>
          </w:tcPr>
          <w:p w14:paraId="174C4FA8">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0" w:type="auto"/>
            <w:shd w:val="clear" w:color="000000" w:fill="FFFFFF"/>
            <w:noWrap w:val="0"/>
            <w:vAlign w:val="center"/>
          </w:tcPr>
          <w:p w14:paraId="3C60FAD7">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视频存储</w:t>
            </w:r>
          </w:p>
        </w:tc>
        <w:tc>
          <w:tcPr>
            <w:tcW w:w="0" w:type="auto"/>
            <w:shd w:val="clear" w:color="000000" w:fill="FFFFFF"/>
            <w:noWrap w:val="0"/>
            <w:vAlign w:val="center"/>
          </w:tcPr>
          <w:p w14:paraId="4B2BA930">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不大于 4U，处理器配置不低于 64位多核处理器，高速缓存不低于 16G </w:t>
            </w:r>
          </w:p>
          <w:p w14:paraId="29B0297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磁盘数量≥50 个，磁盘接口支持 SATA，磁盘容量支持 6T/8T/10/16/20TB， 本次配置不低于 50 块 10TB 企业级硬盘，不返回，支持网络 RAID 纠删码技术</w:t>
            </w:r>
          </w:p>
          <w:p w14:paraId="55926794">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应能接入并存储不低于1440Mbps视频图像，或转发不低于1440Mbps的视频图像，或下载不低于 1440Mbps 的视频图像</w:t>
            </w:r>
          </w:p>
          <w:p w14:paraId="00F8C8B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支持同时接入不低于 150 路 8Mbps 视频流进行录像存储，配置 RAID 后 录像存储时间不低于 30 天</w:t>
            </w:r>
          </w:p>
          <w:p w14:paraId="74D51B64">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支持ZN录像模式和全功能录像模式</w:t>
            </w:r>
          </w:p>
          <w:p w14:paraId="15F16D0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支持直接登录存储系统，实现视频浏览、回放和下载；按时间，事件类型查询</w:t>
            </w:r>
          </w:p>
          <w:p w14:paraId="5B0D9AD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支持基于WEB界面和运维客户端对存储设备进行管理，支持存储使用 空间状态、磁盘运行状态、RAID组运行状态、设备状态、摄像机在线/ 离线状态、录像计划状态的显示。接入网络后可自动进行校时，可对接入的网络摄像机、存储设备进行时钟同步</w:t>
            </w:r>
          </w:p>
          <w:p w14:paraId="5B6D444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设备产生故障时，支持通过声、光、页面、保养灯、运维客户端等方式 进行报警</w:t>
            </w:r>
          </w:p>
          <w:p w14:paraId="4B5E842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支持按照时间,名称查看检索运行、报警操作日志</w:t>
            </w:r>
          </w:p>
          <w:p w14:paraId="2A484696">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网络协议支持 GB/T 28181 、RTSP 、ONVIF 、PSIA 、SDK 、ISAPI</w:t>
            </w:r>
          </w:p>
          <w:p w14:paraId="526560D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数据接口配置不低于 2 个千兆以太网口，2 个万兆光口，含光模块 配置不低于 2 个 USB 接口，1 个 VGA 接口</w:t>
            </w:r>
          </w:p>
          <w:p w14:paraId="234485F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 1+1 冗余电源</w:t>
            </w:r>
          </w:p>
          <w:p w14:paraId="1E32CF0C">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支持查看硬盘体检报告、硬盘深度体检和磁盘档案，可显示硬盘原始数 据读取错误率、上电时间、上电时长计数、意外断电计数、重映射扇区数、磁盘振动等多种硬盘相关健康值（提供第三方检测机构出具的检测报告）</w:t>
            </w:r>
          </w:p>
          <w:p w14:paraId="749E73B3">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支持接入 NL-SAS  硬盘、HDD 硬盘、SSD 硬盘、氦气硬盘、空气硬盘（提 供第三方检测机构出具的检测报告）</w:t>
            </w:r>
          </w:p>
        </w:tc>
        <w:tc>
          <w:tcPr>
            <w:tcW w:w="0" w:type="auto"/>
            <w:shd w:val="clear" w:color="000000" w:fill="FFFFFF"/>
            <w:noWrap w:val="0"/>
            <w:vAlign w:val="center"/>
          </w:tcPr>
          <w:p w14:paraId="32CCE798">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0" w:type="auto"/>
            <w:shd w:val="clear" w:color="000000" w:fill="FFFFFF"/>
            <w:noWrap w:val="0"/>
            <w:vAlign w:val="center"/>
          </w:tcPr>
          <w:p w14:paraId="143A51D8">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bl>
    <w:p w14:paraId="7D61C693">
      <w:pPr>
        <w:adjustRightInd w:val="0"/>
        <w:spacing w:line="300" w:lineRule="auto"/>
        <w:ind w:firstLine="420" w:firstLineChars="200"/>
        <w:rPr>
          <w:rFonts w:hint="eastAsia" w:ascii="仿宋" w:hAnsi="仿宋" w:eastAsia="仿宋" w:cs="仿宋"/>
          <w:color w:val="161616"/>
          <w:sz w:val="21"/>
          <w:szCs w:val="21"/>
          <w:highlight w:val="none"/>
        </w:rPr>
      </w:pPr>
    </w:p>
    <w:p w14:paraId="4D071FAE">
      <w:pPr>
        <w:pStyle w:val="3"/>
        <w:numPr>
          <w:ilvl w:val="1"/>
          <w:numId w:val="1"/>
        </w:numPr>
        <w:bidi w:val="0"/>
        <w:ind w:left="992" w:hanging="567"/>
        <w:jc w:val="left"/>
        <w:rPr>
          <w:rFonts w:cs="Times New Roman"/>
          <w:highlight w:val="none"/>
          <w:lang w:val="en-US" w:eastAsia="zh-CN"/>
        </w:rPr>
      </w:pPr>
      <w:r>
        <w:rPr>
          <w:rFonts w:cs="Times New Roman"/>
          <w:highlight w:val="none"/>
          <w:lang w:val="en-US" w:eastAsia="zh-CN"/>
        </w:rPr>
        <w:t>项目实施要求</w:t>
      </w:r>
    </w:p>
    <w:p w14:paraId="28BDD6C3">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路口点位清单</w:t>
      </w:r>
    </w:p>
    <w:tbl>
      <w:tblPr>
        <w:tblStyle w:val="5"/>
        <w:tblW w:w="10360" w:type="dxa"/>
        <w:jc w:val="center"/>
        <w:tblLayout w:type="autofit"/>
        <w:tblCellMar>
          <w:top w:w="0" w:type="dxa"/>
          <w:left w:w="108" w:type="dxa"/>
          <w:bottom w:w="0" w:type="dxa"/>
          <w:right w:w="108" w:type="dxa"/>
        </w:tblCellMar>
      </w:tblPr>
      <w:tblGrid>
        <w:gridCol w:w="960"/>
        <w:gridCol w:w="960"/>
        <w:gridCol w:w="3160"/>
        <w:gridCol w:w="960"/>
        <w:gridCol w:w="1260"/>
        <w:gridCol w:w="1580"/>
        <w:gridCol w:w="1480"/>
      </w:tblGrid>
      <w:tr w14:paraId="5C85AE87">
        <w:tblPrEx>
          <w:tblCellMar>
            <w:top w:w="0" w:type="dxa"/>
            <w:left w:w="108" w:type="dxa"/>
            <w:bottom w:w="0" w:type="dxa"/>
            <w:right w:w="108" w:type="dxa"/>
          </w:tblCellMar>
        </w:tblPrEx>
        <w:trPr>
          <w:trHeight w:val="520" w:hRule="atLeast"/>
          <w:jc w:val="center"/>
        </w:trPr>
        <w:tc>
          <w:tcPr>
            <w:tcW w:w="960" w:type="dxa"/>
            <w:tcBorders>
              <w:top w:val="single" w:color="auto" w:sz="4" w:space="0"/>
              <w:left w:val="single" w:color="auto" w:sz="4" w:space="0"/>
              <w:bottom w:val="single" w:color="auto" w:sz="4" w:space="0"/>
              <w:right w:val="single" w:color="auto" w:sz="4" w:space="0"/>
            </w:tcBorders>
            <w:noWrap w:val="0"/>
            <w:vAlign w:val="center"/>
          </w:tcPr>
          <w:p w14:paraId="3BBCBBE0">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序号</w:t>
            </w:r>
          </w:p>
        </w:tc>
        <w:tc>
          <w:tcPr>
            <w:tcW w:w="960" w:type="dxa"/>
            <w:tcBorders>
              <w:top w:val="single" w:color="auto" w:sz="4" w:space="0"/>
              <w:left w:val="nil"/>
              <w:bottom w:val="single" w:color="auto" w:sz="4" w:space="0"/>
              <w:right w:val="single" w:color="auto" w:sz="4" w:space="0"/>
            </w:tcBorders>
            <w:noWrap w:val="0"/>
            <w:vAlign w:val="center"/>
          </w:tcPr>
          <w:p w14:paraId="2273309F">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路口分类</w:t>
            </w:r>
          </w:p>
        </w:tc>
        <w:tc>
          <w:tcPr>
            <w:tcW w:w="3160" w:type="dxa"/>
            <w:tcBorders>
              <w:top w:val="single" w:color="auto" w:sz="4" w:space="0"/>
              <w:left w:val="nil"/>
              <w:bottom w:val="single" w:color="auto" w:sz="4" w:space="0"/>
              <w:right w:val="single" w:color="auto" w:sz="4" w:space="0"/>
            </w:tcBorders>
            <w:noWrap w:val="0"/>
            <w:vAlign w:val="center"/>
          </w:tcPr>
          <w:p w14:paraId="4E992253">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路口名称</w:t>
            </w:r>
          </w:p>
        </w:tc>
        <w:tc>
          <w:tcPr>
            <w:tcW w:w="960" w:type="dxa"/>
            <w:tcBorders>
              <w:top w:val="single" w:color="auto" w:sz="4" w:space="0"/>
              <w:left w:val="nil"/>
              <w:bottom w:val="single" w:color="auto" w:sz="4" w:space="0"/>
              <w:right w:val="single" w:color="auto" w:sz="4" w:space="0"/>
            </w:tcBorders>
            <w:noWrap w:val="0"/>
            <w:vAlign w:val="center"/>
          </w:tcPr>
          <w:p w14:paraId="6F5D27FF">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方向</w:t>
            </w:r>
          </w:p>
        </w:tc>
        <w:tc>
          <w:tcPr>
            <w:tcW w:w="1260" w:type="dxa"/>
            <w:tcBorders>
              <w:top w:val="single" w:color="auto" w:sz="4" w:space="0"/>
              <w:left w:val="nil"/>
              <w:bottom w:val="single" w:color="auto" w:sz="4" w:space="0"/>
              <w:right w:val="single" w:color="auto" w:sz="4" w:space="0"/>
            </w:tcBorders>
            <w:noWrap w:val="0"/>
            <w:vAlign w:val="center"/>
          </w:tcPr>
          <w:p w14:paraId="5D6C4D52">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进口道车道数</w:t>
            </w:r>
          </w:p>
        </w:tc>
        <w:tc>
          <w:tcPr>
            <w:tcW w:w="1580" w:type="dxa"/>
            <w:tcBorders>
              <w:top w:val="single" w:color="auto" w:sz="4" w:space="0"/>
              <w:left w:val="nil"/>
              <w:bottom w:val="single" w:color="auto" w:sz="4" w:space="0"/>
              <w:right w:val="single" w:color="auto" w:sz="4" w:space="0"/>
            </w:tcBorders>
            <w:noWrap w:val="0"/>
            <w:vAlign w:val="center"/>
          </w:tcPr>
          <w:p w14:paraId="1239416F">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新建感知设备</w:t>
            </w:r>
          </w:p>
        </w:tc>
        <w:tc>
          <w:tcPr>
            <w:tcW w:w="1480" w:type="dxa"/>
            <w:tcBorders>
              <w:top w:val="single" w:color="auto" w:sz="4" w:space="0"/>
              <w:left w:val="nil"/>
              <w:bottom w:val="single" w:color="auto" w:sz="4" w:space="0"/>
              <w:right w:val="single" w:color="auto" w:sz="4" w:space="0"/>
            </w:tcBorders>
            <w:noWrap w:val="0"/>
            <w:vAlign w:val="center"/>
          </w:tcPr>
          <w:p w14:paraId="5252EB4E">
            <w:pPr>
              <w:widowControl/>
              <w:adjustRightInd/>
              <w:spacing w:line="240" w:lineRule="auto"/>
              <w:ind w:firstLine="0" w:firstLineChars="0"/>
              <w:jc w:val="center"/>
              <w:rPr>
                <w:rFonts w:hint="eastAsia" w:ascii="仿宋" w:hAnsi="仿宋" w:eastAsia="仿宋" w:cs="仿宋"/>
                <w:b/>
                <w:bCs/>
                <w:color w:val="000000"/>
                <w:kern w:val="0"/>
                <w:sz w:val="21"/>
                <w:szCs w:val="21"/>
                <w:highlight w:val="none"/>
              </w:rPr>
            </w:pPr>
            <w:r>
              <w:rPr>
                <w:rFonts w:hint="eastAsia" w:ascii="仿宋" w:hAnsi="仿宋" w:eastAsia="仿宋" w:cs="仿宋"/>
                <w:b/>
                <w:bCs/>
                <w:color w:val="000000"/>
                <w:kern w:val="0"/>
                <w:sz w:val="21"/>
                <w:szCs w:val="21"/>
                <w:highlight w:val="none"/>
              </w:rPr>
              <w:t>新建立杆/借杆</w:t>
            </w:r>
          </w:p>
        </w:tc>
      </w:tr>
      <w:tr w14:paraId="79C9C4A7">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62129C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960" w:type="dxa"/>
            <w:vMerge w:val="restart"/>
            <w:tcBorders>
              <w:top w:val="nil"/>
              <w:left w:val="single" w:color="auto" w:sz="4" w:space="0"/>
              <w:bottom w:val="single" w:color="auto" w:sz="4" w:space="0"/>
              <w:right w:val="single" w:color="auto" w:sz="4" w:space="0"/>
            </w:tcBorders>
            <w:noWrap w:val="0"/>
            <w:vAlign w:val="center"/>
          </w:tcPr>
          <w:p w14:paraId="764CAF5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C3A7A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人民北路/沈砖公路</w:t>
            </w:r>
          </w:p>
        </w:tc>
        <w:tc>
          <w:tcPr>
            <w:tcW w:w="960" w:type="dxa"/>
            <w:tcBorders>
              <w:top w:val="nil"/>
              <w:left w:val="nil"/>
              <w:bottom w:val="single" w:color="auto" w:sz="4" w:space="0"/>
              <w:right w:val="single" w:color="auto" w:sz="4" w:space="0"/>
            </w:tcBorders>
            <w:noWrap w:val="0"/>
            <w:vAlign w:val="center"/>
          </w:tcPr>
          <w:p w14:paraId="45B99D3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67988E2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94088A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A8997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9D5E210">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BC69F8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1BA39D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336231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C90557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377C8D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8F431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DA0D80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E9719F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20B865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F72445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34E460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C8C593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580660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DF7648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376772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1D6A35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203466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59AABE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1F0849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02D61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D1783C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759EF7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394E17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EDCEBC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71CCC1F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960" w:type="dxa"/>
            <w:vMerge w:val="restart"/>
            <w:tcBorders>
              <w:top w:val="nil"/>
              <w:left w:val="single" w:color="auto" w:sz="4" w:space="0"/>
              <w:bottom w:val="single" w:color="auto" w:sz="4" w:space="0"/>
              <w:right w:val="single" w:color="auto" w:sz="4" w:space="0"/>
            </w:tcBorders>
            <w:noWrap w:val="0"/>
            <w:vAlign w:val="center"/>
          </w:tcPr>
          <w:p w14:paraId="691F324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拥堵路口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B74D12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嘉松南路/南期昌路</w:t>
            </w:r>
          </w:p>
        </w:tc>
        <w:tc>
          <w:tcPr>
            <w:tcW w:w="960" w:type="dxa"/>
            <w:tcBorders>
              <w:top w:val="nil"/>
              <w:left w:val="nil"/>
              <w:bottom w:val="single" w:color="auto" w:sz="4" w:space="0"/>
              <w:right w:val="single" w:color="auto" w:sz="4" w:space="0"/>
            </w:tcBorders>
            <w:noWrap w:val="0"/>
            <w:vAlign w:val="center"/>
          </w:tcPr>
          <w:p w14:paraId="7C2FCE5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5569249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A7FC97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096BCE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502AB2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600973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4567C9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DF6B59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A86B6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078FA49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304C1E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A5CF2B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E8D935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1CFF79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EB9653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68678D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4B5FCF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4DFFEF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F189CD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B57A55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5260FD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E52B01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1DF719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65C081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DCB870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43FD26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DA3E3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326892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F6BC5E9">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69DB53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960" w:type="dxa"/>
            <w:vMerge w:val="restart"/>
            <w:tcBorders>
              <w:top w:val="nil"/>
              <w:left w:val="single" w:color="auto" w:sz="4" w:space="0"/>
              <w:bottom w:val="single" w:color="auto" w:sz="4" w:space="0"/>
              <w:right w:val="single" w:color="auto" w:sz="4" w:space="0"/>
            </w:tcBorders>
            <w:noWrap w:val="0"/>
            <w:vAlign w:val="center"/>
          </w:tcPr>
          <w:p w14:paraId="683B7A4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B20C4F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龙源路/辰花路</w:t>
            </w:r>
          </w:p>
        </w:tc>
        <w:tc>
          <w:tcPr>
            <w:tcW w:w="960" w:type="dxa"/>
            <w:tcBorders>
              <w:top w:val="nil"/>
              <w:left w:val="nil"/>
              <w:bottom w:val="single" w:color="auto" w:sz="4" w:space="0"/>
              <w:right w:val="single" w:color="auto" w:sz="4" w:space="0"/>
            </w:tcBorders>
            <w:noWrap w:val="0"/>
            <w:vAlign w:val="center"/>
          </w:tcPr>
          <w:p w14:paraId="412C467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3613E0B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47C6D5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681BB2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1C44E4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F87F09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8040A4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FE0989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E09698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C9DF1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1FB2784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98A2AF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393F3C6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EDB99D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CB7457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EA3C38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39A845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6CF53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2CB92BE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0B1FCAE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H6L6</w:t>
            </w:r>
          </w:p>
        </w:tc>
      </w:tr>
      <w:tr w14:paraId="69B856FF">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1DB20E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3AF6C3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14E963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C5B556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291AC49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16CC2D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9ED320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1EDB5A1">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74F2C0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960" w:type="dxa"/>
            <w:vMerge w:val="restart"/>
            <w:tcBorders>
              <w:top w:val="nil"/>
              <w:left w:val="single" w:color="auto" w:sz="4" w:space="0"/>
              <w:bottom w:val="single" w:color="auto" w:sz="4" w:space="0"/>
              <w:right w:val="single" w:color="auto" w:sz="4" w:space="0"/>
            </w:tcBorders>
            <w:noWrap w:val="0"/>
            <w:vAlign w:val="center"/>
          </w:tcPr>
          <w:p w14:paraId="6307E72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71617D3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思贤路/三新北路</w:t>
            </w:r>
          </w:p>
        </w:tc>
        <w:tc>
          <w:tcPr>
            <w:tcW w:w="960" w:type="dxa"/>
            <w:tcBorders>
              <w:top w:val="nil"/>
              <w:left w:val="nil"/>
              <w:bottom w:val="single" w:color="auto" w:sz="4" w:space="0"/>
              <w:right w:val="single" w:color="auto" w:sz="4" w:space="0"/>
            </w:tcBorders>
            <w:noWrap w:val="0"/>
            <w:vAlign w:val="center"/>
          </w:tcPr>
          <w:p w14:paraId="5311CA7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53FE948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0FA4EA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98638D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C456F36">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7E5A5C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D16E2A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F25B16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4AAD33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DE9FAF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F90DF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3A890C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C01354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D5C4C1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2AD5E9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85299A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A1F856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A3A749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75895A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39A522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A672D9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B4157E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747AD0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7A4245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574CA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098DDF2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22C69B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4FEC32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8D123C9">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5B9BAC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960" w:type="dxa"/>
            <w:vMerge w:val="restart"/>
            <w:tcBorders>
              <w:top w:val="nil"/>
              <w:left w:val="single" w:color="auto" w:sz="4" w:space="0"/>
              <w:bottom w:val="single" w:color="auto" w:sz="4" w:space="0"/>
              <w:right w:val="single" w:color="auto" w:sz="4" w:space="0"/>
            </w:tcBorders>
            <w:noWrap w:val="0"/>
            <w:vAlign w:val="center"/>
          </w:tcPr>
          <w:p w14:paraId="205FD14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88677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松汇中路/人民南路</w:t>
            </w:r>
          </w:p>
        </w:tc>
        <w:tc>
          <w:tcPr>
            <w:tcW w:w="960" w:type="dxa"/>
            <w:tcBorders>
              <w:top w:val="nil"/>
              <w:left w:val="nil"/>
              <w:bottom w:val="single" w:color="auto" w:sz="4" w:space="0"/>
              <w:right w:val="single" w:color="auto" w:sz="4" w:space="0"/>
            </w:tcBorders>
            <w:noWrap w:val="0"/>
            <w:vAlign w:val="center"/>
          </w:tcPr>
          <w:p w14:paraId="78F42CC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748DEE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569180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69475C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7AFBC8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7D0BCC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3718EE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6134E2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7A6D22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296E70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4BFC9E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5FF12A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8EC0FD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6B1025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A74F4C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FFC09E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4AFACC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C6C60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C8E21C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64DA1E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219C7D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221FF3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08AD4A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8550DC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57F3A8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465D4D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51E89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AEB308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0D1D8F2">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9C85D9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6</w:t>
            </w:r>
          </w:p>
        </w:tc>
        <w:tc>
          <w:tcPr>
            <w:tcW w:w="960" w:type="dxa"/>
            <w:vMerge w:val="restart"/>
            <w:tcBorders>
              <w:top w:val="nil"/>
              <w:left w:val="single" w:color="auto" w:sz="4" w:space="0"/>
              <w:bottom w:val="single" w:color="auto" w:sz="4" w:space="0"/>
              <w:right w:val="single" w:color="auto" w:sz="4" w:space="0"/>
            </w:tcBorders>
            <w:noWrap w:val="0"/>
            <w:vAlign w:val="center"/>
          </w:tcPr>
          <w:p w14:paraId="7AD86CA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E5AACE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新松江路/人民北路</w:t>
            </w:r>
          </w:p>
        </w:tc>
        <w:tc>
          <w:tcPr>
            <w:tcW w:w="960" w:type="dxa"/>
            <w:tcBorders>
              <w:top w:val="nil"/>
              <w:left w:val="nil"/>
              <w:bottom w:val="single" w:color="auto" w:sz="4" w:space="0"/>
              <w:right w:val="single" w:color="auto" w:sz="4" w:space="0"/>
            </w:tcBorders>
            <w:noWrap w:val="0"/>
            <w:vAlign w:val="center"/>
          </w:tcPr>
          <w:p w14:paraId="27C15E4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13582F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8B5A00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14B80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660410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B3A530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44F0B5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716CF9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4E4FF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4FE9D4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ED9792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86C4F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63C759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0DF63D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06F903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26156C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B3F155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60BFEA8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3ADE0A4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8FD03F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FA60B6F">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5BAAA0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93E2A0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F47A0F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71BBA0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95A2E1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6B71C48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7673BFB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0A4F203">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34B355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7</w:t>
            </w:r>
          </w:p>
        </w:tc>
        <w:tc>
          <w:tcPr>
            <w:tcW w:w="960" w:type="dxa"/>
            <w:vMerge w:val="restart"/>
            <w:tcBorders>
              <w:top w:val="nil"/>
              <w:left w:val="single" w:color="auto" w:sz="4" w:space="0"/>
              <w:bottom w:val="single" w:color="auto" w:sz="4" w:space="0"/>
              <w:right w:val="single" w:color="auto" w:sz="4" w:space="0"/>
            </w:tcBorders>
            <w:noWrap w:val="0"/>
            <w:vAlign w:val="center"/>
          </w:tcPr>
          <w:p w14:paraId="6013754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BB1744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谷阳北路/梅家浜路</w:t>
            </w:r>
          </w:p>
        </w:tc>
        <w:tc>
          <w:tcPr>
            <w:tcW w:w="960" w:type="dxa"/>
            <w:tcBorders>
              <w:top w:val="nil"/>
              <w:left w:val="nil"/>
              <w:bottom w:val="single" w:color="auto" w:sz="4" w:space="0"/>
              <w:right w:val="single" w:color="auto" w:sz="4" w:space="0"/>
            </w:tcBorders>
            <w:noWrap w:val="0"/>
            <w:vAlign w:val="center"/>
          </w:tcPr>
          <w:p w14:paraId="53925E0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19CA5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2272B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5D1CA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AD1C80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143263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1BDA84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D2C9DB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087311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93511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FB55D2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E6644A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C7B642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04F3A8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4B53DF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1EC611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94F17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7069CF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F62D16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4B6C63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AA7961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32874B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9B88DA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8A4DC9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5BE886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587F488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143475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16CF06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CEFA09F">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F27C9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8</w:t>
            </w:r>
          </w:p>
        </w:tc>
        <w:tc>
          <w:tcPr>
            <w:tcW w:w="960" w:type="dxa"/>
            <w:vMerge w:val="restart"/>
            <w:tcBorders>
              <w:top w:val="nil"/>
              <w:left w:val="single" w:color="auto" w:sz="4" w:space="0"/>
              <w:bottom w:val="single" w:color="auto" w:sz="4" w:space="0"/>
              <w:right w:val="single" w:color="auto" w:sz="4" w:space="0"/>
            </w:tcBorders>
            <w:noWrap w:val="0"/>
            <w:vAlign w:val="center"/>
          </w:tcPr>
          <w:p w14:paraId="599BA4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2B916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文翔路/谷阳北路</w:t>
            </w:r>
          </w:p>
        </w:tc>
        <w:tc>
          <w:tcPr>
            <w:tcW w:w="960" w:type="dxa"/>
            <w:tcBorders>
              <w:top w:val="nil"/>
              <w:left w:val="nil"/>
              <w:bottom w:val="single" w:color="auto" w:sz="4" w:space="0"/>
              <w:right w:val="single" w:color="auto" w:sz="4" w:space="0"/>
            </w:tcBorders>
            <w:noWrap w:val="0"/>
            <w:vAlign w:val="center"/>
          </w:tcPr>
          <w:p w14:paraId="0BB8E0D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547956E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21D1BF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91B94C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18FA28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404453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D3D0A6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09D29D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CEEAA4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9A77C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1FE2D9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B21504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F04CBE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68645D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9425A3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205F3E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688E08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1A9DB23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A9F17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45BEFA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D57937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2DEF13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E001BF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1DECEF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3C805C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C291A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A29E62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D14187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87D4286">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704E52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9</w:t>
            </w:r>
          </w:p>
        </w:tc>
        <w:tc>
          <w:tcPr>
            <w:tcW w:w="960" w:type="dxa"/>
            <w:vMerge w:val="restart"/>
            <w:tcBorders>
              <w:top w:val="nil"/>
              <w:left w:val="single" w:color="auto" w:sz="4" w:space="0"/>
              <w:bottom w:val="single" w:color="auto" w:sz="4" w:space="0"/>
              <w:right w:val="single" w:color="auto" w:sz="4" w:space="0"/>
            </w:tcBorders>
            <w:noWrap w:val="0"/>
            <w:vAlign w:val="center"/>
          </w:tcPr>
          <w:p w14:paraId="666B70D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6AAB29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谷阳北路/广富林路</w:t>
            </w:r>
          </w:p>
        </w:tc>
        <w:tc>
          <w:tcPr>
            <w:tcW w:w="960" w:type="dxa"/>
            <w:tcBorders>
              <w:top w:val="nil"/>
              <w:left w:val="nil"/>
              <w:bottom w:val="single" w:color="auto" w:sz="4" w:space="0"/>
              <w:right w:val="single" w:color="auto" w:sz="4" w:space="0"/>
            </w:tcBorders>
            <w:noWrap w:val="0"/>
            <w:vAlign w:val="center"/>
          </w:tcPr>
          <w:p w14:paraId="4EABDDF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D51B80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56FCC7C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D34238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6F2DCD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19FE11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C5AD11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75C417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01E3F1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21A68B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1225274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17ACC3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ECB2D5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8767A7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7E9899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E89120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266F76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F97850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99E8FF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ED7676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0E5C140">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146090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10</w:t>
            </w:r>
          </w:p>
        </w:tc>
        <w:tc>
          <w:tcPr>
            <w:tcW w:w="960" w:type="dxa"/>
            <w:vMerge w:val="restart"/>
            <w:tcBorders>
              <w:top w:val="nil"/>
              <w:left w:val="single" w:color="auto" w:sz="4" w:space="0"/>
              <w:bottom w:val="single" w:color="auto" w:sz="4" w:space="0"/>
              <w:right w:val="single" w:color="auto" w:sz="4" w:space="0"/>
            </w:tcBorders>
            <w:noWrap w:val="0"/>
            <w:vAlign w:val="center"/>
          </w:tcPr>
          <w:p w14:paraId="45EA6B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72EFB9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广富林路/三新北路</w:t>
            </w:r>
          </w:p>
        </w:tc>
        <w:tc>
          <w:tcPr>
            <w:tcW w:w="960" w:type="dxa"/>
            <w:tcBorders>
              <w:top w:val="nil"/>
              <w:left w:val="nil"/>
              <w:bottom w:val="single" w:color="auto" w:sz="4" w:space="0"/>
              <w:right w:val="single" w:color="auto" w:sz="4" w:space="0"/>
            </w:tcBorders>
            <w:noWrap w:val="0"/>
            <w:vAlign w:val="center"/>
          </w:tcPr>
          <w:p w14:paraId="0DDF813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63EF832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1E787D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F412EE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453B0F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E1A7A0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CB177F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2BF9E8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4256A8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C26928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3D11561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7C74110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H6L5</w:t>
            </w:r>
          </w:p>
        </w:tc>
      </w:tr>
      <w:tr w14:paraId="7C5C79C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754735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0C8E7A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EC2E8B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9FF4B7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74CF70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7CCFA4F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BA59E0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572BA86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10F8D5D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11</w:t>
            </w:r>
          </w:p>
        </w:tc>
        <w:tc>
          <w:tcPr>
            <w:tcW w:w="960" w:type="dxa"/>
            <w:vMerge w:val="restart"/>
            <w:tcBorders>
              <w:top w:val="nil"/>
              <w:left w:val="single" w:color="auto" w:sz="4" w:space="0"/>
              <w:bottom w:val="single" w:color="auto" w:sz="4" w:space="0"/>
              <w:right w:val="single" w:color="auto" w:sz="4" w:space="0"/>
            </w:tcBorders>
            <w:noWrap w:val="0"/>
            <w:vAlign w:val="center"/>
          </w:tcPr>
          <w:p w14:paraId="74CFD1C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BCFFF8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三新路/荣乐西路</w:t>
            </w:r>
          </w:p>
        </w:tc>
        <w:tc>
          <w:tcPr>
            <w:tcW w:w="960" w:type="dxa"/>
            <w:tcBorders>
              <w:top w:val="nil"/>
              <w:left w:val="nil"/>
              <w:bottom w:val="single" w:color="auto" w:sz="4" w:space="0"/>
              <w:right w:val="single" w:color="auto" w:sz="4" w:space="0"/>
            </w:tcBorders>
            <w:noWrap w:val="0"/>
            <w:vAlign w:val="center"/>
          </w:tcPr>
          <w:p w14:paraId="3ADD08A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062437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29720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014183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AF0B58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368244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BFF9C9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28A907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EDA4D0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D5E87B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793F6E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D9CE5C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6876D9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4ADFC0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E65EE9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94DE2A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3D2403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022CEF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28F8F8C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7C31DF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713C49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A77E61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CD4420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D66784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9AC928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4C4611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0D2E90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78F080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F467602">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69B9C4F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12</w:t>
            </w:r>
          </w:p>
        </w:tc>
        <w:tc>
          <w:tcPr>
            <w:tcW w:w="960" w:type="dxa"/>
            <w:vMerge w:val="restart"/>
            <w:tcBorders>
              <w:top w:val="nil"/>
              <w:left w:val="single" w:color="auto" w:sz="4" w:space="0"/>
              <w:bottom w:val="single" w:color="auto" w:sz="4" w:space="0"/>
              <w:right w:val="single" w:color="auto" w:sz="4" w:space="0"/>
            </w:tcBorders>
            <w:noWrap w:val="0"/>
            <w:vAlign w:val="center"/>
          </w:tcPr>
          <w:p w14:paraId="5B7C44F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6BCA355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新松江路/谷阳北路</w:t>
            </w:r>
          </w:p>
        </w:tc>
        <w:tc>
          <w:tcPr>
            <w:tcW w:w="960" w:type="dxa"/>
            <w:tcBorders>
              <w:top w:val="nil"/>
              <w:left w:val="nil"/>
              <w:bottom w:val="single" w:color="auto" w:sz="4" w:space="0"/>
              <w:right w:val="single" w:color="auto" w:sz="4" w:space="0"/>
            </w:tcBorders>
            <w:noWrap w:val="0"/>
            <w:vAlign w:val="center"/>
          </w:tcPr>
          <w:p w14:paraId="47F18F8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1FF404A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C04C68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E3955C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9D1093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B48AA7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1D0110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63D236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067D71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1801C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729B9C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C2C21A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570EE5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908D9D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1B8114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8C4C7E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B872BF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6816D0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66A9A9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964AF9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D6CEE0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1809C2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69E543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689934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3B90B3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108E5A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A63138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7AC4B8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EA9C98C">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04983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13</w:t>
            </w:r>
          </w:p>
        </w:tc>
        <w:tc>
          <w:tcPr>
            <w:tcW w:w="960" w:type="dxa"/>
            <w:vMerge w:val="restart"/>
            <w:tcBorders>
              <w:top w:val="nil"/>
              <w:left w:val="single" w:color="auto" w:sz="4" w:space="0"/>
              <w:bottom w:val="single" w:color="auto" w:sz="4" w:space="0"/>
              <w:right w:val="single" w:color="auto" w:sz="4" w:space="0"/>
            </w:tcBorders>
            <w:noWrap w:val="0"/>
            <w:vAlign w:val="center"/>
          </w:tcPr>
          <w:p w14:paraId="77A3A28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3EF2D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泗陈公路/沪松公路</w:t>
            </w:r>
          </w:p>
        </w:tc>
        <w:tc>
          <w:tcPr>
            <w:tcW w:w="960" w:type="dxa"/>
            <w:tcBorders>
              <w:top w:val="nil"/>
              <w:left w:val="nil"/>
              <w:bottom w:val="single" w:color="auto" w:sz="4" w:space="0"/>
              <w:right w:val="single" w:color="auto" w:sz="4" w:space="0"/>
            </w:tcBorders>
            <w:noWrap w:val="0"/>
            <w:vAlign w:val="center"/>
          </w:tcPr>
          <w:p w14:paraId="09FBCE4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7F172E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029DA3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532758E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H6L14</w:t>
            </w:r>
          </w:p>
        </w:tc>
      </w:tr>
      <w:tr w14:paraId="712D923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400365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ECB80E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36341F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C740D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7901FB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721D840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5148817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42E2278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8FB5FD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58A0C1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10BB51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A37C7E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3AD853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2CA6CC4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0A69DF7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62E11A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3C0E9A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14</w:t>
            </w:r>
          </w:p>
        </w:tc>
        <w:tc>
          <w:tcPr>
            <w:tcW w:w="960" w:type="dxa"/>
            <w:vMerge w:val="restart"/>
            <w:tcBorders>
              <w:top w:val="nil"/>
              <w:left w:val="single" w:color="auto" w:sz="4" w:space="0"/>
              <w:bottom w:val="single" w:color="auto" w:sz="4" w:space="0"/>
              <w:right w:val="single" w:color="auto" w:sz="4" w:space="0"/>
            </w:tcBorders>
            <w:noWrap w:val="0"/>
            <w:vAlign w:val="center"/>
          </w:tcPr>
          <w:p w14:paraId="18BF2FB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D33B4D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广富林路/辰塔路</w:t>
            </w:r>
          </w:p>
        </w:tc>
        <w:tc>
          <w:tcPr>
            <w:tcW w:w="960" w:type="dxa"/>
            <w:tcBorders>
              <w:top w:val="nil"/>
              <w:left w:val="nil"/>
              <w:bottom w:val="single" w:color="auto" w:sz="4" w:space="0"/>
              <w:right w:val="single" w:color="auto" w:sz="4" w:space="0"/>
            </w:tcBorders>
            <w:noWrap w:val="0"/>
            <w:vAlign w:val="center"/>
          </w:tcPr>
          <w:p w14:paraId="5A3575A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12C538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04B90FE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4BB12A1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131D79D0">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B48C29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ADABC4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553986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63E835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1E0C4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3F7930D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594FE56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H6L14</w:t>
            </w:r>
          </w:p>
        </w:tc>
      </w:tr>
      <w:tr w14:paraId="713A6BA6">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9E5F45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7F72A8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1B79A4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A38F1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200E4B4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BB4B82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8E2B4C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A485AD6">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A856A9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24A2A7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B9A11C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5548F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29131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258B457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1B22998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H6L14</w:t>
            </w:r>
          </w:p>
        </w:tc>
      </w:tr>
      <w:tr w14:paraId="7606ECB0">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34AF55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15</w:t>
            </w:r>
          </w:p>
        </w:tc>
        <w:tc>
          <w:tcPr>
            <w:tcW w:w="960" w:type="dxa"/>
            <w:vMerge w:val="restart"/>
            <w:tcBorders>
              <w:top w:val="nil"/>
              <w:left w:val="single" w:color="auto" w:sz="4" w:space="0"/>
              <w:bottom w:val="single" w:color="auto" w:sz="4" w:space="0"/>
              <w:right w:val="single" w:color="auto" w:sz="4" w:space="0"/>
            </w:tcBorders>
            <w:noWrap w:val="0"/>
            <w:vAlign w:val="center"/>
          </w:tcPr>
          <w:p w14:paraId="7BE6361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9E1181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泗陈公路/嘉松南路</w:t>
            </w:r>
          </w:p>
        </w:tc>
        <w:tc>
          <w:tcPr>
            <w:tcW w:w="960" w:type="dxa"/>
            <w:tcBorders>
              <w:top w:val="nil"/>
              <w:left w:val="nil"/>
              <w:bottom w:val="single" w:color="auto" w:sz="4" w:space="0"/>
              <w:right w:val="single" w:color="auto" w:sz="4" w:space="0"/>
            </w:tcBorders>
            <w:noWrap w:val="0"/>
            <w:vAlign w:val="center"/>
          </w:tcPr>
          <w:p w14:paraId="28E88D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7A5CAD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1436536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7F0DE4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H6L14</w:t>
            </w:r>
          </w:p>
        </w:tc>
      </w:tr>
      <w:tr w14:paraId="2BC0885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D7E1C2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373A8E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848DD3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DFE485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EFA873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47D0CD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6EEE7A6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H6L14</w:t>
            </w:r>
          </w:p>
        </w:tc>
      </w:tr>
      <w:tr w14:paraId="068C4D3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AD19C6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D93109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BE80A5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D10D4E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244B1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72A243C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36EE58F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A4A483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003044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B3169F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FCEB48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38D8AE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01D70B2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7EB62CA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3A43066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H6L16</w:t>
            </w:r>
          </w:p>
        </w:tc>
      </w:tr>
      <w:tr w14:paraId="0D8BA8D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DD6CDB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16</w:t>
            </w:r>
          </w:p>
        </w:tc>
        <w:tc>
          <w:tcPr>
            <w:tcW w:w="960" w:type="dxa"/>
            <w:vMerge w:val="restart"/>
            <w:tcBorders>
              <w:top w:val="nil"/>
              <w:left w:val="single" w:color="auto" w:sz="4" w:space="0"/>
              <w:bottom w:val="single" w:color="auto" w:sz="4" w:space="0"/>
              <w:right w:val="single" w:color="auto" w:sz="4" w:space="0"/>
            </w:tcBorders>
            <w:noWrap w:val="0"/>
            <w:vAlign w:val="center"/>
          </w:tcPr>
          <w:p w14:paraId="26BB374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9346B7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广富林路/龙源路</w:t>
            </w:r>
          </w:p>
        </w:tc>
        <w:tc>
          <w:tcPr>
            <w:tcW w:w="960" w:type="dxa"/>
            <w:tcBorders>
              <w:top w:val="nil"/>
              <w:left w:val="nil"/>
              <w:bottom w:val="single" w:color="auto" w:sz="4" w:space="0"/>
              <w:right w:val="single" w:color="auto" w:sz="4" w:space="0"/>
            </w:tcBorders>
            <w:noWrap w:val="0"/>
            <w:vAlign w:val="center"/>
          </w:tcPr>
          <w:p w14:paraId="58D9895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000312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44C40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2444DC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A7A800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3BE8A6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2ED9CE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3F8E5B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FF3A30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9532B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69A1AD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F09F97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E08672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851AB1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A215A2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DA80CA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A156A7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1FE62E9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87D487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59C017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ADB20D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BDC61B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E53C42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DD6528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26FAAC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C652BD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7B79EA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19C63B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52D86FC">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83983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17</w:t>
            </w:r>
          </w:p>
        </w:tc>
        <w:tc>
          <w:tcPr>
            <w:tcW w:w="960" w:type="dxa"/>
            <w:vMerge w:val="restart"/>
            <w:tcBorders>
              <w:top w:val="nil"/>
              <w:left w:val="single" w:color="auto" w:sz="4" w:space="0"/>
              <w:bottom w:val="single" w:color="auto" w:sz="4" w:space="0"/>
              <w:right w:val="single" w:color="auto" w:sz="4" w:space="0"/>
            </w:tcBorders>
            <w:noWrap w:val="0"/>
            <w:vAlign w:val="center"/>
          </w:tcPr>
          <w:p w14:paraId="5972B1E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C7BD06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环城路（乐都路）/沪松路</w:t>
            </w:r>
          </w:p>
        </w:tc>
        <w:tc>
          <w:tcPr>
            <w:tcW w:w="960" w:type="dxa"/>
            <w:tcBorders>
              <w:top w:val="nil"/>
              <w:left w:val="nil"/>
              <w:bottom w:val="single" w:color="auto" w:sz="4" w:space="0"/>
              <w:right w:val="single" w:color="auto" w:sz="4" w:space="0"/>
            </w:tcBorders>
            <w:noWrap w:val="0"/>
            <w:vAlign w:val="center"/>
          </w:tcPr>
          <w:p w14:paraId="71768F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01CC6E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B594D7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0FE566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8CC01E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772B56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D23A1E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B0AA45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D4FE4C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5F721C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DA07BC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573302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BE04DA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48DFA9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54421B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813469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BF69CF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53BD92A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56B8BB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A759CC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8F91BF1">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7AD5AB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18</w:t>
            </w:r>
          </w:p>
        </w:tc>
        <w:tc>
          <w:tcPr>
            <w:tcW w:w="960" w:type="dxa"/>
            <w:vMerge w:val="restart"/>
            <w:tcBorders>
              <w:top w:val="nil"/>
              <w:left w:val="single" w:color="auto" w:sz="4" w:space="0"/>
              <w:bottom w:val="single" w:color="auto" w:sz="4" w:space="0"/>
              <w:right w:val="single" w:color="auto" w:sz="4" w:space="0"/>
            </w:tcBorders>
            <w:noWrap w:val="0"/>
            <w:vAlign w:val="center"/>
          </w:tcPr>
          <w:p w14:paraId="7ECF82D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7DFCD99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梅家浜路/龙马路</w:t>
            </w:r>
          </w:p>
        </w:tc>
        <w:tc>
          <w:tcPr>
            <w:tcW w:w="960" w:type="dxa"/>
            <w:tcBorders>
              <w:top w:val="nil"/>
              <w:left w:val="nil"/>
              <w:bottom w:val="single" w:color="auto" w:sz="4" w:space="0"/>
              <w:right w:val="single" w:color="auto" w:sz="4" w:space="0"/>
            </w:tcBorders>
            <w:noWrap w:val="0"/>
            <w:vAlign w:val="center"/>
          </w:tcPr>
          <w:p w14:paraId="5FA684E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E7AB1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2F994F4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7F4BDB6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69CED73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8186F1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FB5C87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A20001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382D43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4C9A1BC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2A32A94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589101D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DE40C6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F09247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3FF9D8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363E50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A8300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00C8F9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4246E86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0DDC5E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0ACD2A2">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CE7AAB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19</w:t>
            </w:r>
          </w:p>
        </w:tc>
        <w:tc>
          <w:tcPr>
            <w:tcW w:w="960" w:type="dxa"/>
            <w:vMerge w:val="restart"/>
            <w:tcBorders>
              <w:top w:val="nil"/>
              <w:left w:val="single" w:color="auto" w:sz="4" w:space="0"/>
              <w:bottom w:val="single" w:color="auto" w:sz="4" w:space="0"/>
              <w:right w:val="single" w:color="auto" w:sz="4" w:space="0"/>
            </w:tcBorders>
            <w:noWrap w:val="0"/>
            <w:vAlign w:val="center"/>
          </w:tcPr>
          <w:p w14:paraId="24AA29F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73D7DA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荣乐中路/沪松路/荣乐东路</w:t>
            </w:r>
          </w:p>
        </w:tc>
        <w:tc>
          <w:tcPr>
            <w:tcW w:w="960" w:type="dxa"/>
            <w:tcBorders>
              <w:top w:val="nil"/>
              <w:left w:val="nil"/>
              <w:bottom w:val="single" w:color="auto" w:sz="4" w:space="0"/>
              <w:right w:val="single" w:color="auto" w:sz="4" w:space="0"/>
            </w:tcBorders>
            <w:noWrap w:val="0"/>
            <w:vAlign w:val="center"/>
          </w:tcPr>
          <w:p w14:paraId="646D396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308A6AC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2CE082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C7F659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BA2F00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2A007B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5D114A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623083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C77F1D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7FD6A6A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09C2516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7C50F7D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B039F7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4A3B2C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51A544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191A96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97C1BD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438703E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04BE7D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130C48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E028DE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3510CE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52B63A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33BCAF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22A0D9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092A01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0801302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41CD41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F6101E7">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7F000E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20</w:t>
            </w:r>
          </w:p>
        </w:tc>
        <w:tc>
          <w:tcPr>
            <w:tcW w:w="960" w:type="dxa"/>
            <w:vMerge w:val="restart"/>
            <w:tcBorders>
              <w:top w:val="nil"/>
              <w:left w:val="single" w:color="auto" w:sz="4" w:space="0"/>
              <w:bottom w:val="single" w:color="auto" w:sz="4" w:space="0"/>
              <w:right w:val="single" w:color="auto" w:sz="4" w:space="0"/>
            </w:tcBorders>
            <w:noWrap w:val="0"/>
            <w:vAlign w:val="center"/>
          </w:tcPr>
          <w:p w14:paraId="3746A73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AF20E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嘉松南路/沈砖公路</w:t>
            </w:r>
          </w:p>
        </w:tc>
        <w:tc>
          <w:tcPr>
            <w:tcW w:w="960" w:type="dxa"/>
            <w:tcBorders>
              <w:top w:val="nil"/>
              <w:left w:val="nil"/>
              <w:bottom w:val="single" w:color="auto" w:sz="4" w:space="0"/>
              <w:right w:val="single" w:color="auto" w:sz="4" w:space="0"/>
            </w:tcBorders>
            <w:noWrap w:val="0"/>
            <w:vAlign w:val="center"/>
          </w:tcPr>
          <w:p w14:paraId="1C2C460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7540F6B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3535328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B70EA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21A275D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6B04A7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FFCD6F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A00E7D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26EDA5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004CC2D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404F7E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3C0EC4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FE8F2F6">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18277A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8D8CE6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1A0C4B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37D8B0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E53BE8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41F43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68033A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60397E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FB5084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400703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763324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AE8F04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89BAD8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E43576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C355C9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4121718">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092E8D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21</w:t>
            </w:r>
          </w:p>
        </w:tc>
        <w:tc>
          <w:tcPr>
            <w:tcW w:w="960" w:type="dxa"/>
            <w:vMerge w:val="restart"/>
            <w:tcBorders>
              <w:top w:val="nil"/>
              <w:left w:val="single" w:color="auto" w:sz="4" w:space="0"/>
              <w:bottom w:val="single" w:color="auto" w:sz="4" w:space="0"/>
              <w:right w:val="single" w:color="auto" w:sz="4" w:space="0"/>
            </w:tcBorders>
            <w:noWrap w:val="0"/>
            <w:vAlign w:val="center"/>
          </w:tcPr>
          <w:p w14:paraId="0786934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043E50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荣乐东路/松东路</w:t>
            </w:r>
          </w:p>
        </w:tc>
        <w:tc>
          <w:tcPr>
            <w:tcW w:w="960" w:type="dxa"/>
            <w:tcBorders>
              <w:top w:val="nil"/>
              <w:left w:val="nil"/>
              <w:bottom w:val="single" w:color="auto" w:sz="4" w:space="0"/>
              <w:right w:val="single" w:color="auto" w:sz="4" w:space="0"/>
            </w:tcBorders>
            <w:noWrap w:val="0"/>
            <w:vAlign w:val="center"/>
          </w:tcPr>
          <w:p w14:paraId="349E2D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2B93E30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63FD79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3C3805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1596D0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489655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2F0AE7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992C59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F44666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3E33C5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0C6131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085EA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B05F1C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F58279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487040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8C26D0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606941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D54CB5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0788A70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ACBF8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3BE680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01B768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DA8242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BE662E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702D00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AEE2E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432CF3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120E0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D24779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B37352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22</w:t>
            </w:r>
          </w:p>
        </w:tc>
        <w:tc>
          <w:tcPr>
            <w:tcW w:w="960" w:type="dxa"/>
            <w:vMerge w:val="restart"/>
            <w:tcBorders>
              <w:top w:val="nil"/>
              <w:left w:val="single" w:color="auto" w:sz="4" w:space="0"/>
              <w:bottom w:val="single" w:color="auto" w:sz="4" w:space="0"/>
              <w:right w:val="single" w:color="auto" w:sz="4" w:space="0"/>
            </w:tcBorders>
            <w:noWrap w:val="0"/>
            <w:vAlign w:val="center"/>
          </w:tcPr>
          <w:p w14:paraId="40F04A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C1DBE3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沪松公路/涞亭南路/涞亭北路</w:t>
            </w:r>
          </w:p>
        </w:tc>
        <w:tc>
          <w:tcPr>
            <w:tcW w:w="960" w:type="dxa"/>
            <w:tcBorders>
              <w:top w:val="nil"/>
              <w:left w:val="nil"/>
              <w:bottom w:val="single" w:color="auto" w:sz="4" w:space="0"/>
              <w:right w:val="single" w:color="auto" w:sz="4" w:space="0"/>
            </w:tcBorders>
            <w:noWrap w:val="0"/>
            <w:vAlign w:val="center"/>
          </w:tcPr>
          <w:p w14:paraId="69FC1EE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5CCA15D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6</w:t>
            </w:r>
          </w:p>
        </w:tc>
        <w:tc>
          <w:tcPr>
            <w:tcW w:w="1580" w:type="dxa"/>
            <w:tcBorders>
              <w:top w:val="nil"/>
              <w:left w:val="nil"/>
              <w:bottom w:val="single" w:color="auto" w:sz="4" w:space="0"/>
              <w:right w:val="single" w:color="auto" w:sz="4" w:space="0"/>
            </w:tcBorders>
            <w:noWrap w:val="0"/>
            <w:vAlign w:val="center"/>
          </w:tcPr>
          <w:p w14:paraId="2FCBAA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19A2065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8B9248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EEAD6F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97747C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96D835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93856E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408695F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5C8EA4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913573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FC65A2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C3B2CC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0B653C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F8004D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309EAE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2EF4169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1644020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06648F5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739287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2EBE75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5F1B28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16CE17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9866AA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5B70F4F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3181E31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581CAD0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5E3567F">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EADE75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23</w:t>
            </w:r>
          </w:p>
        </w:tc>
        <w:tc>
          <w:tcPr>
            <w:tcW w:w="960" w:type="dxa"/>
            <w:vMerge w:val="restart"/>
            <w:tcBorders>
              <w:top w:val="nil"/>
              <w:left w:val="single" w:color="auto" w:sz="4" w:space="0"/>
              <w:bottom w:val="single" w:color="auto" w:sz="4" w:space="0"/>
              <w:right w:val="single" w:color="auto" w:sz="4" w:space="0"/>
            </w:tcBorders>
            <w:noWrap w:val="0"/>
            <w:vAlign w:val="center"/>
          </w:tcPr>
          <w:p w14:paraId="1236469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5104CE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荣乐东路/松卫北路</w:t>
            </w:r>
          </w:p>
        </w:tc>
        <w:tc>
          <w:tcPr>
            <w:tcW w:w="960" w:type="dxa"/>
            <w:tcBorders>
              <w:top w:val="nil"/>
              <w:left w:val="nil"/>
              <w:bottom w:val="single" w:color="auto" w:sz="4" w:space="0"/>
              <w:right w:val="single" w:color="auto" w:sz="4" w:space="0"/>
            </w:tcBorders>
            <w:noWrap w:val="0"/>
            <w:vAlign w:val="center"/>
          </w:tcPr>
          <w:p w14:paraId="6B4487D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14D9498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8DABB6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681303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B83621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47BB15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7B0D65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51C93C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36F54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420806B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49C5C6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B6EDBB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4C4BA5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4E543E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2A85F6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06A599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374F80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23A6BEB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3FE705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D6FC4E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F3B428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D9FAB2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F8D06A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5441B8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9B20E1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369EE6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24172B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A40FE9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6435003">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7B102C4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24</w:t>
            </w:r>
          </w:p>
        </w:tc>
        <w:tc>
          <w:tcPr>
            <w:tcW w:w="960" w:type="dxa"/>
            <w:vMerge w:val="restart"/>
            <w:tcBorders>
              <w:top w:val="nil"/>
              <w:left w:val="single" w:color="auto" w:sz="4" w:space="0"/>
              <w:bottom w:val="single" w:color="auto" w:sz="4" w:space="0"/>
              <w:right w:val="single" w:color="auto" w:sz="4" w:space="0"/>
            </w:tcBorders>
            <w:noWrap w:val="0"/>
            <w:vAlign w:val="center"/>
          </w:tcPr>
          <w:p w14:paraId="6388F8F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6BB9AE6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鼓浪路/沪松公路/叶家公路</w:t>
            </w:r>
          </w:p>
        </w:tc>
        <w:tc>
          <w:tcPr>
            <w:tcW w:w="960" w:type="dxa"/>
            <w:tcBorders>
              <w:top w:val="nil"/>
              <w:left w:val="nil"/>
              <w:bottom w:val="single" w:color="auto" w:sz="4" w:space="0"/>
              <w:right w:val="single" w:color="auto" w:sz="4" w:space="0"/>
            </w:tcBorders>
            <w:noWrap w:val="0"/>
            <w:vAlign w:val="center"/>
          </w:tcPr>
          <w:p w14:paraId="5CC5E4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6446BA7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2B12C4E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6CF0FA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0A47258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CD1113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D90AD3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89854F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F04362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CDEA44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870D2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E0EE3A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7D1E66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5B4384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27764A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7F780F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5FA713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B946C1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4AB617C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5FEC68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2C0EB8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852C16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7503A3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5EAF18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D0DEC2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635A08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BC11DE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277F70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F4EECC8">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629FA4D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25</w:t>
            </w:r>
          </w:p>
        </w:tc>
        <w:tc>
          <w:tcPr>
            <w:tcW w:w="960" w:type="dxa"/>
            <w:vMerge w:val="restart"/>
            <w:tcBorders>
              <w:top w:val="nil"/>
              <w:left w:val="single" w:color="auto" w:sz="4" w:space="0"/>
              <w:bottom w:val="single" w:color="auto" w:sz="4" w:space="0"/>
              <w:right w:val="single" w:color="auto" w:sz="4" w:space="0"/>
            </w:tcBorders>
            <w:noWrap w:val="0"/>
            <w:vAlign w:val="center"/>
          </w:tcPr>
          <w:p w14:paraId="2838D9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673335D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人民北路/文翔路</w:t>
            </w:r>
          </w:p>
        </w:tc>
        <w:tc>
          <w:tcPr>
            <w:tcW w:w="960" w:type="dxa"/>
            <w:tcBorders>
              <w:top w:val="nil"/>
              <w:left w:val="nil"/>
              <w:bottom w:val="single" w:color="auto" w:sz="4" w:space="0"/>
              <w:right w:val="single" w:color="auto" w:sz="4" w:space="0"/>
            </w:tcBorders>
            <w:noWrap w:val="0"/>
            <w:vAlign w:val="center"/>
          </w:tcPr>
          <w:p w14:paraId="03F980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09AEC8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9BC84F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8A9AF0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785C45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FC7710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6DDD29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3D9EEF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D2319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C09EB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4F78C70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AC5673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0C79184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C017F0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E0B4A8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8F358B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2C20C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9E564F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50E450E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21CE8F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7ABCE63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CD14CC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77CB7B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C83317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08D3F0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42927A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9C77AE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5E5E20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A0C32B3">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2CE42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26</w:t>
            </w:r>
          </w:p>
        </w:tc>
        <w:tc>
          <w:tcPr>
            <w:tcW w:w="960" w:type="dxa"/>
            <w:vMerge w:val="restart"/>
            <w:tcBorders>
              <w:top w:val="nil"/>
              <w:left w:val="single" w:color="auto" w:sz="4" w:space="0"/>
              <w:bottom w:val="single" w:color="auto" w:sz="4" w:space="0"/>
              <w:right w:val="single" w:color="auto" w:sz="4" w:space="0"/>
            </w:tcBorders>
            <w:noWrap w:val="0"/>
            <w:vAlign w:val="center"/>
          </w:tcPr>
          <w:p w14:paraId="039FAD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660051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辰花路/辰塔路</w:t>
            </w:r>
          </w:p>
        </w:tc>
        <w:tc>
          <w:tcPr>
            <w:tcW w:w="960" w:type="dxa"/>
            <w:tcBorders>
              <w:top w:val="nil"/>
              <w:left w:val="nil"/>
              <w:bottom w:val="single" w:color="auto" w:sz="4" w:space="0"/>
              <w:right w:val="single" w:color="auto" w:sz="4" w:space="0"/>
            </w:tcBorders>
            <w:noWrap w:val="0"/>
            <w:vAlign w:val="center"/>
          </w:tcPr>
          <w:p w14:paraId="3FBF51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65E0A42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9623C0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7CA6A9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393078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334BD2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E0C627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D80B44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9C744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094987F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A95A5F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8E5999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0A8CFD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59BBB3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4B0D08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C70EE5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7B9180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E330F6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13CF4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74C15D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9EC7C4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CF09BD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E4AEAE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FDDAC3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717508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2CC7FAB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2B26F4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1928EE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2B9D3CD">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108249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27</w:t>
            </w:r>
          </w:p>
        </w:tc>
        <w:tc>
          <w:tcPr>
            <w:tcW w:w="960" w:type="dxa"/>
            <w:vMerge w:val="restart"/>
            <w:tcBorders>
              <w:top w:val="nil"/>
              <w:left w:val="single" w:color="auto" w:sz="4" w:space="0"/>
              <w:bottom w:val="single" w:color="auto" w:sz="4" w:space="0"/>
              <w:right w:val="single" w:color="auto" w:sz="4" w:space="0"/>
            </w:tcBorders>
            <w:noWrap w:val="0"/>
            <w:vAlign w:val="center"/>
          </w:tcPr>
          <w:p w14:paraId="54C74BA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FA9477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新松江路/嘉松南路</w:t>
            </w:r>
          </w:p>
        </w:tc>
        <w:tc>
          <w:tcPr>
            <w:tcW w:w="960" w:type="dxa"/>
            <w:tcBorders>
              <w:top w:val="nil"/>
              <w:left w:val="nil"/>
              <w:bottom w:val="single" w:color="auto" w:sz="4" w:space="0"/>
              <w:right w:val="single" w:color="auto" w:sz="4" w:space="0"/>
            </w:tcBorders>
            <w:noWrap w:val="0"/>
            <w:vAlign w:val="center"/>
          </w:tcPr>
          <w:p w14:paraId="4E5F4E3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0E191A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7B0AEA4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77A96C4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42BF1240">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2081BB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0701E8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3B68BF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854188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310EBA7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143C0ED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63E610E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H6L12</w:t>
            </w:r>
          </w:p>
        </w:tc>
      </w:tr>
      <w:tr w14:paraId="21F77AC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25BB41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A18C24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8DDA35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4B1F0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68D6AB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016A2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9E5279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21CAF6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70CC77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A5BA1A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D85E39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515CB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9648A0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150B3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ADD5E2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95FEE43">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D38FB0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28</w:t>
            </w:r>
          </w:p>
        </w:tc>
        <w:tc>
          <w:tcPr>
            <w:tcW w:w="960" w:type="dxa"/>
            <w:vMerge w:val="restart"/>
            <w:tcBorders>
              <w:top w:val="nil"/>
              <w:left w:val="single" w:color="auto" w:sz="4" w:space="0"/>
              <w:bottom w:val="single" w:color="auto" w:sz="4" w:space="0"/>
              <w:right w:val="single" w:color="auto" w:sz="4" w:space="0"/>
            </w:tcBorders>
            <w:noWrap w:val="0"/>
            <w:vAlign w:val="center"/>
          </w:tcPr>
          <w:p w14:paraId="3998CDD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1B7314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思贤路/玉树北路</w:t>
            </w:r>
          </w:p>
        </w:tc>
        <w:tc>
          <w:tcPr>
            <w:tcW w:w="960" w:type="dxa"/>
            <w:tcBorders>
              <w:top w:val="nil"/>
              <w:left w:val="nil"/>
              <w:bottom w:val="single" w:color="auto" w:sz="4" w:space="0"/>
              <w:right w:val="single" w:color="auto" w:sz="4" w:space="0"/>
            </w:tcBorders>
            <w:noWrap w:val="0"/>
            <w:vAlign w:val="center"/>
          </w:tcPr>
          <w:p w14:paraId="31A7BED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678F79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AED0D3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F3545F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023B5D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2353C9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CF836D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E2335F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AFB63A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110F8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B8B0FF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C957F9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4CB891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D19FA2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3790B9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A10742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6DD1EC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3ECCB1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3B69CE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6FC9DD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63BB19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19C95E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4DDAD9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5840AC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5358D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BBE3D0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70B18DC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504085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1AA98C5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73C229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29</w:t>
            </w:r>
          </w:p>
        </w:tc>
        <w:tc>
          <w:tcPr>
            <w:tcW w:w="960" w:type="dxa"/>
            <w:vMerge w:val="restart"/>
            <w:tcBorders>
              <w:top w:val="nil"/>
              <w:left w:val="single" w:color="auto" w:sz="4" w:space="0"/>
              <w:bottom w:val="single" w:color="auto" w:sz="4" w:space="0"/>
              <w:right w:val="single" w:color="auto" w:sz="4" w:space="0"/>
            </w:tcBorders>
            <w:noWrap w:val="0"/>
            <w:vAlign w:val="center"/>
          </w:tcPr>
          <w:p w14:paraId="798F44C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36C8F5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民益路/新车公路/新镇街</w:t>
            </w:r>
          </w:p>
        </w:tc>
        <w:tc>
          <w:tcPr>
            <w:tcW w:w="960" w:type="dxa"/>
            <w:tcBorders>
              <w:top w:val="nil"/>
              <w:left w:val="nil"/>
              <w:bottom w:val="single" w:color="auto" w:sz="4" w:space="0"/>
              <w:right w:val="single" w:color="auto" w:sz="4" w:space="0"/>
            </w:tcBorders>
            <w:noWrap w:val="0"/>
            <w:vAlign w:val="center"/>
          </w:tcPr>
          <w:p w14:paraId="27ACC40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2202C5E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71BF536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293AA62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652DD0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33F38F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B76E46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394919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7C9967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7FF081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20563EB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C418B2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643F1E9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357931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15FE41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717EFB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C3188C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484D2CA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5BB3A3D1">
            <w:pPr>
              <w:widowControl/>
              <w:adjustRightInd/>
              <w:spacing w:line="240" w:lineRule="auto"/>
              <w:ind w:firstLine="0" w:firstLineChars="0"/>
              <w:jc w:val="center"/>
              <w:rPr>
                <w:rFonts w:hint="eastAsia" w:ascii="仿宋" w:hAnsi="仿宋" w:eastAsia="仿宋" w:cs="仿宋"/>
                <w:color w:val="FF0000"/>
                <w:kern w:val="0"/>
                <w:sz w:val="21"/>
                <w:szCs w:val="21"/>
                <w:highlight w:val="none"/>
              </w:rPr>
            </w:pPr>
            <w:r>
              <w:rPr>
                <w:rFonts w:hint="eastAsia" w:ascii="仿宋" w:hAnsi="仿宋" w:eastAsia="仿宋" w:cs="仿宋"/>
                <w:color w:val="FF0000"/>
                <w:kern w:val="0"/>
                <w:sz w:val="21"/>
                <w:szCs w:val="21"/>
                <w:highlight w:val="none"/>
              </w:rPr>
              <w:t>3</w:t>
            </w:r>
          </w:p>
        </w:tc>
        <w:tc>
          <w:tcPr>
            <w:tcW w:w="1480" w:type="dxa"/>
            <w:tcBorders>
              <w:top w:val="nil"/>
              <w:left w:val="nil"/>
              <w:bottom w:val="single" w:color="auto" w:sz="4" w:space="0"/>
              <w:right w:val="single" w:color="auto" w:sz="4" w:space="0"/>
            </w:tcBorders>
            <w:noWrap w:val="0"/>
            <w:vAlign w:val="center"/>
          </w:tcPr>
          <w:p w14:paraId="1FCF6BE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H6L6</w:t>
            </w:r>
          </w:p>
        </w:tc>
      </w:tr>
      <w:tr w14:paraId="33AAE56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3E2E97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399831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3EAC85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7B2DB6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193F957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4C4CB9C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5F4E479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70E98B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815DB7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30</w:t>
            </w:r>
          </w:p>
        </w:tc>
        <w:tc>
          <w:tcPr>
            <w:tcW w:w="960" w:type="dxa"/>
            <w:vMerge w:val="restart"/>
            <w:tcBorders>
              <w:top w:val="nil"/>
              <w:left w:val="single" w:color="auto" w:sz="4" w:space="0"/>
              <w:bottom w:val="single" w:color="auto" w:sz="4" w:space="0"/>
              <w:right w:val="single" w:color="auto" w:sz="4" w:space="0"/>
            </w:tcBorders>
            <w:noWrap w:val="0"/>
            <w:vAlign w:val="center"/>
          </w:tcPr>
          <w:p w14:paraId="502FA19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352C75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嘉松南路/文翔路</w:t>
            </w:r>
          </w:p>
        </w:tc>
        <w:tc>
          <w:tcPr>
            <w:tcW w:w="960" w:type="dxa"/>
            <w:tcBorders>
              <w:top w:val="nil"/>
              <w:left w:val="nil"/>
              <w:bottom w:val="single" w:color="auto" w:sz="4" w:space="0"/>
              <w:right w:val="single" w:color="auto" w:sz="4" w:space="0"/>
            </w:tcBorders>
            <w:noWrap w:val="0"/>
            <w:vAlign w:val="center"/>
          </w:tcPr>
          <w:p w14:paraId="083B6C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38767C0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AF225E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BD3B9F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10D17A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1BAF76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423C0E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A3365A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D0C0AB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468D3A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6FBA8E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6952E8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014F60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23BCC2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659523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AF1696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5F83C2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2913894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C56C3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64774D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988A3E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B84272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66CA8B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F247B2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A8CDE4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AA482B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F5C484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2F8041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49E00D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8E64D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31</w:t>
            </w:r>
          </w:p>
        </w:tc>
        <w:tc>
          <w:tcPr>
            <w:tcW w:w="960" w:type="dxa"/>
            <w:vMerge w:val="restart"/>
            <w:tcBorders>
              <w:top w:val="nil"/>
              <w:left w:val="single" w:color="auto" w:sz="4" w:space="0"/>
              <w:bottom w:val="single" w:color="auto" w:sz="4" w:space="0"/>
              <w:right w:val="single" w:color="auto" w:sz="4" w:space="0"/>
            </w:tcBorders>
            <w:noWrap w:val="0"/>
            <w:vAlign w:val="center"/>
          </w:tcPr>
          <w:p w14:paraId="72B8EE0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5EE40D5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xml:space="preserve"> 嘉松南路/梅家浜路</w:t>
            </w:r>
          </w:p>
        </w:tc>
        <w:tc>
          <w:tcPr>
            <w:tcW w:w="960" w:type="dxa"/>
            <w:tcBorders>
              <w:top w:val="nil"/>
              <w:left w:val="nil"/>
              <w:bottom w:val="single" w:color="auto" w:sz="4" w:space="0"/>
              <w:right w:val="single" w:color="auto" w:sz="4" w:space="0"/>
            </w:tcBorders>
            <w:noWrap w:val="0"/>
            <w:vAlign w:val="center"/>
          </w:tcPr>
          <w:p w14:paraId="02DCCA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7E57B93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684C74A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5C44E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62AA97D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3C9830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5A97CD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07BD8C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050A2B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3031088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0BD9AF9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087F457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33089FC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F5E61D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17E10A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7122DF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775550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1AE0674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6807651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22D0A5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1B93DAF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7F9CA2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3A84B7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4AB346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7618E9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929E6B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3A1DD3C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38CC7E1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3D08ED3">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64632B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32</w:t>
            </w:r>
          </w:p>
        </w:tc>
        <w:tc>
          <w:tcPr>
            <w:tcW w:w="960" w:type="dxa"/>
            <w:vMerge w:val="restart"/>
            <w:tcBorders>
              <w:top w:val="nil"/>
              <w:left w:val="single" w:color="auto" w:sz="4" w:space="0"/>
              <w:bottom w:val="single" w:color="auto" w:sz="4" w:space="0"/>
              <w:right w:val="single" w:color="auto" w:sz="4" w:space="0"/>
            </w:tcBorders>
            <w:noWrap w:val="0"/>
            <w:vAlign w:val="center"/>
          </w:tcPr>
          <w:p w14:paraId="2367A78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786256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嘉松南路/广富林路</w:t>
            </w:r>
          </w:p>
        </w:tc>
        <w:tc>
          <w:tcPr>
            <w:tcW w:w="960" w:type="dxa"/>
            <w:tcBorders>
              <w:top w:val="nil"/>
              <w:left w:val="nil"/>
              <w:bottom w:val="single" w:color="auto" w:sz="4" w:space="0"/>
              <w:right w:val="single" w:color="auto" w:sz="4" w:space="0"/>
            </w:tcBorders>
            <w:noWrap w:val="0"/>
            <w:vAlign w:val="center"/>
          </w:tcPr>
          <w:p w14:paraId="703A86C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5F8CA3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821DC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1B2DB31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12294E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58F24F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6637BA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1594AF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0D225D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E953B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D2EBFA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88C28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79A9D4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26CDC6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4E0DAC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0BC2DC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D4DA9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87A851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48413D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B0F9B7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4F4D4A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8BEC87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3AE628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5B5555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60EF41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9578D1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AF6C46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BB5838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B88441D">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6BC69E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33</w:t>
            </w:r>
          </w:p>
        </w:tc>
        <w:tc>
          <w:tcPr>
            <w:tcW w:w="960" w:type="dxa"/>
            <w:vMerge w:val="restart"/>
            <w:tcBorders>
              <w:top w:val="nil"/>
              <w:left w:val="single" w:color="auto" w:sz="4" w:space="0"/>
              <w:bottom w:val="single" w:color="auto" w:sz="4" w:space="0"/>
              <w:right w:val="single" w:color="auto" w:sz="4" w:space="0"/>
            </w:tcBorders>
            <w:noWrap w:val="0"/>
            <w:vAlign w:val="center"/>
          </w:tcPr>
          <w:p w14:paraId="4DB640B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832DFB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沪松公路/古楼公路</w:t>
            </w:r>
          </w:p>
        </w:tc>
        <w:tc>
          <w:tcPr>
            <w:tcW w:w="960" w:type="dxa"/>
            <w:tcBorders>
              <w:top w:val="nil"/>
              <w:left w:val="nil"/>
              <w:bottom w:val="single" w:color="auto" w:sz="4" w:space="0"/>
              <w:right w:val="single" w:color="auto" w:sz="4" w:space="0"/>
            </w:tcBorders>
            <w:noWrap w:val="0"/>
            <w:vAlign w:val="center"/>
          </w:tcPr>
          <w:p w14:paraId="4B7F03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CE7F8E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580" w:type="dxa"/>
            <w:tcBorders>
              <w:top w:val="nil"/>
              <w:left w:val="nil"/>
              <w:bottom w:val="single" w:color="auto" w:sz="4" w:space="0"/>
              <w:right w:val="single" w:color="auto" w:sz="4" w:space="0"/>
            </w:tcBorders>
            <w:noWrap w:val="0"/>
            <w:vAlign w:val="center"/>
          </w:tcPr>
          <w:p w14:paraId="6851671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0734EB0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H6L4</w:t>
            </w:r>
          </w:p>
        </w:tc>
      </w:tr>
      <w:tr w14:paraId="3D5CAB3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9DA1E9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FAE4A6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6137AD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B850D5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09615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342ACE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83DF0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944F64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733139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DE307C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14F1AC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347215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43AF02B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0C44A18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761CD1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H6L10</w:t>
            </w:r>
          </w:p>
        </w:tc>
      </w:tr>
      <w:tr w14:paraId="56954F6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2F318D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56420A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3D3948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CCCF88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2EB2DAC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DC6B9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D5B99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87F3B2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E30C6B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34</w:t>
            </w:r>
          </w:p>
        </w:tc>
        <w:tc>
          <w:tcPr>
            <w:tcW w:w="960" w:type="dxa"/>
            <w:vMerge w:val="restart"/>
            <w:tcBorders>
              <w:top w:val="nil"/>
              <w:left w:val="single" w:color="auto" w:sz="4" w:space="0"/>
              <w:bottom w:val="single" w:color="auto" w:sz="4" w:space="0"/>
              <w:right w:val="single" w:color="auto" w:sz="4" w:space="0"/>
            </w:tcBorders>
            <w:noWrap w:val="0"/>
            <w:vAlign w:val="center"/>
          </w:tcPr>
          <w:p w14:paraId="778F6E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B2ECC9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思贤路/辰塔路</w:t>
            </w:r>
          </w:p>
        </w:tc>
        <w:tc>
          <w:tcPr>
            <w:tcW w:w="960" w:type="dxa"/>
            <w:tcBorders>
              <w:top w:val="nil"/>
              <w:left w:val="nil"/>
              <w:bottom w:val="single" w:color="auto" w:sz="4" w:space="0"/>
              <w:right w:val="single" w:color="auto" w:sz="4" w:space="0"/>
            </w:tcBorders>
            <w:noWrap w:val="0"/>
            <w:vAlign w:val="center"/>
          </w:tcPr>
          <w:p w14:paraId="4CA9158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8A3E1F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5417C15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2C6D14F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0F71705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09CD08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40372B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ADCB5F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14B9A1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93F371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w:t>
            </w:r>
          </w:p>
        </w:tc>
        <w:tc>
          <w:tcPr>
            <w:tcW w:w="1580" w:type="dxa"/>
            <w:tcBorders>
              <w:top w:val="nil"/>
              <w:left w:val="nil"/>
              <w:bottom w:val="single" w:color="auto" w:sz="4" w:space="0"/>
              <w:right w:val="single" w:color="auto" w:sz="4" w:space="0"/>
            </w:tcBorders>
            <w:noWrap w:val="0"/>
            <w:vAlign w:val="center"/>
          </w:tcPr>
          <w:p w14:paraId="7A9FF8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504368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4DFE29C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0BC43F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447BEC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8E7639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D12C9D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9AC4EC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8CAD1A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51232C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BD435C0">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7EB649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746669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96BD9A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518A7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A9FB9A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6085E9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34122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8E44F94">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043F53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35</w:t>
            </w:r>
          </w:p>
        </w:tc>
        <w:tc>
          <w:tcPr>
            <w:tcW w:w="960" w:type="dxa"/>
            <w:vMerge w:val="restart"/>
            <w:tcBorders>
              <w:top w:val="nil"/>
              <w:left w:val="single" w:color="auto" w:sz="4" w:space="0"/>
              <w:bottom w:val="single" w:color="auto" w:sz="4" w:space="0"/>
              <w:right w:val="single" w:color="auto" w:sz="4" w:space="0"/>
            </w:tcBorders>
            <w:noWrap w:val="0"/>
            <w:vAlign w:val="center"/>
          </w:tcPr>
          <w:p w14:paraId="7472AE6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42F89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谷阳南路/松汇中路</w:t>
            </w:r>
          </w:p>
        </w:tc>
        <w:tc>
          <w:tcPr>
            <w:tcW w:w="960" w:type="dxa"/>
            <w:tcBorders>
              <w:top w:val="nil"/>
              <w:left w:val="nil"/>
              <w:bottom w:val="single" w:color="auto" w:sz="4" w:space="0"/>
              <w:right w:val="single" w:color="auto" w:sz="4" w:space="0"/>
            </w:tcBorders>
            <w:noWrap w:val="0"/>
            <w:vAlign w:val="center"/>
          </w:tcPr>
          <w:p w14:paraId="64B999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296D67C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6A40A5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1509E8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585005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4CF07DD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E7713E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933379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8C6464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0CA943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580" w:type="dxa"/>
            <w:tcBorders>
              <w:top w:val="nil"/>
              <w:left w:val="nil"/>
              <w:bottom w:val="single" w:color="auto" w:sz="4" w:space="0"/>
              <w:right w:val="single" w:color="auto" w:sz="4" w:space="0"/>
            </w:tcBorders>
            <w:noWrap w:val="0"/>
            <w:vAlign w:val="center"/>
          </w:tcPr>
          <w:p w14:paraId="1E75E91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6A5BCBB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65C032C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7565EB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F07E35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21D859B">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26C1A3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1B4A2AC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7B48F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423913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21BB07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B0974E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51CC3B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1DC920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5F0E48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2E62D3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6C80766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0FCA21F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H6L6</w:t>
            </w:r>
          </w:p>
        </w:tc>
      </w:tr>
      <w:tr w14:paraId="342C111E">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168D3ED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36</w:t>
            </w:r>
          </w:p>
        </w:tc>
        <w:tc>
          <w:tcPr>
            <w:tcW w:w="960" w:type="dxa"/>
            <w:vMerge w:val="restart"/>
            <w:tcBorders>
              <w:top w:val="nil"/>
              <w:left w:val="single" w:color="auto" w:sz="4" w:space="0"/>
              <w:bottom w:val="single" w:color="auto" w:sz="4" w:space="0"/>
              <w:right w:val="single" w:color="auto" w:sz="4" w:space="0"/>
            </w:tcBorders>
            <w:noWrap w:val="0"/>
            <w:vAlign w:val="center"/>
          </w:tcPr>
          <w:p w14:paraId="723108D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E05BBE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荣乐西路/玉树路</w:t>
            </w:r>
          </w:p>
        </w:tc>
        <w:tc>
          <w:tcPr>
            <w:tcW w:w="960" w:type="dxa"/>
            <w:tcBorders>
              <w:top w:val="nil"/>
              <w:left w:val="nil"/>
              <w:bottom w:val="single" w:color="auto" w:sz="4" w:space="0"/>
              <w:right w:val="single" w:color="auto" w:sz="4" w:space="0"/>
            </w:tcBorders>
            <w:noWrap w:val="0"/>
            <w:vAlign w:val="center"/>
          </w:tcPr>
          <w:p w14:paraId="0D8A5F0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39BE943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33EDE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91175A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AB9FD07">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2C0895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505C12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A91FA0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86FA4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4AFBDF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77D44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2BD66C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35DEC14B">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127C24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B37E3B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B8517C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539B3B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894E1B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w:t>
            </w:r>
          </w:p>
        </w:tc>
        <w:tc>
          <w:tcPr>
            <w:tcW w:w="1580" w:type="dxa"/>
            <w:tcBorders>
              <w:top w:val="nil"/>
              <w:left w:val="nil"/>
              <w:bottom w:val="single" w:color="auto" w:sz="4" w:space="0"/>
              <w:right w:val="single" w:color="auto" w:sz="4" w:space="0"/>
            </w:tcBorders>
            <w:noWrap w:val="0"/>
            <w:vAlign w:val="center"/>
          </w:tcPr>
          <w:p w14:paraId="6EBAB42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0CBD47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1720354F">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73076A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89FD48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E1F5D1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8ADF85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33B2FAA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60033D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A8B0F4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4731D2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3404373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37</w:t>
            </w:r>
          </w:p>
        </w:tc>
        <w:tc>
          <w:tcPr>
            <w:tcW w:w="960" w:type="dxa"/>
            <w:vMerge w:val="restart"/>
            <w:tcBorders>
              <w:top w:val="nil"/>
              <w:left w:val="single" w:color="auto" w:sz="4" w:space="0"/>
              <w:bottom w:val="single" w:color="auto" w:sz="4" w:space="0"/>
              <w:right w:val="single" w:color="auto" w:sz="4" w:space="0"/>
            </w:tcBorders>
            <w:noWrap w:val="0"/>
            <w:vAlign w:val="center"/>
          </w:tcPr>
          <w:p w14:paraId="6583E7D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667490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广林路/辰花路</w:t>
            </w:r>
          </w:p>
        </w:tc>
        <w:tc>
          <w:tcPr>
            <w:tcW w:w="960" w:type="dxa"/>
            <w:tcBorders>
              <w:top w:val="nil"/>
              <w:left w:val="nil"/>
              <w:bottom w:val="single" w:color="auto" w:sz="4" w:space="0"/>
              <w:right w:val="single" w:color="auto" w:sz="4" w:space="0"/>
            </w:tcBorders>
            <w:noWrap w:val="0"/>
            <w:vAlign w:val="center"/>
          </w:tcPr>
          <w:p w14:paraId="6C3EE66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08A985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46B110E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924001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H6L8</w:t>
            </w:r>
          </w:p>
        </w:tc>
      </w:tr>
      <w:tr w14:paraId="167A64E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EF30FB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EBBE42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82E511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36D611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40953DC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4B899F5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5161AA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H6L5</w:t>
            </w:r>
          </w:p>
        </w:tc>
      </w:tr>
      <w:tr w14:paraId="2102920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D13F68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A0F671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D8D73E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16B6C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37E2396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66DD7A3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ABE46B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H6L8</w:t>
            </w:r>
          </w:p>
        </w:tc>
      </w:tr>
      <w:tr w14:paraId="41801325">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AA437D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38</w:t>
            </w:r>
          </w:p>
        </w:tc>
        <w:tc>
          <w:tcPr>
            <w:tcW w:w="960" w:type="dxa"/>
            <w:vMerge w:val="restart"/>
            <w:tcBorders>
              <w:top w:val="nil"/>
              <w:left w:val="single" w:color="auto" w:sz="4" w:space="0"/>
              <w:bottom w:val="single" w:color="auto" w:sz="4" w:space="0"/>
              <w:right w:val="single" w:color="auto" w:sz="4" w:space="0"/>
            </w:tcBorders>
            <w:noWrap w:val="0"/>
            <w:vAlign w:val="center"/>
          </w:tcPr>
          <w:p w14:paraId="40B37D9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72C35D5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乐都路/西林北路</w:t>
            </w:r>
          </w:p>
        </w:tc>
        <w:tc>
          <w:tcPr>
            <w:tcW w:w="960" w:type="dxa"/>
            <w:tcBorders>
              <w:top w:val="nil"/>
              <w:left w:val="nil"/>
              <w:bottom w:val="single" w:color="auto" w:sz="4" w:space="0"/>
              <w:right w:val="single" w:color="auto" w:sz="4" w:space="0"/>
            </w:tcBorders>
            <w:noWrap w:val="0"/>
            <w:vAlign w:val="center"/>
          </w:tcPr>
          <w:p w14:paraId="05330FC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00C9A34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9E7DF0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C7D8F9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8C2C18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B1C006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1D9B21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C4CEC0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FB3A2F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3C8B095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AD29C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4F622A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EA246C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89B5B5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82238F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755D91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0B0D9C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C662A9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1E00A4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F77CB6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1D1E191">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B43CCA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6409CA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7843C5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A0B13C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4AFFA8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67F4A2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106373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91DD557">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892EF5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39</w:t>
            </w:r>
          </w:p>
        </w:tc>
        <w:tc>
          <w:tcPr>
            <w:tcW w:w="960" w:type="dxa"/>
            <w:vMerge w:val="restart"/>
            <w:tcBorders>
              <w:top w:val="nil"/>
              <w:left w:val="single" w:color="auto" w:sz="4" w:space="0"/>
              <w:bottom w:val="single" w:color="auto" w:sz="4" w:space="0"/>
              <w:right w:val="single" w:color="auto" w:sz="4" w:space="0"/>
            </w:tcBorders>
            <w:noWrap w:val="0"/>
            <w:vAlign w:val="center"/>
          </w:tcPr>
          <w:p w14:paraId="5D603B9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F880B1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沪松公路/九干公路/望东北路</w:t>
            </w:r>
          </w:p>
        </w:tc>
        <w:tc>
          <w:tcPr>
            <w:tcW w:w="960" w:type="dxa"/>
            <w:tcBorders>
              <w:top w:val="nil"/>
              <w:left w:val="nil"/>
              <w:bottom w:val="single" w:color="auto" w:sz="4" w:space="0"/>
              <w:right w:val="single" w:color="auto" w:sz="4" w:space="0"/>
            </w:tcBorders>
            <w:noWrap w:val="0"/>
            <w:vAlign w:val="center"/>
          </w:tcPr>
          <w:p w14:paraId="5DC27F5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137D2B1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298E48F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4446C3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A5DF24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2F07E68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8F2FE6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5C9B12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4E4F4C5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59E64F3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54BF633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1C5DC99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620D2662">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98971E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0A0C60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7B96662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A68554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7302C46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695B1B5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2E7D07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52392BB9">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D1FCAA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E9A17D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89F260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50ADE6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0358571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5</w:t>
            </w:r>
          </w:p>
        </w:tc>
        <w:tc>
          <w:tcPr>
            <w:tcW w:w="1580" w:type="dxa"/>
            <w:tcBorders>
              <w:top w:val="nil"/>
              <w:left w:val="nil"/>
              <w:bottom w:val="single" w:color="auto" w:sz="4" w:space="0"/>
              <w:right w:val="single" w:color="auto" w:sz="4" w:space="0"/>
            </w:tcBorders>
            <w:noWrap w:val="0"/>
            <w:vAlign w:val="center"/>
          </w:tcPr>
          <w:p w14:paraId="1187F2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04DEEB2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15303FE">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56CF87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40</w:t>
            </w:r>
          </w:p>
        </w:tc>
        <w:tc>
          <w:tcPr>
            <w:tcW w:w="960" w:type="dxa"/>
            <w:vMerge w:val="restart"/>
            <w:tcBorders>
              <w:top w:val="nil"/>
              <w:left w:val="single" w:color="auto" w:sz="4" w:space="0"/>
              <w:bottom w:val="single" w:color="auto" w:sz="4" w:space="0"/>
              <w:right w:val="single" w:color="auto" w:sz="4" w:space="0"/>
            </w:tcBorders>
            <w:noWrap w:val="0"/>
            <w:vAlign w:val="center"/>
          </w:tcPr>
          <w:p w14:paraId="771D5D2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拥堵路口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2195B25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松汇西路/玉树路</w:t>
            </w:r>
          </w:p>
        </w:tc>
        <w:tc>
          <w:tcPr>
            <w:tcW w:w="960" w:type="dxa"/>
            <w:tcBorders>
              <w:top w:val="nil"/>
              <w:left w:val="nil"/>
              <w:bottom w:val="single" w:color="auto" w:sz="4" w:space="0"/>
              <w:right w:val="single" w:color="auto" w:sz="4" w:space="0"/>
            </w:tcBorders>
            <w:noWrap w:val="0"/>
            <w:vAlign w:val="center"/>
          </w:tcPr>
          <w:p w14:paraId="6FB5D1A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5DF1D3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7805AD5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A846CE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51A80D2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77C774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73F238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5D21F156">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1EE0774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37AB45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4248AEA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2DC276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86433D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100A2C1">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C5C082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38811C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6F96F5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C7C5FB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52E1D93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1349A8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11350F73">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443FF5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41F4D7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5D8256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F7E821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31A87B7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580" w:type="dxa"/>
            <w:tcBorders>
              <w:top w:val="nil"/>
              <w:left w:val="nil"/>
              <w:bottom w:val="single" w:color="auto" w:sz="4" w:space="0"/>
              <w:right w:val="single" w:color="auto" w:sz="4" w:space="0"/>
            </w:tcBorders>
            <w:noWrap w:val="0"/>
            <w:vAlign w:val="center"/>
          </w:tcPr>
          <w:p w14:paraId="69576CA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w:t>
            </w:r>
          </w:p>
        </w:tc>
        <w:tc>
          <w:tcPr>
            <w:tcW w:w="1480" w:type="dxa"/>
            <w:tcBorders>
              <w:top w:val="nil"/>
              <w:left w:val="nil"/>
              <w:bottom w:val="single" w:color="auto" w:sz="4" w:space="0"/>
              <w:right w:val="single" w:color="auto" w:sz="4" w:space="0"/>
            </w:tcBorders>
            <w:noWrap w:val="0"/>
            <w:vAlign w:val="center"/>
          </w:tcPr>
          <w:p w14:paraId="3E378DC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737795BC">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4F187EE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41</w:t>
            </w:r>
          </w:p>
        </w:tc>
        <w:tc>
          <w:tcPr>
            <w:tcW w:w="960" w:type="dxa"/>
            <w:vMerge w:val="restart"/>
            <w:tcBorders>
              <w:top w:val="nil"/>
              <w:left w:val="single" w:color="auto" w:sz="4" w:space="0"/>
              <w:bottom w:val="single" w:color="auto" w:sz="4" w:space="0"/>
              <w:right w:val="single" w:color="auto" w:sz="4" w:space="0"/>
            </w:tcBorders>
            <w:noWrap w:val="0"/>
            <w:vAlign w:val="center"/>
          </w:tcPr>
          <w:p w14:paraId="604A264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4B779A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荣乐中路/人民北路</w:t>
            </w:r>
          </w:p>
        </w:tc>
        <w:tc>
          <w:tcPr>
            <w:tcW w:w="960" w:type="dxa"/>
            <w:tcBorders>
              <w:top w:val="nil"/>
              <w:left w:val="nil"/>
              <w:bottom w:val="single" w:color="auto" w:sz="4" w:space="0"/>
              <w:right w:val="single" w:color="auto" w:sz="4" w:space="0"/>
            </w:tcBorders>
            <w:noWrap w:val="0"/>
            <w:vAlign w:val="center"/>
          </w:tcPr>
          <w:p w14:paraId="7087D52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45EE006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3AB164B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482639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B2E7418">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52818D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21E3C1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EC1528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5DA670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1D40C2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6B01805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0AFAC4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FD9D444">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541468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6A7D57D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B2F503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495CE8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84F1FD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D5C8CF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EE1484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2D4B6CF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6C8F1C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4220BA4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C50B38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2FAF695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0E66979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ADFA2E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1472C8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AC58C50">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82889E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42</w:t>
            </w:r>
          </w:p>
        </w:tc>
        <w:tc>
          <w:tcPr>
            <w:tcW w:w="960" w:type="dxa"/>
            <w:vMerge w:val="restart"/>
            <w:tcBorders>
              <w:top w:val="nil"/>
              <w:left w:val="single" w:color="auto" w:sz="4" w:space="0"/>
              <w:bottom w:val="single" w:color="auto" w:sz="4" w:space="0"/>
              <w:right w:val="single" w:color="auto" w:sz="4" w:space="0"/>
            </w:tcBorders>
            <w:noWrap w:val="0"/>
            <w:vAlign w:val="center"/>
          </w:tcPr>
          <w:p w14:paraId="51FF69C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拥堵路口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A189F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荣乐中路/九峰路</w:t>
            </w:r>
          </w:p>
        </w:tc>
        <w:tc>
          <w:tcPr>
            <w:tcW w:w="960" w:type="dxa"/>
            <w:tcBorders>
              <w:top w:val="nil"/>
              <w:left w:val="nil"/>
              <w:bottom w:val="single" w:color="auto" w:sz="4" w:space="0"/>
              <w:right w:val="single" w:color="auto" w:sz="4" w:space="0"/>
            </w:tcBorders>
            <w:noWrap w:val="0"/>
            <w:vAlign w:val="center"/>
          </w:tcPr>
          <w:p w14:paraId="185139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2BC7258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1AA8FB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CB86AF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8D69E7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70E8B3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919EB7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FBED137">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F1A062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98E9A5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EFE1BB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04467F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F4B261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7870284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A88407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62D26A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A4D7AD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7989CC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549EAB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0B11C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210AEE5">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EEFD3E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50E2A2E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4BEAE2F8">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122682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173C79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6</w:t>
            </w:r>
          </w:p>
        </w:tc>
        <w:tc>
          <w:tcPr>
            <w:tcW w:w="1580" w:type="dxa"/>
            <w:tcBorders>
              <w:top w:val="nil"/>
              <w:left w:val="nil"/>
              <w:bottom w:val="single" w:color="auto" w:sz="4" w:space="0"/>
              <w:right w:val="single" w:color="auto" w:sz="4" w:space="0"/>
            </w:tcBorders>
            <w:noWrap w:val="0"/>
            <w:vAlign w:val="center"/>
          </w:tcPr>
          <w:p w14:paraId="24A6D5E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w:t>
            </w:r>
          </w:p>
        </w:tc>
        <w:tc>
          <w:tcPr>
            <w:tcW w:w="1480" w:type="dxa"/>
            <w:tcBorders>
              <w:top w:val="nil"/>
              <w:left w:val="nil"/>
              <w:bottom w:val="single" w:color="auto" w:sz="4" w:space="0"/>
              <w:right w:val="single" w:color="auto" w:sz="4" w:space="0"/>
            </w:tcBorders>
            <w:noWrap w:val="0"/>
            <w:vAlign w:val="center"/>
          </w:tcPr>
          <w:p w14:paraId="07FC358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借杆</w:t>
            </w:r>
          </w:p>
        </w:tc>
      </w:tr>
      <w:tr w14:paraId="25098E5F">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07D140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43</w:t>
            </w:r>
          </w:p>
        </w:tc>
        <w:tc>
          <w:tcPr>
            <w:tcW w:w="960" w:type="dxa"/>
            <w:vMerge w:val="restart"/>
            <w:tcBorders>
              <w:top w:val="nil"/>
              <w:left w:val="single" w:color="auto" w:sz="4" w:space="0"/>
              <w:bottom w:val="single" w:color="auto" w:sz="4" w:space="0"/>
              <w:right w:val="single" w:color="auto" w:sz="4" w:space="0"/>
            </w:tcBorders>
            <w:noWrap w:val="0"/>
            <w:vAlign w:val="center"/>
          </w:tcPr>
          <w:p w14:paraId="6602FFA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9DC0E2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荣乐中路/谷阳北路</w:t>
            </w:r>
          </w:p>
        </w:tc>
        <w:tc>
          <w:tcPr>
            <w:tcW w:w="960" w:type="dxa"/>
            <w:tcBorders>
              <w:top w:val="nil"/>
              <w:left w:val="nil"/>
              <w:bottom w:val="single" w:color="auto" w:sz="4" w:space="0"/>
              <w:right w:val="single" w:color="auto" w:sz="4" w:space="0"/>
            </w:tcBorders>
            <w:noWrap w:val="0"/>
            <w:vAlign w:val="center"/>
          </w:tcPr>
          <w:p w14:paraId="2A0DBC6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5B7DF47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52DD2F01">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0C0975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2DFA80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3C04345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B98258E">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674362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C10631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6E091A9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859432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2E56AB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234BF8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D62881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1DB0E4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73B0D8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4BD82C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1AA481B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FEF083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73CA6F4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A4F023F">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D41643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1F608CB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06BFDC34">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34DF8DC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6EC8020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998FFE2">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4881AEFF">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0D6605FA">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5006CD2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44</w:t>
            </w:r>
          </w:p>
        </w:tc>
        <w:tc>
          <w:tcPr>
            <w:tcW w:w="960" w:type="dxa"/>
            <w:vMerge w:val="restart"/>
            <w:tcBorders>
              <w:top w:val="nil"/>
              <w:left w:val="single" w:color="auto" w:sz="4" w:space="0"/>
              <w:bottom w:val="single" w:color="auto" w:sz="4" w:space="0"/>
              <w:right w:val="single" w:color="auto" w:sz="4" w:space="0"/>
            </w:tcBorders>
            <w:noWrap w:val="0"/>
            <w:vAlign w:val="center"/>
          </w:tcPr>
          <w:p w14:paraId="31E4337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37D04D8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乐都路/九峰路</w:t>
            </w:r>
          </w:p>
        </w:tc>
        <w:tc>
          <w:tcPr>
            <w:tcW w:w="960" w:type="dxa"/>
            <w:tcBorders>
              <w:top w:val="nil"/>
              <w:left w:val="nil"/>
              <w:bottom w:val="single" w:color="auto" w:sz="4" w:space="0"/>
              <w:right w:val="single" w:color="auto" w:sz="4" w:space="0"/>
            </w:tcBorders>
            <w:noWrap w:val="0"/>
            <w:vAlign w:val="center"/>
          </w:tcPr>
          <w:p w14:paraId="754A8DE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745A70E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0557219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2E9F722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1599FB2C">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52E29D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5AF10F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93A7BC9">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BAF0689">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5D237BF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63DAFD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5F26007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4110E7D0">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6EAC047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0556F84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1594D0AC">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56E0B80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3D9610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4D0C23A7">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297092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A668A11">
        <w:tblPrEx>
          <w:tblCellMar>
            <w:top w:w="0" w:type="dxa"/>
            <w:left w:w="108" w:type="dxa"/>
            <w:bottom w:w="0" w:type="dxa"/>
            <w:right w:w="108" w:type="dxa"/>
          </w:tblCellMar>
        </w:tblPrEx>
        <w:trPr>
          <w:trHeight w:val="260" w:hRule="atLeast"/>
          <w:jc w:val="center"/>
        </w:trPr>
        <w:tc>
          <w:tcPr>
            <w:tcW w:w="960" w:type="dxa"/>
            <w:vMerge w:val="restart"/>
            <w:tcBorders>
              <w:top w:val="nil"/>
              <w:left w:val="single" w:color="auto" w:sz="4" w:space="0"/>
              <w:bottom w:val="single" w:color="auto" w:sz="4" w:space="0"/>
              <w:right w:val="single" w:color="auto" w:sz="4" w:space="0"/>
            </w:tcBorders>
            <w:noWrap w:val="0"/>
            <w:vAlign w:val="center"/>
          </w:tcPr>
          <w:p w14:paraId="2EF745E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45</w:t>
            </w:r>
          </w:p>
        </w:tc>
        <w:tc>
          <w:tcPr>
            <w:tcW w:w="960" w:type="dxa"/>
            <w:vMerge w:val="restart"/>
            <w:tcBorders>
              <w:top w:val="nil"/>
              <w:left w:val="single" w:color="auto" w:sz="4" w:space="0"/>
              <w:bottom w:val="single" w:color="auto" w:sz="4" w:space="0"/>
              <w:right w:val="single" w:color="auto" w:sz="4" w:space="0"/>
            </w:tcBorders>
            <w:noWrap w:val="0"/>
            <w:vAlign w:val="center"/>
          </w:tcPr>
          <w:p w14:paraId="4A5C622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重点路口</w:t>
            </w:r>
          </w:p>
        </w:tc>
        <w:tc>
          <w:tcPr>
            <w:tcW w:w="3160" w:type="dxa"/>
            <w:vMerge w:val="restart"/>
            <w:tcBorders>
              <w:top w:val="nil"/>
              <w:left w:val="single" w:color="auto" w:sz="4" w:space="0"/>
              <w:bottom w:val="single" w:color="auto" w:sz="4" w:space="0"/>
              <w:right w:val="single" w:color="auto" w:sz="4" w:space="0"/>
            </w:tcBorders>
            <w:noWrap w:val="0"/>
            <w:vAlign w:val="center"/>
          </w:tcPr>
          <w:p w14:paraId="045ADCAC">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xml:space="preserve"> 西林北路/荣乐中路</w:t>
            </w:r>
          </w:p>
        </w:tc>
        <w:tc>
          <w:tcPr>
            <w:tcW w:w="960" w:type="dxa"/>
            <w:tcBorders>
              <w:top w:val="nil"/>
              <w:left w:val="nil"/>
              <w:bottom w:val="single" w:color="auto" w:sz="4" w:space="0"/>
              <w:right w:val="single" w:color="auto" w:sz="4" w:space="0"/>
            </w:tcBorders>
            <w:noWrap w:val="0"/>
            <w:vAlign w:val="center"/>
          </w:tcPr>
          <w:p w14:paraId="1F71E084">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东</w:t>
            </w:r>
          </w:p>
        </w:tc>
        <w:tc>
          <w:tcPr>
            <w:tcW w:w="1260" w:type="dxa"/>
            <w:tcBorders>
              <w:top w:val="nil"/>
              <w:left w:val="nil"/>
              <w:bottom w:val="single" w:color="auto" w:sz="4" w:space="0"/>
              <w:right w:val="single" w:color="auto" w:sz="4" w:space="0"/>
            </w:tcBorders>
            <w:noWrap w:val="0"/>
            <w:vAlign w:val="center"/>
          </w:tcPr>
          <w:p w14:paraId="38C23F4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2D20AA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3A8CB41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6FEA396A">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0521DCAA">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39AF2EA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2DD8621D">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76EDD40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南</w:t>
            </w:r>
          </w:p>
        </w:tc>
        <w:tc>
          <w:tcPr>
            <w:tcW w:w="1260" w:type="dxa"/>
            <w:tcBorders>
              <w:top w:val="nil"/>
              <w:left w:val="nil"/>
              <w:bottom w:val="single" w:color="auto" w:sz="4" w:space="0"/>
              <w:right w:val="single" w:color="auto" w:sz="4" w:space="0"/>
            </w:tcBorders>
            <w:noWrap w:val="0"/>
            <w:vAlign w:val="center"/>
          </w:tcPr>
          <w:p w14:paraId="24BCDB93">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7AD233F0">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CD51A2B">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5743775E">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52794350">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21049BB3">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30A6A672">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6D1D38A5">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西</w:t>
            </w:r>
          </w:p>
        </w:tc>
        <w:tc>
          <w:tcPr>
            <w:tcW w:w="1260" w:type="dxa"/>
            <w:tcBorders>
              <w:top w:val="nil"/>
              <w:left w:val="nil"/>
              <w:bottom w:val="single" w:color="auto" w:sz="4" w:space="0"/>
              <w:right w:val="single" w:color="auto" w:sz="4" w:space="0"/>
            </w:tcBorders>
            <w:noWrap w:val="0"/>
            <w:vAlign w:val="center"/>
          </w:tcPr>
          <w:p w14:paraId="0289A5B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121D4FB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6322C6F8">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r w14:paraId="769176ED">
        <w:tblPrEx>
          <w:tblCellMar>
            <w:top w:w="0" w:type="dxa"/>
            <w:left w:w="108" w:type="dxa"/>
            <w:bottom w:w="0" w:type="dxa"/>
            <w:right w:w="108" w:type="dxa"/>
          </w:tblCellMar>
        </w:tblPrEx>
        <w:trPr>
          <w:trHeight w:val="260" w:hRule="atLeast"/>
          <w:jc w:val="center"/>
        </w:trPr>
        <w:tc>
          <w:tcPr>
            <w:tcW w:w="960" w:type="dxa"/>
            <w:vMerge w:val="continue"/>
            <w:tcBorders>
              <w:top w:val="nil"/>
              <w:left w:val="single" w:color="auto" w:sz="4" w:space="0"/>
              <w:bottom w:val="single" w:color="auto" w:sz="4" w:space="0"/>
              <w:right w:val="single" w:color="auto" w:sz="4" w:space="0"/>
            </w:tcBorders>
            <w:noWrap w:val="0"/>
            <w:vAlign w:val="center"/>
          </w:tcPr>
          <w:p w14:paraId="1ACFAFB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vMerge w:val="continue"/>
            <w:tcBorders>
              <w:top w:val="nil"/>
              <w:left w:val="single" w:color="auto" w:sz="4" w:space="0"/>
              <w:bottom w:val="single" w:color="auto" w:sz="4" w:space="0"/>
              <w:right w:val="single" w:color="auto" w:sz="4" w:space="0"/>
            </w:tcBorders>
            <w:noWrap w:val="0"/>
            <w:vAlign w:val="center"/>
          </w:tcPr>
          <w:p w14:paraId="7F5E77E5">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3160" w:type="dxa"/>
            <w:vMerge w:val="continue"/>
            <w:tcBorders>
              <w:top w:val="nil"/>
              <w:left w:val="single" w:color="auto" w:sz="4" w:space="0"/>
              <w:bottom w:val="single" w:color="auto" w:sz="4" w:space="0"/>
              <w:right w:val="single" w:color="auto" w:sz="4" w:space="0"/>
            </w:tcBorders>
            <w:noWrap w:val="0"/>
            <w:vAlign w:val="center"/>
          </w:tcPr>
          <w:p w14:paraId="66D645CF">
            <w:pPr>
              <w:widowControl/>
              <w:adjustRightInd/>
              <w:spacing w:line="240" w:lineRule="auto"/>
              <w:ind w:firstLine="0" w:firstLineChars="0"/>
              <w:jc w:val="left"/>
              <w:rPr>
                <w:rFonts w:hint="eastAsia" w:ascii="仿宋" w:hAnsi="仿宋" w:eastAsia="仿宋" w:cs="仿宋"/>
                <w:color w:val="000000"/>
                <w:kern w:val="0"/>
                <w:sz w:val="21"/>
                <w:szCs w:val="21"/>
                <w:highlight w:val="none"/>
              </w:rPr>
            </w:pPr>
          </w:p>
        </w:tc>
        <w:tc>
          <w:tcPr>
            <w:tcW w:w="960" w:type="dxa"/>
            <w:tcBorders>
              <w:top w:val="nil"/>
              <w:left w:val="nil"/>
              <w:bottom w:val="single" w:color="auto" w:sz="4" w:space="0"/>
              <w:right w:val="single" w:color="auto" w:sz="4" w:space="0"/>
            </w:tcBorders>
            <w:noWrap w:val="0"/>
            <w:vAlign w:val="center"/>
          </w:tcPr>
          <w:p w14:paraId="0D6BCBB6">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北</w:t>
            </w:r>
          </w:p>
        </w:tc>
        <w:tc>
          <w:tcPr>
            <w:tcW w:w="1260" w:type="dxa"/>
            <w:tcBorders>
              <w:top w:val="nil"/>
              <w:left w:val="nil"/>
              <w:bottom w:val="single" w:color="auto" w:sz="4" w:space="0"/>
              <w:right w:val="single" w:color="auto" w:sz="4" w:space="0"/>
            </w:tcBorders>
            <w:noWrap w:val="0"/>
            <w:vAlign w:val="center"/>
          </w:tcPr>
          <w:p w14:paraId="77348F5D">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580" w:type="dxa"/>
            <w:tcBorders>
              <w:top w:val="nil"/>
              <w:left w:val="nil"/>
              <w:bottom w:val="single" w:color="auto" w:sz="4" w:space="0"/>
              <w:right w:val="single" w:color="auto" w:sz="4" w:space="0"/>
            </w:tcBorders>
            <w:noWrap w:val="0"/>
            <w:vAlign w:val="center"/>
          </w:tcPr>
          <w:p w14:paraId="2A50215A">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c>
          <w:tcPr>
            <w:tcW w:w="1480" w:type="dxa"/>
            <w:tcBorders>
              <w:top w:val="nil"/>
              <w:left w:val="nil"/>
              <w:bottom w:val="single" w:color="auto" w:sz="4" w:space="0"/>
              <w:right w:val="single" w:color="auto" w:sz="4" w:space="0"/>
            </w:tcBorders>
            <w:noWrap w:val="0"/>
            <w:vAlign w:val="center"/>
          </w:tcPr>
          <w:p w14:paraId="07A43A7E">
            <w:pPr>
              <w:widowControl/>
              <w:adjustRightInd/>
              <w:spacing w:line="240" w:lineRule="auto"/>
              <w:ind w:firstLine="0" w:firstLineChars="0"/>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　</w:t>
            </w:r>
          </w:p>
        </w:tc>
      </w:tr>
    </w:tbl>
    <w:p w14:paraId="53DACD39">
      <w:pPr>
        <w:adjustRightInd w:val="0"/>
        <w:spacing w:line="300" w:lineRule="auto"/>
        <w:ind w:firstLine="420" w:firstLineChars="200"/>
        <w:rPr>
          <w:rFonts w:hint="eastAsia" w:ascii="仿宋" w:hAnsi="仿宋" w:eastAsia="仿宋" w:cs="仿宋"/>
          <w:color w:val="161616"/>
          <w:sz w:val="21"/>
          <w:szCs w:val="21"/>
          <w:highlight w:val="none"/>
        </w:rPr>
      </w:pPr>
    </w:p>
    <w:p w14:paraId="58BF23D5">
      <w:pPr>
        <w:widowControl w:val="0"/>
        <w:numPr>
          <w:ilvl w:val="2"/>
          <w:numId w:val="1"/>
        </w:numPr>
        <w:adjustRightInd w:val="0"/>
        <w:spacing w:before="200" w:after="200" w:line="288" w:lineRule="auto"/>
        <w:ind w:left="284" w:firstLine="0"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安装和调试</w:t>
      </w:r>
    </w:p>
    <w:p w14:paraId="2809F69C">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本项目工期要求</w:t>
      </w:r>
      <w:r>
        <w:rPr>
          <w:rFonts w:hint="eastAsia" w:ascii="仿宋" w:hAnsi="仿宋" w:cs="仿宋"/>
          <w:color w:val="161616"/>
          <w:sz w:val="21"/>
          <w:szCs w:val="21"/>
          <w:highlight w:val="none"/>
          <w:lang w:eastAsia="zh-CN"/>
        </w:rPr>
        <w:t>30</w:t>
      </w:r>
      <w:r>
        <w:rPr>
          <w:rFonts w:hint="eastAsia" w:ascii="仿宋" w:hAnsi="仿宋" w:eastAsia="仿宋" w:cs="仿宋"/>
          <w:color w:val="161616"/>
          <w:sz w:val="21"/>
          <w:szCs w:val="21"/>
          <w:highlight w:val="none"/>
        </w:rPr>
        <w:t>天内完成全部采购内容。投标人所提供的设备及其内部连线全部由投标人负责。投标人负责投标人设备之间线缆的布放以及投标人设备与采购人已有相关设备之间的线缆布放。投标人负责对施工地点进行现场勘察，保证施工进行。安装调测时使用的工具、设备由投标人提供，通用工具可协助解决。（安装如涉及相应安装服务资质的，成交单位需承诺提供相应资质并对安装过程负完全责任，中标人不得以招标未要求资质进行规避或者拒绝主管部门的检查。）双方应协商制定进度表，投标人负责按进度表进行施工。设备调试由投标人负责，并提出设备调试的内容、项目、指标和方法，并提供相应的仪器和工具，投标人有责任对买方的技术人员提出的问题做出解答。调试应进行详细记录，系统调试结束后，由投标人技术人员签字后交给采购人验收。系统测试的条款应与技术规范一致。基于以上要求，投标人应提供测试条件、方法和过程草案，最终测试文件由双方共同拟定。</w:t>
      </w:r>
    </w:p>
    <w:p w14:paraId="70F7704D">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验收</w:t>
      </w:r>
    </w:p>
    <w:p w14:paraId="34670EC8">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设备运抵安装现场后，买方将与中标人共同开箱验收。验收时发现短缺、破损，买方有权要求中标人立即补发和负责更换。同时中标人应提供必备的技术资料：</w:t>
      </w:r>
    </w:p>
    <w:p w14:paraId="3FA4805A">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 相关的技术资料（测试报告、产品合格证书、保修卡等）；</w:t>
      </w:r>
    </w:p>
    <w:p w14:paraId="35022A8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 提供主要部件的技术性能参数（列出清单）；</w:t>
      </w:r>
    </w:p>
    <w:p w14:paraId="3767DF30">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3. 提供设备保养、维修操作规程；</w:t>
      </w:r>
    </w:p>
    <w:p w14:paraId="3B017B7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4. 提供系统特殊件及配套件的清单、技术参数；</w:t>
      </w:r>
    </w:p>
    <w:p w14:paraId="160810F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验收规范(包括项目、指标、方式和测试仪器等)应由中标人提交给买方。买方可根据合同及技术规范书进行修改和补充，经双方确认后形成验收文件作为验收依据。验收测试合格后，双方签署验收文书。</w:t>
      </w:r>
    </w:p>
    <w:p w14:paraId="499BAB4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项目验收时系统各项功能及性能指标应达到设计的要求，系统需通过采购人组织的验收。</w:t>
      </w:r>
    </w:p>
    <w:p w14:paraId="3EA4C388">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项目验收时应提供符合采购人要求的全套资料（包括但不限于：深化设计方案、技术方案、安装调试报告及记录、测试方案及测试报告、试运行报告、技术图纸、设备配置资料、验收方案等）。</w:t>
      </w:r>
    </w:p>
    <w:p w14:paraId="68DA7F67">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保修期</w:t>
      </w:r>
    </w:p>
    <w:p w14:paraId="5BA7758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所有硬件设备和产品需提供3 年免费的保修和维修服务，服务期限自系统验收合格之日起开始计算。项目系统保修期间中标方须提供5*8 小时（工作日9:00-17:00）驻场维护服务，安排不少于1 名驻场服务人员在采购人的要求下开展工作，包括但不限于日常系统巡检、故障隐患排查、现场技术支持、设备运行状态记录、配合采购人进行系统操作指导及功能优化需求收集等工作，确保驻场期间及时响应支队日常运维需求。</w:t>
      </w:r>
    </w:p>
    <w:p w14:paraId="1F22A569">
      <w:pPr>
        <w:widowControl w:val="0"/>
        <w:numPr>
          <w:ilvl w:val="2"/>
          <w:numId w:val="1"/>
        </w:numPr>
        <w:adjustRightInd w:val="0"/>
        <w:spacing w:before="200" w:after="200" w:line="288" w:lineRule="auto"/>
        <w:ind w:left="1418" w:hanging="567" w:firstLineChars="0"/>
        <w:jc w:val="left"/>
        <w:outlineLvl w:val="2"/>
        <w:rPr>
          <w:rFonts w:hint="eastAsia" w:ascii="仿宋" w:hAnsi="仿宋" w:eastAsia="仿宋" w:cs="仿宋"/>
          <w:b/>
          <w:bCs/>
          <w:color w:val="161616"/>
          <w:kern w:val="2"/>
          <w:sz w:val="21"/>
          <w:szCs w:val="21"/>
          <w:highlight w:val="none"/>
          <w:lang w:val="en-US" w:eastAsia="zh-CN" w:bidi="ar-SA"/>
        </w:rPr>
      </w:pPr>
      <w:r>
        <w:rPr>
          <w:rFonts w:hint="eastAsia" w:ascii="仿宋" w:hAnsi="仿宋" w:eastAsia="仿宋" w:cs="仿宋"/>
          <w:b/>
          <w:bCs/>
          <w:color w:val="161616"/>
          <w:kern w:val="2"/>
          <w:sz w:val="21"/>
          <w:szCs w:val="21"/>
          <w:highlight w:val="none"/>
          <w:lang w:val="en-US" w:eastAsia="zh-CN" w:bidi="ar-SA"/>
        </w:rPr>
        <w:t>技术服务</w:t>
      </w:r>
    </w:p>
    <w:p w14:paraId="3A885B91">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投标人应说明技术维护队伍、施工机具和机构情况，服务模式。</w:t>
      </w:r>
    </w:p>
    <w:p w14:paraId="279BB992">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 投标人应提供设备安装调试时所需的资料。投标人有责任在保证安全和质量的前提下提供技术服务，包括技术咨询等。</w:t>
      </w:r>
    </w:p>
    <w:p w14:paraId="5810866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 在设备安装和系统调测期间，采购人派出技术人员参加，中标人有义务对其进行指导。</w:t>
      </w:r>
    </w:p>
    <w:p w14:paraId="3BF5DCB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3. 负责完成项目竣工图纸与资料的编制工作，并在完工交付使用前提交项目竣工资料叁套。</w:t>
      </w:r>
    </w:p>
    <w:p w14:paraId="2A8E6BC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4. 投标方必须提供完整的项目保障实施方案，描述项目的实施过程，提出需采取的确保整个项目实施正常有序的措施和办法。</w:t>
      </w:r>
    </w:p>
    <w:p w14:paraId="2CB5917E">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5. 在设备扩容及软件升级时，中标人应派技术人员到场指导。</w:t>
      </w:r>
    </w:p>
    <w:p w14:paraId="19F6367F">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6. 投标人应对其在国内的售后服务、技术支持方面、在上海市有无技术支持中心，固定地点等情况做出说明。</w:t>
      </w:r>
    </w:p>
    <w:p w14:paraId="35E4EA5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7. 中标方须提供7*24*365 的全天候售后服务，中标方接到报修后需2 小时内到达现场处置、一般故障4 小时内修复，恢复系统正常运行，重大故障应于24 小时内修复，如设备故障或损坏后，24 小时内无法修复则应在下一工作日提供备件更换，并应当在2 个工作日内送厂维修，督促厂家及时进行修复，损坏的设备维修周期不应超过15 个工作日。</w:t>
      </w:r>
    </w:p>
    <w:p w14:paraId="30EACDAC">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8. 当遇有重大安保活动或突发事件等应急保障时，中标方接到报修后需1 小时内到达现场，2 小时修复故障。</w:t>
      </w:r>
    </w:p>
    <w:p w14:paraId="16384201">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9. 投标人应承诺能向采购人保证提供相应设备的备品备件，当设备出现故障时，能及时更换坏掉的设备，保证整个系统的可用性。</w:t>
      </w:r>
    </w:p>
    <w:p w14:paraId="4A681D49">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10. 委派本单位具有承接本项目能力与经验的人员组成分系统项目组，并确保项目经理及主要人员具备相应资质。未经买方同意，不得更换项目经理组成员。</w:t>
      </w:r>
    </w:p>
    <w:p w14:paraId="30EAE01B">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11. 中标方负责在整个合同期内的各项系统正常、无间断运行，重大活动、节日需安排专职人员全面保障。</w:t>
      </w:r>
    </w:p>
    <w:p w14:paraId="0B07E1FC">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12. 中标方在保修期内需每月对系统进行一次例行巡检，并提供巡检报告。</w:t>
      </w:r>
    </w:p>
    <w:p w14:paraId="3E030B91">
      <w:pPr>
        <w:pStyle w:val="3"/>
        <w:numPr>
          <w:ilvl w:val="1"/>
          <w:numId w:val="1"/>
        </w:numPr>
        <w:bidi w:val="0"/>
        <w:ind w:left="992" w:hanging="567"/>
        <w:jc w:val="left"/>
        <w:rPr>
          <w:rFonts w:cs="Times New Roman"/>
          <w:highlight w:val="none"/>
          <w:lang w:val="en-US" w:eastAsia="zh-CN"/>
        </w:rPr>
      </w:pPr>
      <w:r>
        <w:rPr>
          <w:rFonts w:hint="eastAsia" w:cs="Times New Roman"/>
          <w:highlight w:val="none"/>
          <w:lang w:val="en-US" w:eastAsia="zh-CN"/>
        </w:rPr>
        <w:t>人员要求</w:t>
      </w:r>
    </w:p>
    <w:p w14:paraId="46D57A1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项目经理应具备省、市级以上人社部门或工信部门颁发的信息系统项目管理师证书。</w:t>
      </w:r>
    </w:p>
    <w:p w14:paraId="5597A7A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项目团队的成员应包含有政府人社部门颁发的中级及以上职称人员(包括中级工程师、</w:t>
      </w:r>
      <w:r>
        <w:rPr>
          <w:rFonts w:hint="eastAsia" w:ascii="仿宋" w:hAnsi="仿宋" w:cs="仿宋"/>
          <w:color w:val="0000FF"/>
          <w:sz w:val="21"/>
          <w:szCs w:val="21"/>
          <w:highlight w:val="none"/>
          <w:lang w:val="en-US" w:eastAsia="zh-CN"/>
        </w:rPr>
        <w:t>机电</w:t>
      </w:r>
      <w:r>
        <w:rPr>
          <w:rFonts w:hint="eastAsia" w:ascii="仿宋" w:hAnsi="仿宋" w:eastAsia="仿宋" w:cs="仿宋"/>
          <w:color w:val="161616"/>
          <w:sz w:val="21"/>
          <w:szCs w:val="21"/>
          <w:highlight w:val="none"/>
        </w:rPr>
        <w:t>二级建造师、信息系统管理工程师、系统集成工程师等)。</w:t>
      </w:r>
    </w:p>
    <w:p w14:paraId="2DE51461">
      <w:pPr>
        <w:adjustRightInd w:val="0"/>
        <w:spacing w:line="300" w:lineRule="auto"/>
        <w:ind w:firstLine="420" w:firstLineChars="200"/>
        <w:rPr>
          <w:rFonts w:hint="eastAsia" w:ascii="仿宋" w:hAnsi="仿宋" w:eastAsia="仿宋" w:cs="仿宋"/>
          <w:color w:val="161616"/>
          <w:sz w:val="21"/>
          <w:szCs w:val="21"/>
          <w:highlight w:val="none"/>
          <w:lang w:eastAsia="zh-CN"/>
        </w:rPr>
      </w:pPr>
      <w:r>
        <w:rPr>
          <w:rFonts w:hint="eastAsia" w:ascii="仿宋" w:hAnsi="仿宋" w:eastAsia="仿宋" w:cs="仿宋"/>
          <w:color w:val="161616"/>
          <w:sz w:val="21"/>
          <w:szCs w:val="21"/>
          <w:highlight w:val="none"/>
        </w:rPr>
        <w:t>项目团队中涉及登高作业、电工作业的人员，必须持证上岗。</w:t>
      </w:r>
      <w:r>
        <w:rPr>
          <w:rFonts w:hint="eastAsia" w:ascii="仿宋" w:hAnsi="仿宋" w:cs="仿宋"/>
          <w:color w:val="161616"/>
          <w:sz w:val="21"/>
          <w:szCs w:val="21"/>
          <w:highlight w:val="none"/>
          <w:lang w:val="en-US" w:eastAsia="zh-CN"/>
        </w:rPr>
        <w:t>其中</w:t>
      </w:r>
      <w:r>
        <w:rPr>
          <w:rFonts w:hint="eastAsia" w:ascii="仿宋" w:hAnsi="仿宋" w:eastAsia="仿宋" w:cs="仿宋"/>
          <w:color w:val="161616"/>
          <w:sz w:val="21"/>
          <w:szCs w:val="21"/>
          <w:highlight w:val="none"/>
        </w:rPr>
        <w:t>具有电工作业证书的人员</w:t>
      </w:r>
      <w:r>
        <w:rPr>
          <w:rFonts w:hint="eastAsia" w:ascii="仿宋" w:hAnsi="仿宋" w:cs="仿宋"/>
          <w:color w:val="161616"/>
          <w:sz w:val="21"/>
          <w:szCs w:val="21"/>
          <w:highlight w:val="none"/>
          <w:lang w:val="en-US" w:eastAsia="zh-CN"/>
        </w:rPr>
        <w:t>不少于</w:t>
      </w:r>
      <w:r>
        <w:rPr>
          <w:rFonts w:hint="eastAsia" w:ascii="仿宋" w:hAnsi="仿宋" w:eastAsia="仿宋" w:cs="仿宋"/>
          <w:color w:val="161616"/>
          <w:sz w:val="21"/>
          <w:szCs w:val="21"/>
          <w:highlight w:val="none"/>
        </w:rPr>
        <w:t>4名</w:t>
      </w:r>
      <w:r>
        <w:rPr>
          <w:rFonts w:hint="eastAsia" w:ascii="仿宋" w:hAnsi="仿宋" w:cs="仿宋"/>
          <w:color w:val="161616"/>
          <w:sz w:val="21"/>
          <w:szCs w:val="21"/>
          <w:highlight w:val="none"/>
          <w:lang w:eastAsia="zh-CN"/>
        </w:rPr>
        <w:t>。</w:t>
      </w:r>
    </w:p>
    <w:p w14:paraId="2A02D743">
      <w:pPr>
        <w:adjustRightInd w:val="0"/>
        <w:spacing w:line="300" w:lineRule="auto"/>
        <w:ind w:firstLine="0" w:firstLineChars="0"/>
        <w:rPr>
          <w:rFonts w:ascii="Times New Roman" w:hAnsi="Times New Roman" w:eastAsia="宋体" w:cs="Times New Roman"/>
          <w:color w:val="161616"/>
          <w:sz w:val="24"/>
          <w:highlight w:val="none"/>
        </w:rPr>
      </w:pPr>
    </w:p>
    <w:p w14:paraId="75CEC3B8">
      <w:pPr>
        <w:pStyle w:val="3"/>
        <w:numPr>
          <w:ilvl w:val="1"/>
          <w:numId w:val="1"/>
        </w:numPr>
        <w:bidi w:val="0"/>
        <w:ind w:left="992" w:hanging="567"/>
        <w:jc w:val="left"/>
        <w:rPr>
          <w:rFonts w:cs="Times New Roman"/>
          <w:highlight w:val="none"/>
          <w:lang w:val="en-US" w:eastAsia="zh-CN"/>
        </w:rPr>
      </w:pPr>
      <w:r>
        <w:rPr>
          <w:rFonts w:hint="eastAsia" w:cs="Times New Roman"/>
          <w:highlight w:val="none"/>
          <w:lang w:val="en-US" w:eastAsia="zh-CN"/>
        </w:rPr>
        <w:t>项目实施过程中车辆等要求</w:t>
      </w:r>
    </w:p>
    <w:p w14:paraId="36C7A798">
      <w:pPr>
        <w:adjustRightInd w:val="0"/>
        <w:spacing w:line="300" w:lineRule="auto"/>
        <w:ind w:firstLine="420" w:firstLineChars="200"/>
        <w:rPr>
          <w:rFonts w:ascii="Times New Roman" w:hAnsi="Times New Roman" w:eastAsia="宋体" w:cs="Times New Roman"/>
          <w:color w:val="161616"/>
          <w:sz w:val="24"/>
          <w:highlight w:val="none"/>
        </w:rPr>
      </w:pPr>
      <w:r>
        <w:rPr>
          <w:rFonts w:hint="eastAsia" w:ascii="仿宋" w:hAnsi="仿宋" w:eastAsia="仿宋" w:cs="仿宋"/>
          <w:color w:val="161616"/>
          <w:sz w:val="21"/>
          <w:szCs w:val="21"/>
          <w:highlight w:val="none"/>
        </w:rPr>
        <w:t>根据项目要求，本项目中投标人要配置专用登高车且不少于2辆。</w:t>
      </w:r>
    </w:p>
    <w:p w14:paraId="244E4CE0">
      <w:pPr>
        <w:adjustRightInd w:val="0"/>
        <w:spacing w:line="300" w:lineRule="auto"/>
        <w:ind w:firstLine="480" w:firstLineChars="200"/>
        <w:rPr>
          <w:rFonts w:ascii="Times New Roman" w:hAnsi="Times New Roman" w:eastAsia="宋体" w:cs="Times New Roman"/>
          <w:color w:val="161616"/>
          <w:sz w:val="24"/>
          <w:highlight w:val="none"/>
        </w:rPr>
      </w:pPr>
    </w:p>
    <w:p w14:paraId="534B50B2">
      <w:pPr>
        <w:pStyle w:val="3"/>
        <w:numPr>
          <w:ilvl w:val="1"/>
          <w:numId w:val="1"/>
        </w:numPr>
        <w:bidi w:val="0"/>
        <w:ind w:left="992" w:hanging="567"/>
        <w:jc w:val="left"/>
        <w:rPr>
          <w:rFonts w:cs="Times New Roman"/>
          <w:highlight w:val="none"/>
          <w:lang w:val="en-US" w:eastAsia="zh-CN"/>
        </w:rPr>
      </w:pPr>
      <w:r>
        <w:rPr>
          <w:rFonts w:hint="eastAsia" w:cs="Times New Roman"/>
          <w:highlight w:val="none"/>
          <w:lang w:val="en-US" w:eastAsia="zh-CN"/>
        </w:rPr>
        <w:t>跟现有系统兼容性要求</w:t>
      </w:r>
    </w:p>
    <w:p w14:paraId="5C577264">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根据上级部门指定的工作方案，针对重点路口及拥堵路口周边KK设备、视频监控、信号控制设备的布设情况，以及数据接入市局数据域、路口数据置信度等情况，监控设备资产库基础数据录入、维护，实现设备信息的规范化管理。</w:t>
      </w:r>
    </w:p>
    <w:p w14:paraId="6A88200F">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同时，根据“交通</w:t>
      </w:r>
      <w:r>
        <w:rPr>
          <w:rFonts w:hint="eastAsia" w:ascii="仿宋" w:hAnsi="仿宋" w:eastAsia="仿宋" w:cs="仿宋"/>
          <w:color w:val="161616"/>
          <w:sz w:val="21"/>
          <w:szCs w:val="21"/>
          <w:highlight w:val="none"/>
          <w:lang w:val="en-US" w:eastAsia="zh-CN"/>
        </w:rPr>
        <w:t>治堵</w:t>
      </w:r>
      <w:r>
        <w:rPr>
          <w:rFonts w:hint="eastAsia" w:ascii="仿宋" w:hAnsi="仿宋" w:eastAsia="仿宋" w:cs="仿宋"/>
          <w:color w:val="161616"/>
          <w:sz w:val="21"/>
          <w:szCs w:val="21"/>
          <w:highlight w:val="none"/>
        </w:rPr>
        <w:t>大模型”应用需求，明确KK、视频设备补点建设；推进统一信控平台建设和信号机联网建设。</w:t>
      </w:r>
    </w:p>
    <w:p w14:paraId="4EFA29CB">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因此，本项目在充分排摸现有设备布设及数据置信度等情况下，开展KK、视频监控设备的补点建设，是对已建相关系统外场点位的补充，以满足大模型应用需求。另外，会推进已建相关系统的资产库基础信息及数据质量的治理，确保数据的可用，好用。</w:t>
      </w:r>
    </w:p>
    <w:p w14:paraId="71F9E6E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对交通信号控制而言，能依托交通治堵大模型，通过对交通运行状态YP诊断和信号优化评估。充分利用交通大数据来对路网的整体运行状态进行YP，对运行态势进行诊断。及时获得交通拥堵信息，从而为信号控制策略的制定、信号控制方案的制定提供一些数据支撑。宏观层面上，可以对城市主干道的交通流集聚特征进行规律性的FX，从而对一些关键主干道交通流做溯源FX，进一步为大范围的交通协同GK支撑。微观层面上，通过对交叉口不同流向的交通YPFX，发现交通拥堵规律，从而提升交通信号控制优化通行效率，赋能交通信号控制系统，提升交通信号控制的ZN化、精细化。</w:t>
      </w:r>
    </w:p>
    <w:p w14:paraId="09791EBB">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auto"/>
          <w:sz w:val="21"/>
          <w:szCs w:val="21"/>
          <w:highlight w:val="none"/>
        </w:rPr>
        <w:t>对视频监控系统而言，本项目不仅需要复用现有路口满足检测区域的视频流数据，还会对视频监控系统扩充外场设备。现有GA交通视频图像监控系统中外场固定高清视频</w:t>
      </w:r>
      <w:r>
        <w:rPr>
          <w:rFonts w:hint="eastAsia" w:ascii="仿宋" w:hAnsi="仿宋" w:eastAsia="仿宋" w:cs="仿宋"/>
          <w:color w:val="161616"/>
          <w:sz w:val="21"/>
          <w:szCs w:val="21"/>
          <w:highlight w:val="none"/>
        </w:rPr>
        <w:t>监控（视野范围能拍摄机动车号牌、路口溢出范围），均可作为“交通治堵大模型“数据源。另外，本项目需新建的外场CL检测设备（兼具视频监控功能）可作</w:t>
      </w:r>
      <w:r>
        <w:rPr>
          <w:rFonts w:hint="eastAsia" w:ascii="仿宋" w:hAnsi="仿宋" w:eastAsia="仿宋" w:cs="仿宋"/>
          <w:color w:val="auto"/>
          <w:sz w:val="21"/>
          <w:szCs w:val="21"/>
          <w:highlight w:val="none"/>
        </w:rPr>
        <w:t>为GA交通视频图像监</w:t>
      </w:r>
      <w:r>
        <w:rPr>
          <w:rFonts w:hint="eastAsia" w:ascii="仿宋" w:hAnsi="仿宋" w:eastAsia="仿宋" w:cs="仿宋"/>
          <w:color w:val="161616"/>
          <w:sz w:val="21"/>
          <w:szCs w:val="21"/>
          <w:highlight w:val="none"/>
        </w:rPr>
        <w:t>控系统的外场CJ设备，是对现有GA交通视频图像监控系统的外场CJ设备的扩展，大大增加其覆盖范围。</w:t>
      </w:r>
    </w:p>
    <w:p w14:paraId="531B72AB">
      <w:pPr>
        <w:adjustRightInd w:val="0"/>
        <w:spacing w:line="300" w:lineRule="auto"/>
        <w:ind w:firstLine="420" w:firstLineChars="200"/>
        <w:rPr>
          <w:rFonts w:ascii="Times New Roman" w:hAnsi="Times New Roman" w:eastAsia="宋体" w:cs="Times New Roman"/>
          <w:color w:val="161616"/>
          <w:sz w:val="24"/>
          <w:highlight w:val="none"/>
        </w:rPr>
      </w:pPr>
      <w:r>
        <w:rPr>
          <w:rFonts w:hint="eastAsia" w:ascii="仿宋" w:hAnsi="仿宋" w:eastAsia="仿宋" w:cs="仿宋"/>
          <w:color w:val="161616"/>
          <w:sz w:val="21"/>
          <w:szCs w:val="21"/>
          <w:highlight w:val="none"/>
        </w:rPr>
        <w:t>对KK系统而言，本项目不仅需要复用现有路口满足数据CJ要求的KK设备（具备过车数据CJ能力的外场监控设备）检测的过车数据，还会对KK系统扩充外场设备。</w:t>
      </w:r>
    </w:p>
    <w:p w14:paraId="1E068B0F">
      <w:pPr>
        <w:adjustRightInd w:val="0"/>
        <w:spacing w:line="300" w:lineRule="auto"/>
        <w:ind w:firstLine="0" w:firstLineChars="0"/>
        <w:rPr>
          <w:rFonts w:ascii="Times New Roman" w:hAnsi="Times New Roman" w:eastAsia="宋体" w:cs="Times New Roman"/>
          <w:color w:val="161616"/>
          <w:sz w:val="24"/>
          <w:highlight w:val="none"/>
        </w:rPr>
      </w:pPr>
    </w:p>
    <w:p w14:paraId="58CABB30">
      <w:pPr>
        <w:pStyle w:val="3"/>
        <w:numPr>
          <w:ilvl w:val="1"/>
          <w:numId w:val="1"/>
        </w:numPr>
        <w:bidi w:val="0"/>
        <w:ind w:left="992" w:hanging="567"/>
        <w:jc w:val="left"/>
        <w:rPr>
          <w:rFonts w:cs="Times New Roman"/>
          <w:highlight w:val="none"/>
          <w:lang w:val="en-US" w:eastAsia="zh-CN"/>
        </w:rPr>
      </w:pPr>
      <w:r>
        <w:rPr>
          <w:rFonts w:hint="eastAsia" w:cs="Times New Roman"/>
          <w:highlight w:val="none"/>
          <w:lang w:val="en-US" w:eastAsia="zh-CN"/>
        </w:rPr>
        <w:t>工期、质量、安全要求</w:t>
      </w:r>
    </w:p>
    <w:p w14:paraId="78DFC9A1">
      <w:pPr>
        <w:adjustRightInd w:val="0"/>
        <w:spacing w:line="30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中标方应遵守工期、质量、安全保密要求。</w:t>
      </w:r>
    </w:p>
    <w:p w14:paraId="2CE71058">
      <w:pPr>
        <w:numPr>
          <w:ilvl w:val="0"/>
          <w:numId w:val="2"/>
        </w:numPr>
        <w:adjustRightInd w:val="0"/>
        <w:spacing w:line="30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乙方应严密组织设备采购、安装、调试、试运行工作，确保项目工期，如因中标人设备供应、安装、调试、人员组织问题导致项目工期延误的，经采购人督促后仍不整改或者整改不到位的，采购人根据影响程度扣除5%-20%的项目款。如影响非常严重，或者中标人无法正常履职的，采购人可以终止合同，并向中标人提出20%-60%项目款的赔偿要求。</w:t>
      </w:r>
    </w:p>
    <w:p w14:paraId="57AF5290">
      <w:pPr>
        <w:adjustRightInd w:val="0"/>
        <w:spacing w:line="30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 中标方应确保采购设备质量、软件性能、系统对接等符合项目建设要求，如质量不达标的，需及时更换、整改，如经采购人督促后，仍不整改或者整改不到位的，采购人根据影响程度扣除5%-20%的项目款。如影响非常严重，或者中标人无法正常履职的，采购人可以终止合同，并向中标人提出20%-60%项目款的赔偿要求。</w:t>
      </w:r>
    </w:p>
    <w:p w14:paraId="725D7C29">
      <w:pPr>
        <w:adjustRightInd w:val="0"/>
        <w:spacing w:line="30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 中标方应确保设备安装、软件调整、系统运行等项目建设过程安全，杜绝安全隐患。如在施工过程中，造成现场物品遗留、线材外露等可能被利用的，或者造成网络安全隐患的(含擅自改动配置、私自接入设备等)，一经发现，每次扣除项目总金额的1%-5%；如因施工造成安全事故的(含网络安全事故)，一经发生，每次扣除项目总金额的5%-20%；安全事故或者隐患造成严重后果的，采购人可以终止合同，并向中标人提出20%-100%项目款的赔偿要求，产生法律责任的，按相关法律执行。</w:t>
      </w:r>
    </w:p>
    <w:p w14:paraId="09F39F4E">
      <w:pPr>
        <w:adjustRightInd w:val="0"/>
        <w:spacing w:line="300" w:lineRule="auto"/>
        <w:ind w:firstLine="0" w:firstLineChars="0"/>
        <w:rPr>
          <w:rFonts w:ascii="Times New Roman" w:hAnsi="Times New Roman" w:eastAsia="宋体" w:cs="Times New Roman"/>
          <w:color w:val="161616"/>
          <w:sz w:val="24"/>
          <w:highlight w:val="none"/>
        </w:rPr>
      </w:pPr>
    </w:p>
    <w:p w14:paraId="187BE8C5">
      <w:pPr>
        <w:pStyle w:val="3"/>
        <w:numPr>
          <w:ilvl w:val="1"/>
          <w:numId w:val="1"/>
        </w:numPr>
        <w:bidi w:val="0"/>
        <w:ind w:left="992" w:hanging="567"/>
        <w:jc w:val="left"/>
        <w:rPr>
          <w:rFonts w:cs="Times New Roman"/>
          <w:highlight w:val="none"/>
          <w:lang w:val="en-US" w:eastAsia="zh-CN"/>
        </w:rPr>
      </w:pPr>
      <w:r>
        <w:rPr>
          <w:rFonts w:hint="eastAsia" w:cs="Times New Roman"/>
          <w:highlight w:val="none"/>
          <w:lang w:val="en-US" w:eastAsia="zh-CN"/>
        </w:rPr>
        <w:t>其他要求</w:t>
      </w:r>
    </w:p>
    <w:p w14:paraId="366D8C1D">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1. 投标报价要求：本项目为总价包干。投标人必须对以上全部采购内容及相关服务进行报价，报价中应包含设备（产品）采购、安装集成费用、验收合格、免费维护费用等伴随服务的全部明细内容，并将与本项目有关的其他所有费用全部计入投标报价，采购人不再承担其他任何费用。结算时，如完成了本项目采购需求所要求的所有内容，则按合同金额支付中标人费用，如未能全部完成则应当扣减未完成部分的费用，并根据合同承担违约责任。</w:t>
      </w:r>
    </w:p>
    <w:p w14:paraId="7D5C98CC">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2. 本项目工期为合同签订</w:t>
      </w:r>
      <w:r>
        <w:rPr>
          <w:rFonts w:hint="eastAsia" w:ascii="仿宋" w:hAnsi="仿宋" w:eastAsia="仿宋" w:cs="仿宋"/>
          <w:color w:val="auto"/>
          <w:sz w:val="21"/>
          <w:szCs w:val="21"/>
          <w:highlight w:val="none"/>
        </w:rPr>
        <w:t>后</w:t>
      </w:r>
      <w:r>
        <w:rPr>
          <w:rFonts w:hint="eastAsia" w:ascii="仿宋" w:hAnsi="仿宋" w:cs="仿宋"/>
          <w:color w:val="auto"/>
          <w:sz w:val="21"/>
          <w:szCs w:val="21"/>
          <w:highlight w:val="none"/>
          <w:lang w:eastAsia="zh-CN"/>
        </w:rPr>
        <w:t>30</w:t>
      </w:r>
      <w:r>
        <w:rPr>
          <w:rFonts w:hint="eastAsia" w:ascii="仿宋" w:hAnsi="仿宋" w:eastAsia="仿宋" w:cs="仿宋"/>
          <w:color w:val="auto"/>
          <w:sz w:val="21"/>
          <w:szCs w:val="21"/>
          <w:highlight w:val="none"/>
        </w:rPr>
        <w:t xml:space="preserve"> 天</w:t>
      </w:r>
      <w:r>
        <w:rPr>
          <w:rFonts w:hint="eastAsia" w:ascii="仿宋" w:hAnsi="仿宋" w:eastAsia="仿宋" w:cs="仿宋"/>
          <w:color w:val="161616"/>
          <w:sz w:val="21"/>
          <w:szCs w:val="21"/>
          <w:highlight w:val="none"/>
        </w:rPr>
        <w:t>内完成全部采购内容，请投标单位根据用户方需求自报项目实施周期，并制作详细实施周期及施工组织方案、人员安排等质量、安全、工期保障措施，以确保项目按期完工。</w:t>
      </w:r>
    </w:p>
    <w:p w14:paraId="39F695D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3. 中标单位与采购人应当在中标通知书发出之日起三十日内，按照招标文件确定的事项签订政府采购合同，采购人应当按照沪财采〔2024〕22 号《关于进一步加强本市政府采购履约验收管理有关事项的通知》及《松江区政府采购货物、服务项目合同履约验收管理办法》等相关规定进行验收管理和支付相应合同价款，中标单位有义务参加并协助采购人验收，提供相关技术资料、合格证明等文件或材料，并对自己生产或销售的货物质量或提供的服务负责。</w:t>
      </w:r>
    </w:p>
    <w:p w14:paraId="71C368D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rPr>
        <w:t>4. 如中标供应商实际供货产品与投标产品不一致，送货服务承诺无法完成，产品质量、服务被使用方有效投诉，经查实中标供应商要承担相应违约责任，并将按《松江区政府采购供应商诚信档案管理（暂行）办法》规定进行相应记载和处理，同时保留向市、区政府采购管理机构通报的权利。</w:t>
      </w:r>
    </w:p>
    <w:p w14:paraId="1D587C67">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lang w:val="en-US" w:eastAsia="zh-CN"/>
        </w:rPr>
        <w:t>5.</w:t>
      </w:r>
      <w:r>
        <w:rPr>
          <w:rFonts w:hint="eastAsia" w:ascii="仿宋" w:hAnsi="仿宋" w:eastAsia="仿宋" w:cs="仿宋"/>
          <w:color w:val="161616"/>
          <w:sz w:val="21"/>
          <w:szCs w:val="21"/>
          <w:highlight w:val="none"/>
        </w:rPr>
        <w:t>投标实样要求</w:t>
      </w:r>
    </w:p>
    <w:p w14:paraId="7C16E7C3">
      <w:pPr>
        <w:adjustRightInd w:val="0"/>
        <w:spacing w:line="300" w:lineRule="auto"/>
        <w:ind w:firstLine="420" w:firstLineChars="200"/>
        <w:rPr>
          <w:rFonts w:hint="eastAsia" w:ascii="仿宋" w:hAnsi="仿宋" w:eastAsia="仿宋" w:cs="仿宋"/>
          <w:color w:val="161616"/>
          <w:sz w:val="21"/>
          <w:szCs w:val="21"/>
          <w:highlight w:val="none"/>
        </w:rPr>
      </w:pPr>
      <w:r>
        <w:rPr>
          <w:rFonts w:hint="eastAsia" w:ascii="仿宋" w:hAnsi="仿宋" w:eastAsia="仿宋" w:cs="仿宋"/>
          <w:color w:val="161616"/>
          <w:sz w:val="21"/>
          <w:szCs w:val="21"/>
          <w:highlight w:val="none"/>
          <w:lang w:eastAsia="zh-CN"/>
        </w:rPr>
        <w:t>（</w:t>
      </w:r>
      <w:r>
        <w:rPr>
          <w:rFonts w:hint="eastAsia" w:ascii="仿宋" w:hAnsi="仿宋" w:eastAsia="仿宋" w:cs="仿宋"/>
          <w:color w:val="161616"/>
          <w:sz w:val="21"/>
          <w:szCs w:val="21"/>
          <w:highlight w:val="none"/>
          <w:lang w:val="en-US" w:eastAsia="zh-CN"/>
        </w:rPr>
        <w:t>1）</w:t>
      </w:r>
      <w:r>
        <w:rPr>
          <w:rFonts w:hint="eastAsia" w:ascii="仿宋" w:hAnsi="仿宋" w:eastAsia="仿宋" w:cs="仿宋"/>
          <w:color w:val="161616"/>
          <w:sz w:val="21"/>
          <w:szCs w:val="21"/>
          <w:highlight w:val="none"/>
        </w:rPr>
        <w:t>、投标实样送达地点：上海市松江区</w:t>
      </w:r>
      <w:r>
        <w:rPr>
          <w:rFonts w:hint="eastAsia" w:ascii="仿宋" w:hAnsi="仿宋" w:eastAsia="仿宋" w:cs="仿宋"/>
          <w:color w:val="161616"/>
          <w:sz w:val="21"/>
          <w:szCs w:val="21"/>
          <w:highlight w:val="none"/>
          <w:lang w:val="en-US" w:eastAsia="zh-CN"/>
        </w:rPr>
        <w:t>东宝路</w:t>
      </w:r>
      <w:r>
        <w:rPr>
          <w:rFonts w:hint="eastAsia" w:ascii="仿宋" w:hAnsi="仿宋" w:eastAsia="仿宋" w:cs="仿宋"/>
          <w:color w:val="161616"/>
          <w:sz w:val="21"/>
          <w:szCs w:val="21"/>
          <w:highlight w:val="none"/>
        </w:rPr>
        <w:t>1</w:t>
      </w:r>
      <w:r>
        <w:rPr>
          <w:rFonts w:hint="eastAsia" w:ascii="仿宋" w:hAnsi="仿宋" w:eastAsia="仿宋" w:cs="仿宋"/>
          <w:color w:val="161616"/>
          <w:sz w:val="21"/>
          <w:szCs w:val="21"/>
          <w:highlight w:val="none"/>
          <w:lang w:val="en-US" w:eastAsia="zh-CN"/>
        </w:rPr>
        <w:t>9</w:t>
      </w:r>
      <w:r>
        <w:rPr>
          <w:rFonts w:hint="eastAsia" w:ascii="仿宋" w:hAnsi="仿宋" w:eastAsia="仿宋" w:cs="仿宋"/>
          <w:color w:val="161616"/>
          <w:sz w:val="21"/>
          <w:szCs w:val="21"/>
          <w:highlight w:val="none"/>
        </w:rPr>
        <w:t>号1</w:t>
      </w:r>
      <w:r>
        <w:rPr>
          <w:rFonts w:hint="eastAsia" w:ascii="仿宋" w:hAnsi="仿宋" w:eastAsia="仿宋" w:cs="仿宋"/>
          <w:color w:val="161616"/>
          <w:sz w:val="21"/>
          <w:szCs w:val="21"/>
          <w:highlight w:val="none"/>
          <w:lang w:val="en-US" w:eastAsia="zh-CN"/>
        </w:rPr>
        <w:t>1</w:t>
      </w:r>
      <w:r>
        <w:rPr>
          <w:rFonts w:hint="eastAsia" w:ascii="仿宋" w:hAnsi="仿宋" w:eastAsia="仿宋" w:cs="仿宋"/>
          <w:color w:val="161616"/>
          <w:sz w:val="21"/>
          <w:szCs w:val="21"/>
          <w:highlight w:val="none"/>
        </w:rPr>
        <w:t>06室，联系人：</w:t>
      </w:r>
      <w:r>
        <w:rPr>
          <w:rFonts w:hint="eastAsia" w:ascii="仿宋" w:hAnsi="仿宋" w:cs="仿宋"/>
          <w:color w:val="161616"/>
          <w:sz w:val="21"/>
          <w:szCs w:val="21"/>
          <w:highlight w:val="none"/>
          <w:lang w:val="en-US" w:eastAsia="zh-CN"/>
        </w:rPr>
        <w:t>高巧娣</w:t>
      </w:r>
      <w:r>
        <w:rPr>
          <w:rFonts w:hint="eastAsia" w:ascii="仿宋" w:hAnsi="仿宋" w:eastAsia="仿宋" w:cs="仿宋"/>
          <w:color w:val="161616"/>
          <w:sz w:val="21"/>
          <w:szCs w:val="21"/>
          <w:highlight w:val="none"/>
        </w:rPr>
        <w:t>，联系电话：021-37629265-800</w:t>
      </w:r>
      <w:r>
        <w:rPr>
          <w:rFonts w:hint="eastAsia" w:ascii="仿宋" w:hAnsi="仿宋" w:eastAsia="仿宋" w:cs="仿宋"/>
          <w:color w:val="161616"/>
          <w:sz w:val="21"/>
          <w:szCs w:val="21"/>
          <w:highlight w:val="none"/>
          <w:lang w:val="en-US" w:eastAsia="zh-CN"/>
        </w:rPr>
        <w:t>1</w:t>
      </w:r>
      <w:r>
        <w:rPr>
          <w:rFonts w:hint="eastAsia" w:ascii="仿宋" w:hAnsi="仿宋" w:eastAsia="仿宋" w:cs="仿宋"/>
          <w:color w:val="161616"/>
          <w:sz w:val="21"/>
          <w:szCs w:val="21"/>
          <w:highlight w:val="none"/>
        </w:rPr>
        <w:t>。</w:t>
      </w:r>
    </w:p>
    <w:p w14:paraId="06C8F8F0">
      <w:pPr>
        <w:adjustRightInd w:val="0"/>
        <w:spacing w:line="300" w:lineRule="auto"/>
        <w:ind w:firstLine="420" w:firstLineChars="200"/>
        <w:rPr>
          <w:rFonts w:hint="eastAsia" w:ascii="仿宋" w:hAnsi="仿宋" w:cs="仿宋"/>
          <w:color w:val="161616"/>
          <w:sz w:val="21"/>
          <w:szCs w:val="21"/>
          <w:highlight w:val="none"/>
          <w:lang w:val="en-US" w:eastAsia="zh-CN"/>
        </w:rPr>
      </w:pPr>
      <w:r>
        <w:rPr>
          <w:rFonts w:hint="eastAsia" w:ascii="仿宋" w:hAnsi="仿宋" w:cs="仿宋"/>
          <w:color w:val="161616"/>
          <w:sz w:val="21"/>
          <w:szCs w:val="21"/>
          <w:highlight w:val="none"/>
          <w:lang w:eastAsia="zh-CN"/>
        </w:rPr>
        <w:t>（</w:t>
      </w:r>
      <w:r>
        <w:rPr>
          <w:rFonts w:hint="eastAsia" w:ascii="仿宋" w:hAnsi="仿宋" w:cs="仿宋"/>
          <w:color w:val="161616"/>
          <w:sz w:val="21"/>
          <w:szCs w:val="21"/>
          <w:highlight w:val="none"/>
          <w:lang w:val="en-US" w:eastAsia="zh-CN"/>
        </w:rPr>
        <w:t>2）投标实样</w:t>
      </w:r>
    </w:p>
    <w:tbl>
      <w:tblPr>
        <w:tblStyle w:val="5"/>
        <w:tblW w:w="0" w:type="auto"/>
        <w:tblInd w:w="-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581"/>
        <w:gridCol w:w="7379"/>
        <w:gridCol w:w="702"/>
      </w:tblGrid>
      <w:tr w14:paraId="1A46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81" w:type="dxa"/>
            <w:shd w:val="clear" w:color="000000" w:fill="FFFFFF"/>
            <w:noWrap w:val="0"/>
            <w:vAlign w:val="center"/>
          </w:tcPr>
          <w:p w14:paraId="088BC662">
            <w:pPr>
              <w:widowControl/>
              <w:adjustRightInd/>
              <w:spacing w:line="240" w:lineRule="auto"/>
              <w:ind w:firstLine="0" w:firstLineChars="0"/>
              <w:jc w:val="both"/>
              <w:rPr>
                <w:rFonts w:hint="default" w:ascii="仿宋" w:hAnsi="仿宋" w:cs="仿宋"/>
                <w:color w:val="auto"/>
                <w:kern w:val="0"/>
                <w:sz w:val="21"/>
                <w:szCs w:val="21"/>
                <w:highlight w:val="none"/>
                <w:lang w:val="en-US" w:eastAsia="zh-CN"/>
              </w:rPr>
            </w:pPr>
            <w:r>
              <w:rPr>
                <w:rFonts w:hint="eastAsia" w:ascii="仿宋" w:hAnsi="仿宋" w:cs="仿宋"/>
                <w:color w:val="auto"/>
                <w:kern w:val="0"/>
                <w:sz w:val="21"/>
                <w:szCs w:val="21"/>
                <w:highlight w:val="none"/>
                <w:lang w:val="en-US" w:eastAsia="zh-CN"/>
              </w:rPr>
              <w:t>序号</w:t>
            </w:r>
          </w:p>
        </w:tc>
        <w:tc>
          <w:tcPr>
            <w:tcW w:w="581" w:type="dxa"/>
            <w:shd w:val="clear" w:color="000000" w:fill="FFFFFF"/>
            <w:noWrap w:val="0"/>
            <w:vAlign w:val="center"/>
          </w:tcPr>
          <w:p w14:paraId="7C6CE565">
            <w:pPr>
              <w:widowControl/>
              <w:adjustRightInd/>
              <w:spacing w:line="240" w:lineRule="auto"/>
              <w:ind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cs="仿宋"/>
                <w:color w:val="auto"/>
                <w:kern w:val="0"/>
                <w:sz w:val="21"/>
                <w:szCs w:val="21"/>
                <w:highlight w:val="none"/>
                <w:lang w:val="en-US" w:eastAsia="zh-CN"/>
              </w:rPr>
              <w:t>名称</w:t>
            </w:r>
          </w:p>
        </w:tc>
        <w:tc>
          <w:tcPr>
            <w:tcW w:w="7379" w:type="dxa"/>
            <w:shd w:val="clear" w:color="000000" w:fill="FFFFFF"/>
            <w:noWrap w:val="0"/>
            <w:vAlign w:val="center"/>
          </w:tcPr>
          <w:p w14:paraId="5CD9F253">
            <w:pPr>
              <w:adjustRightInd w:val="0"/>
              <w:spacing w:line="300" w:lineRule="auto"/>
              <w:ind w:firstLine="420" w:firstLineChars="200"/>
              <w:jc w:val="left"/>
              <w:rPr>
                <w:rFonts w:hint="eastAsia" w:ascii="仿宋" w:hAnsi="仿宋" w:eastAsia="仿宋" w:cs="仿宋"/>
                <w:color w:val="161616"/>
                <w:sz w:val="21"/>
                <w:szCs w:val="21"/>
                <w:highlight w:val="none"/>
                <w:lang w:val="en-US" w:eastAsia="zh-CN"/>
              </w:rPr>
            </w:pPr>
            <w:r>
              <w:rPr>
                <w:rFonts w:hint="eastAsia" w:ascii="仿宋" w:hAnsi="仿宋" w:cs="仿宋"/>
                <w:color w:val="161616"/>
                <w:sz w:val="21"/>
                <w:szCs w:val="21"/>
                <w:highlight w:val="none"/>
                <w:lang w:val="en-US" w:eastAsia="zh-CN"/>
              </w:rPr>
              <w:t>参数</w:t>
            </w:r>
          </w:p>
        </w:tc>
        <w:tc>
          <w:tcPr>
            <w:tcW w:w="702" w:type="dxa"/>
            <w:shd w:val="clear" w:color="000000" w:fill="FFFFFF"/>
            <w:noWrap w:val="0"/>
            <w:vAlign w:val="center"/>
          </w:tcPr>
          <w:p w14:paraId="0D19CD07">
            <w:pPr>
              <w:adjustRightInd w:val="0"/>
              <w:spacing w:line="300" w:lineRule="auto"/>
              <w:jc w:val="left"/>
              <w:rPr>
                <w:rFonts w:hint="eastAsia" w:ascii="仿宋" w:hAnsi="仿宋" w:eastAsia="仿宋" w:cs="仿宋"/>
                <w:color w:val="161616"/>
                <w:sz w:val="21"/>
                <w:szCs w:val="21"/>
                <w:highlight w:val="none"/>
                <w:lang w:val="en-US" w:eastAsia="zh-CN"/>
              </w:rPr>
            </w:pPr>
            <w:r>
              <w:rPr>
                <w:rFonts w:hint="eastAsia" w:ascii="仿宋" w:hAnsi="仿宋" w:cs="仿宋"/>
                <w:color w:val="161616"/>
                <w:sz w:val="21"/>
                <w:szCs w:val="21"/>
                <w:highlight w:val="none"/>
                <w:lang w:val="en-US" w:eastAsia="zh-CN"/>
              </w:rPr>
              <w:t>数量</w:t>
            </w:r>
          </w:p>
        </w:tc>
      </w:tr>
      <w:tr w14:paraId="5A74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trPr>
        <w:tc>
          <w:tcPr>
            <w:tcW w:w="581" w:type="dxa"/>
            <w:shd w:val="clear" w:color="000000" w:fill="FFFFFF"/>
            <w:noWrap w:val="0"/>
            <w:vAlign w:val="center"/>
          </w:tcPr>
          <w:p w14:paraId="460A2263">
            <w:pPr>
              <w:widowControl/>
              <w:adjustRightInd/>
              <w:spacing w:line="240" w:lineRule="auto"/>
              <w:ind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cs="仿宋"/>
                <w:color w:val="auto"/>
                <w:kern w:val="0"/>
                <w:sz w:val="21"/>
                <w:szCs w:val="21"/>
                <w:highlight w:val="none"/>
                <w:lang w:val="en-US" w:eastAsia="zh-CN"/>
              </w:rPr>
              <w:t>1</w:t>
            </w:r>
          </w:p>
        </w:tc>
        <w:tc>
          <w:tcPr>
            <w:tcW w:w="581" w:type="dxa"/>
            <w:shd w:val="clear" w:color="000000" w:fill="FFFFFF"/>
            <w:noWrap w:val="0"/>
            <w:vAlign w:val="center"/>
          </w:tcPr>
          <w:p w14:paraId="79629F11">
            <w:pPr>
              <w:widowControl/>
              <w:adjustRightInd/>
              <w:spacing w:line="240" w:lineRule="auto"/>
              <w:ind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ZN高清摄像机</w:t>
            </w:r>
          </w:p>
        </w:tc>
        <w:tc>
          <w:tcPr>
            <w:tcW w:w="7379" w:type="dxa"/>
            <w:shd w:val="clear" w:color="000000" w:fill="FFFFFF"/>
            <w:noWrap w:val="0"/>
            <w:vAlign w:val="center"/>
          </w:tcPr>
          <w:p w14:paraId="48D7125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设备组成：采用1200万像素及以上高清ZP单元由摄像机、高清镜头、室外防护罩、风扇、补光灯、电源适配器、安装万向节等组成。</w:t>
            </w:r>
          </w:p>
          <w:p w14:paraId="77D0C5DF">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接口检查：具有2个RJ45 10M/100M/1000M自适应以太网接口(具备双网口双网卡,支持双网隔离)、3个RS485接口、1个RS232串行接口、1个TF卡接口、1个USB接口、1个触发/报警输入口、7路F+/F-输出接口(可作为补光灯同步输出控制)、1个 SYNC 信号灯电源同步输入口。</w:t>
            </w:r>
          </w:p>
          <w:p w14:paraId="6AD63C31">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采用1.1英寸高帧率全局曝光CMOS传感器，分辨率不小于4112 × 3072，帧率不低于25帧</w:t>
            </w:r>
          </w:p>
          <w:p w14:paraId="4A16845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支持LED频闪灯同步补光，防护罩内置LEDCP补光灯。</w:t>
            </w:r>
          </w:p>
          <w:p w14:paraId="1BB44FF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★cxSB功能检查：支持cxSB，可SBcx种类≥49种。</w:t>
            </w:r>
          </w:p>
          <w:p w14:paraId="2038184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★cs颜色SB功能检查 ：支持SB不少于 39 种cs颜色； </w:t>
            </w:r>
          </w:p>
          <w:p w14:paraId="780B619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wf行为检测功能：具有超速、压线、禁止大货车、逆向行驶、闯红灯、不按车道行驶、WF变道、WF掉头、不礼让行人、闯禁令、占用非机动车道、接打电话、不系安全带、货车禁行WF行为检测及ZP功能；</w:t>
            </w:r>
          </w:p>
          <w:p w14:paraId="73B6EC25">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闯红灯事件检测试验 ：在天气晴朗无雾，CL无遮挡，白天环境光照度不低于 200lx，夜晚辅助光照度不高于30lx的情况下进行测试；白天捕获率≥99%，晚上捕获率≥99%；白天准确率≥99%，晚上准确率≥99%。 </w:t>
            </w:r>
          </w:p>
          <w:p w14:paraId="12055B9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clSB性能试验 ：在天气晴朗无雾，cl无遮挡，号牌无污损白天环境光照度不低于 200lx，夜晚辅助光照度不高于30lx的情况下进行测试；白天cphSB准确率≥99%，晚上cphSB准确率≥99%； 白天cs颜色SB准确率≥98%，晚上cs颜色SB准确率≥98%； 白天cllxSB准确率≥99%，晚上cllxSB准确率≥99%。 </w:t>
            </w:r>
          </w:p>
          <w:p w14:paraId="63CA751A">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★cpSB功能检查 ：支持对25×10 像素～1100×3000 像素的机动车CP进行ZP并SB号码； </w:t>
            </w:r>
          </w:p>
          <w:p w14:paraId="62BBD81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支持ZP并SB垂直倾斜角度≤45°、水平倾斜角度≤35°、俯仰角度≤40°的机动车CP号码。 </w:t>
            </w:r>
          </w:p>
          <w:p w14:paraId="2C1959E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cl子品牌SB功能检查：支持cl子品牌SB，对车头图片进行FXZP，可FX输出OSD叠加7200种CL子品牌并显示相应的年款，对cw图片进行FXZP，可FX输出 OSD 叠加3900 种cl子品牌并显示相应的年款。</w:t>
            </w:r>
          </w:p>
          <w:p w14:paraId="5CC8B50F">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目标检测功能试验：具有机动车、xr、qxz检测功能。</w:t>
            </w:r>
          </w:p>
          <w:p w14:paraId="241F1A30">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支持CL右转弯压实线检测并ZP。</w:t>
            </w:r>
          </w:p>
          <w:p w14:paraId="5D3133C1">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支持图片编码质量配置，cp小图的图片质量(大/中/小)可配</w:t>
            </w:r>
          </w:p>
          <w:p w14:paraId="298D2B7D">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闯红灯WZ支持叠加红灯已亮时间，可按照ZP索引配置叠加红灯已亮时间</w:t>
            </w:r>
          </w:p>
          <w:p w14:paraId="431E0CEB">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w:t>
            </w:r>
            <w:r>
              <w:rPr>
                <w:rFonts w:hint="eastAsia" w:ascii="仿宋" w:hAnsi="仿宋" w:eastAsia="仿宋" w:cs="仿宋"/>
                <w:color w:val="auto"/>
                <w:kern w:val="0"/>
                <w:sz w:val="21"/>
                <w:szCs w:val="21"/>
                <w:highlight w:val="none"/>
              </w:rPr>
              <w:t>货车右转不停车WF检测、ZP,支持导入静态标志图合成。</w:t>
            </w:r>
          </w:p>
          <w:p w14:paraId="5A558FC9">
            <w:pPr>
              <w:widowControl/>
              <w:adjustRightInd/>
              <w:spacing w:line="240" w:lineRule="auto"/>
              <w:ind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支持远程数据上传，GB/T 28181视频联网标准、GA/T 1400视图库标准、FTP协议，可将ZP的图片上传给终端服务器、FTP服务器或者后端平台。</w:t>
            </w:r>
          </w:p>
          <w:p w14:paraId="40E0A85C">
            <w:pPr>
              <w:adjustRightInd w:val="0"/>
              <w:spacing w:line="300" w:lineRule="auto"/>
              <w:ind w:firstLine="420" w:firstLineChars="200"/>
              <w:jc w:val="left"/>
              <w:rPr>
                <w:rFonts w:hint="eastAsia" w:ascii="仿宋" w:hAnsi="仿宋" w:eastAsia="仿宋" w:cs="仿宋"/>
                <w:color w:val="161616"/>
                <w:sz w:val="21"/>
                <w:szCs w:val="21"/>
                <w:highlight w:val="none"/>
              </w:rPr>
            </w:pPr>
          </w:p>
        </w:tc>
        <w:tc>
          <w:tcPr>
            <w:tcW w:w="702" w:type="dxa"/>
            <w:shd w:val="clear" w:color="000000" w:fill="FFFFFF"/>
            <w:noWrap w:val="0"/>
            <w:vAlign w:val="center"/>
          </w:tcPr>
          <w:p w14:paraId="62E942DB">
            <w:pPr>
              <w:adjustRightInd w:val="0"/>
              <w:spacing w:line="300" w:lineRule="auto"/>
              <w:ind w:firstLine="420" w:firstLineChars="200"/>
              <w:jc w:val="left"/>
              <w:rPr>
                <w:rFonts w:hint="eastAsia" w:ascii="仿宋" w:hAnsi="仿宋" w:eastAsia="仿宋" w:cs="仿宋"/>
                <w:color w:val="161616"/>
                <w:sz w:val="21"/>
                <w:szCs w:val="21"/>
                <w:highlight w:val="none"/>
                <w:lang w:val="en-US" w:eastAsia="zh-CN"/>
              </w:rPr>
            </w:pPr>
            <w:r>
              <w:rPr>
                <w:rFonts w:hint="eastAsia" w:ascii="仿宋" w:hAnsi="仿宋" w:cs="仿宋"/>
                <w:color w:val="161616"/>
                <w:sz w:val="21"/>
                <w:szCs w:val="21"/>
                <w:highlight w:val="none"/>
                <w:lang w:val="en-US" w:eastAsia="zh-CN"/>
              </w:rPr>
              <w:t>1</w:t>
            </w:r>
          </w:p>
        </w:tc>
      </w:tr>
    </w:tbl>
    <w:p w14:paraId="26CD8E90">
      <w:pPr>
        <w:adjustRightInd w:val="0"/>
        <w:spacing w:line="300" w:lineRule="auto"/>
        <w:ind w:firstLine="420" w:firstLineChars="200"/>
        <w:rPr>
          <w:rFonts w:hint="eastAsia" w:ascii="仿宋" w:hAnsi="仿宋" w:cs="仿宋"/>
          <w:color w:val="161616"/>
          <w:sz w:val="21"/>
          <w:szCs w:val="21"/>
          <w:highlight w:val="none"/>
          <w:lang w:eastAsia="zh-CN"/>
        </w:rPr>
      </w:pPr>
    </w:p>
    <w:p w14:paraId="51130B61">
      <w:pPr>
        <w:adjustRightInd w:val="0"/>
        <w:spacing w:line="300" w:lineRule="auto"/>
        <w:rPr>
          <w:rFonts w:hint="default" w:ascii="仿宋" w:hAnsi="仿宋" w:eastAsia="仿宋" w:cs="仿宋"/>
          <w:color w:val="161616"/>
          <w:sz w:val="21"/>
          <w:szCs w:val="21"/>
          <w:highlight w:val="none"/>
          <w:lang w:val="en-US" w:eastAsia="zh-CN"/>
        </w:rPr>
      </w:pPr>
      <w:r>
        <w:rPr>
          <w:rFonts w:hint="eastAsia" w:ascii="仿宋" w:hAnsi="仿宋" w:cs="仿宋"/>
          <w:color w:val="161616"/>
          <w:sz w:val="21"/>
          <w:szCs w:val="21"/>
          <w:highlight w:val="none"/>
          <w:lang w:eastAsia="zh-CN"/>
        </w:rPr>
        <w:t>（</w:t>
      </w:r>
      <w:r>
        <w:rPr>
          <w:rFonts w:hint="eastAsia" w:ascii="仿宋" w:hAnsi="仿宋" w:cs="仿宋"/>
          <w:color w:val="161616"/>
          <w:sz w:val="21"/>
          <w:szCs w:val="21"/>
          <w:highlight w:val="none"/>
          <w:lang w:val="en-US" w:eastAsia="zh-CN"/>
        </w:rPr>
        <w:t>3）</w:t>
      </w:r>
      <w:r>
        <w:rPr>
          <w:rFonts w:hint="eastAsia" w:ascii="仿宋" w:hAnsi="仿宋" w:eastAsia="仿宋" w:cs="仿宋"/>
          <w:color w:val="161616"/>
          <w:sz w:val="21"/>
          <w:szCs w:val="21"/>
          <w:highlight w:val="none"/>
          <w:lang w:eastAsia="zh-CN"/>
        </w:rPr>
        <w:t>、</w:t>
      </w:r>
      <w:bookmarkStart w:id="0" w:name="_GoBack"/>
      <w:bookmarkEnd w:id="0"/>
      <w:r>
        <w:rPr>
          <w:rFonts w:hint="eastAsia" w:ascii="仿宋" w:hAnsi="仿宋" w:eastAsia="仿宋" w:cs="仿宋"/>
          <w:color w:val="161616"/>
          <w:sz w:val="21"/>
          <w:szCs w:val="21"/>
          <w:highlight w:val="none"/>
          <w:lang w:eastAsia="zh-CN"/>
        </w:rPr>
        <w:t>所有实样均应注明供应商名称，并在投标截止前送达，未在规定时间内送达样品的作废标处理。评审时不对提供的样品进行打分，但样品对应型号的投标产品其参数招标文件有星号要求的，应当满足星号要求，否则即便提供了样品，其依然由于未满足招标文件中打星号要求，属于未实质性响应。</w:t>
      </w:r>
    </w:p>
    <w:p w14:paraId="0BD554D3">
      <w:pPr>
        <w:adjustRightInd w:val="0"/>
        <w:spacing w:line="300" w:lineRule="auto"/>
        <w:rPr>
          <w:rFonts w:hint="eastAsia" w:ascii="仿宋" w:hAnsi="仿宋" w:eastAsia="仿宋" w:cs="仿宋"/>
          <w:color w:val="161616"/>
          <w:sz w:val="21"/>
          <w:szCs w:val="21"/>
          <w:highlight w:val="none"/>
          <w:lang w:eastAsia="zh-CN"/>
        </w:rPr>
      </w:pPr>
      <w:r>
        <w:rPr>
          <w:rFonts w:hint="eastAsia" w:ascii="仿宋" w:hAnsi="仿宋" w:cs="仿宋"/>
          <w:color w:val="161616"/>
          <w:sz w:val="21"/>
          <w:szCs w:val="21"/>
          <w:highlight w:val="none"/>
          <w:lang w:eastAsia="zh-CN"/>
        </w:rPr>
        <w:t>（</w:t>
      </w:r>
      <w:r>
        <w:rPr>
          <w:rFonts w:hint="eastAsia" w:ascii="仿宋" w:hAnsi="仿宋" w:cs="仿宋"/>
          <w:color w:val="161616"/>
          <w:sz w:val="21"/>
          <w:szCs w:val="21"/>
          <w:highlight w:val="none"/>
          <w:lang w:val="en-US" w:eastAsia="zh-CN"/>
        </w:rPr>
        <w:t>4）</w:t>
      </w:r>
      <w:r>
        <w:rPr>
          <w:rFonts w:hint="eastAsia" w:ascii="仿宋" w:hAnsi="仿宋" w:eastAsia="仿宋" w:cs="仿宋"/>
          <w:color w:val="161616"/>
          <w:sz w:val="21"/>
          <w:szCs w:val="21"/>
          <w:highlight w:val="none"/>
          <w:lang w:eastAsia="zh-CN"/>
        </w:rPr>
        <w:t>、采购结束后投标实样处置：</w:t>
      </w:r>
    </w:p>
    <w:p w14:paraId="1E2C72BD">
      <w:pPr>
        <w:adjustRightInd w:val="0"/>
        <w:spacing w:line="300" w:lineRule="auto"/>
        <w:ind w:firstLine="420" w:firstLineChars="200"/>
        <w:rPr>
          <w:rFonts w:hint="eastAsia" w:ascii="仿宋" w:hAnsi="仿宋" w:eastAsia="仿宋" w:cs="仿宋"/>
          <w:color w:val="161616"/>
          <w:sz w:val="21"/>
          <w:szCs w:val="21"/>
          <w:highlight w:val="none"/>
          <w:lang w:eastAsia="zh-CN"/>
        </w:rPr>
      </w:pPr>
      <w:r>
        <w:rPr>
          <w:rFonts w:hint="eastAsia" w:ascii="仿宋" w:hAnsi="仿宋" w:cs="仿宋"/>
          <w:color w:val="161616"/>
          <w:sz w:val="21"/>
          <w:szCs w:val="21"/>
          <w:highlight w:val="none"/>
          <w:lang w:val="en-US" w:eastAsia="zh-CN"/>
        </w:rPr>
        <w:t>a.中标</w:t>
      </w:r>
      <w:r>
        <w:rPr>
          <w:rFonts w:hint="eastAsia" w:ascii="仿宋" w:hAnsi="仿宋" w:eastAsia="仿宋" w:cs="仿宋"/>
          <w:color w:val="161616"/>
          <w:sz w:val="21"/>
          <w:szCs w:val="21"/>
          <w:highlight w:val="none"/>
          <w:lang w:eastAsia="zh-CN"/>
        </w:rPr>
        <w:t>实样将由采购人、采购代理机构封样，作为本项目合同履约验收的检验标准之一。</w:t>
      </w:r>
    </w:p>
    <w:p w14:paraId="0F537C10">
      <w:pPr>
        <w:adjustRightInd w:val="0"/>
        <w:spacing w:line="300" w:lineRule="auto"/>
        <w:ind w:firstLine="420" w:firstLineChars="200"/>
        <w:rPr>
          <w:rFonts w:hint="eastAsia" w:ascii="仿宋" w:hAnsi="仿宋" w:eastAsia="仿宋" w:cs="仿宋"/>
          <w:color w:val="161616"/>
          <w:sz w:val="21"/>
          <w:szCs w:val="21"/>
          <w:highlight w:val="none"/>
          <w:lang w:eastAsia="zh-CN"/>
        </w:rPr>
      </w:pPr>
      <w:r>
        <w:rPr>
          <w:rFonts w:hint="eastAsia" w:ascii="仿宋" w:hAnsi="仿宋" w:cs="仿宋"/>
          <w:color w:val="161616"/>
          <w:sz w:val="21"/>
          <w:szCs w:val="21"/>
          <w:highlight w:val="none"/>
          <w:lang w:val="en-US" w:eastAsia="zh-CN"/>
        </w:rPr>
        <w:t>B.</w:t>
      </w:r>
      <w:r>
        <w:rPr>
          <w:rFonts w:hint="eastAsia" w:ascii="仿宋" w:hAnsi="仿宋" w:eastAsia="仿宋" w:cs="仿宋"/>
          <w:color w:val="161616"/>
          <w:sz w:val="21"/>
          <w:szCs w:val="21"/>
          <w:highlight w:val="none"/>
          <w:lang w:eastAsia="zh-CN"/>
        </w:rPr>
        <w:t>未</w:t>
      </w:r>
      <w:r>
        <w:rPr>
          <w:rFonts w:hint="eastAsia" w:ascii="仿宋" w:hAnsi="仿宋" w:cs="仿宋"/>
          <w:color w:val="161616"/>
          <w:sz w:val="21"/>
          <w:szCs w:val="21"/>
          <w:highlight w:val="none"/>
          <w:lang w:val="en-US" w:eastAsia="zh-CN"/>
        </w:rPr>
        <w:t>中标</w:t>
      </w:r>
      <w:r>
        <w:rPr>
          <w:rFonts w:hint="eastAsia" w:ascii="仿宋" w:hAnsi="仿宋" w:eastAsia="仿宋" w:cs="仿宋"/>
          <w:color w:val="161616"/>
          <w:sz w:val="21"/>
          <w:szCs w:val="21"/>
          <w:highlight w:val="none"/>
          <w:lang w:eastAsia="zh-CN"/>
        </w:rPr>
        <w:t>实样处置：采购结果公告发布后一个月内未</w:t>
      </w:r>
      <w:r>
        <w:rPr>
          <w:rFonts w:hint="eastAsia" w:ascii="仿宋" w:hAnsi="仿宋" w:cs="仿宋"/>
          <w:color w:val="161616"/>
          <w:sz w:val="21"/>
          <w:szCs w:val="21"/>
          <w:highlight w:val="none"/>
          <w:lang w:val="en-US" w:eastAsia="zh-CN"/>
        </w:rPr>
        <w:t>中标</w:t>
      </w:r>
      <w:r>
        <w:rPr>
          <w:rFonts w:hint="eastAsia" w:ascii="仿宋" w:hAnsi="仿宋" w:eastAsia="仿宋" w:cs="仿宋"/>
          <w:color w:val="161616"/>
          <w:sz w:val="21"/>
          <w:szCs w:val="21"/>
          <w:highlight w:val="none"/>
          <w:lang w:eastAsia="zh-CN"/>
        </w:rPr>
        <w:t>人可与采购人、采购代理机构联系，约定时间取回投标实样，逾期不领的将由采购人、采购代理机构统一处置。如项目发生质疑、投诉，取回投标实样时间将根据具体情况后延。</w:t>
      </w:r>
    </w:p>
    <w:p w14:paraId="31B994BF">
      <w:pPr>
        <w:rPr>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8B2DAE"/>
    <w:multiLevelType w:val="singleLevel"/>
    <w:tmpl w:val="348B2DAE"/>
    <w:lvl w:ilvl="0" w:tentative="0">
      <w:start w:val="1"/>
      <w:numFmt w:val="decimal"/>
      <w:suff w:val="space"/>
      <w:lvlText w:val="%1."/>
      <w:lvlJc w:val="left"/>
    </w:lvl>
  </w:abstractNum>
  <w:abstractNum w:abstractNumId="1">
    <w:nsid w:val="5BE073D5"/>
    <w:multiLevelType w:val="multilevel"/>
    <w:tmpl w:val="5BE073D5"/>
    <w:lvl w:ilvl="0" w:tentative="0">
      <w:start w:val="1"/>
      <w:numFmt w:val="chineseCountingThousand"/>
      <w:lvlText w:val="第%1章"/>
      <w:lvlJc w:val="left"/>
      <w:pPr>
        <w:ind w:left="425" w:hanging="425"/>
      </w:pPr>
      <w:rPr>
        <w:rFonts w:hint="eastAsia"/>
      </w:rPr>
    </w:lvl>
    <w:lvl w:ilvl="1" w:tentative="0">
      <w:start w:val="1"/>
      <w:numFmt w:val="decimal"/>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374B4"/>
    <w:rsid w:val="320C360F"/>
    <w:rsid w:val="57783D7A"/>
    <w:rsid w:val="7EA43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88" w:lineRule="auto"/>
      <w:jc w:val="both"/>
    </w:pPr>
    <w:rPr>
      <w:rFonts w:ascii="Times New Roman" w:hAnsi="Times New Roman" w:eastAsia="仿宋" w:cs="Times New Roman"/>
      <w:kern w:val="2"/>
      <w:sz w:val="21"/>
      <w:szCs w:val="22"/>
      <w:lang w:val="en-US" w:eastAsia="zh-CN" w:bidi="ar-SA"/>
    </w:rPr>
  </w:style>
  <w:style w:type="paragraph" w:styleId="3">
    <w:name w:val="heading 3"/>
    <w:next w:val="4"/>
    <w:qFormat/>
    <w:uiPriority w:val="9"/>
    <w:pPr>
      <w:keepNext/>
      <w:keepLines/>
      <w:widowControl w:val="0"/>
      <w:spacing w:before="50" w:beforeLines="50" w:after="50" w:afterLines="50" w:line="360" w:lineRule="auto"/>
      <w:jc w:val="center"/>
      <w:outlineLvl w:val="2"/>
    </w:pPr>
    <w:rPr>
      <w:rFonts w:ascii="Calibri" w:hAnsi="Calibri" w:eastAsia="仿宋" w:cs="Times New Roman"/>
      <w:b/>
      <w:bCs/>
      <w:kern w:val="2"/>
      <w:sz w:val="28"/>
      <w:szCs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2"/>
    <w:qFormat/>
    <w:uiPriority w:val="0"/>
    <w:pPr>
      <w:widowControl w:val="0"/>
      <w:snapToGrid w:val="0"/>
      <w:spacing w:line="288" w:lineRule="auto"/>
      <w:ind w:firstLine="542" w:firstLineChars="225"/>
      <w:jc w:val="both"/>
    </w:pPr>
    <w:rPr>
      <w:rFonts w:ascii="仿宋_GB2312" w:hAnsi="宋体" w:eastAsia="仿宋" w:cs="Times New Roman"/>
      <w:b/>
      <w:bCs/>
      <w:color w:val="000000"/>
      <w:kern w:val="2"/>
      <w:sz w:val="24"/>
      <w:szCs w:val="24"/>
      <w:lang w:val="en-US" w:eastAsia="zh-CN" w:bidi="ar-SA"/>
    </w:rPr>
  </w:style>
  <w:style w:type="paragraph" w:styleId="4">
    <w:name w:val="Normal Indent"/>
    <w:qFormat/>
    <w:uiPriority w:val="0"/>
    <w:pPr>
      <w:widowControl w:val="0"/>
      <w:spacing w:line="288" w:lineRule="auto"/>
      <w:ind w:firstLine="420"/>
      <w:jc w:val="both"/>
    </w:pPr>
    <w:rPr>
      <w:rFonts w:ascii="Times New Roman" w:hAnsi="Times New Roman" w:eastAsia="仿宋"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6004</Words>
  <Characters>6863</Characters>
  <Lines>0</Lines>
  <Paragraphs>0</Paragraphs>
  <TotalTime>7</TotalTime>
  <ScaleCrop>false</ScaleCrop>
  <LinksUpToDate>false</LinksUpToDate>
  <CharactersWithSpaces>7010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2026-09-21T02:40:00Z</dcterms:created>
  <dc:creator>72922</dc:creator>
  <cp:lastModifiedBy>gaogao</cp:lastModifiedBy>
  <dcterms:modified xsi:type="dcterms:W3CDTF">2026-09-21T06:22:42Z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eyJoZGlkIjoiYmIwNGM3MmYzZGU5YzQ5NzM1ZWZhNmY3NDI5NzNkYzAiLCJ1c2VySWQiOiIxMjg1Njg3OTQ5In0=</vt:lpwstr>
  </property>
  <property fmtid="{D5CDD505-2E9C-101B-9397-08002B2CF9AE}" pid="4" name="ICV">
    <vt:lpwstr>1697E559EE6E4434B1DA648E0A53004E_13</vt:lpwstr>
  </property>
</Properties>
</file>