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D54DDC">
      <w:pPr>
        <w:spacing w:after="0" w:line="560" w:lineRule="exact"/>
        <w:jc w:val="center"/>
        <w:rPr>
          <w:rFonts w:ascii="方正小标宋简体" w:eastAsia="方正小标宋简体"/>
          <w:sz w:val="44"/>
          <w:szCs w:val="44"/>
        </w:rPr>
      </w:pPr>
      <w:r>
        <w:rPr>
          <w:rFonts w:hint="eastAsia" w:ascii="方正小标宋简体" w:eastAsia="方正小标宋简体"/>
          <w:sz w:val="44"/>
          <w:szCs w:val="44"/>
        </w:rPr>
        <w:t>音乐嘉年华项目采购需求</w:t>
      </w:r>
    </w:p>
    <w:p w14:paraId="2AC57C0D">
      <w:pPr>
        <w:spacing w:after="0" w:line="560" w:lineRule="exact"/>
        <w:rPr>
          <w:rFonts w:ascii="仿宋_GB2312" w:eastAsia="仿宋_GB2312"/>
          <w:sz w:val="32"/>
          <w:szCs w:val="32"/>
        </w:rPr>
      </w:pPr>
    </w:p>
    <w:p w14:paraId="19A57A23">
      <w:pPr>
        <w:spacing w:after="0" w:line="560" w:lineRule="exact"/>
        <w:rPr>
          <w:rFonts w:ascii="黑体" w:hAnsi="黑体" w:eastAsia="黑体"/>
          <w:sz w:val="32"/>
          <w:szCs w:val="32"/>
        </w:rPr>
      </w:pPr>
      <w:r>
        <w:rPr>
          <w:rFonts w:hint="eastAsia" w:ascii="黑体" w:hAnsi="黑体" w:eastAsia="黑体"/>
          <w:sz w:val="32"/>
          <w:szCs w:val="32"/>
        </w:rPr>
        <w:t xml:space="preserve">    一、项目简介</w:t>
      </w:r>
    </w:p>
    <w:p w14:paraId="16CA264A">
      <w:pPr>
        <w:spacing w:after="0" w:line="560" w:lineRule="exact"/>
        <w:rPr>
          <w:rFonts w:ascii="仿宋_GB2312" w:eastAsia="仿宋_GB2312"/>
          <w:bCs/>
          <w:sz w:val="32"/>
          <w:szCs w:val="32"/>
        </w:rPr>
      </w:pPr>
      <w:r>
        <w:rPr>
          <w:rFonts w:hint="eastAsia" w:ascii="仿宋_GB2312" w:eastAsia="仿宋_GB2312"/>
          <w:bCs/>
          <w:sz w:val="32"/>
          <w:szCs w:val="32"/>
        </w:rPr>
        <w:t xml:space="preserve">    为进一步展示上海国际科技创新中心建设成果，</w:t>
      </w:r>
      <w:r>
        <w:rPr>
          <w:rFonts w:hint="eastAsia" w:ascii="仿宋_GB2312" w:hAnsi="Times New Roman" w:eastAsia="仿宋_GB2312" w:cs="仿宋_GB2312"/>
          <w:sz w:val="32"/>
          <w:szCs w:val="32"/>
        </w:rPr>
        <w:t>打造连接中国与世界、技术与艺术、文化与消费、经典与未来的国际枢纽，</w:t>
      </w:r>
      <w:bookmarkStart w:id="0" w:name="_Hlk236922606"/>
      <w:r>
        <w:rPr>
          <w:rFonts w:hint="eastAsia" w:ascii="仿宋_GB2312" w:hAnsi="Times New Roman" w:eastAsia="仿宋_GB2312" w:cs="Times New Roman"/>
          <w:sz w:val="32"/>
          <w:szCs w:val="32"/>
        </w:rPr>
        <w:t>静安区</w:t>
      </w:r>
      <w:bookmarkEnd w:id="0"/>
      <w:r>
        <w:rPr>
          <w:rFonts w:hint="eastAsia" w:ascii="仿宋_GB2312" w:eastAsia="仿宋_GB2312"/>
          <w:bCs/>
          <w:sz w:val="32"/>
          <w:szCs w:val="32"/>
        </w:rPr>
        <w:t>将</w:t>
      </w:r>
      <w:r>
        <w:rPr>
          <w:rFonts w:hint="eastAsia" w:ascii="仿宋_GB2312" w:hAnsi="Times New Roman" w:eastAsia="仿宋_GB2312" w:cs="Times New Roman"/>
          <w:sz w:val="32"/>
          <w:szCs w:val="32"/>
        </w:rPr>
        <w:t>举办</w:t>
      </w:r>
      <w:bookmarkStart w:id="1" w:name="OLE_LINK14"/>
      <w:bookmarkStart w:id="2" w:name="OLE_LINK15"/>
      <w:r>
        <w:rPr>
          <w:rFonts w:hint="eastAsia" w:ascii="仿宋_GB2312" w:eastAsia="仿宋_GB2312"/>
          <w:bCs/>
          <w:sz w:val="32"/>
          <w:szCs w:val="32"/>
        </w:rPr>
        <w:t>“国际视听艺术嘉年华”</w:t>
      </w:r>
      <w:bookmarkEnd w:id="1"/>
      <w:bookmarkEnd w:id="2"/>
      <w:r>
        <w:rPr>
          <w:rFonts w:hint="eastAsia" w:ascii="仿宋_GB2312" w:eastAsia="仿宋_GB2312"/>
          <w:bCs/>
          <w:sz w:val="32"/>
          <w:szCs w:val="32"/>
        </w:rPr>
        <w:t>活动</w:t>
      </w:r>
      <w:r>
        <w:rPr>
          <w:rFonts w:hint="eastAsia" w:ascii="仿宋_GB2312" w:hAnsi="Times New Roman" w:eastAsia="仿宋_GB2312" w:cs="Times New Roman"/>
          <w:sz w:val="32"/>
          <w:szCs w:val="32"/>
        </w:rPr>
        <w:t>。其中，</w:t>
      </w:r>
      <w:bookmarkStart w:id="3" w:name="OLE_LINK5"/>
      <w:bookmarkStart w:id="4" w:name="OLE_LINK6"/>
      <w:r>
        <w:rPr>
          <w:rFonts w:hint="eastAsia" w:ascii="仿宋_GB2312" w:eastAsia="仿宋_GB2312"/>
          <w:bCs/>
          <w:sz w:val="32"/>
          <w:szCs w:val="32"/>
        </w:rPr>
        <w:t>静安音乐嘉年华</w:t>
      </w:r>
      <w:bookmarkEnd w:id="3"/>
      <w:bookmarkEnd w:id="4"/>
      <w:r>
        <w:rPr>
          <w:rFonts w:hint="eastAsia" w:ascii="仿宋_GB2312" w:eastAsia="仿宋_GB2312"/>
          <w:bCs/>
          <w:sz w:val="32"/>
          <w:szCs w:val="32"/>
        </w:rPr>
        <w:t>作为本次“国际视听艺术嘉年华”重点活动之一，计划于10月举行。</w:t>
      </w:r>
    </w:p>
    <w:p w14:paraId="693D9944">
      <w:pPr>
        <w:spacing w:after="0" w:line="560" w:lineRule="exact"/>
        <w:rPr>
          <w:rFonts w:ascii="仿宋_GB2312" w:eastAsia="仿宋_GB2312"/>
          <w:bCs/>
          <w:sz w:val="32"/>
          <w:szCs w:val="32"/>
        </w:rPr>
      </w:pPr>
      <w:r>
        <w:rPr>
          <w:rFonts w:hint="eastAsia" w:ascii="仿宋_GB2312" w:hAnsi="宋体" w:eastAsia="仿宋_GB2312"/>
          <w:sz w:val="32"/>
          <w:szCs w:val="32"/>
        </w:rPr>
        <w:t xml:space="preserve">    </w:t>
      </w:r>
      <w:r>
        <w:rPr>
          <w:rFonts w:hint="eastAsia" w:ascii="仿宋_GB2312" w:hAnsi="宋体" w:eastAsia="仿宋_GB2312" w:cs="Times New Roman"/>
          <w:sz w:val="32"/>
          <w:szCs w:val="32"/>
        </w:rPr>
        <w:t>本次招标内容为2026</w:t>
      </w:r>
      <w:r>
        <w:rPr>
          <w:rFonts w:hint="eastAsia" w:ascii="仿宋_GB2312" w:eastAsia="仿宋_GB2312"/>
          <w:bCs/>
          <w:sz w:val="32"/>
          <w:szCs w:val="32"/>
        </w:rPr>
        <w:t>静安音乐嘉年华</w:t>
      </w:r>
      <w:r>
        <w:rPr>
          <w:rFonts w:hint="eastAsia" w:ascii="仿宋_GB2312" w:hAnsi="宋体" w:eastAsia="仿宋_GB2312" w:cs="Times New Roman"/>
          <w:sz w:val="32"/>
          <w:szCs w:val="32"/>
        </w:rPr>
        <w:t>项目提供策划方案和全程实施。活动地点</w:t>
      </w:r>
      <w:r>
        <w:rPr>
          <w:rFonts w:hint="eastAsia" w:ascii="仿宋_GB2312" w:eastAsia="仿宋_GB2312"/>
          <w:bCs/>
          <w:sz w:val="32"/>
          <w:szCs w:val="32"/>
        </w:rPr>
        <w:t>围绕静安公园、南京西路等核心区域。活动</w:t>
      </w:r>
      <w:r>
        <w:rPr>
          <w:rFonts w:hint="eastAsia" w:ascii="仿宋_GB2312" w:hAnsi="宋体" w:eastAsia="仿宋_GB2312"/>
          <w:sz w:val="32"/>
          <w:szCs w:val="32"/>
        </w:rPr>
        <w:t>内容主要包括户外公益演出、互动体验项目等。</w:t>
      </w:r>
      <w:r>
        <w:rPr>
          <w:rFonts w:hint="eastAsia" w:ascii="仿宋_GB2312" w:hAnsi="微软雅黑" w:eastAsia="仿宋_GB2312"/>
          <w:sz w:val="32"/>
          <w:szCs w:val="32"/>
        </w:rPr>
        <w:t>致力于构建一场集沉浸式演出、交互式体验、国际化阵容与城市文化表达于一体的都市音乐盛会。</w:t>
      </w:r>
    </w:p>
    <w:p w14:paraId="77880BEE">
      <w:pPr>
        <w:pStyle w:val="39"/>
        <w:spacing w:line="560" w:lineRule="exact"/>
        <w:ind w:firstLine="627" w:firstLineChars="196"/>
        <w:rPr>
          <w:rFonts w:ascii="黑体" w:hAnsi="黑体" w:eastAsia="黑体"/>
          <w:sz w:val="32"/>
          <w:szCs w:val="32"/>
        </w:rPr>
      </w:pPr>
      <w:r>
        <w:rPr>
          <w:rFonts w:hint="eastAsia" w:ascii="黑体" w:hAnsi="黑体" w:eastAsia="黑体"/>
          <w:sz w:val="32"/>
          <w:szCs w:val="32"/>
        </w:rPr>
        <w:t>二、投标单位要求</w:t>
      </w:r>
    </w:p>
    <w:p w14:paraId="5C74C7E7">
      <w:pPr>
        <w:pStyle w:val="39"/>
        <w:spacing w:line="560" w:lineRule="exact"/>
        <w:ind w:firstLine="640"/>
        <w:rPr>
          <w:rFonts w:ascii="仿宋_GB2312" w:hAnsi="宋体" w:eastAsia="仿宋_GB2312"/>
          <w:sz w:val="32"/>
          <w:szCs w:val="32"/>
        </w:rPr>
      </w:pPr>
      <w:r>
        <w:rPr>
          <w:rFonts w:hint="eastAsia" w:ascii="仿宋_GB2312" w:hAnsi="宋体" w:eastAsia="仿宋_GB2312"/>
          <w:sz w:val="32"/>
          <w:szCs w:val="32"/>
          <w:lang w:val="en-US" w:eastAsia="zh-CN"/>
        </w:rPr>
        <w:t>1</w:t>
      </w:r>
      <w:r>
        <w:rPr>
          <w:rFonts w:hint="eastAsia" w:ascii="仿宋_GB2312" w:hAnsi="宋体" w:eastAsia="仿宋_GB2312"/>
          <w:sz w:val="32"/>
          <w:szCs w:val="32"/>
        </w:rPr>
        <w:t>.</w:t>
      </w:r>
      <w:r>
        <w:rPr>
          <w:rFonts w:hint="eastAsia"/>
        </w:rPr>
        <w:t xml:space="preserve"> </w:t>
      </w:r>
      <w:r>
        <w:rPr>
          <w:rFonts w:hint="eastAsia" w:ascii="仿宋_GB2312" w:hAnsi="宋体" w:eastAsia="仿宋_GB2312"/>
          <w:sz w:val="32"/>
          <w:szCs w:val="32"/>
        </w:rPr>
        <w:t>具有《营业性演出许可证》等相关资质；</w:t>
      </w:r>
    </w:p>
    <w:p w14:paraId="4E3B9FFB">
      <w:pPr>
        <w:pStyle w:val="39"/>
        <w:spacing w:line="560" w:lineRule="exact"/>
        <w:ind w:firstLine="640"/>
        <w:rPr>
          <w:rFonts w:ascii="仿宋_GB2312" w:hAnsi="宋体" w:eastAsia="仿宋_GB2312"/>
          <w:sz w:val="32"/>
          <w:szCs w:val="32"/>
        </w:rPr>
      </w:pPr>
      <w:r>
        <w:rPr>
          <w:rFonts w:hint="eastAsia" w:ascii="仿宋_GB2312" w:hAnsi="宋体" w:eastAsia="仿宋_GB2312"/>
          <w:sz w:val="32"/>
          <w:szCs w:val="32"/>
          <w:lang w:val="en-US" w:eastAsia="zh-CN"/>
        </w:rPr>
        <w:t>2</w:t>
      </w:r>
      <w:r>
        <w:rPr>
          <w:rFonts w:hint="eastAsia" w:ascii="仿宋_GB2312" w:hAnsi="宋体" w:eastAsia="仿宋_GB2312"/>
          <w:sz w:val="32"/>
          <w:szCs w:val="32"/>
        </w:rPr>
        <w:t>.</w:t>
      </w:r>
      <w:r>
        <w:rPr>
          <w:rFonts w:hint="eastAsia"/>
        </w:rPr>
        <w:t xml:space="preserve"> </w:t>
      </w:r>
      <w:r>
        <w:rPr>
          <w:rFonts w:hint="eastAsia" w:ascii="仿宋_GB2312" w:hAnsi="宋体" w:eastAsia="仿宋_GB2312"/>
          <w:sz w:val="32"/>
          <w:szCs w:val="32"/>
        </w:rPr>
        <w:t>必须是根据《上海市政府采购供应商登记及诚信管理办法》进行登记并成为会员的供应商；</w:t>
      </w:r>
    </w:p>
    <w:p w14:paraId="257CC9E0">
      <w:pPr>
        <w:pStyle w:val="39"/>
        <w:spacing w:line="560" w:lineRule="exact"/>
        <w:ind w:firstLine="640"/>
        <w:rPr>
          <w:rFonts w:ascii="仿宋_GB2312" w:hAnsi="宋体" w:eastAsia="仿宋_GB2312"/>
          <w:sz w:val="32"/>
          <w:szCs w:val="32"/>
        </w:rPr>
      </w:pPr>
      <w:r>
        <w:rPr>
          <w:rFonts w:hint="eastAsia" w:ascii="仿宋_GB2312" w:hAnsi="宋体" w:eastAsia="仿宋_GB2312"/>
          <w:sz w:val="32"/>
          <w:szCs w:val="32"/>
          <w:lang w:val="en-US" w:eastAsia="zh-CN"/>
        </w:rPr>
        <w:t>3</w:t>
      </w:r>
      <w:r>
        <w:rPr>
          <w:rFonts w:hint="eastAsia" w:ascii="仿宋_GB2312" w:hAnsi="宋体" w:eastAsia="仿宋_GB2312"/>
          <w:sz w:val="32"/>
          <w:szCs w:val="32"/>
        </w:rPr>
        <w:t>.</w:t>
      </w:r>
      <w:r>
        <w:rPr>
          <w:rFonts w:hint="eastAsia"/>
        </w:rPr>
        <w:t xml:space="preserve"> </w:t>
      </w:r>
      <w:r>
        <w:rPr>
          <w:rFonts w:hint="eastAsia" w:ascii="仿宋_GB2312" w:hAnsi="宋体" w:eastAsia="仿宋_GB2312"/>
          <w:sz w:val="32"/>
          <w:szCs w:val="32"/>
        </w:rPr>
        <w:t>信用信息查询结果，未被“信用中国”或“中国政府采购网”列入不诚信单位和禁止参加政府采购活动的；</w:t>
      </w:r>
    </w:p>
    <w:p w14:paraId="4136BD16">
      <w:pPr>
        <w:spacing w:after="0" w:line="560" w:lineRule="exact"/>
        <w:rPr>
          <w:rFonts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4</w:t>
      </w:r>
      <w:r>
        <w:rPr>
          <w:rFonts w:hint="eastAsia" w:ascii="仿宋_GB2312" w:eastAsia="仿宋_GB2312"/>
          <w:sz w:val="32"/>
          <w:szCs w:val="32"/>
        </w:rPr>
        <w:t>.项目负责人有在国内外文化艺术市场中有一定的文化艺术节操作经验，且有文化艺术交流活动及相关会展活动的组织策划和实施经验的优先考虑。投标单位具有同类业绩，世界知名或者全国500强企业广告宣传服务经验，并能提供相关合同文件的优先考虑。</w:t>
      </w:r>
    </w:p>
    <w:p w14:paraId="7B9B4B73">
      <w:pPr>
        <w:spacing w:after="0" w:line="560" w:lineRule="exact"/>
        <w:rPr>
          <w:rFonts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5</w:t>
      </w:r>
      <w:bookmarkStart w:id="5" w:name="_GoBack"/>
      <w:bookmarkEnd w:id="5"/>
      <w:r>
        <w:rPr>
          <w:rFonts w:hint="eastAsia" w:ascii="仿宋_GB2312" w:eastAsia="仿宋_GB2312"/>
          <w:sz w:val="32"/>
          <w:szCs w:val="32"/>
        </w:rPr>
        <w:t>.服务团队人员不少于10人，建议安排项目负责1人，项目统筹1人，招商负责1人，文化统筹1人，设计1人，宣传推广及市场营销1人，项目执行4人。</w:t>
      </w:r>
    </w:p>
    <w:p w14:paraId="5945574A">
      <w:pPr>
        <w:pStyle w:val="39"/>
        <w:spacing w:line="560" w:lineRule="exact"/>
        <w:ind w:firstLine="627" w:firstLineChars="196"/>
        <w:rPr>
          <w:rFonts w:ascii="黑体" w:hAnsi="黑体" w:eastAsia="黑体"/>
          <w:sz w:val="32"/>
          <w:szCs w:val="32"/>
        </w:rPr>
      </w:pPr>
      <w:r>
        <w:rPr>
          <w:rFonts w:hint="eastAsia" w:ascii="黑体" w:hAnsi="黑体" w:eastAsia="黑体"/>
          <w:sz w:val="32"/>
          <w:szCs w:val="32"/>
        </w:rPr>
        <w:t>三、项目要求</w:t>
      </w:r>
    </w:p>
    <w:p w14:paraId="727EE5C0">
      <w:pPr>
        <w:pStyle w:val="39"/>
        <w:spacing w:line="560" w:lineRule="exact"/>
        <w:ind w:firstLine="600" w:firstLineChars="0"/>
        <w:rPr>
          <w:rFonts w:ascii="仿宋_GB2312" w:hAnsi="宋体" w:eastAsia="仿宋_GB2312"/>
          <w:sz w:val="32"/>
          <w:szCs w:val="32"/>
        </w:rPr>
      </w:pPr>
      <w:r>
        <w:rPr>
          <w:rFonts w:hint="eastAsia" w:ascii="仿宋_GB2312" w:hAnsi="宋体" w:eastAsia="仿宋_GB2312"/>
          <w:sz w:val="32"/>
          <w:szCs w:val="32"/>
        </w:rPr>
        <w:t>投标供应商应根据本次音乐嘉年华招标的要求，制定相符的策划方案。包括但不限于以下内容：</w:t>
      </w:r>
    </w:p>
    <w:p w14:paraId="1CFEA81E">
      <w:pPr>
        <w:spacing w:after="0" w:line="560" w:lineRule="exact"/>
        <w:rPr>
          <w:rFonts w:ascii="楷体_GB2312" w:eastAsia="楷体_GB2312"/>
          <w:sz w:val="32"/>
          <w:szCs w:val="32"/>
        </w:rPr>
      </w:pPr>
      <w:r>
        <w:rPr>
          <w:rFonts w:hint="eastAsia" w:ascii="仿宋_GB2312" w:eastAsia="仿宋_GB2312"/>
          <w:sz w:val="32"/>
          <w:szCs w:val="32"/>
        </w:rPr>
        <w:t xml:space="preserve">    </w:t>
      </w:r>
      <w:r>
        <w:rPr>
          <w:rFonts w:hint="eastAsia" w:ascii="楷体_GB2312" w:eastAsia="楷体_GB2312"/>
          <w:sz w:val="32"/>
          <w:szCs w:val="32"/>
        </w:rPr>
        <w:t>（一）策划方案要求</w:t>
      </w:r>
    </w:p>
    <w:p w14:paraId="6C8D4894">
      <w:pPr>
        <w:spacing w:after="0" w:line="560" w:lineRule="exact"/>
        <w:rPr>
          <w:rFonts w:ascii="仿宋_GB2312" w:eastAsia="仿宋_GB2312"/>
          <w:sz w:val="32"/>
          <w:szCs w:val="32"/>
        </w:rPr>
      </w:pPr>
      <w:r>
        <w:rPr>
          <w:rFonts w:hint="eastAsia" w:ascii="仿宋_GB2312" w:eastAsia="仿宋_GB2312"/>
          <w:sz w:val="32"/>
          <w:szCs w:val="32"/>
        </w:rPr>
        <w:t xml:space="preserve">    1.投标单位应保证策展方案的可实施性。</w:t>
      </w:r>
    </w:p>
    <w:p w14:paraId="02D4827D">
      <w:pPr>
        <w:spacing w:after="0" w:line="560" w:lineRule="exact"/>
        <w:rPr>
          <w:rFonts w:ascii="仿宋_GB2312" w:eastAsia="仿宋_GB2312"/>
          <w:sz w:val="32"/>
          <w:szCs w:val="32"/>
        </w:rPr>
      </w:pPr>
      <w:r>
        <w:rPr>
          <w:rFonts w:hint="eastAsia" w:ascii="仿宋_GB2312" w:eastAsia="仿宋_GB2312"/>
          <w:sz w:val="32"/>
          <w:szCs w:val="32"/>
        </w:rPr>
        <w:t xml:space="preserve">    2.投标单位应具有国际先进的活动策划理念，适应静安城区品质和社会经济发展要求，结合时尚、科技等多样元素，不断丰富演出内容、展现样式，制定符合2026年活动的策划方案和实施方案，提出初步设想、工作流程和计划安排。</w:t>
      </w:r>
    </w:p>
    <w:p w14:paraId="4ED87C1D">
      <w:pPr>
        <w:spacing w:after="0" w:line="560" w:lineRule="exact"/>
        <w:rPr>
          <w:rFonts w:ascii="仿宋_GB2312" w:eastAsia="仿宋_GB2312"/>
          <w:sz w:val="32"/>
          <w:szCs w:val="32"/>
        </w:rPr>
      </w:pPr>
      <w:r>
        <w:rPr>
          <w:rFonts w:hint="eastAsia" w:ascii="仿宋_GB2312" w:eastAsia="仿宋_GB2312"/>
          <w:sz w:val="32"/>
          <w:szCs w:val="32"/>
        </w:rPr>
        <w:t xml:space="preserve">    3.投标单位策划活动方案应包括但不限于户外公益演出（场地暂定为静安公园），演出场次需安排至少12场，每场演出时长不低于40分钟，其中两场大型表演人数规模不少于7人。同时，需策划音乐活动与静安知名IP联动、文化衍生互动展示体验以及多元形式演出项目等。</w:t>
      </w:r>
    </w:p>
    <w:p w14:paraId="0F29B704">
      <w:pPr>
        <w:spacing w:after="0" w:line="560" w:lineRule="exact"/>
        <w:rPr>
          <w:rFonts w:ascii="仿宋_GB2312" w:eastAsia="仿宋_GB2312"/>
          <w:sz w:val="32"/>
          <w:szCs w:val="32"/>
        </w:rPr>
      </w:pPr>
      <w:r>
        <w:rPr>
          <w:rFonts w:hint="eastAsia" w:ascii="仿宋_GB2312" w:eastAsia="仿宋_GB2312"/>
          <w:sz w:val="32"/>
          <w:szCs w:val="32"/>
        </w:rPr>
        <w:t xml:space="preserve">    4.演出内容应体现高品质要求：</w:t>
      </w:r>
      <w:r>
        <w:rPr>
          <w:rFonts w:hint="eastAsia" w:ascii="仿宋_GB2312" w:hAnsi="Segoe UI" w:eastAsia="仿宋_GB2312" w:cs="Segoe UI"/>
          <w:sz w:val="32"/>
          <w:szCs w:val="32"/>
          <w:shd w:val="clear" w:color="auto" w:fill="FFFFFF"/>
        </w:rPr>
        <w:t>演出拟邀请国内外具有专业艺术背景、良好社会形象及一定影响力的优秀音乐人。整台节目不拘泥于单一组合，重在内容与形式的巧妙构思与精心编排，并融入国际视听前沿技术。场次以华语阵容为主，并确保至少安排2场外国表演者，风格不限，但需契合周边街区与商业氛围。</w:t>
      </w:r>
      <w:r>
        <w:rPr>
          <w:rFonts w:hint="eastAsia" w:ascii="仿宋_GB2312" w:eastAsia="仿宋_GB2312"/>
          <w:sz w:val="32"/>
          <w:szCs w:val="32"/>
        </w:rPr>
        <w:t xml:space="preserve"> </w:t>
      </w:r>
    </w:p>
    <w:p w14:paraId="52629ABE">
      <w:pPr>
        <w:spacing w:after="0" w:line="560" w:lineRule="exact"/>
        <w:rPr>
          <w:rFonts w:ascii="仿宋_GB2312" w:eastAsia="仿宋_GB2312"/>
          <w:sz w:val="32"/>
          <w:szCs w:val="32"/>
        </w:rPr>
      </w:pPr>
      <w:r>
        <w:rPr>
          <w:rFonts w:hint="eastAsia" w:ascii="仿宋_GB2312" w:eastAsia="仿宋_GB2312"/>
          <w:sz w:val="32"/>
          <w:szCs w:val="32"/>
        </w:rPr>
        <w:t xml:space="preserve">    5.投标单位根据方案设计，提供专业优质舞台舞美方案、室外搭建方案及效果图，搭建单位资质等信息。演出舞台规模不低于小型舞台，其他场次舞台及设备应适应场地要求。</w:t>
      </w:r>
    </w:p>
    <w:p w14:paraId="1853316E">
      <w:pPr>
        <w:spacing w:after="0" w:line="560" w:lineRule="exact"/>
        <w:rPr>
          <w:rFonts w:ascii="仿宋_GB2312" w:eastAsia="仿宋_GB2312"/>
          <w:sz w:val="32"/>
          <w:szCs w:val="32"/>
        </w:rPr>
      </w:pPr>
      <w:r>
        <w:rPr>
          <w:rFonts w:hint="eastAsia" w:ascii="仿宋_GB2312" w:eastAsia="仿宋_GB2312"/>
          <w:sz w:val="32"/>
          <w:szCs w:val="32"/>
        </w:rPr>
        <w:t xml:space="preserve">    6. 投标单位需向公安、安监、绿化市容等相关部门做好活动报备手续，并提供符合公安等部门要求的活动安保方案和应急预案。</w:t>
      </w:r>
    </w:p>
    <w:p w14:paraId="4092DB87">
      <w:pPr>
        <w:spacing w:after="0" w:line="560" w:lineRule="exact"/>
        <w:rPr>
          <w:rFonts w:ascii="仿宋_GB2312" w:eastAsia="仿宋_GB2312"/>
          <w:sz w:val="32"/>
          <w:szCs w:val="32"/>
        </w:rPr>
      </w:pPr>
      <w:r>
        <w:rPr>
          <w:rFonts w:hint="eastAsia" w:ascii="仿宋_GB2312" w:eastAsia="仿宋_GB2312"/>
          <w:sz w:val="32"/>
          <w:szCs w:val="32"/>
        </w:rPr>
        <w:t xml:space="preserve">    7.投标单位应根据音乐活动工作流程和计划安排，聘请拥有专业资质的安保人员以及招募优秀工作人员对活动现场进行秩序维护和观众引导等,若因此导致的人身安全、公共安全等纠纷或问题，均由投标单位负责并处理；需为活动购买相关责任保险（如公众责任保险、意外伤害险等）；需提供并做好应对疫情、恶劣天气等不可抗力情况的应急预案及便民措施。</w:t>
      </w:r>
    </w:p>
    <w:p w14:paraId="10DAFEB7">
      <w:pPr>
        <w:spacing w:after="0" w:line="560" w:lineRule="exact"/>
        <w:rPr>
          <w:rFonts w:ascii="楷体_GB2312" w:eastAsia="楷体_GB2312"/>
          <w:sz w:val="32"/>
          <w:szCs w:val="32"/>
        </w:rPr>
      </w:pPr>
      <w:r>
        <w:rPr>
          <w:rFonts w:hint="eastAsia" w:ascii="楷体_GB2312" w:eastAsia="楷体_GB2312"/>
          <w:sz w:val="32"/>
          <w:szCs w:val="32"/>
        </w:rPr>
        <w:t xml:space="preserve">    （二）项目宣传要求</w:t>
      </w:r>
    </w:p>
    <w:p w14:paraId="39EA8519">
      <w:pPr>
        <w:spacing w:after="0" w:line="560" w:lineRule="exact"/>
        <w:rPr>
          <w:rFonts w:ascii="仿宋_GB2312" w:eastAsia="仿宋_GB2312"/>
          <w:sz w:val="32"/>
          <w:szCs w:val="32"/>
        </w:rPr>
      </w:pPr>
      <w:r>
        <w:rPr>
          <w:rFonts w:hint="eastAsia" w:ascii="仿宋_GB2312" w:eastAsia="仿宋_GB2312"/>
          <w:sz w:val="32"/>
          <w:szCs w:val="32"/>
        </w:rPr>
        <w:t xml:space="preserve">    1.物料制作:设计、制作凸显区域特色、年度主题的主视觉及海报；制作涵盖本次活动内容，兼具文旅资源推荐功能的物料等；拍摄制作宣传视频不少于5个，包括但不限于1个预热片（至少30秒）、1个活动总体回顾片（至少1分钟）和3个快剪短视频。</w:t>
      </w:r>
    </w:p>
    <w:p w14:paraId="15AAD938">
      <w:pPr>
        <w:spacing w:after="0" w:line="560" w:lineRule="exact"/>
        <w:rPr>
          <w:rFonts w:ascii="仿宋_GB2312" w:eastAsia="仿宋_GB2312"/>
          <w:sz w:val="32"/>
          <w:szCs w:val="32"/>
        </w:rPr>
      </w:pPr>
      <w:r>
        <w:rPr>
          <w:rFonts w:hint="eastAsia" w:ascii="仿宋_GB2312" w:eastAsia="仿宋_GB2312"/>
          <w:sz w:val="32"/>
          <w:szCs w:val="32"/>
        </w:rPr>
        <w:t xml:space="preserve">    2.媒体宣传全覆盖：配合主办方的传统媒体宣传节奏，并提供宣传素材，包括视频、海报、文字等多种形式；主导新媒体投放，如：社交平台（如小红书等）、短视频平台（如抖音、微信视频号等）进行集中投放和滚动宣传。既要有活动前期的宣传预告，也要有活动亮点的分阶段曝光、活动过程的花絮掠影和重点环节的专题播报。</w:t>
      </w:r>
    </w:p>
    <w:p w14:paraId="6E7B57B5">
      <w:pPr>
        <w:spacing w:after="0" w:line="560" w:lineRule="exact"/>
        <w:rPr>
          <w:rFonts w:ascii="仿宋_GB2312" w:eastAsia="仿宋_GB2312"/>
          <w:sz w:val="32"/>
          <w:szCs w:val="32"/>
        </w:rPr>
      </w:pPr>
      <w:r>
        <w:rPr>
          <w:rFonts w:hint="eastAsia" w:ascii="仿宋_GB2312" w:eastAsia="仿宋_GB2312"/>
          <w:sz w:val="32"/>
          <w:szCs w:val="32"/>
        </w:rPr>
        <w:t xml:space="preserve">    3.需要完整的活动资料收集汇总归档。</w:t>
      </w:r>
    </w:p>
    <w:p w14:paraId="6A77C400">
      <w:pPr>
        <w:spacing w:after="0" w:line="560" w:lineRule="exact"/>
        <w:rPr>
          <w:rFonts w:ascii="仿宋_GB2312" w:eastAsia="仿宋_GB2312"/>
          <w:sz w:val="32"/>
          <w:szCs w:val="32"/>
        </w:rPr>
      </w:pPr>
      <w:r>
        <w:rPr>
          <w:rFonts w:hint="eastAsia" w:ascii="仿宋_GB2312" w:eastAsia="仿宋_GB2312"/>
          <w:sz w:val="32"/>
          <w:szCs w:val="32"/>
        </w:rPr>
        <w:t xml:space="preserve">    4.投标方案须提供宣传折页或视频、海报等宣传物料的策划方案以及匹配策划方案的宣传计划表。</w:t>
      </w:r>
    </w:p>
    <w:p w14:paraId="01D4EE43">
      <w:pPr>
        <w:spacing w:after="0" w:line="560" w:lineRule="exact"/>
        <w:rPr>
          <w:rFonts w:ascii="楷体_GB2312" w:eastAsia="楷体_GB2312"/>
          <w:sz w:val="32"/>
          <w:szCs w:val="32"/>
        </w:rPr>
      </w:pPr>
      <w:r>
        <w:rPr>
          <w:rFonts w:hint="eastAsia" w:ascii="楷体_GB2312" w:eastAsia="楷体_GB2312"/>
          <w:sz w:val="32"/>
          <w:szCs w:val="32"/>
        </w:rPr>
        <w:t xml:space="preserve">    （三）履约验收</w:t>
      </w:r>
    </w:p>
    <w:p w14:paraId="400B7DF0">
      <w:pPr>
        <w:spacing w:after="0" w:line="560" w:lineRule="exact"/>
        <w:rPr>
          <w:rFonts w:ascii="仿宋_GB2312" w:eastAsia="仿宋_GB2312"/>
          <w:sz w:val="32"/>
          <w:szCs w:val="32"/>
        </w:rPr>
      </w:pPr>
      <w:r>
        <w:rPr>
          <w:rFonts w:hint="eastAsia" w:ascii="仿宋_GB2312" w:eastAsia="仿宋_GB2312"/>
          <w:sz w:val="32"/>
          <w:szCs w:val="32"/>
        </w:rPr>
        <w:t xml:space="preserve">    项目完成后，项目中标单位应当在90个工作日内备齐项目验收材料（包括项目结项报告、项目专项审计报告），向区文化旅游局提出验收申请。区文化旅游局可通过组织自行验收会议或委托第三方验收机构等方式对项目进行验收评审。履约验收采取一次性验收的方式。</w:t>
      </w:r>
    </w:p>
    <w:p w14:paraId="79045B5A">
      <w:pPr>
        <w:spacing w:after="0" w:line="560" w:lineRule="exact"/>
        <w:rPr>
          <w:rFonts w:ascii="楷体_GB2312" w:eastAsia="楷体_GB2312"/>
          <w:sz w:val="32"/>
          <w:szCs w:val="32"/>
        </w:rPr>
      </w:pPr>
      <w:r>
        <w:rPr>
          <w:rFonts w:hint="eastAsia" w:ascii="楷体_GB2312" w:eastAsia="楷体_GB2312"/>
          <w:sz w:val="32"/>
          <w:szCs w:val="32"/>
        </w:rPr>
        <w:t xml:space="preserve">    （四）项目经费</w:t>
      </w:r>
    </w:p>
    <w:p w14:paraId="12939B3E">
      <w:pPr>
        <w:spacing w:after="0" w:line="560" w:lineRule="exact"/>
        <w:rPr>
          <w:rFonts w:ascii="仿宋_GB2312" w:eastAsia="仿宋_GB2312"/>
          <w:sz w:val="32"/>
          <w:szCs w:val="32"/>
        </w:rPr>
      </w:pPr>
      <w:r>
        <w:rPr>
          <w:rFonts w:hint="eastAsia" w:ascii="仿宋_GB2312" w:eastAsia="仿宋_GB2312"/>
          <w:sz w:val="32"/>
          <w:szCs w:val="32"/>
        </w:rPr>
        <w:t xml:space="preserve">    本项目经费180万元。投标单位应根据活动策划方案提供活动经费使用预算明细。活动经费预算应包含策划部分和实施部分的全部费用，包括但不限于邀请乐队全程演出及相关费用、演出场地、舞台搭建、演出费、媒体宣传、户外广告、互动体验活动、安保及现场工作人员招募、活动宣传物料等活动筹备开展过程中发生的所有费用，以及其他不可预计费用。</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方正小标宋简体">
    <w:altName w:val="方正舒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Segoe UI">
    <w:panose1 w:val="020B0502040204020203"/>
    <w:charset w:val="00"/>
    <w:family w:val="swiss"/>
    <w:pitch w:val="default"/>
    <w:sig w:usb0="E4002EFF" w:usb1="C000E47F" w:usb2="00000009" w:usb3="00000000" w:csb0="200001FF"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40F19"/>
    <w:rsid w:val="00014ECD"/>
    <w:rsid w:val="00060AFF"/>
    <w:rsid w:val="000645D9"/>
    <w:rsid w:val="00127DF9"/>
    <w:rsid w:val="00190482"/>
    <w:rsid w:val="00237EE6"/>
    <w:rsid w:val="002F7936"/>
    <w:rsid w:val="003A5B2D"/>
    <w:rsid w:val="0041254B"/>
    <w:rsid w:val="00457519"/>
    <w:rsid w:val="004E21D5"/>
    <w:rsid w:val="00540F19"/>
    <w:rsid w:val="0061366D"/>
    <w:rsid w:val="00631EDA"/>
    <w:rsid w:val="006531BB"/>
    <w:rsid w:val="006807A7"/>
    <w:rsid w:val="006B04D6"/>
    <w:rsid w:val="006C2122"/>
    <w:rsid w:val="006F4286"/>
    <w:rsid w:val="00785B29"/>
    <w:rsid w:val="007A1B9E"/>
    <w:rsid w:val="008F2040"/>
    <w:rsid w:val="009023DC"/>
    <w:rsid w:val="00912DD5"/>
    <w:rsid w:val="00A05D3F"/>
    <w:rsid w:val="00A2424F"/>
    <w:rsid w:val="00A945E8"/>
    <w:rsid w:val="00B064E3"/>
    <w:rsid w:val="00B12593"/>
    <w:rsid w:val="00B2377B"/>
    <w:rsid w:val="00BB26D4"/>
    <w:rsid w:val="00BE7C94"/>
    <w:rsid w:val="00C04D0F"/>
    <w:rsid w:val="00D0025A"/>
    <w:rsid w:val="00E011E2"/>
    <w:rsid w:val="00FF0133"/>
    <w:rsid w:val="00FF5C2B"/>
    <w:rsid w:val="0E8B44BF"/>
    <w:rsid w:val="155B4FFE"/>
    <w:rsid w:val="52566A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0F4761"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0F4761"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0F4761"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0F4761"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0F4761" w:themeColor="accent1" w:themeShade="BF"/>
      <w:sz w:val="24"/>
    </w:rPr>
  </w:style>
  <w:style w:type="paragraph" w:styleId="7">
    <w:name w:val="heading 6"/>
    <w:basedOn w:val="1"/>
    <w:next w:val="1"/>
    <w:link w:val="23"/>
    <w:semiHidden/>
    <w:unhideWhenUsed/>
    <w:qFormat/>
    <w:uiPriority w:val="9"/>
    <w:pPr>
      <w:keepNext/>
      <w:keepLines/>
      <w:spacing w:before="40" w:after="0"/>
      <w:outlineLvl w:val="5"/>
    </w:pPr>
    <w:rPr>
      <w:rFonts w:cstheme="majorBidi"/>
      <w:b/>
      <w:bCs/>
      <w:color w:val="0F4761" w:themeColor="accent1" w:themeShade="BF"/>
    </w:rPr>
  </w:style>
  <w:style w:type="paragraph" w:styleId="8">
    <w:name w:val="heading 7"/>
    <w:basedOn w:val="1"/>
    <w:next w:val="1"/>
    <w:link w:val="24"/>
    <w:semiHidden/>
    <w:unhideWhenUsed/>
    <w:qFormat/>
    <w:uiPriority w:val="9"/>
    <w:pPr>
      <w:keepNext/>
      <w:keepLines/>
      <w:spacing w:before="40" w:after="0"/>
      <w:outlineLvl w:val="6"/>
    </w:pPr>
    <w:rPr>
      <w:rFonts w:cstheme="majorBidi"/>
      <w:b/>
      <w:bCs/>
      <w:color w:val="585858" w:themeColor="text1" w:themeTint="A6"/>
    </w:rPr>
  </w:style>
  <w:style w:type="paragraph" w:styleId="9">
    <w:name w:val="heading 8"/>
    <w:basedOn w:val="1"/>
    <w:next w:val="1"/>
    <w:link w:val="25"/>
    <w:semiHidden/>
    <w:unhideWhenUsed/>
    <w:qFormat/>
    <w:uiPriority w:val="9"/>
    <w:pPr>
      <w:keepNext/>
      <w:keepLines/>
      <w:spacing w:after="0"/>
      <w:outlineLvl w:val="7"/>
    </w:pPr>
    <w:rPr>
      <w:rFonts w:cstheme="majorBidi"/>
      <w:color w:val="585858" w:themeColor="text1" w:themeTint="A6"/>
    </w:rPr>
  </w:style>
  <w:style w:type="paragraph" w:styleId="10">
    <w:name w:val="heading 9"/>
    <w:basedOn w:val="1"/>
    <w:next w:val="1"/>
    <w:link w:val="26"/>
    <w:semiHidden/>
    <w:unhideWhenUsed/>
    <w:qFormat/>
    <w:uiPriority w:val="9"/>
    <w:pPr>
      <w:keepNext/>
      <w:keepLines/>
      <w:spacing w:after="0"/>
      <w:outlineLvl w:val="8"/>
    </w:pPr>
    <w:rPr>
      <w:rFonts w:eastAsiaTheme="majorEastAsia" w:cstheme="majorBidi"/>
      <w:color w:val="585858" w:themeColor="text1" w:themeTint="A6"/>
    </w:rPr>
  </w:style>
  <w:style w:type="character" w:default="1" w:styleId="17">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Plain Text"/>
    <w:basedOn w:val="1"/>
    <w:link w:val="36"/>
    <w:qFormat/>
    <w:uiPriority w:val="0"/>
    <w:pPr>
      <w:spacing w:after="0" w:line="240" w:lineRule="auto"/>
      <w:jc w:val="both"/>
    </w:pPr>
    <w:rPr>
      <w:rFonts w:ascii="宋体" w:hAnsi="Courier New" w:eastAsia="宋体" w:cs="Times New Roman"/>
      <w:sz w:val="21"/>
      <w:szCs w:val="20"/>
    </w:rPr>
  </w:style>
  <w:style w:type="paragraph" w:styleId="12">
    <w:name w:val="footer"/>
    <w:basedOn w:val="1"/>
    <w:link w:val="38"/>
    <w:semiHidden/>
    <w:unhideWhenUsed/>
    <w:uiPriority w:val="99"/>
    <w:pPr>
      <w:tabs>
        <w:tab w:val="center" w:pos="4153"/>
        <w:tab w:val="right" w:pos="8306"/>
      </w:tabs>
      <w:snapToGrid w:val="0"/>
      <w:spacing w:line="240" w:lineRule="auto"/>
    </w:pPr>
    <w:rPr>
      <w:sz w:val="18"/>
      <w:szCs w:val="18"/>
    </w:rPr>
  </w:style>
  <w:style w:type="paragraph" w:styleId="13">
    <w:name w:val="header"/>
    <w:basedOn w:val="1"/>
    <w:link w:val="37"/>
    <w:semiHidden/>
    <w:unhideWhenUsed/>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4">
    <w:name w:val="Subtitle"/>
    <w:basedOn w:val="1"/>
    <w:next w:val="1"/>
    <w:link w:val="28"/>
    <w:qFormat/>
    <w:uiPriority w:val="11"/>
    <w:pPr>
      <w:jc w:val="center"/>
    </w:pPr>
    <w:rPr>
      <w:rFonts w:asciiTheme="majorHAnsi" w:hAnsiTheme="majorHAnsi" w:eastAsiaTheme="majorEastAsia" w:cstheme="majorBidi"/>
      <w:color w:val="585858" w:themeColor="text1" w:themeTint="A6"/>
      <w:spacing w:val="15"/>
      <w:sz w:val="28"/>
      <w:szCs w:val="28"/>
    </w:rPr>
  </w:style>
  <w:style w:type="paragraph" w:styleId="15">
    <w:name w:val="Title"/>
    <w:basedOn w:val="1"/>
    <w:next w:val="1"/>
    <w:link w:val="27"/>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18">
    <w:name w:val="标题 1 Char"/>
    <w:basedOn w:val="17"/>
    <w:link w:val="2"/>
    <w:uiPriority w:val="9"/>
    <w:rPr>
      <w:rFonts w:asciiTheme="majorHAnsi" w:hAnsiTheme="majorHAnsi" w:eastAsiaTheme="majorEastAsia" w:cstheme="majorBidi"/>
      <w:color w:val="0F4761" w:themeColor="accent1" w:themeShade="BF"/>
      <w:sz w:val="48"/>
      <w:szCs w:val="48"/>
    </w:rPr>
  </w:style>
  <w:style w:type="character" w:customStyle="1" w:styleId="19">
    <w:name w:val="标题 2 Char"/>
    <w:basedOn w:val="17"/>
    <w:link w:val="3"/>
    <w:semiHidden/>
    <w:uiPriority w:val="9"/>
    <w:rPr>
      <w:rFonts w:asciiTheme="majorHAnsi" w:hAnsiTheme="majorHAnsi" w:eastAsiaTheme="majorEastAsia" w:cstheme="majorBidi"/>
      <w:color w:val="0F4761" w:themeColor="accent1" w:themeShade="BF"/>
      <w:sz w:val="40"/>
      <w:szCs w:val="40"/>
    </w:rPr>
  </w:style>
  <w:style w:type="character" w:customStyle="1" w:styleId="20">
    <w:name w:val="标题 3 Char"/>
    <w:basedOn w:val="17"/>
    <w:link w:val="4"/>
    <w:semiHidden/>
    <w:uiPriority w:val="9"/>
    <w:rPr>
      <w:rFonts w:asciiTheme="majorHAnsi" w:hAnsiTheme="majorHAnsi" w:eastAsiaTheme="majorEastAsia" w:cstheme="majorBidi"/>
      <w:color w:val="0F4761" w:themeColor="accent1" w:themeShade="BF"/>
      <w:sz w:val="32"/>
      <w:szCs w:val="32"/>
    </w:rPr>
  </w:style>
  <w:style w:type="character" w:customStyle="1" w:styleId="21">
    <w:name w:val="标题 4 Char"/>
    <w:basedOn w:val="17"/>
    <w:link w:val="5"/>
    <w:semiHidden/>
    <w:uiPriority w:val="9"/>
    <w:rPr>
      <w:rFonts w:cstheme="majorBidi"/>
      <w:color w:val="0F4761" w:themeColor="accent1" w:themeShade="BF"/>
      <w:sz w:val="28"/>
      <w:szCs w:val="28"/>
    </w:rPr>
  </w:style>
  <w:style w:type="character" w:customStyle="1" w:styleId="22">
    <w:name w:val="标题 5 Char"/>
    <w:basedOn w:val="17"/>
    <w:link w:val="6"/>
    <w:semiHidden/>
    <w:qFormat/>
    <w:uiPriority w:val="9"/>
    <w:rPr>
      <w:rFonts w:cstheme="majorBidi"/>
      <w:color w:val="0F4761" w:themeColor="accent1" w:themeShade="BF"/>
      <w:sz w:val="24"/>
    </w:rPr>
  </w:style>
  <w:style w:type="character" w:customStyle="1" w:styleId="23">
    <w:name w:val="标题 6 Char"/>
    <w:basedOn w:val="17"/>
    <w:link w:val="7"/>
    <w:semiHidden/>
    <w:qFormat/>
    <w:uiPriority w:val="9"/>
    <w:rPr>
      <w:rFonts w:cstheme="majorBidi"/>
      <w:b/>
      <w:bCs/>
      <w:color w:val="0F4761" w:themeColor="accent1" w:themeShade="BF"/>
    </w:rPr>
  </w:style>
  <w:style w:type="character" w:customStyle="1" w:styleId="24">
    <w:name w:val="标题 7 Char"/>
    <w:basedOn w:val="17"/>
    <w:link w:val="8"/>
    <w:semiHidden/>
    <w:uiPriority w:val="9"/>
    <w:rPr>
      <w:rFonts w:cstheme="majorBidi"/>
      <w:b/>
      <w:bCs/>
      <w:color w:val="585858" w:themeColor="text1" w:themeTint="A6"/>
    </w:rPr>
  </w:style>
  <w:style w:type="character" w:customStyle="1" w:styleId="25">
    <w:name w:val="标题 8 Char"/>
    <w:basedOn w:val="17"/>
    <w:link w:val="9"/>
    <w:semiHidden/>
    <w:uiPriority w:val="9"/>
    <w:rPr>
      <w:rFonts w:cstheme="majorBidi"/>
      <w:color w:val="585858" w:themeColor="text1" w:themeTint="A6"/>
    </w:rPr>
  </w:style>
  <w:style w:type="character" w:customStyle="1" w:styleId="26">
    <w:name w:val="标题 9 Char"/>
    <w:basedOn w:val="17"/>
    <w:link w:val="10"/>
    <w:semiHidden/>
    <w:uiPriority w:val="9"/>
    <w:rPr>
      <w:rFonts w:eastAsiaTheme="majorEastAsia" w:cstheme="majorBidi"/>
      <w:color w:val="585858" w:themeColor="text1" w:themeTint="A6"/>
    </w:rPr>
  </w:style>
  <w:style w:type="character" w:customStyle="1" w:styleId="27">
    <w:name w:val="标题 Char"/>
    <w:basedOn w:val="17"/>
    <w:link w:val="15"/>
    <w:uiPriority w:val="10"/>
    <w:rPr>
      <w:rFonts w:asciiTheme="majorHAnsi" w:hAnsiTheme="majorHAnsi" w:eastAsiaTheme="majorEastAsia" w:cstheme="majorBidi"/>
      <w:spacing w:val="-10"/>
      <w:kern w:val="28"/>
      <w:sz w:val="56"/>
      <w:szCs w:val="56"/>
    </w:rPr>
  </w:style>
  <w:style w:type="character" w:customStyle="1" w:styleId="28">
    <w:name w:val="副标题 Char"/>
    <w:basedOn w:val="17"/>
    <w:link w:val="14"/>
    <w:uiPriority w:val="11"/>
    <w:rPr>
      <w:rFonts w:asciiTheme="majorHAnsi" w:hAnsiTheme="majorHAnsi" w:eastAsiaTheme="majorEastAsia" w:cstheme="majorBidi"/>
      <w:color w:val="585858" w:themeColor="text1" w:themeTint="A6"/>
      <w:spacing w:val="15"/>
      <w:sz w:val="28"/>
      <w:szCs w:val="28"/>
    </w:rPr>
  </w:style>
  <w:style w:type="paragraph" w:styleId="29">
    <w:name w:val="Quote"/>
    <w:basedOn w:val="1"/>
    <w:next w:val="1"/>
    <w:link w:val="30"/>
    <w:qFormat/>
    <w:uiPriority w:val="29"/>
    <w:pPr>
      <w:spacing w:before="160"/>
      <w:jc w:val="center"/>
    </w:pPr>
    <w:rPr>
      <w:i/>
      <w:iCs/>
      <w:color w:val="3F3F3F" w:themeColor="text1" w:themeTint="BF"/>
    </w:rPr>
  </w:style>
  <w:style w:type="character" w:customStyle="1" w:styleId="30">
    <w:name w:val="引用 Char"/>
    <w:basedOn w:val="17"/>
    <w:link w:val="29"/>
    <w:uiPriority w:val="29"/>
    <w:rPr>
      <w:i/>
      <w:iCs/>
      <w:color w:val="3F3F3F" w:themeColor="text1" w:themeTint="BF"/>
    </w:rPr>
  </w:style>
  <w:style w:type="paragraph" w:styleId="31">
    <w:name w:val="List Paragraph"/>
    <w:basedOn w:val="1"/>
    <w:qFormat/>
    <w:uiPriority w:val="34"/>
    <w:pPr>
      <w:ind w:left="720"/>
      <w:contextualSpacing/>
    </w:pPr>
  </w:style>
  <w:style w:type="character" w:customStyle="1" w:styleId="32">
    <w:name w:val="明显强调1"/>
    <w:basedOn w:val="17"/>
    <w:qFormat/>
    <w:uiPriority w:val="21"/>
    <w:rPr>
      <w:i/>
      <w:iCs/>
      <w:color w:val="0F4761"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customStyle="1" w:styleId="34">
    <w:name w:val="明显引用 Char"/>
    <w:basedOn w:val="17"/>
    <w:link w:val="33"/>
    <w:uiPriority w:val="30"/>
    <w:rPr>
      <w:i/>
      <w:iCs/>
      <w:color w:val="0F4761" w:themeColor="accent1" w:themeShade="BF"/>
    </w:rPr>
  </w:style>
  <w:style w:type="character" w:customStyle="1" w:styleId="35">
    <w:name w:val="明显参考1"/>
    <w:basedOn w:val="17"/>
    <w:qFormat/>
    <w:uiPriority w:val="32"/>
    <w:rPr>
      <w:b/>
      <w:bCs/>
      <w:smallCaps/>
      <w:color w:val="0F4761" w:themeColor="accent1" w:themeShade="BF"/>
      <w:spacing w:val="5"/>
    </w:rPr>
  </w:style>
  <w:style w:type="character" w:customStyle="1" w:styleId="36">
    <w:name w:val="纯文本 Char"/>
    <w:basedOn w:val="17"/>
    <w:link w:val="11"/>
    <w:qFormat/>
    <w:uiPriority w:val="0"/>
    <w:rPr>
      <w:rFonts w:ascii="宋体" w:hAnsi="Courier New" w:eastAsia="宋体" w:cs="Times New Roman"/>
      <w:sz w:val="21"/>
      <w:szCs w:val="20"/>
    </w:rPr>
  </w:style>
  <w:style w:type="character" w:customStyle="1" w:styleId="37">
    <w:name w:val="页眉 Char"/>
    <w:basedOn w:val="17"/>
    <w:link w:val="13"/>
    <w:semiHidden/>
    <w:uiPriority w:val="99"/>
    <w:rPr>
      <w:kern w:val="2"/>
      <w:sz w:val="18"/>
      <w:szCs w:val="18"/>
    </w:rPr>
  </w:style>
  <w:style w:type="character" w:customStyle="1" w:styleId="38">
    <w:name w:val="页脚 Char"/>
    <w:basedOn w:val="17"/>
    <w:link w:val="12"/>
    <w:semiHidden/>
    <w:uiPriority w:val="99"/>
    <w:rPr>
      <w:kern w:val="2"/>
      <w:sz w:val="18"/>
      <w:szCs w:val="18"/>
    </w:rPr>
  </w:style>
  <w:style w:type="paragraph" w:customStyle="1" w:styleId="39">
    <w:name w:val="列出段落1"/>
    <w:basedOn w:val="1"/>
    <w:qFormat/>
    <w:uiPriority w:val="34"/>
    <w:pPr>
      <w:spacing w:after="0" w:line="240" w:lineRule="auto"/>
      <w:ind w:firstLine="420" w:firstLineChars="200"/>
      <w:jc w:val="both"/>
    </w:pPr>
    <w:rPr>
      <w:rFonts w:ascii="Calibri" w:hAnsi="Calibri" w:eastAsia="宋体" w:cs="Times New Roman"/>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1940</Words>
  <Characters>1975</Characters>
  <Lines>14</Lines>
  <Paragraphs>4</Paragraphs>
  <TotalTime>312</TotalTime>
  <ScaleCrop>false</ScaleCrop>
  <LinksUpToDate>false</LinksUpToDate>
  <CharactersWithSpaces>2069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2026-07-20T03:08:00Z</dcterms:created>
  <dc:creator>chencheng</dc:creator>
  <cp:lastModifiedBy>黑色的忧愁</cp:lastModifiedBy>
  <dcterms:modified xsi:type="dcterms:W3CDTF">2026-08-31T14:42:53Z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eyJoZGlkIjoiNjIzMDFkZGNmMDIzNWIwYTUwMTBkZTdmNmFkNThjOGYiLCJ1c2VySWQiOiIzODIwNDA1NjQifQ==</vt:lpwstr>
  </property>
  <property fmtid="{D5CDD505-2E9C-101B-9397-08002B2CF9AE}" pid="3" name="KSOProductBuildVer">
    <vt:lpwstr>2052-12.1.0.28505</vt:lpwstr>
  </property>
  <property fmtid="{D5CDD505-2E9C-101B-9397-08002B2CF9AE}" pid="4" name="ICV">
    <vt:lpwstr>00AF0170DB9443A6B430D73AD58AF94A_12</vt:lpwstr>
  </property>
</Properties>
</file>