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147BC">
      <w:pPr>
        <w:widowControl/>
        <w:jc w:val="center"/>
        <w:rPr>
          <w:rFonts w:hint="default" w:eastAsiaTheme="minorEastAsia"/>
          <w:b/>
          <w:bCs/>
          <w:sz w:val="36"/>
          <w:szCs w:val="36"/>
          <w:lang w:val="en-US" w:eastAsia="zh-CN"/>
        </w:rPr>
      </w:pPr>
      <w:r>
        <w:rPr>
          <w:rFonts w:hint="eastAsia"/>
          <w:b/>
          <w:bCs/>
          <w:sz w:val="36"/>
          <w:szCs w:val="36"/>
          <w:lang w:val="en-US" w:eastAsia="zh-CN"/>
        </w:rPr>
        <w:t xml:space="preserve">第四章  </w:t>
      </w:r>
      <w:r>
        <w:rPr>
          <w:rFonts w:hint="eastAsia" w:hAnsi="宋体"/>
          <w:b/>
          <w:color w:val="000000"/>
          <w:sz w:val="36"/>
          <w:szCs w:val="36"/>
        </w:rPr>
        <w:t>招标需求</w:t>
      </w:r>
    </w:p>
    <w:p w14:paraId="07F7C454">
      <w:pPr>
        <w:snapToGrid w:val="0"/>
        <w:spacing w:line="460" w:lineRule="exact"/>
        <w:ind w:firstLine="480" w:firstLineChars="200"/>
        <w:rPr>
          <w:rFonts w:hint="default" w:ascii="宋体" w:hAnsi="宋体" w:eastAsia="宋体" w:cs="宋体"/>
          <w:b/>
          <w:bCs w:val="0"/>
          <w:sz w:val="24"/>
          <w:szCs w:val="24"/>
          <w:lang w:val="en-US" w:eastAsia="zh-CN"/>
        </w:rPr>
      </w:pPr>
      <w:r>
        <w:rPr>
          <w:rFonts w:hint="eastAsia" w:ascii="宋体" w:hAnsi="宋体" w:eastAsia="宋体" w:cs="宋体"/>
          <w:b/>
          <w:bCs w:val="0"/>
          <w:sz w:val="24"/>
          <w:szCs w:val="24"/>
          <w:lang w:eastAsia="zh-CN"/>
        </w:rPr>
        <w:t>一、</w:t>
      </w:r>
      <w:r>
        <w:rPr>
          <w:rFonts w:hint="eastAsia" w:ascii="宋体" w:hAnsi="宋体" w:eastAsia="宋体" w:cs="宋体"/>
          <w:b/>
          <w:bCs w:val="0"/>
          <w:sz w:val="24"/>
          <w:szCs w:val="24"/>
          <w:lang w:val="en-US" w:eastAsia="zh-CN"/>
        </w:rPr>
        <w:t>项目概况</w:t>
      </w:r>
    </w:p>
    <w:p w14:paraId="36CAD4A2">
      <w:pPr>
        <w:snapToGrid w:val="0"/>
        <w:spacing w:line="460" w:lineRule="exact"/>
        <w:ind w:firstLine="420" w:firstLineChars="200"/>
        <w:rPr>
          <w:rFonts w:hint="eastAsia" w:ascii="宋体" w:hAnsi="宋体" w:cs="Arial"/>
          <w:szCs w:val="21"/>
        </w:rPr>
      </w:pPr>
      <w:r>
        <w:rPr>
          <w:rFonts w:hint="eastAsia" w:ascii="宋体" w:hAnsi="宋体" w:cs="Arial"/>
          <w:szCs w:val="21"/>
        </w:rPr>
        <w:t xml:space="preserve">1.项目名称：上海市公安局奉贤分局DNA实验室现场物证检测试剂项目 </w:t>
      </w:r>
    </w:p>
    <w:p w14:paraId="1A2C9829">
      <w:pPr>
        <w:snapToGrid w:val="0"/>
        <w:spacing w:line="460" w:lineRule="exact"/>
        <w:ind w:firstLine="420" w:firstLineChars="200"/>
        <w:rPr>
          <w:rFonts w:hint="eastAsia" w:ascii="宋体" w:hAnsi="宋体" w:eastAsia="宋体" w:cs="Arial"/>
          <w:szCs w:val="21"/>
          <w:lang w:eastAsia="zh-CN"/>
        </w:rPr>
      </w:pPr>
      <w:r>
        <w:rPr>
          <w:rFonts w:hint="eastAsia" w:ascii="宋体" w:hAnsi="宋体" w:cs="Arial"/>
          <w:szCs w:val="21"/>
        </w:rPr>
        <w:t>2.项目编号：</w:t>
      </w:r>
      <w:r>
        <w:rPr>
          <w:rFonts w:hint="eastAsia" w:ascii="宋体" w:hAnsi="宋体" w:cs="Arial"/>
          <w:szCs w:val="21"/>
          <w:lang w:val="en-US" w:eastAsia="zh-CN"/>
        </w:rPr>
        <w:t xml:space="preserve"> 310120000260623120090-20364860</w:t>
      </w:r>
    </w:p>
    <w:p w14:paraId="72ADC721">
      <w:pPr>
        <w:snapToGrid w:val="0"/>
        <w:spacing w:line="460" w:lineRule="exact"/>
        <w:ind w:firstLine="420" w:firstLineChars="200"/>
        <w:rPr>
          <w:rFonts w:hint="eastAsia" w:ascii="宋体" w:hAnsi="宋体" w:cs="Arial"/>
          <w:szCs w:val="21"/>
        </w:rPr>
      </w:pPr>
      <w:r>
        <w:rPr>
          <w:rFonts w:hint="eastAsia" w:ascii="宋体" w:hAnsi="宋体" w:cs="Arial"/>
          <w:szCs w:val="21"/>
        </w:rPr>
        <w:t>3.采购方式：公开招标</w:t>
      </w:r>
    </w:p>
    <w:p w14:paraId="345E5793">
      <w:pPr>
        <w:snapToGrid w:val="0"/>
        <w:spacing w:line="460" w:lineRule="exact"/>
        <w:ind w:firstLine="420" w:firstLineChars="200"/>
        <w:rPr>
          <w:rFonts w:hint="eastAsia" w:ascii="宋体" w:hAnsi="宋体" w:cs="Arial"/>
          <w:szCs w:val="21"/>
        </w:rPr>
      </w:pPr>
      <w:r>
        <w:rPr>
          <w:rFonts w:hint="eastAsia" w:ascii="宋体" w:hAnsi="宋体" w:cs="Arial"/>
          <w:szCs w:val="21"/>
        </w:rPr>
        <w:t>4.预算金额：1300000</w:t>
      </w:r>
      <w:r>
        <w:rPr>
          <w:rFonts w:hint="eastAsia" w:ascii="宋体" w:hAnsi="宋体" w:cs="Arial"/>
          <w:szCs w:val="21"/>
          <w:lang w:val="en-US" w:eastAsia="zh-CN"/>
        </w:rPr>
        <w:t>元</w:t>
      </w:r>
    </w:p>
    <w:p w14:paraId="0BA9A05E">
      <w:pPr>
        <w:snapToGrid w:val="0"/>
        <w:spacing w:line="460" w:lineRule="exact"/>
        <w:ind w:firstLine="420" w:firstLineChars="200"/>
        <w:rPr>
          <w:rFonts w:hint="eastAsia" w:ascii="宋体" w:hAnsi="宋体" w:cs="Arial"/>
          <w:szCs w:val="21"/>
        </w:rPr>
      </w:pPr>
      <w:r>
        <w:rPr>
          <w:rFonts w:hint="eastAsia" w:ascii="宋体" w:hAnsi="宋体" w:cs="Arial"/>
          <w:szCs w:val="21"/>
        </w:rPr>
        <w:t>5.最高限价：同预算金额，超</w:t>
      </w:r>
      <w:bookmarkStart w:id="1" w:name="_GoBack"/>
      <w:bookmarkEnd w:id="1"/>
      <w:r>
        <w:rPr>
          <w:rFonts w:hint="eastAsia" w:ascii="宋体" w:hAnsi="宋体" w:cs="Arial"/>
          <w:szCs w:val="21"/>
        </w:rPr>
        <w:t>过最高限价的投标不予接受</w:t>
      </w:r>
    </w:p>
    <w:p w14:paraId="398F4824">
      <w:pPr>
        <w:snapToGrid w:val="0"/>
        <w:spacing w:line="460" w:lineRule="exact"/>
        <w:ind w:firstLine="420" w:firstLineChars="200"/>
        <w:rPr>
          <w:rFonts w:hint="eastAsia" w:ascii="宋体" w:hAnsi="宋体" w:cs="Arial"/>
          <w:szCs w:val="21"/>
        </w:rPr>
      </w:pPr>
      <w:r>
        <w:rPr>
          <w:rFonts w:hint="eastAsia" w:ascii="宋体" w:hAnsi="宋体" w:cs="Arial"/>
          <w:szCs w:val="21"/>
        </w:rPr>
        <w:t>6.采购需求：本项目为采购奉贤公安分局DNA实验室现有设备配套专用试剂耗材，主要用于2026年度刑事案件的鉴定工作。</w:t>
      </w:r>
      <w:r>
        <w:rPr>
          <w:rFonts w:hint="eastAsia" w:ascii="宋体" w:hAnsi="宋体" w:cs="Arial"/>
          <w:szCs w:val="21"/>
          <w:lang w:val="en-US" w:eastAsia="zh-CN"/>
        </w:rPr>
        <w:t>（具体内容详见采购需求）</w:t>
      </w:r>
      <w:r>
        <w:rPr>
          <w:rFonts w:hint="eastAsia" w:ascii="宋体" w:hAnsi="宋体" w:cs="Arial"/>
          <w:szCs w:val="21"/>
        </w:rPr>
        <w:t xml:space="preserve"> </w:t>
      </w:r>
    </w:p>
    <w:p w14:paraId="61A44441">
      <w:pPr>
        <w:snapToGrid w:val="0"/>
        <w:spacing w:line="460" w:lineRule="exact"/>
        <w:ind w:firstLine="420" w:firstLineChars="200"/>
        <w:rPr>
          <w:rFonts w:hint="eastAsia"/>
        </w:rPr>
      </w:pPr>
      <w:r>
        <w:rPr>
          <w:rFonts w:hint="eastAsia" w:ascii="宋体" w:hAnsi="宋体" w:cs="Arial"/>
          <w:szCs w:val="21"/>
        </w:rPr>
        <w:t>7.合同履行期限：合同签订后，收到采购人送货通知起，40 个工作日之内按约定将商品运送至采购人指定地点交货及验收。</w:t>
      </w:r>
      <w:r>
        <w:rPr>
          <w:rFonts w:ascii="宋体" w:hAnsi="宋体" w:cs="Arial"/>
          <w:szCs w:val="21"/>
        </w:rPr>
        <w:t xml:space="preserve"> </w:t>
      </w:r>
    </w:p>
    <w:p w14:paraId="5EFE0788">
      <w:pPr>
        <w:pStyle w:val="3"/>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二、采购需求</w:t>
      </w:r>
    </w:p>
    <w:tbl>
      <w:tblPr>
        <w:tblStyle w:val="11"/>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
        <w:gridCol w:w="4100"/>
        <w:gridCol w:w="2460"/>
        <w:gridCol w:w="1080"/>
        <w:gridCol w:w="1500"/>
      </w:tblGrid>
      <w:tr w14:paraId="31367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0" w:type="dxa"/>
            <w:shd w:val="clear" w:color="000000" w:fill="D9D9D9"/>
            <w:noWrap/>
            <w:vAlign w:val="center"/>
          </w:tcPr>
          <w:p w14:paraId="5B032AF9">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序号</w:t>
            </w:r>
          </w:p>
        </w:tc>
        <w:tc>
          <w:tcPr>
            <w:tcW w:w="4100" w:type="dxa"/>
            <w:shd w:val="clear" w:color="000000" w:fill="D9D9D9"/>
            <w:vAlign w:val="center"/>
          </w:tcPr>
          <w:p w14:paraId="23948087">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名称</w:t>
            </w:r>
          </w:p>
        </w:tc>
        <w:tc>
          <w:tcPr>
            <w:tcW w:w="2460" w:type="dxa"/>
            <w:shd w:val="clear" w:color="000000" w:fill="D9D9D9"/>
            <w:noWrap/>
            <w:vAlign w:val="center"/>
          </w:tcPr>
          <w:p w14:paraId="13138E5E">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规格</w:t>
            </w:r>
          </w:p>
        </w:tc>
        <w:tc>
          <w:tcPr>
            <w:tcW w:w="1080" w:type="dxa"/>
            <w:shd w:val="clear" w:color="000000" w:fill="D9D9D9"/>
            <w:noWrap/>
            <w:vAlign w:val="center"/>
          </w:tcPr>
          <w:p w14:paraId="70495F06">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单位</w:t>
            </w:r>
          </w:p>
        </w:tc>
        <w:tc>
          <w:tcPr>
            <w:tcW w:w="1500" w:type="dxa"/>
            <w:shd w:val="clear" w:color="000000" w:fill="D9D9D9"/>
            <w:noWrap/>
            <w:vAlign w:val="center"/>
          </w:tcPr>
          <w:p w14:paraId="49CF4FD5">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数量</w:t>
            </w:r>
          </w:p>
        </w:tc>
      </w:tr>
      <w:tr w14:paraId="46C13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0" w:type="dxa"/>
            <w:shd w:val="clear" w:color="auto" w:fill="auto"/>
            <w:vAlign w:val="center"/>
          </w:tcPr>
          <w:p w14:paraId="10D457D9">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4100" w:type="dxa"/>
            <w:shd w:val="clear" w:color="auto" w:fill="auto"/>
            <w:vAlign w:val="center"/>
          </w:tcPr>
          <w:p w14:paraId="3D3AD927">
            <w:pPr>
              <w:widowControl/>
              <w:jc w:val="left"/>
              <w:rPr>
                <w:rFonts w:ascii="宋体" w:hAnsi="宋体" w:eastAsia="宋体" w:cs="宋体"/>
                <w:kern w:val="0"/>
                <w:sz w:val="20"/>
                <w:szCs w:val="20"/>
              </w:rPr>
            </w:pPr>
            <w:r>
              <w:rPr>
                <w:rFonts w:hint="eastAsia" w:ascii="宋体" w:hAnsi="宋体" w:eastAsia="宋体" w:cs="宋体"/>
                <w:kern w:val="0"/>
                <w:sz w:val="20"/>
                <w:szCs w:val="20"/>
              </w:rPr>
              <w:t>Y扩增检测试剂盒</w:t>
            </w:r>
          </w:p>
        </w:tc>
        <w:tc>
          <w:tcPr>
            <w:tcW w:w="2460" w:type="dxa"/>
            <w:shd w:val="clear" w:color="auto" w:fill="auto"/>
            <w:vAlign w:val="center"/>
          </w:tcPr>
          <w:p w14:paraId="15A98549">
            <w:pPr>
              <w:widowControl/>
              <w:jc w:val="center"/>
              <w:rPr>
                <w:rFonts w:ascii="宋体" w:hAnsi="宋体" w:eastAsia="宋体" w:cs="宋体"/>
                <w:kern w:val="0"/>
                <w:sz w:val="20"/>
                <w:szCs w:val="20"/>
              </w:rPr>
            </w:pPr>
            <w:r>
              <w:rPr>
                <w:rFonts w:hint="eastAsia" w:ascii="宋体" w:hAnsi="宋体" w:eastAsia="宋体" w:cs="宋体"/>
                <w:kern w:val="0"/>
                <w:sz w:val="20"/>
                <w:szCs w:val="20"/>
              </w:rPr>
              <w:t>100人份/盒</w:t>
            </w:r>
          </w:p>
        </w:tc>
        <w:tc>
          <w:tcPr>
            <w:tcW w:w="1080" w:type="dxa"/>
            <w:shd w:val="clear" w:color="auto" w:fill="auto"/>
            <w:vAlign w:val="center"/>
          </w:tcPr>
          <w:p w14:paraId="236B0C60">
            <w:pPr>
              <w:widowControl/>
              <w:jc w:val="center"/>
              <w:rPr>
                <w:rFonts w:ascii="宋体" w:hAnsi="宋体" w:eastAsia="宋体" w:cs="宋体"/>
                <w:kern w:val="0"/>
                <w:sz w:val="20"/>
                <w:szCs w:val="20"/>
              </w:rPr>
            </w:pPr>
            <w:r>
              <w:rPr>
                <w:rFonts w:hint="eastAsia" w:ascii="宋体" w:hAnsi="宋体" w:eastAsia="宋体" w:cs="宋体"/>
                <w:kern w:val="0"/>
                <w:sz w:val="20"/>
                <w:szCs w:val="20"/>
              </w:rPr>
              <w:t>盒</w:t>
            </w:r>
          </w:p>
        </w:tc>
        <w:tc>
          <w:tcPr>
            <w:tcW w:w="1500" w:type="dxa"/>
            <w:shd w:val="clear" w:color="auto" w:fill="auto"/>
            <w:noWrap/>
            <w:vAlign w:val="center"/>
          </w:tcPr>
          <w:p w14:paraId="5CC683F5">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r>
      <w:tr w14:paraId="35316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0" w:type="dxa"/>
            <w:shd w:val="clear" w:color="auto" w:fill="auto"/>
            <w:vAlign w:val="center"/>
          </w:tcPr>
          <w:p w14:paraId="7DD9FBD7">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4100" w:type="dxa"/>
            <w:shd w:val="clear" w:color="auto" w:fill="auto"/>
            <w:vAlign w:val="center"/>
          </w:tcPr>
          <w:p w14:paraId="2E9F6702">
            <w:pPr>
              <w:widowControl/>
              <w:jc w:val="left"/>
              <w:rPr>
                <w:rFonts w:ascii="宋体" w:hAnsi="宋体" w:eastAsia="宋体" w:cs="宋体"/>
                <w:kern w:val="0"/>
                <w:sz w:val="20"/>
                <w:szCs w:val="20"/>
              </w:rPr>
            </w:pPr>
            <w:r>
              <w:rPr>
                <w:rFonts w:hint="eastAsia" w:ascii="宋体" w:hAnsi="宋体" w:eastAsia="宋体" w:cs="宋体"/>
                <w:kern w:val="0"/>
                <w:sz w:val="20"/>
                <w:szCs w:val="20"/>
              </w:rPr>
              <w:t>■扩增检测试剂盒1</w:t>
            </w:r>
          </w:p>
        </w:tc>
        <w:tc>
          <w:tcPr>
            <w:tcW w:w="2460" w:type="dxa"/>
            <w:shd w:val="clear" w:color="auto" w:fill="auto"/>
            <w:vAlign w:val="center"/>
          </w:tcPr>
          <w:p w14:paraId="343F93F7">
            <w:pPr>
              <w:widowControl/>
              <w:jc w:val="center"/>
              <w:rPr>
                <w:rFonts w:ascii="宋体" w:hAnsi="宋体" w:eastAsia="宋体" w:cs="宋体"/>
                <w:kern w:val="0"/>
                <w:sz w:val="20"/>
                <w:szCs w:val="20"/>
              </w:rPr>
            </w:pPr>
            <w:r>
              <w:rPr>
                <w:rFonts w:hint="eastAsia" w:ascii="宋体" w:hAnsi="宋体" w:eastAsia="宋体" w:cs="宋体"/>
                <w:kern w:val="0"/>
                <w:sz w:val="20"/>
                <w:szCs w:val="20"/>
              </w:rPr>
              <w:t>200人份/盒</w:t>
            </w:r>
          </w:p>
        </w:tc>
        <w:tc>
          <w:tcPr>
            <w:tcW w:w="1080" w:type="dxa"/>
            <w:shd w:val="clear" w:color="auto" w:fill="auto"/>
            <w:vAlign w:val="center"/>
          </w:tcPr>
          <w:p w14:paraId="061C3537">
            <w:pPr>
              <w:widowControl/>
              <w:jc w:val="center"/>
              <w:rPr>
                <w:rFonts w:ascii="宋体" w:hAnsi="宋体" w:eastAsia="宋体" w:cs="宋体"/>
                <w:kern w:val="0"/>
                <w:sz w:val="20"/>
                <w:szCs w:val="20"/>
              </w:rPr>
            </w:pPr>
            <w:r>
              <w:rPr>
                <w:rFonts w:hint="eastAsia" w:ascii="宋体" w:hAnsi="宋体" w:eastAsia="宋体" w:cs="宋体"/>
                <w:kern w:val="0"/>
                <w:sz w:val="20"/>
                <w:szCs w:val="20"/>
              </w:rPr>
              <w:t>盒</w:t>
            </w:r>
          </w:p>
        </w:tc>
        <w:tc>
          <w:tcPr>
            <w:tcW w:w="1500" w:type="dxa"/>
            <w:shd w:val="clear" w:color="auto" w:fill="auto"/>
            <w:noWrap/>
            <w:vAlign w:val="center"/>
          </w:tcPr>
          <w:p w14:paraId="0332213A">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r>
      <w:tr w14:paraId="14F03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0" w:type="dxa"/>
            <w:shd w:val="clear" w:color="auto" w:fill="auto"/>
            <w:vAlign w:val="center"/>
          </w:tcPr>
          <w:p w14:paraId="428668E3">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4100" w:type="dxa"/>
            <w:shd w:val="clear" w:color="auto" w:fill="auto"/>
            <w:vAlign w:val="center"/>
          </w:tcPr>
          <w:p w14:paraId="3972A841">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POP-4胶（允许进口产品）</w:t>
            </w:r>
          </w:p>
        </w:tc>
        <w:tc>
          <w:tcPr>
            <w:tcW w:w="2460" w:type="dxa"/>
            <w:shd w:val="clear" w:color="auto" w:fill="auto"/>
            <w:noWrap/>
            <w:vAlign w:val="center"/>
          </w:tcPr>
          <w:p w14:paraId="7EAD8CA4">
            <w:pPr>
              <w:widowControl/>
              <w:jc w:val="center"/>
              <w:rPr>
                <w:rFonts w:ascii="宋体" w:hAnsi="宋体" w:eastAsia="宋体" w:cs="宋体"/>
                <w:kern w:val="0"/>
                <w:sz w:val="20"/>
                <w:szCs w:val="20"/>
              </w:rPr>
            </w:pPr>
            <w:r>
              <w:rPr>
                <w:rFonts w:hint="eastAsia" w:ascii="宋体" w:hAnsi="宋体" w:eastAsia="宋体" w:cs="宋体"/>
                <w:kern w:val="0"/>
                <w:sz w:val="20"/>
                <w:szCs w:val="20"/>
              </w:rPr>
              <w:t>384次/包装</w:t>
            </w:r>
          </w:p>
        </w:tc>
        <w:tc>
          <w:tcPr>
            <w:tcW w:w="1080" w:type="dxa"/>
            <w:shd w:val="clear" w:color="auto" w:fill="auto"/>
            <w:noWrap/>
            <w:vAlign w:val="center"/>
          </w:tcPr>
          <w:p w14:paraId="62F97745">
            <w:pPr>
              <w:widowControl/>
              <w:jc w:val="center"/>
              <w:rPr>
                <w:rFonts w:ascii="宋体" w:hAnsi="宋体" w:eastAsia="宋体" w:cs="宋体"/>
                <w:kern w:val="0"/>
                <w:sz w:val="20"/>
                <w:szCs w:val="20"/>
              </w:rPr>
            </w:pPr>
            <w:r>
              <w:rPr>
                <w:rFonts w:hint="eastAsia" w:ascii="宋体" w:hAnsi="宋体" w:eastAsia="宋体" w:cs="宋体"/>
                <w:kern w:val="0"/>
                <w:sz w:val="20"/>
                <w:szCs w:val="20"/>
              </w:rPr>
              <w:t>包</w:t>
            </w:r>
          </w:p>
        </w:tc>
        <w:tc>
          <w:tcPr>
            <w:tcW w:w="1500" w:type="dxa"/>
            <w:shd w:val="clear" w:color="auto" w:fill="auto"/>
            <w:noWrap/>
            <w:vAlign w:val="center"/>
          </w:tcPr>
          <w:p w14:paraId="17619079">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r>
      <w:tr w14:paraId="08D40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0" w:type="dxa"/>
            <w:shd w:val="clear" w:color="auto" w:fill="auto"/>
            <w:vAlign w:val="center"/>
          </w:tcPr>
          <w:p w14:paraId="5E4E68AC">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c>
          <w:tcPr>
            <w:tcW w:w="4100" w:type="dxa"/>
            <w:shd w:val="clear" w:color="auto" w:fill="auto"/>
            <w:vAlign w:val="center"/>
          </w:tcPr>
          <w:p w14:paraId="01127A16">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96孔反应板（允许进口产品）</w:t>
            </w:r>
          </w:p>
        </w:tc>
        <w:tc>
          <w:tcPr>
            <w:tcW w:w="2460" w:type="dxa"/>
            <w:shd w:val="clear" w:color="auto" w:fill="auto"/>
            <w:noWrap/>
            <w:vAlign w:val="center"/>
          </w:tcPr>
          <w:p w14:paraId="3CE24B2D">
            <w:pPr>
              <w:widowControl/>
              <w:jc w:val="center"/>
              <w:rPr>
                <w:rFonts w:ascii="宋体" w:hAnsi="宋体" w:eastAsia="宋体" w:cs="宋体"/>
                <w:kern w:val="0"/>
                <w:sz w:val="20"/>
                <w:szCs w:val="20"/>
              </w:rPr>
            </w:pPr>
            <w:r>
              <w:rPr>
                <w:rFonts w:hint="eastAsia" w:ascii="宋体" w:hAnsi="宋体" w:eastAsia="宋体" w:cs="宋体"/>
                <w:kern w:val="0"/>
                <w:sz w:val="20"/>
                <w:szCs w:val="20"/>
              </w:rPr>
              <w:t>10块/包装</w:t>
            </w:r>
          </w:p>
        </w:tc>
        <w:tc>
          <w:tcPr>
            <w:tcW w:w="1080" w:type="dxa"/>
            <w:shd w:val="clear" w:color="auto" w:fill="auto"/>
            <w:noWrap/>
            <w:vAlign w:val="center"/>
          </w:tcPr>
          <w:p w14:paraId="506AC521">
            <w:pPr>
              <w:widowControl/>
              <w:jc w:val="center"/>
              <w:rPr>
                <w:rFonts w:ascii="宋体" w:hAnsi="宋体" w:eastAsia="宋体" w:cs="宋体"/>
                <w:kern w:val="0"/>
                <w:sz w:val="20"/>
                <w:szCs w:val="20"/>
              </w:rPr>
            </w:pPr>
            <w:r>
              <w:rPr>
                <w:rFonts w:hint="eastAsia" w:ascii="宋体" w:hAnsi="宋体" w:eastAsia="宋体" w:cs="宋体"/>
                <w:kern w:val="0"/>
                <w:sz w:val="20"/>
                <w:szCs w:val="20"/>
              </w:rPr>
              <w:t>盒</w:t>
            </w:r>
          </w:p>
        </w:tc>
        <w:tc>
          <w:tcPr>
            <w:tcW w:w="1500" w:type="dxa"/>
            <w:shd w:val="clear" w:color="auto" w:fill="auto"/>
            <w:noWrap/>
            <w:vAlign w:val="center"/>
          </w:tcPr>
          <w:p w14:paraId="2B1968BE">
            <w:pPr>
              <w:widowControl/>
              <w:jc w:val="center"/>
              <w:rPr>
                <w:rFonts w:ascii="宋体" w:hAnsi="宋体" w:eastAsia="宋体" w:cs="宋体"/>
                <w:kern w:val="0"/>
                <w:sz w:val="20"/>
                <w:szCs w:val="20"/>
              </w:rPr>
            </w:pPr>
            <w:r>
              <w:rPr>
                <w:rFonts w:hint="eastAsia" w:ascii="宋体" w:hAnsi="宋体" w:eastAsia="宋体" w:cs="宋体"/>
                <w:kern w:val="0"/>
                <w:sz w:val="20"/>
                <w:szCs w:val="20"/>
              </w:rPr>
              <w:t>23</w:t>
            </w:r>
          </w:p>
        </w:tc>
      </w:tr>
      <w:tr w14:paraId="0FF37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0" w:type="dxa"/>
            <w:shd w:val="clear" w:color="auto" w:fill="auto"/>
            <w:vAlign w:val="center"/>
          </w:tcPr>
          <w:p w14:paraId="4A2EB7F1">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c>
          <w:tcPr>
            <w:tcW w:w="4100" w:type="dxa"/>
            <w:shd w:val="clear" w:color="auto" w:fill="auto"/>
            <w:vAlign w:val="center"/>
          </w:tcPr>
          <w:p w14:paraId="7D537BFA">
            <w:pPr>
              <w:widowControl/>
              <w:jc w:val="left"/>
              <w:rPr>
                <w:rFonts w:ascii="宋体" w:hAnsi="宋体" w:eastAsia="宋体" w:cs="宋体"/>
                <w:kern w:val="0"/>
                <w:sz w:val="20"/>
                <w:szCs w:val="20"/>
              </w:rPr>
            </w:pPr>
            <w:r>
              <w:rPr>
                <w:rFonts w:hint="eastAsia" w:ascii="宋体" w:hAnsi="宋体" w:eastAsia="宋体" w:cs="宋体"/>
                <w:kern w:val="0"/>
                <w:sz w:val="20"/>
                <w:szCs w:val="20"/>
              </w:rPr>
              <w:t>扩增检测试剂盒2</w:t>
            </w:r>
          </w:p>
        </w:tc>
        <w:tc>
          <w:tcPr>
            <w:tcW w:w="2460" w:type="dxa"/>
            <w:shd w:val="clear" w:color="auto" w:fill="auto"/>
            <w:vAlign w:val="center"/>
          </w:tcPr>
          <w:p w14:paraId="06C82773">
            <w:pPr>
              <w:widowControl/>
              <w:jc w:val="center"/>
              <w:rPr>
                <w:rFonts w:ascii="宋体" w:hAnsi="宋体" w:eastAsia="宋体" w:cs="宋体"/>
                <w:kern w:val="0"/>
                <w:sz w:val="20"/>
                <w:szCs w:val="20"/>
              </w:rPr>
            </w:pPr>
            <w:r>
              <w:rPr>
                <w:rFonts w:hint="eastAsia" w:ascii="宋体" w:hAnsi="宋体" w:eastAsia="宋体" w:cs="宋体"/>
                <w:kern w:val="0"/>
                <w:sz w:val="20"/>
                <w:szCs w:val="20"/>
              </w:rPr>
              <w:t>400人份/盒</w:t>
            </w:r>
          </w:p>
        </w:tc>
        <w:tc>
          <w:tcPr>
            <w:tcW w:w="1080" w:type="dxa"/>
            <w:shd w:val="clear" w:color="auto" w:fill="auto"/>
            <w:vAlign w:val="center"/>
          </w:tcPr>
          <w:p w14:paraId="479E238B">
            <w:pPr>
              <w:widowControl/>
              <w:jc w:val="center"/>
              <w:rPr>
                <w:rFonts w:ascii="宋体" w:hAnsi="宋体" w:eastAsia="宋体" w:cs="宋体"/>
                <w:kern w:val="0"/>
                <w:sz w:val="20"/>
                <w:szCs w:val="20"/>
              </w:rPr>
            </w:pPr>
            <w:r>
              <w:rPr>
                <w:rFonts w:hint="eastAsia" w:ascii="宋体" w:hAnsi="宋体" w:eastAsia="宋体" w:cs="宋体"/>
                <w:kern w:val="0"/>
                <w:sz w:val="20"/>
                <w:szCs w:val="20"/>
              </w:rPr>
              <w:t>盒</w:t>
            </w:r>
          </w:p>
        </w:tc>
        <w:tc>
          <w:tcPr>
            <w:tcW w:w="1500" w:type="dxa"/>
            <w:shd w:val="clear" w:color="auto" w:fill="auto"/>
            <w:noWrap/>
            <w:vAlign w:val="center"/>
          </w:tcPr>
          <w:p w14:paraId="18C67140">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r>
      <w:tr w14:paraId="07C54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0" w:type="dxa"/>
            <w:shd w:val="clear" w:color="auto" w:fill="auto"/>
            <w:vAlign w:val="center"/>
          </w:tcPr>
          <w:p w14:paraId="09506004">
            <w:pPr>
              <w:widowControl/>
              <w:jc w:val="center"/>
              <w:rPr>
                <w:rFonts w:ascii="宋体" w:hAnsi="宋体" w:eastAsia="宋体" w:cs="宋体"/>
                <w:kern w:val="0"/>
                <w:sz w:val="20"/>
                <w:szCs w:val="20"/>
              </w:rPr>
            </w:pPr>
            <w:r>
              <w:rPr>
                <w:rFonts w:hint="eastAsia" w:ascii="宋体" w:hAnsi="宋体" w:eastAsia="宋体" w:cs="宋体"/>
                <w:kern w:val="0"/>
                <w:sz w:val="20"/>
                <w:szCs w:val="20"/>
              </w:rPr>
              <w:t>6</w:t>
            </w:r>
          </w:p>
        </w:tc>
        <w:tc>
          <w:tcPr>
            <w:tcW w:w="4100" w:type="dxa"/>
            <w:shd w:val="clear" w:color="auto" w:fill="auto"/>
            <w:vAlign w:val="center"/>
          </w:tcPr>
          <w:p w14:paraId="6B803684">
            <w:pPr>
              <w:widowControl/>
              <w:jc w:val="left"/>
              <w:rPr>
                <w:rFonts w:ascii="宋体" w:hAnsi="宋体" w:eastAsia="宋体" w:cs="宋体"/>
                <w:kern w:val="0"/>
                <w:sz w:val="20"/>
                <w:szCs w:val="20"/>
              </w:rPr>
            </w:pPr>
            <w:r>
              <w:rPr>
                <w:rFonts w:hint="eastAsia" w:ascii="宋体" w:hAnsi="宋体" w:eastAsia="宋体" w:cs="宋体"/>
                <w:kern w:val="0"/>
                <w:sz w:val="20"/>
                <w:szCs w:val="20"/>
              </w:rPr>
              <w:t>磁珠提取试剂盒</w:t>
            </w:r>
          </w:p>
        </w:tc>
        <w:tc>
          <w:tcPr>
            <w:tcW w:w="2460" w:type="dxa"/>
            <w:shd w:val="clear" w:color="auto" w:fill="auto"/>
            <w:vAlign w:val="center"/>
          </w:tcPr>
          <w:p w14:paraId="30B86795">
            <w:pPr>
              <w:widowControl/>
              <w:jc w:val="center"/>
              <w:rPr>
                <w:rFonts w:ascii="宋体" w:hAnsi="宋体" w:eastAsia="宋体" w:cs="宋体"/>
                <w:kern w:val="0"/>
                <w:sz w:val="20"/>
                <w:szCs w:val="20"/>
              </w:rPr>
            </w:pPr>
            <w:r>
              <w:rPr>
                <w:rFonts w:hint="eastAsia" w:ascii="宋体" w:hAnsi="宋体" w:eastAsia="宋体" w:cs="宋体"/>
                <w:kern w:val="0"/>
                <w:sz w:val="20"/>
                <w:szCs w:val="20"/>
              </w:rPr>
              <w:t>48人份/盒</w:t>
            </w:r>
          </w:p>
        </w:tc>
        <w:tc>
          <w:tcPr>
            <w:tcW w:w="1080" w:type="dxa"/>
            <w:shd w:val="clear" w:color="auto" w:fill="auto"/>
            <w:vAlign w:val="center"/>
          </w:tcPr>
          <w:p w14:paraId="2D6A7BE6">
            <w:pPr>
              <w:widowControl/>
              <w:jc w:val="center"/>
              <w:rPr>
                <w:rFonts w:ascii="微软雅黑" w:hAnsi="微软雅黑" w:eastAsia="微软雅黑" w:cs="宋体"/>
                <w:kern w:val="0"/>
                <w:sz w:val="22"/>
              </w:rPr>
            </w:pPr>
            <w:r>
              <w:rPr>
                <w:rFonts w:hint="eastAsia" w:ascii="微软雅黑" w:hAnsi="微软雅黑" w:eastAsia="微软雅黑" w:cs="宋体"/>
                <w:kern w:val="0"/>
                <w:sz w:val="22"/>
              </w:rPr>
              <w:t>盒</w:t>
            </w:r>
          </w:p>
        </w:tc>
        <w:tc>
          <w:tcPr>
            <w:tcW w:w="1500" w:type="dxa"/>
            <w:shd w:val="clear" w:color="auto" w:fill="auto"/>
            <w:noWrap/>
            <w:vAlign w:val="center"/>
          </w:tcPr>
          <w:p w14:paraId="691FE5F1">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r>
      <w:tr w14:paraId="3891E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0" w:type="dxa"/>
            <w:shd w:val="clear" w:color="auto" w:fill="auto"/>
            <w:vAlign w:val="center"/>
          </w:tcPr>
          <w:p w14:paraId="358269C5">
            <w:pPr>
              <w:widowControl/>
              <w:jc w:val="center"/>
              <w:rPr>
                <w:rFonts w:ascii="宋体" w:hAnsi="宋体" w:eastAsia="宋体" w:cs="宋体"/>
                <w:kern w:val="0"/>
                <w:sz w:val="20"/>
                <w:szCs w:val="20"/>
              </w:rPr>
            </w:pPr>
            <w:r>
              <w:rPr>
                <w:rFonts w:hint="eastAsia" w:ascii="宋体" w:hAnsi="宋体" w:eastAsia="宋体" w:cs="宋体"/>
                <w:kern w:val="0"/>
                <w:sz w:val="20"/>
                <w:szCs w:val="20"/>
              </w:rPr>
              <w:t>7</w:t>
            </w:r>
          </w:p>
        </w:tc>
        <w:tc>
          <w:tcPr>
            <w:tcW w:w="4100" w:type="dxa"/>
            <w:vMerge w:val="restart"/>
            <w:shd w:val="clear" w:color="auto" w:fill="auto"/>
            <w:vAlign w:val="center"/>
          </w:tcPr>
          <w:p w14:paraId="67208DFF">
            <w:pPr>
              <w:widowControl/>
              <w:jc w:val="left"/>
              <w:rPr>
                <w:rFonts w:ascii="宋体" w:hAnsi="宋体" w:eastAsia="宋体" w:cs="宋体"/>
                <w:kern w:val="0"/>
                <w:sz w:val="20"/>
                <w:szCs w:val="20"/>
              </w:rPr>
            </w:pPr>
            <w:r>
              <w:rPr>
                <w:rFonts w:hint="eastAsia" w:ascii="宋体" w:hAnsi="宋体" w:eastAsia="宋体" w:cs="宋体"/>
                <w:kern w:val="0"/>
                <w:sz w:val="20"/>
                <w:szCs w:val="20"/>
              </w:rPr>
              <w:t>■超微量磁珠法DNA提取试剂盒</w:t>
            </w:r>
          </w:p>
        </w:tc>
        <w:tc>
          <w:tcPr>
            <w:tcW w:w="2460" w:type="dxa"/>
            <w:shd w:val="clear" w:color="auto" w:fill="auto"/>
            <w:vAlign w:val="center"/>
          </w:tcPr>
          <w:p w14:paraId="66F44AE6">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 24人份/盒 </w:t>
            </w:r>
          </w:p>
        </w:tc>
        <w:tc>
          <w:tcPr>
            <w:tcW w:w="1080" w:type="dxa"/>
            <w:shd w:val="clear" w:color="auto" w:fill="auto"/>
            <w:vAlign w:val="center"/>
          </w:tcPr>
          <w:p w14:paraId="44EA3C89">
            <w:pPr>
              <w:widowControl/>
              <w:jc w:val="center"/>
              <w:rPr>
                <w:rFonts w:ascii="宋体" w:hAnsi="宋体" w:eastAsia="宋体" w:cs="宋体"/>
                <w:kern w:val="0"/>
                <w:sz w:val="20"/>
                <w:szCs w:val="20"/>
              </w:rPr>
            </w:pPr>
            <w:r>
              <w:rPr>
                <w:rFonts w:hint="eastAsia" w:ascii="宋体" w:hAnsi="宋体" w:eastAsia="宋体" w:cs="宋体"/>
                <w:kern w:val="0"/>
                <w:sz w:val="20"/>
                <w:szCs w:val="20"/>
              </w:rPr>
              <w:t>盒</w:t>
            </w:r>
          </w:p>
        </w:tc>
        <w:tc>
          <w:tcPr>
            <w:tcW w:w="1500" w:type="dxa"/>
            <w:shd w:val="clear" w:color="auto" w:fill="auto"/>
            <w:noWrap/>
            <w:vAlign w:val="center"/>
          </w:tcPr>
          <w:p w14:paraId="69212B95">
            <w:pPr>
              <w:widowControl/>
              <w:jc w:val="center"/>
              <w:rPr>
                <w:rFonts w:ascii="宋体" w:hAnsi="宋体" w:eastAsia="宋体" w:cs="宋体"/>
                <w:kern w:val="0"/>
                <w:sz w:val="20"/>
                <w:szCs w:val="20"/>
              </w:rPr>
            </w:pPr>
            <w:r>
              <w:rPr>
                <w:rFonts w:ascii="宋体" w:hAnsi="宋体" w:eastAsia="宋体" w:cs="宋体"/>
                <w:kern w:val="0"/>
                <w:sz w:val="20"/>
                <w:szCs w:val="20"/>
              </w:rPr>
              <w:t>280</w:t>
            </w:r>
          </w:p>
        </w:tc>
      </w:tr>
      <w:tr w14:paraId="406E3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0" w:type="dxa"/>
            <w:shd w:val="clear" w:color="auto" w:fill="auto"/>
            <w:vAlign w:val="center"/>
          </w:tcPr>
          <w:p w14:paraId="042CB712">
            <w:pPr>
              <w:widowControl/>
              <w:jc w:val="center"/>
              <w:rPr>
                <w:rFonts w:ascii="宋体" w:hAnsi="宋体" w:eastAsia="宋体" w:cs="宋体"/>
                <w:kern w:val="0"/>
                <w:sz w:val="20"/>
                <w:szCs w:val="20"/>
              </w:rPr>
            </w:pPr>
            <w:r>
              <w:rPr>
                <w:rFonts w:hint="eastAsia" w:ascii="宋体" w:hAnsi="宋体" w:eastAsia="宋体" w:cs="宋体"/>
                <w:kern w:val="0"/>
                <w:sz w:val="20"/>
                <w:szCs w:val="20"/>
              </w:rPr>
              <w:t>8</w:t>
            </w:r>
          </w:p>
        </w:tc>
        <w:tc>
          <w:tcPr>
            <w:tcW w:w="4100" w:type="dxa"/>
            <w:vMerge w:val="continue"/>
            <w:shd w:val="clear" w:color="auto" w:fill="auto"/>
            <w:vAlign w:val="center"/>
          </w:tcPr>
          <w:p w14:paraId="4277DA1F">
            <w:pPr>
              <w:widowControl/>
              <w:jc w:val="left"/>
              <w:rPr>
                <w:rFonts w:ascii="宋体" w:hAnsi="宋体" w:eastAsia="宋体" w:cs="宋体"/>
                <w:kern w:val="0"/>
                <w:sz w:val="20"/>
                <w:szCs w:val="20"/>
              </w:rPr>
            </w:pPr>
          </w:p>
        </w:tc>
        <w:tc>
          <w:tcPr>
            <w:tcW w:w="2460" w:type="dxa"/>
            <w:shd w:val="clear" w:color="auto" w:fill="auto"/>
            <w:vAlign w:val="center"/>
          </w:tcPr>
          <w:p w14:paraId="0AF7B407">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 </w:t>
            </w:r>
            <w:r>
              <w:rPr>
                <w:rFonts w:ascii="宋体" w:hAnsi="宋体" w:eastAsia="宋体" w:cs="宋体"/>
                <w:kern w:val="0"/>
                <w:sz w:val="20"/>
                <w:szCs w:val="20"/>
              </w:rPr>
              <w:t>1</w:t>
            </w:r>
            <w:r>
              <w:rPr>
                <w:rFonts w:hint="eastAsia" w:ascii="宋体" w:hAnsi="宋体" w:eastAsia="宋体" w:cs="宋体"/>
                <w:kern w:val="0"/>
                <w:sz w:val="20"/>
                <w:szCs w:val="20"/>
              </w:rPr>
              <w:t xml:space="preserve">2人份/盒 </w:t>
            </w:r>
          </w:p>
        </w:tc>
        <w:tc>
          <w:tcPr>
            <w:tcW w:w="1080" w:type="dxa"/>
            <w:shd w:val="clear" w:color="auto" w:fill="auto"/>
            <w:vAlign w:val="center"/>
          </w:tcPr>
          <w:p w14:paraId="5BC21F12">
            <w:pPr>
              <w:widowControl/>
              <w:jc w:val="center"/>
              <w:rPr>
                <w:rFonts w:ascii="宋体" w:hAnsi="宋体" w:eastAsia="宋体" w:cs="宋体"/>
                <w:kern w:val="0"/>
                <w:sz w:val="20"/>
                <w:szCs w:val="20"/>
              </w:rPr>
            </w:pPr>
            <w:r>
              <w:rPr>
                <w:rFonts w:hint="eastAsia" w:ascii="宋体" w:hAnsi="宋体" w:eastAsia="宋体" w:cs="宋体"/>
                <w:kern w:val="0"/>
                <w:sz w:val="20"/>
                <w:szCs w:val="20"/>
              </w:rPr>
              <w:t>盒</w:t>
            </w:r>
          </w:p>
        </w:tc>
        <w:tc>
          <w:tcPr>
            <w:tcW w:w="1500" w:type="dxa"/>
            <w:shd w:val="clear" w:color="auto" w:fill="auto"/>
            <w:noWrap/>
            <w:vAlign w:val="center"/>
          </w:tcPr>
          <w:p w14:paraId="412EEE06">
            <w:pPr>
              <w:widowControl/>
              <w:jc w:val="center"/>
              <w:rPr>
                <w:rFonts w:ascii="宋体" w:hAnsi="宋体" w:eastAsia="宋体" w:cs="宋体"/>
                <w:kern w:val="0"/>
                <w:sz w:val="20"/>
                <w:szCs w:val="20"/>
              </w:rPr>
            </w:pPr>
            <w:r>
              <w:rPr>
                <w:rFonts w:ascii="宋体" w:hAnsi="宋体" w:eastAsia="宋体" w:cs="宋体"/>
                <w:kern w:val="0"/>
                <w:sz w:val="20"/>
                <w:szCs w:val="20"/>
              </w:rPr>
              <w:t>40</w:t>
            </w:r>
          </w:p>
        </w:tc>
      </w:tr>
      <w:tr w14:paraId="1614D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0" w:type="dxa"/>
            <w:shd w:val="clear" w:color="auto" w:fill="auto"/>
            <w:vAlign w:val="center"/>
          </w:tcPr>
          <w:p w14:paraId="51845D4F">
            <w:pPr>
              <w:widowControl/>
              <w:jc w:val="center"/>
              <w:rPr>
                <w:rFonts w:ascii="宋体" w:hAnsi="宋体" w:eastAsia="宋体" w:cs="宋体"/>
                <w:kern w:val="0"/>
                <w:sz w:val="20"/>
                <w:szCs w:val="20"/>
              </w:rPr>
            </w:pPr>
            <w:r>
              <w:rPr>
                <w:rFonts w:hint="eastAsia" w:ascii="宋体" w:hAnsi="宋体" w:eastAsia="宋体" w:cs="宋体"/>
                <w:kern w:val="0"/>
                <w:sz w:val="20"/>
                <w:szCs w:val="20"/>
              </w:rPr>
              <w:t>9</w:t>
            </w:r>
          </w:p>
        </w:tc>
        <w:tc>
          <w:tcPr>
            <w:tcW w:w="4100" w:type="dxa"/>
            <w:vMerge w:val="continue"/>
            <w:vAlign w:val="center"/>
          </w:tcPr>
          <w:p w14:paraId="5DFC8A2C">
            <w:pPr>
              <w:widowControl/>
              <w:jc w:val="left"/>
              <w:rPr>
                <w:rFonts w:ascii="宋体" w:hAnsi="宋体" w:eastAsia="宋体" w:cs="宋体"/>
                <w:kern w:val="0"/>
                <w:sz w:val="20"/>
                <w:szCs w:val="20"/>
              </w:rPr>
            </w:pPr>
          </w:p>
        </w:tc>
        <w:tc>
          <w:tcPr>
            <w:tcW w:w="2460" w:type="dxa"/>
            <w:shd w:val="clear" w:color="auto" w:fill="auto"/>
            <w:vAlign w:val="center"/>
          </w:tcPr>
          <w:p w14:paraId="3C4D9818">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 48人份/盒 </w:t>
            </w:r>
          </w:p>
        </w:tc>
        <w:tc>
          <w:tcPr>
            <w:tcW w:w="1080" w:type="dxa"/>
            <w:shd w:val="clear" w:color="auto" w:fill="auto"/>
            <w:vAlign w:val="center"/>
          </w:tcPr>
          <w:p w14:paraId="07D0AFF5">
            <w:pPr>
              <w:widowControl/>
              <w:jc w:val="center"/>
              <w:rPr>
                <w:rFonts w:ascii="宋体" w:hAnsi="宋体" w:eastAsia="宋体" w:cs="宋体"/>
                <w:kern w:val="0"/>
                <w:sz w:val="20"/>
                <w:szCs w:val="20"/>
              </w:rPr>
            </w:pPr>
            <w:r>
              <w:rPr>
                <w:rFonts w:hint="eastAsia" w:ascii="宋体" w:hAnsi="宋体" w:eastAsia="宋体" w:cs="宋体"/>
                <w:kern w:val="0"/>
                <w:sz w:val="20"/>
                <w:szCs w:val="20"/>
              </w:rPr>
              <w:t>盒</w:t>
            </w:r>
          </w:p>
        </w:tc>
        <w:tc>
          <w:tcPr>
            <w:tcW w:w="1500" w:type="dxa"/>
            <w:shd w:val="clear" w:color="auto" w:fill="auto"/>
            <w:noWrap/>
            <w:vAlign w:val="center"/>
          </w:tcPr>
          <w:p w14:paraId="6BFAF84F">
            <w:pPr>
              <w:widowControl/>
              <w:jc w:val="center"/>
              <w:rPr>
                <w:rFonts w:ascii="宋体" w:hAnsi="宋体" w:eastAsia="宋体" w:cs="宋体"/>
                <w:kern w:val="0"/>
                <w:sz w:val="20"/>
                <w:szCs w:val="20"/>
              </w:rPr>
            </w:pPr>
            <w:r>
              <w:rPr>
                <w:rFonts w:ascii="宋体" w:hAnsi="宋体" w:eastAsia="宋体" w:cs="宋体"/>
                <w:kern w:val="0"/>
                <w:sz w:val="20"/>
                <w:szCs w:val="20"/>
              </w:rPr>
              <w:t>60</w:t>
            </w:r>
          </w:p>
        </w:tc>
      </w:tr>
      <w:tr w14:paraId="276C9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0" w:type="dxa"/>
            <w:shd w:val="clear" w:color="auto" w:fill="auto"/>
            <w:vAlign w:val="center"/>
          </w:tcPr>
          <w:p w14:paraId="37D3D711">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c>
          <w:tcPr>
            <w:tcW w:w="4100" w:type="dxa"/>
            <w:vMerge w:val="continue"/>
            <w:vAlign w:val="center"/>
          </w:tcPr>
          <w:p w14:paraId="54EE88E2">
            <w:pPr>
              <w:widowControl/>
              <w:jc w:val="left"/>
              <w:rPr>
                <w:rFonts w:ascii="宋体" w:hAnsi="宋体" w:eastAsia="宋体" w:cs="宋体"/>
                <w:kern w:val="0"/>
                <w:sz w:val="20"/>
                <w:szCs w:val="20"/>
              </w:rPr>
            </w:pPr>
          </w:p>
        </w:tc>
        <w:tc>
          <w:tcPr>
            <w:tcW w:w="2460" w:type="dxa"/>
            <w:shd w:val="clear" w:color="auto" w:fill="auto"/>
            <w:vAlign w:val="center"/>
          </w:tcPr>
          <w:p w14:paraId="5E061A8B">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 72人份/盒 </w:t>
            </w:r>
          </w:p>
        </w:tc>
        <w:tc>
          <w:tcPr>
            <w:tcW w:w="1080" w:type="dxa"/>
            <w:shd w:val="clear" w:color="auto" w:fill="auto"/>
            <w:vAlign w:val="center"/>
          </w:tcPr>
          <w:p w14:paraId="2B353B89">
            <w:pPr>
              <w:widowControl/>
              <w:jc w:val="center"/>
              <w:rPr>
                <w:rFonts w:ascii="宋体" w:hAnsi="宋体" w:eastAsia="宋体" w:cs="宋体"/>
                <w:kern w:val="0"/>
                <w:sz w:val="20"/>
                <w:szCs w:val="20"/>
              </w:rPr>
            </w:pPr>
            <w:r>
              <w:rPr>
                <w:rFonts w:hint="eastAsia" w:ascii="宋体" w:hAnsi="宋体" w:eastAsia="宋体" w:cs="宋体"/>
                <w:kern w:val="0"/>
                <w:sz w:val="20"/>
                <w:szCs w:val="20"/>
              </w:rPr>
              <w:t>盒</w:t>
            </w:r>
          </w:p>
        </w:tc>
        <w:tc>
          <w:tcPr>
            <w:tcW w:w="1500" w:type="dxa"/>
            <w:shd w:val="clear" w:color="auto" w:fill="auto"/>
            <w:noWrap/>
            <w:vAlign w:val="center"/>
          </w:tcPr>
          <w:p w14:paraId="3439C5F8">
            <w:pPr>
              <w:widowControl/>
              <w:jc w:val="center"/>
              <w:rPr>
                <w:rFonts w:ascii="宋体" w:hAnsi="宋体" w:eastAsia="宋体" w:cs="宋体"/>
                <w:kern w:val="0"/>
                <w:sz w:val="20"/>
                <w:szCs w:val="20"/>
              </w:rPr>
            </w:pPr>
            <w:r>
              <w:rPr>
                <w:rFonts w:ascii="宋体" w:hAnsi="宋体" w:eastAsia="宋体" w:cs="宋体"/>
                <w:kern w:val="0"/>
                <w:sz w:val="20"/>
                <w:szCs w:val="20"/>
              </w:rPr>
              <w:t>5</w:t>
            </w:r>
          </w:p>
        </w:tc>
      </w:tr>
      <w:tr w14:paraId="0FA2E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0" w:type="dxa"/>
            <w:shd w:val="clear" w:color="auto" w:fill="auto"/>
            <w:vAlign w:val="center"/>
          </w:tcPr>
          <w:p w14:paraId="0B91C6E3">
            <w:pPr>
              <w:widowControl/>
              <w:jc w:val="center"/>
              <w:rPr>
                <w:rFonts w:ascii="宋体" w:hAnsi="宋体" w:eastAsia="宋体" w:cs="宋体"/>
                <w:kern w:val="0"/>
                <w:sz w:val="20"/>
                <w:szCs w:val="20"/>
              </w:rPr>
            </w:pPr>
            <w:r>
              <w:rPr>
                <w:rFonts w:hint="eastAsia" w:ascii="宋体" w:hAnsi="宋体" w:eastAsia="宋体" w:cs="宋体"/>
                <w:kern w:val="0"/>
                <w:sz w:val="20"/>
                <w:szCs w:val="20"/>
              </w:rPr>
              <w:t>11</w:t>
            </w:r>
          </w:p>
        </w:tc>
        <w:tc>
          <w:tcPr>
            <w:tcW w:w="4100" w:type="dxa"/>
            <w:vMerge w:val="continue"/>
            <w:vAlign w:val="center"/>
          </w:tcPr>
          <w:p w14:paraId="7287B1DA">
            <w:pPr>
              <w:widowControl/>
              <w:jc w:val="left"/>
              <w:rPr>
                <w:rFonts w:ascii="宋体" w:hAnsi="宋体" w:eastAsia="宋体" w:cs="宋体"/>
                <w:kern w:val="0"/>
                <w:sz w:val="20"/>
                <w:szCs w:val="20"/>
              </w:rPr>
            </w:pPr>
          </w:p>
        </w:tc>
        <w:tc>
          <w:tcPr>
            <w:tcW w:w="2460" w:type="dxa"/>
            <w:shd w:val="clear" w:color="auto" w:fill="auto"/>
            <w:vAlign w:val="center"/>
          </w:tcPr>
          <w:p w14:paraId="5ABEEBA9">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 96人份/盒 </w:t>
            </w:r>
          </w:p>
        </w:tc>
        <w:tc>
          <w:tcPr>
            <w:tcW w:w="1080" w:type="dxa"/>
            <w:shd w:val="clear" w:color="auto" w:fill="auto"/>
            <w:vAlign w:val="center"/>
          </w:tcPr>
          <w:p w14:paraId="696388C9">
            <w:pPr>
              <w:widowControl/>
              <w:jc w:val="center"/>
              <w:rPr>
                <w:rFonts w:ascii="宋体" w:hAnsi="宋体" w:eastAsia="宋体" w:cs="宋体"/>
                <w:kern w:val="0"/>
                <w:sz w:val="20"/>
                <w:szCs w:val="20"/>
              </w:rPr>
            </w:pPr>
            <w:r>
              <w:rPr>
                <w:rFonts w:hint="eastAsia" w:ascii="宋体" w:hAnsi="宋体" w:eastAsia="宋体" w:cs="宋体"/>
                <w:kern w:val="0"/>
                <w:sz w:val="20"/>
                <w:szCs w:val="20"/>
              </w:rPr>
              <w:t>盒</w:t>
            </w:r>
          </w:p>
        </w:tc>
        <w:tc>
          <w:tcPr>
            <w:tcW w:w="1500" w:type="dxa"/>
            <w:shd w:val="clear" w:color="auto" w:fill="auto"/>
            <w:noWrap/>
            <w:vAlign w:val="center"/>
          </w:tcPr>
          <w:p w14:paraId="2A83716B">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r>
      <w:tr w14:paraId="5B6F9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20" w:type="dxa"/>
            <w:shd w:val="clear" w:color="auto" w:fill="auto"/>
            <w:vAlign w:val="center"/>
          </w:tcPr>
          <w:p w14:paraId="786B6F71">
            <w:pPr>
              <w:widowControl/>
              <w:jc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4100" w:type="dxa"/>
            <w:shd w:val="clear" w:color="auto" w:fill="auto"/>
            <w:vAlign w:val="center"/>
          </w:tcPr>
          <w:p w14:paraId="4C9F3CB5">
            <w:pPr>
              <w:widowControl/>
              <w:jc w:val="left"/>
              <w:rPr>
                <w:rFonts w:ascii="宋体" w:hAnsi="宋体" w:eastAsia="宋体" w:cs="宋体"/>
                <w:kern w:val="0"/>
                <w:sz w:val="20"/>
                <w:szCs w:val="20"/>
              </w:rPr>
            </w:pPr>
            <w:r>
              <w:rPr>
                <w:rFonts w:hint="eastAsia" w:ascii="宋体" w:hAnsi="宋体" w:eastAsia="宋体" w:cs="宋体"/>
                <w:kern w:val="0"/>
                <w:sz w:val="20"/>
                <w:szCs w:val="20"/>
              </w:rPr>
              <w:t>■全自动混合斑DNA提取试剂盒</w:t>
            </w:r>
          </w:p>
        </w:tc>
        <w:tc>
          <w:tcPr>
            <w:tcW w:w="2460" w:type="dxa"/>
            <w:shd w:val="clear" w:color="auto" w:fill="auto"/>
            <w:vAlign w:val="center"/>
          </w:tcPr>
          <w:p w14:paraId="13E8D2EF">
            <w:pPr>
              <w:widowControl/>
              <w:jc w:val="center"/>
              <w:rPr>
                <w:rFonts w:ascii="宋体" w:hAnsi="宋体" w:eastAsia="宋体" w:cs="宋体"/>
                <w:kern w:val="0"/>
                <w:sz w:val="20"/>
                <w:szCs w:val="20"/>
              </w:rPr>
            </w:pPr>
            <w:r>
              <w:rPr>
                <w:rFonts w:hint="eastAsia" w:ascii="宋体" w:hAnsi="宋体" w:eastAsia="宋体" w:cs="宋体"/>
                <w:kern w:val="0"/>
                <w:sz w:val="20"/>
                <w:szCs w:val="20"/>
              </w:rPr>
              <w:t>8人份/盒（8男或4男4女）</w:t>
            </w:r>
          </w:p>
        </w:tc>
        <w:tc>
          <w:tcPr>
            <w:tcW w:w="1080" w:type="dxa"/>
            <w:shd w:val="clear" w:color="auto" w:fill="auto"/>
            <w:vAlign w:val="center"/>
          </w:tcPr>
          <w:p w14:paraId="65F0D2DE">
            <w:pPr>
              <w:widowControl/>
              <w:jc w:val="center"/>
              <w:rPr>
                <w:rFonts w:ascii="宋体" w:hAnsi="宋体" w:eastAsia="宋体" w:cs="宋体"/>
                <w:kern w:val="0"/>
                <w:sz w:val="20"/>
                <w:szCs w:val="20"/>
              </w:rPr>
            </w:pPr>
            <w:r>
              <w:rPr>
                <w:rFonts w:hint="eastAsia" w:ascii="宋体" w:hAnsi="宋体" w:eastAsia="宋体" w:cs="宋体"/>
                <w:kern w:val="0"/>
                <w:sz w:val="20"/>
                <w:szCs w:val="20"/>
              </w:rPr>
              <w:t>盒</w:t>
            </w:r>
          </w:p>
        </w:tc>
        <w:tc>
          <w:tcPr>
            <w:tcW w:w="1500" w:type="dxa"/>
            <w:shd w:val="clear" w:color="auto" w:fill="auto"/>
            <w:noWrap/>
            <w:vAlign w:val="center"/>
          </w:tcPr>
          <w:p w14:paraId="62D689C1">
            <w:pPr>
              <w:widowControl/>
              <w:jc w:val="center"/>
              <w:rPr>
                <w:rFonts w:ascii="宋体" w:hAnsi="宋体" w:eastAsia="宋体" w:cs="宋体"/>
                <w:kern w:val="0"/>
                <w:sz w:val="20"/>
                <w:szCs w:val="20"/>
              </w:rPr>
            </w:pPr>
            <w:r>
              <w:rPr>
                <w:rFonts w:hint="eastAsia" w:ascii="宋体" w:hAnsi="宋体" w:eastAsia="宋体" w:cs="宋体"/>
                <w:kern w:val="0"/>
                <w:sz w:val="20"/>
                <w:szCs w:val="20"/>
              </w:rPr>
              <w:t>50</w:t>
            </w:r>
          </w:p>
        </w:tc>
      </w:tr>
      <w:tr w14:paraId="00BBA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20" w:type="dxa"/>
            <w:shd w:val="clear" w:color="auto" w:fill="auto"/>
            <w:vAlign w:val="center"/>
          </w:tcPr>
          <w:p w14:paraId="63B38779">
            <w:pPr>
              <w:widowControl/>
              <w:jc w:val="center"/>
              <w:rPr>
                <w:rFonts w:ascii="宋体" w:hAnsi="宋体" w:eastAsia="宋体" w:cs="宋体"/>
                <w:kern w:val="0"/>
                <w:sz w:val="20"/>
                <w:szCs w:val="20"/>
              </w:rPr>
            </w:pPr>
            <w:r>
              <w:rPr>
                <w:rFonts w:hint="eastAsia" w:ascii="宋体" w:hAnsi="宋体" w:eastAsia="宋体" w:cs="宋体"/>
                <w:kern w:val="0"/>
                <w:sz w:val="20"/>
                <w:szCs w:val="20"/>
              </w:rPr>
              <w:t>13</w:t>
            </w:r>
          </w:p>
        </w:tc>
        <w:tc>
          <w:tcPr>
            <w:tcW w:w="4100" w:type="dxa"/>
            <w:shd w:val="clear" w:color="auto" w:fill="auto"/>
            <w:vAlign w:val="center"/>
          </w:tcPr>
          <w:p w14:paraId="79610811">
            <w:pPr>
              <w:widowControl/>
              <w:jc w:val="left"/>
              <w:rPr>
                <w:rFonts w:ascii="宋体" w:hAnsi="宋体" w:eastAsia="宋体" w:cs="宋体"/>
                <w:kern w:val="0"/>
                <w:sz w:val="20"/>
                <w:szCs w:val="20"/>
              </w:rPr>
            </w:pPr>
            <w:r>
              <w:rPr>
                <w:rFonts w:hint="eastAsia" w:ascii="宋体" w:hAnsi="宋体" w:eastAsia="宋体" w:cs="宋体"/>
                <w:kern w:val="0"/>
                <w:sz w:val="20"/>
                <w:szCs w:val="20"/>
              </w:rPr>
              <w:t>扩增检测试剂盒3</w:t>
            </w:r>
          </w:p>
        </w:tc>
        <w:tc>
          <w:tcPr>
            <w:tcW w:w="2460" w:type="dxa"/>
            <w:shd w:val="clear" w:color="auto" w:fill="auto"/>
            <w:vAlign w:val="center"/>
          </w:tcPr>
          <w:p w14:paraId="1A7F6F96">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 400人份/盒  </w:t>
            </w:r>
          </w:p>
        </w:tc>
        <w:tc>
          <w:tcPr>
            <w:tcW w:w="1080" w:type="dxa"/>
            <w:shd w:val="clear" w:color="auto" w:fill="auto"/>
            <w:vAlign w:val="center"/>
          </w:tcPr>
          <w:p w14:paraId="25E88744">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 盒 </w:t>
            </w:r>
          </w:p>
        </w:tc>
        <w:tc>
          <w:tcPr>
            <w:tcW w:w="1500" w:type="dxa"/>
            <w:shd w:val="clear" w:color="auto" w:fill="auto"/>
            <w:noWrap/>
            <w:vAlign w:val="center"/>
          </w:tcPr>
          <w:p w14:paraId="6499F0E6">
            <w:pPr>
              <w:widowControl/>
              <w:jc w:val="center"/>
              <w:rPr>
                <w:rFonts w:ascii="宋体" w:hAnsi="宋体" w:eastAsia="宋体" w:cs="宋体"/>
                <w:kern w:val="0"/>
                <w:sz w:val="20"/>
                <w:szCs w:val="20"/>
              </w:rPr>
            </w:pPr>
            <w:r>
              <w:rPr>
                <w:rFonts w:ascii="宋体" w:hAnsi="宋体" w:eastAsia="宋体" w:cs="宋体"/>
                <w:kern w:val="0"/>
                <w:sz w:val="20"/>
                <w:szCs w:val="20"/>
              </w:rPr>
              <w:t>1</w:t>
            </w:r>
          </w:p>
        </w:tc>
      </w:tr>
      <w:tr w14:paraId="47647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20" w:type="dxa"/>
            <w:shd w:val="clear" w:color="auto" w:fill="auto"/>
            <w:vAlign w:val="center"/>
          </w:tcPr>
          <w:p w14:paraId="39EBD17A">
            <w:pPr>
              <w:widowControl/>
              <w:jc w:val="center"/>
              <w:rPr>
                <w:rFonts w:ascii="宋体" w:hAnsi="宋体" w:eastAsia="宋体" w:cs="宋体"/>
                <w:kern w:val="0"/>
                <w:sz w:val="20"/>
                <w:szCs w:val="20"/>
              </w:rPr>
            </w:pPr>
            <w:r>
              <w:rPr>
                <w:rFonts w:hint="eastAsia" w:ascii="宋体" w:hAnsi="宋体" w:eastAsia="宋体" w:cs="宋体"/>
                <w:kern w:val="0"/>
                <w:sz w:val="20"/>
                <w:szCs w:val="20"/>
              </w:rPr>
              <w:t>14</w:t>
            </w:r>
          </w:p>
        </w:tc>
        <w:tc>
          <w:tcPr>
            <w:tcW w:w="4100" w:type="dxa"/>
            <w:shd w:val="clear" w:color="auto" w:fill="auto"/>
            <w:vAlign w:val="center"/>
          </w:tcPr>
          <w:p w14:paraId="26D00C2A">
            <w:pPr>
              <w:widowControl/>
              <w:jc w:val="left"/>
              <w:rPr>
                <w:rFonts w:ascii="宋体" w:hAnsi="宋体" w:eastAsia="宋体" w:cs="宋体"/>
                <w:kern w:val="0"/>
                <w:sz w:val="20"/>
                <w:szCs w:val="20"/>
              </w:rPr>
            </w:pPr>
            <w:r>
              <w:rPr>
                <w:rFonts w:hint="eastAsia" w:ascii="宋体" w:hAnsi="宋体" w:eastAsia="宋体" w:cs="宋体"/>
                <w:kern w:val="0"/>
                <w:sz w:val="20"/>
                <w:szCs w:val="20"/>
              </w:rPr>
              <w:t>扩增检测试剂盒4</w:t>
            </w:r>
          </w:p>
        </w:tc>
        <w:tc>
          <w:tcPr>
            <w:tcW w:w="2460" w:type="dxa"/>
            <w:shd w:val="clear" w:color="auto" w:fill="auto"/>
            <w:vAlign w:val="center"/>
          </w:tcPr>
          <w:p w14:paraId="166F7A35">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 200人份/盒 </w:t>
            </w:r>
          </w:p>
        </w:tc>
        <w:tc>
          <w:tcPr>
            <w:tcW w:w="1080" w:type="dxa"/>
            <w:shd w:val="clear" w:color="auto" w:fill="auto"/>
            <w:vAlign w:val="center"/>
          </w:tcPr>
          <w:p w14:paraId="4DAFF9A7">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 盒 </w:t>
            </w:r>
          </w:p>
        </w:tc>
        <w:tc>
          <w:tcPr>
            <w:tcW w:w="1500" w:type="dxa"/>
            <w:shd w:val="clear" w:color="auto" w:fill="auto"/>
            <w:noWrap/>
            <w:vAlign w:val="center"/>
          </w:tcPr>
          <w:p w14:paraId="7309508F">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r>
      <w:tr w14:paraId="6AA55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20" w:type="dxa"/>
            <w:shd w:val="clear" w:color="auto" w:fill="auto"/>
            <w:vAlign w:val="center"/>
          </w:tcPr>
          <w:p w14:paraId="74205D28">
            <w:pPr>
              <w:widowControl/>
              <w:jc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4100" w:type="dxa"/>
            <w:shd w:val="clear" w:color="auto" w:fill="auto"/>
            <w:vAlign w:val="center"/>
          </w:tcPr>
          <w:p w14:paraId="18A2C9C2">
            <w:pPr>
              <w:widowControl/>
              <w:jc w:val="left"/>
              <w:rPr>
                <w:rFonts w:ascii="宋体" w:hAnsi="宋体" w:eastAsia="宋体" w:cs="宋体"/>
                <w:kern w:val="0"/>
                <w:sz w:val="20"/>
                <w:szCs w:val="20"/>
              </w:rPr>
            </w:pPr>
            <w:r>
              <w:rPr>
                <w:rFonts w:hint="eastAsia" w:ascii="宋体" w:hAnsi="宋体" w:eastAsia="宋体" w:cs="宋体"/>
                <w:kern w:val="0"/>
                <w:sz w:val="20"/>
                <w:szCs w:val="20"/>
              </w:rPr>
              <w:t>扩增检测试剂盒5</w:t>
            </w:r>
          </w:p>
        </w:tc>
        <w:tc>
          <w:tcPr>
            <w:tcW w:w="2460" w:type="dxa"/>
            <w:shd w:val="clear" w:color="auto" w:fill="auto"/>
            <w:vAlign w:val="center"/>
          </w:tcPr>
          <w:p w14:paraId="3822E5A1">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 200人份/盒 </w:t>
            </w:r>
          </w:p>
        </w:tc>
        <w:tc>
          <w:tcPr>
            <w:tcW w:w="1080" w:type="dxa"/>
            <w:shd w:val="clear" w:color="auto" w:fill="auto"/>
            <w:vAlign w:val="center"/>
          </w:tcPr>
          <w:p w14:paraId="2DD01646">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 盒 </w:t>
            </w:r>
          </w:p>
        </w:tc>
        <w:tc>
          <w:tcPr>
            <w:tcW w:w="1500" w:type="dxa"/>
            <w:shd w:val="clear" w:color="auto" w:fill="auto"/>
            <w:noWrap/>
            <w:vAlign w:val="center"/>
          </w:tcPr>
          <w:p w14:paraId="22F34B88">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r>
      <w:tr w14:paraId="1D01C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20" w:type="dxa"/>
            <w:shd w:val="clear" w:color="auto" w:fill="auto"/>
            <w:vAlign w:val="center"/>
          </w:tcPr>
          <w:p w14:paraId="28929C81">
            <w:pPr>
              <w:widowControl/>
              <w:jc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4100" w:type="dxa"/>
            <w:shd w:val="clear" w:color="auto" w:fill="auto"/>
            <w:vAlign w:val="center"/>
          </w:tcPr>
          <w:p w14:paraId="1B8ADC5A">
            <w:pPr>
              <w:widowControl/>
              <w:jc w:val="left"/>
              <w:rPr>
                <w:sz w:val="20"/>
                <w:szCs w:val="20"/>
              </w:rPr>
            </w:pPr>
            <w:r>
              <w:rPr>
                <w:rFonts w:hint="eastAsia"/>
                <w:sz w:val="20"/>
                <w:szCs w:val="20"/>
              </w:rPr>
              <w:t>扩增检测试剂盒6</w:t>
            </w:r>
          </w:p>
        </w:tc>
        <w:tc>
          <w:tcPr>
            <w:tcW w:w="2460" w:type="dxa"/>
            <w:shd w:val="clear" w:color="auto" w:fill="auto"/>
            <w:vAlign w:val="center"/>
          </w:tcPr>
          <w:p w14:paraId="39343A38">
            <w:pPr>
              <w:widowControl/>
              <w:jc w:val="center"/>
              <w:rPr>
                <w:rFonts w:ascii="宋体" w:hAnsi="宋体" w:eastAsia="宋体" w:cs="宋体"/>
                <w:kern w:val="0"/>
                <w:sz w:val="20"/>
                <w:szCs w:val="20"/>
              </w:rPr>
            </w:pPr>
            <w:r>
              <w:rPr>
                <w:rFonts w:hint="eastAsia"/>
                <w:sz w:val="20"/>
                <w:szCs w:val="20"/>
              </w:rPr>
              <w:t xml:space="preserve"> 200人份/盒 </w:t>
            </w:r>
          </w:p>
        </w:tc>
        <w:tc>
          <w:tcPr>
            <w:tcW w:w="1080" w:type="dxa"/>
            <w:shd w:val="clear" w:color="auto" w:fill="auto"/>
            <w:vAlign w:val="center"/>
          </w:tcPr>
          <w:p w14:paraId="23AA41CC">
            <w:pPr>
              <w:widowControl/>
              <w:jc w:val="center"/>
              <w:rPr>
                <w:rFonts w:ascii="宋体" w:hAnsi="宋体" w:eastAsia="宋体" w:cs="宋体"/>
                <w:kern w:val="0"/>
                <w:sz w:val="20"/>
                <w:szCs w:val="20"/>
              </w:rPr>
            </w:pPr>
            <w:r>
              <w:rPr>
                <w:rFonts w:hint="eastAsia"/>
                <w:sz w:val="20"/>
                <w:szCs w:val="20"/>
              </w:rPr>
              <w:t xml:space="preserve"> 盒 </w:t>
            </w:r>
          </w:p>
        </w:tc>
        <w:tc>
          <w:tcPr>
            <w:tcW w:w="1500" w:type="dxa"/>
            <w:shd w:val="clear" w:color="auto" w:fill="auto"/>
            <w:noWrap/>
            <w:vAlign w:val="center"/>
          </w:tcPr>
          <w:p w14:paraId="55AB0593">
            <w:pPr>
              <w:widowControl/>
              <w:jc w:val="center"/>
              <w:rPr>
                <w:rFonts w:ascii="宋体" w:hAnsi="宋体" w:eastAsia="宋体" w:cs="宋体"/>
                <w:kern w:val="0"/>
                <w:sz w:val="20"/>
                <w:szCs w:val="20"/>
              </w:rPr>
            </w:pPr>
            <w:r>
              <w:rPr>
                <w:rFonts w:hint="eastAsia"/>
                <w:sz w:val="20"/>
                <w:szCs w:val="20"/>
              </w:rPr>
              <w:t>1</w:t>
            </w:r>
          </w:p>
        </w:tc>
      </w:tr>
      <w:tr w14:paraId="4F09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0" w:type="dxa"/>
            <w:shd w:val="clear" w:color="auto" w:fill="auto"/>
            <w:vAlign w:val="center"/>
          </w:tcPr>
          <w:p w14:paraId="648FAB43">
            <w:pPr>
              <w:widowControl/>
              <w:jc w:val="center"/>
              <w:rPr>
                <w:rFonts w:ascii="宋体" w:hAnsi="宋体" w:eastAsia="宋体" w:cs="宋体"/>
                <w:kern w:val="0"/>
                <w:sz w:val="20"/>
                <w:szCs w:val="20"/>
              </w:rPr>
            </w:pPr>
            <w:r>
              <w:rPr>
                <w:rFonts w:hint="eastAsia" w:ascii="宋体" w:hAnsi="宋体" w:eastAsia="宋体" w:cs="宋体"/>
                <w:kern w:val="0"/>
                <w:sz w:val="20"/>
                <w:szCs w:val="20"/>
              </w:rPr>
              <w:t>17</w:t>
            </w:r>
          </w:p>
        </w:tc>
        <w:tc>
          <w:tcPr>
            <w:tcW w:w="4100" w:type="dxa"/>
            <w:shd w:val="clear" w:color="auto" w:fill="auto"/>
            <w:vAlign w:val="center"/>
          </w:tcPr>
          <w:p w14:paraId="76AA1396">
            <w:pPr>
              <w:widowControl/>
              <w:jc w:val="left"/>
              <w:rPr>
                <w:rFonts w:ascii="宋体" w:hAnsi="宋体" w:eastAsia="宋体" w:cs="宋体"/>
                <w:kern w:val="0"/>
                <w:sz w:val="20"/>
                <w:szCs w:val="20"/>
              </w:rPr>
            </w:pPr>
            <w:r>
              <w:rPr>
                <w:rFonts w:hint="eastAsia" w:ascii="宋体" w:hAnsi="宋体" w:eastAsia="宋体" w:cs="宋体"/>
                <w:kern w:val="0"/>
                <w:sz w:val="20"/>
                <w:szCs w:val="20"/>
              </w:rPr>
              <w:t>盒装吸嘴</w:t>
            </w:r>
          </w:p>
        </w:tc>
        <w:tc>
          <w:tcPr>
            <w:tcW w:w="2460" w:type="dxa"/>
            <w:shd w:val="clear" w:color="auto" w:fill="auto"/>
            <w:vAlign w:val="center"/>
          </w:tcPr>
          <w:p w14:paraId="75BE510F">
            <w:pPr>
              <w:widowControl/>
              <w:jc w:val="center"/>
              <w:rPr>
                <w:rFonts w:ascii="宋体" w:hAnsi="宋体" w:eastAsia="宋体" w:cs="宋体"/>
                <w:color w:val="000000"/>
                <w:kern w:val="0"/>
                <w:sz w:val="20"/>
                <w:szCs w:val="20"/>
              </w:rPr>
            </w:pPr>
            <w:r>
              <w:rPr>
                <w:rFonts w:ascii="宋体" w:hAnsi="宋体" w:eastAsia="宋体" w:cs="宋体"/>
                <w:color w:val="000000"/>
                <w:kern w:val="0"/>
                <w:sz w:val="20"/>
                <w:szCs w:val="20"/>
              </w:rPr>
              <w:t>0.5-10ul</w:t>
            </w:r>
            <w:r>
              <w:rPr>
                <w:rFonts w:hint="eastAsia" w:ascii="宋体" w:hAnsi="宋体" w:eastAsia="宋体" w:cs="宋体"/>
                <w:color w:val="000000"/>
                <w:kern w:val="0"/>
                <w:sz w:val="20"/>
                <w:szCs w:val="20"/>
              </w:rPr>
              <w:t xml:space="preserve"> 、96个/盒，10盒/大盒，5大盒/箱</w:t>
            </w:r>
          </w:p>
        </w:tc>
        <w:tc>
          <w:tcPr>
            <w:tcW w:w="1080" w:type="dxa"/>
            <w:shd w:val="clear" w:color="auto" w:fill="auto"/>
            <w:vAlign w:val="center"/>
          </w:tcPr>
          <w:p w14:paraId="21389820">
            <w:pPr>
              <w:widowControl/>
              <w:jc w:val="center"/>
              <w:rPr>
                <w:rFonts w:ascii="宋体" w:hAnsi="宋体" w:eastAsia="宋体" w:cs="宋体"/>
                <w:kern w:val="0"/>
                <w:sz w:val="20"/>
                <w:szCs w:val="20"/>
              </w:rPr>
            </w:pPr>
            <w:r>
              <w:rPr>
                <w:rFonts w:hint="eastAsia" w:ascii="宋体" w:hAnsi="宋体" w:eastAsia="宋体" w:cs="宋体"/>
                <w:kern w:val="0"/>
                <w:sz w:val="20"/>
                <w:szCs w:val="20"/>
              </w:rPr>
              <w:t>小盒</w:t>
            </w:r>
          </w:p>
        </w:tc>
        <w:tc>
          <w:tcPr>
            <w:tcW w:w="1500" w:type="dxa"/>
            <w:shd w:val="clear" w:color="auto" w:fill="auto"/>
            <w:noWrap/>
            <w:vAlign w:val="center"/>
          </w:tcPr>
          <w:p w14:paraId="1330B7DA">
            <w:pPr>
              <w:widowControl/>
              <w:jc w:val="center"/>
              <w:rPr>
                <w:rFonts w:ascii="宋体" w:hAnsi="宋体" w:eastAsia="宋体" w:cs="宋体"/>
                <w:kern w:val="0"/>
                <w:sz w:val="20"/>
                <w:szCs w:val="20"/>
              </w:rPr>
            </w:pPr>
            <w:r>
              <w:rPr>
                <w:rFonts w:ascii="宋体" w:hAnsi="宋体" w:eastAsia="宋体" w:cs="宋体"/>
                <w:kern w:val="0"/>
                <w:sz w:val="20"/>
                <w:szCs w:val="20"/>
              </w:rPr>
              <w:t>300</w:t>
            </w:r>
          </w:p>
        </w:tc>
      </w:tr>
      <w:tr w14:paraId="1B0CF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0" w:type="dxa"/>
            <w:shd w:val="clear" w:color="auto" w:fill="auto"/>
            <w:vAlign w:val="center"/>
          </w:tcPr>
          <w:p w14:paraId="4B68A532">
            <w:pPr>
              <w:widowControl/>
              <w:jc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4100" w:type="dxa"/>
            <w:shd w:val="clear" w:color="auto" w:fill="auto"/>
            <w:vAlign w:val="center"/>
          </w:tcPr>
          <w:p w14:paraId="08964124">
            <w:pPr>
              <w:widowControl/>
              <w:jc w:val="left"/>
              <w:rPr>
                <w:rFonts w:ascii="宋体" w:hAnsi="宋体" w:eastAsia="宋体" w:cs="宋体"/>
                <w:kern w:val="0"/>
                <w:sz w:val="20"/>
                <w:szCs w:val="20"/>
              </w:rPr>
            </w:pPr>
            <w:r>
              <w:rPr>
                <w:rFonts w:hint="eastAsia" w:ascii="宋体" w:hAnsi="宋体" w:eastAsia="宋体" w:cs="宋体"/>
                <w:kern w:val="0"/>
                <w:sz w:val="20"/>
                <w:szCs w:val="20"/>
              </w:rPr>
              <w:t>盒装吸嘴</w:t>
            </w:r>
          </w:p>
        </w:tc>
        <w:tc>
          <w:tcPr>
            <w:tcW w:w="2460" w:type="dxa"/>
            <w:shd w:val="clear" w:color="auto" w:fill="auto"/>
            <w:vAlign w:val="center"/>
          </w:tcPr>
          <w:p w14:paraId="074DAA9E">
            <w:pPr>
              <w:widowControl/>
              <w:jc w:val="center"/>
              <w:rPr>
                <w:rFonts w:ascii="宋体" w:hAnsi="宋体" w:eastAsia="宋体" w:cs="宋体"/>
                <w:color w:val="000000"/>
                <w:kern w:val="0"/>
                <w:sz w:val="20"/>
                <w:szCs w:val="20"/>
              </w:rPr>
            </w:pPr>
            <w:r>
              <w:rPr>
                <w:rFonts w:ascii="宋体" w:hAnsi="宋体" w:eastAsia="宋体" w:cs="宋体"/>
                <w:color w:val="000000"/>
                <w:kern w:val="0"/>
                <w:sz w:val="20"/>
                <w:szCs w:val="20"/>
              </w:rPr>
              <w:t>1000ul</w:t>
            </w:r>
            <w:r>
              <w:rPr>
                <w:rFonts w:hint="eastAsia" w:ascii="宋体" w:hAnsi="宋体" w:eastAsia="宋体" w:cs="宋体"/>
                <w:color w:val="000000"/>
                <w:kern w:val="0"/>
                <w:sz w:val="20"/>
                <w:szCs w:val="20"/>
              </w:rPr>
              <w:t xml:space="preserve"> 、96个/盒，10盒/大盒，5大盒/箱</w:t>
            </w:r>
          </w:p>
        </w:tc>
        <w:tc>
          <w:tcPr>
            <w:tcW w:w="1080" w:type="dxa"/>
            <w:shd w:val="clear" w:color="auto" w:fill="auto"/>
            <w:vAlign w:val="center"/>
          </w:tcPr>
          <w:p w14:paraId="49972D24">
            <w:pPr>
              <w:widowControl/>
              <w:jc w:val="center"/>
              <w:rPr>
                <w:rFonts w:ascii="宋体" w:hAnsi="宋体" w:eastAsia="宋体" w:cs="宋体"/>
                <w:kern w:val="0"/>
                <w:sz w:val="20"/>
                <w:szCs w:val="20"/>
              </w:rPr>
            </w:pPr>
            <w:r>
              <w:rPr>
                <w:rFonts w:hint="eastAsia" w:ascii="宋体" w:hAnsi="宋体" w:eastAsia="宋体" w:cs="宋体"/>
                <w:kern w:val="0"/>
                <w:sz w:val="20"/>
                <w:szCs w:val="20"/>
              </w:rPr>
              <w:t>小盒</w:t>
            </w:r>
          </w:p>
        </w:tc>
        <w:tc>
          <w:tcPr>
            <w:tcW w:w="1500" w:type="dxa"/>
            <w:shd w:val="clear" w:color="auto" w:fill="auto"/>
            <w:noWrap/>
            <w:vAlign w:val="center"/>
          </w:tcPr>
          <w:p w14:paraId="47AB8B54">
            <w:pPr>
              <w:widowControl/>
              <w:jc w:val="center"/>
              <w:rPr>
                <w:rFonts w:ascii="宋体" w:hAnsi="宋体" w:eastAsia="宋体" w:cs="宋体"/>
                <w:kern w:val="0"/>
                <w:sz w:val="20"/>
                <w:szCs w:val="20"/>
              </w:rPr>
            </w:pPr>
            <w:r>
              <w:rPr>
                <w:rFonts w:ascii="宋体" w:hAnsi="宋体" w:eastAsia="宋体" w:cs="宋体"/>
                <w:kern w:val="0"/>
                <w:sz w:val="20"/>
                <w:szCs w:val="20"/>
              </w:rPr>
              <w:t>30</w:t>
            </w:r>
          </w:p>
        </w:tc>
      </w:tr>
      <w:tr w14:paraId="7DF85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0" w:type="dxa"/>
            <w:shd w:val="clear" w:color="auto" w:fill="auto"/>
            <w:vAlign w:val="center"/>
          </w:tcPr>
          <w:p w14:paraId="7060FA50">
            <w:pPr>
              <w:widowControl/>
              <w:jc w:val="center"/>
              <w:rPr>
                <w:rFonts w:ascii="宋体" w:hAnsi="宋体" w:eastAsia="宋体" w:cs="宋体"/>
                <w:kern w:val="0"/>
                <w:sz w:val="20"/>
                <w:szCs w:val="20"/>
              </w:rPr>
            </w:pPr>
            <w:r>
              <w:rPr>
                <w:rFonts w:hint="eastAsia" w:ascii="宋体" w:hAnsi="宋体" w:eastAsia="宋体" w:cs="宋体"/>
                <w:kern w:val="0"/>
                <w:sz w:val="20"/>
                <w:szCs w:val="20"/>
              </w:rPr>
              <w:t>19</w:t>
            </w:r>
          </w:p>
        </w:tc>
        <w:tc>
          <w:tcPr>
            <w:tcW w:w="4100" w:type="dxa"/>
            <w:shd w:val="clear" w:color="auto" w:fill="auto"/>
            <w:vAlign w:val="center"/>
          </w:tcPr>
          <w:p w14:paraId="536FB065">
            <w:pPr>
              <w:widowControl/>
              <w:jc w:val="left"/>
              <w:rPr>
                <w:rFonts w:ascii="宋体" w:hAnsi="宋体" w:eastAsia="宋体" w:cs="宋体"/>
                <w:kern w:val="0"/>
                <w:sz w:val="20"/>
                <w:szCs w:val="20"/>
              </w:rPr>
            </w:pPr>
            <w:r>
              <w:rPr>
                <w:rFonts w:hint="eastAsia" w:ascii="宋体" w:hAnsi="宋体" w:eastAsia="宋体" w:cs="宋体"/>
                <w:kern w:val="0"/>
                <w:sz w:val="20"/>
                <w:szCs w:val="20"/>
              </w:rPr>
              <w:t>盒装吸嘴</w:t>
            </w:r>
          </w:p>
        </w:tc>
        <w:tc>
          <w:tcPr>
            <w:tcW w:w="2460" w:type="dxa"/>
            <w:shd w:val="clear" w:color="auto" w:fill="auto"/>
            <w:vAlign w:val="center"/>
          </w:tcPr>
          <w:p w14:paraId="7ECEEABB">
            <w:pPr>
              <w:widowControl/>
              <w:jc w:val="center"/>
              <w:rPr>
                <w:rFonts w:ascii="宋体" w:hAnsi="宋体" w:eastAsia="宋体" w:cs="宋体"/>
                <w:color w:val="000000"/>
                <w:kern w:val="0"/>
                <w:sz w:val="20"/>
                <w:szCs w:val="20"/>
              </w:rPr>
            </w:pPr>
            <w:r>
              <w:rPr>
                <w:rFonts w:hint="eastAsia"/>
                <w:color w:val="000000"/>
                <w:sz w:val="20"/>
                <w:szCs w:val="20"/>
              </w:rPr>
              <w:t>96个/盒，10盒/大盒，5大盒/箱</w:t>
            </w:r>
          </w:p>
        </w:tc>
        <w:tc>
          <w:tcPr>
            <w:tcW w:w="1080" w:type="dxa"/>
            <w:shd w:val="clear" w:color="auto" w:fill="auto"/>
            <w:vAlign w:val="center"/>
          </w:tcPr>
          <w:p w14:paraId="630FF22E">
            <w:pPr>
              <w:widowControl/>
              <w:jc w:val="center"/>
              <w:rPr>
                <w:rFonts w:ascii="宋体" w:hAnsi="宋体" w:eastAsia="宋体" w:cs="宋体"/>
                <w:kern w:val="0"/>
                <w:sz w:val="20"/>
                <w:szCs w:val="20"/>
              </w:rPr>
            </w:pPr>
            <w:r>
              <w:rPr>
                <w:rFonts w:hint="eastAsia"/>
                <w:sz w:val="20"/>
                <w:szCs w:val="20"/>
              </w:rPr>
              <w:t>小盒</w:t>
            </w:r>
          </w:p>
        </w:tc>
        <w:tc>
          <w:tcPr>
            <w:tcW w:w="1500" w:type="dxa"/>
            <w:shd w:val="clear" w:color="auto" w:fill="auto"/>
            <w:noWrap/>
            <w:vAlign w:val="center"/>
          </w:tcPr>
          <w:p w14:paraId="75CABE6D">
            <w:pPr>
              <w:widowControl/>
              <w:jc w:val="center"/>
              <w:rPr>
                <w:rFonts w:ascii="宋体" w:hAnsi="宋体" w:eastAsia="宋体" w:cs="宋体"/>
                <w:kern w:val="0"/>
                <w:sz w:val="20"/>
                <w:szCs w:val="20"/>
              </w:rPr>
            </w:pPr>
            <w:r>
              <w:rPr>
                <w:rFonts w:hint="eastAsia"/>
                <w:sz w:val="20"/>
                <w:szCs w:val="20"/>
              </w:rPr>
              <w:t>200</w:t>
            </w:r>
          </w:p>
        </w:tc>
      </w:tr>
      <w:tr w14:paraId="051BA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0" w:type="dxa"/>
            <w:shd w:val="clear" w:color="auto" w:fill="auto"/>
            <w:vAlign w:val="center"/>
          </w:tcPr>
          <w:p w14:paraId="5BD6D5C1">
            <w:pPr>
              <w:widowControl/>
              <w:jc w:val="center"/>
              <w:rPr>
                <w:rFonts w:ascii="宋体" w:hAnsi="宋体" w:eastAsia="宋体" w:cs="宋体"/>
                <w:kern w:val="0"/>
                <w:sz w:val="20"/>
                <w:szCs w:val="20"/>
              </w:rPr>
            </w:pPr>
            <w:r>
              <w:rPr>
                <w:rFonts w:hint="eastAsia" w:ascii="宋体" w:hAnsi="宋体" w:eastAsia="宋体" w:cs="宋体"/>
                <w:kern w:val="0"/>
                <w:sz w:val="20"/>
                <w:szCs w:val="20"/>
              </w:rPr>
              <w:t>2</w:t>
            </w:r>
            <w:r>
              <w:rPr>
                <w:rFonts w:ascii="宋体" w:hAnsi="宋体" w:eastAsia="宋体" w:cs="宋体"/>
                <w:kern w:val="0"/>
                <w:sz w:val="20"/>
                <w:szCs w:val="20"/>
              </w:rPr>
              <w:t>0</w:t>
            </w:r>
          </w:p>
        </w:tc>
        <w:tc>
          <w:tcPr>
            <w:tcW w:w="4100" w:type="dxa"/>
            <w:shd w:val="clear" w:color="auto" w:fill="auto"/>
            <w:vAlign w:val="center"/>
          </w:tcPr>
          <w:p w14:paraId="5BD32920">
            <w:pPr>
              <w:widowControl/>
              <w:jc w:val="left"/>
              <w:rPr>
                <w:rFonts w:ascii="宋体" w:hAnsi="宋体" w:eastAsia="宋体" w:cs="宋体"/>
                <w:kern w:val="0"/>
                <w:sz w:val="20"/>
                <w:szCs w:val="20"/>
              </w:rPr>
            </w:pPr>
            <w:r>
              <w:rPr>
                <w:rFonts w:hint="eastAsia" w:ascii="宋体" w:hAnsi="宋体" w:eastAsia="宋体" w:cs="宋体"/>
                <w:kern w:val="0"/>
                <w:sz w:val="20"/>
                <w:szCs w:val="20"/>
              </w:rPr>
              <w:t>微量离心管</w:t>
            </w:r>
          </w:p>
        </w:tc>
        <w:tc>
          <w:tcPr>
            <w:tcW w:w="2460" w:type="dxa"/>
            <w:shd w:val="clear" w:color="auto" w:fill="auto"/>
            <w:vAlign w:val="center"/>
          </w:tcPr>
          <w:p w14:paraId="4EDD8C90">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1000个/包</w:t>
            </w:r>
          </w:p>
        </w:tc>
        <w:tc>
          <w:tcPr>
            <w:tcW w:w="1080" w:type="dxa"/>
            <w:shd w:val="clear" w:color="auto" w:fill="auto"/>
            <w:vAlign w:val="center"/>
          </w:tcPr>
          <w:p w14:paraId="24664548">
            <w:pPr>
              <w:widowControl/>
              <w:jc w:val="center"/>
              <w:rPr>
                <w:rFonts w:ascii="微软雅黑" w:hAnsi="微软雅黑" w:eastAsia="微软雅黑" w:cs="宋体"/>
                <w:kern w:val="0"/>
                <w:sz w:val="20"/>
                <w:szCs w:val="20"/>
              </w:rPr>
            </w:pPr>
            <w:r>
              <w:rPr>
                <w:rFonts w:hint="eastAsia" w:ascii="微软雅黑" w:hAnsi="微软雅黑" w:eastAsia="微软雅黑" w:cs="宋体"/>
                <w:kern w:val="0"/>
                <w:sz w:val="20"/>
                <w:szCs w:val="20"/>
              </w:rPr>
              <w:t>包</w:t>
            </w:r>
          </w:p>
        </w:tc>
        <w:tc>
          <w:tcPr>
            <w:tcW w:w="1500" w:type="dxa"/>
            <w:shd w:val="clear" w:color="auto" w:fill="auto"/>
            <w:noWrap/>
            <w:vAlign w:val="center"/>
          </w:tcPr>
          <w:p w14:paraId="027CB440">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r>
      <w:tr w14:paraId="0B83E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20" w:type="dxa"/>
            <w:shd w:val="clear" w:color="auto" w:fill="auto"/>
            <w:vAlign w:val="center"/>
          </w:tcPr>
          <w:p w14:paraId="11DFC930">
            <w:pPr>
              <w:widowControl/>
              <w:jc w:val="center"/>
              <w:rPr>
                <w:rFonts w:ascii="宋体" w:hAnsi="宋体" w:eastAsia="宋体" w:cs="宋体"/>
                <w:kern w:val="0"/>
                <w:sz w:val="20"/>
                <w:szCs w:val="20"/>
              </w:rPr>
            </w:pPr>
            <w:r>
              <w:rPr>
                <w:rFonts w:hint="eastAsia" w:ascii="宋体" w:hAnsi="宋体" w:eastAsia="宋体" w:cs="宋体"/>
                <w:kern w:val="0"/>
                <w:sz w:val="20"/>
                <w:szCs w:val="20"/>
              </w:rPr>
              <w:t>2</w:t>
            </w:r>
            <w:r>
              <w:rPr>
                <w:rFonts w:ascii="宋体" w:hAnsi="宋体" w:eastAsia="宋体" w:cs="宋体"/>
                <w:kern w:val="0"/>
                <w:sz w:val="20"/>
                <w:szCs w:val="20"/>
              </w:rPr>
              <w:t>1</w:t>
            </w:r>
          </w:p>
        </w:tc>
        <w:tc>
          <w:tcPr>
            <w:tcW w:w="4100" w:type="dxa"/>
            <w:shd w:val="clear" w:color="auto" w:fill="auto"/>
            <w:vAlign w:val="center"/>
          </w:tcPr>
          <w:p w14:paraId="5135F18C">
            <w:pPr>
              <w:widowControl/>
              <w:jc w:val="left"/>
              <w:rPr>
                <w:rFonts w:ascii="宋体" w:hAnsi="宋体" w:eastAsia="宋体" w:cs="宋体"/>
                <w:kern w:val="0"/>
                <w:sz w:val="20"/>
                <w:szCs w:val="20"/>
              </w:rPr>
            </w:pPr>
            <w:r>
              <w:rPr>
                <w:rFonts w:hint="eastAsia" w:ascii="宋体" w:hAnsi="宋体" w:eastAsia="宋体" w:cs="宋体"/>
                <w:kern w:val="0"/>
                <w:sz w:val="20"/>
                <w:szCs w:val="20"/>
              </w:rPr>
              <w:t>医用眼科剪刀</w:t>
            </w:r>
          </w:p>
        </w:tc>
        <w:tc>
          <w:tcPr>
            <w:tcW w:w="2460" w:type="dxa"/>
            <w:shd w:val="clear" w:color="auto" w:fill="auto"/>
            <w:noWrap/>
            <w:vAlign w:val="center"/>
          </w:tcPr>
          <w:p w14:paraId="1D805E84">
            <w:pPr>
              <w:widowControl/>
              <w:jc w:val="center"/>
              <w:rPr>
                <w:rFonts w:ascii="宋体" w:hAnsi="宋体" w:eastAsia="宋体" w:cs="宋体"/>
                <w:kern w:val="0"/>
                <w:sz w:val="20"/>
                <w:szCs w:val="20"/>
              </w:rPr>
            </w:pPr>
            <w:r>
              <w:rPr>
                <w:rFonts w:hint="eastAsia" w:ascii="宋体" w:hAnsi="宋体" w:eastAsia="宋体" w:cs="宋体"/>
                <w:kern w:val="0"/>
                <w:sz w:val="20"/>
                <w:szCs w:val="20"/>
              </w:rPr>
              <w:t>直尖头</w:t>
            </w:r>
          </w:p>
        </w:tc>
        <w:tc>
          <w:tcPr>
            <w:tcW w:w="1080" w:type="dxa"/>
            <w:shd w:val="clear" w:color="auto" w:fill="auto"/>
            <w:vAlign w:val="center"/>
          </w:tcPr>
          <w:p w14:paraId="60B6B73B">
            <w:pPr>
              <w:widowControl/>
              <w:jc w:val="center"/>
              <w:rPr>
                <w:rFonts w:ascii="宋体" w:hAnsi="宋体" w:eastAsia="宋体" w:cs="宋体"/>
                <w:kern w:val="0"/>
                <w:sz w:val="20"/>
                <w:szCs w:val="20"/>
              </w:rPr>
            </w:pPr>
            <w:r>
              <w:rPr>
                <w:rFonts w:hint="eastAsia" w:ascii="宋体" w:hAnsi="宋体" w:eastAsia="宋体" w:cs="宋体"/>
                <w:kern w:val="0"/>
                <w:sz w:val="20"/>
                <w:szCs w:val="20"/>
              </w:rPr>
              <w:t>把</w:t>
            </w:r>
          </w:p>
        </w:tc>
        <w:tc>
          <w:tcPr>
            <w:tcW w:w="1500" w:type="dxa"/>
            <w:shd w:val="clear" w:color="auto" w:fill="auto"/>
            <w:noWrap/>
            <w:vAlign w:val="center"/>
          </w:tcPr>
          <w:p w14:paraId="5CA044FF">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r>
      <w:tr w14:paraId="7BF2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20" w:type="dxa"/>
            <w:shd w:val="clear" w:color="auto" w:fill="auto"/>
            <w:vAlign w:val="center"/>
          </w:tcPr>
          <w:p w14:paraId="5D457DC1">
            <w:pPr>
              <w:widowControl/>
              <w:jc w:val="center"/>
              <w:rPr>
                <w:rFonts w:ascii="宋体" w:hAnsi="宋体" w:eastAsia="宋体" w:cs="宋体"/>
                <w:kern w:val="0"/>
                <w:sz w:val="20"/>
                <w:szCs w:val="20"/>
              </w:rPr>
            </w:pPr>
            <w:r>
              <w:rPr>
                <w:rFonts w:hint="eastAsia" w:ascii="宋体" w:hAnsi="宋体" w:eastAsia="宋体" w:cs="宋体"/>
                <w:kern w:val="0"/>
                <w:sz w:val="20"/>
                <w:szCs w:val="20"/>
              </w:rPr>
              <w:t>2</w:t>
            </w:r>
            <w:r>
              <w:rPr>
                <w:rFonts w:ascii="宋体" w:hAnsi="宋体" w:eastAsia="宋体" w:cs="宋体"/>
                <w:kern w:val="0"/>
                <w:sz w:val="20"/>
                <w:szCs w:val="20"/>
              </w:rPr>
              <w:t>2</w:t>
            </w:r>
          </w:p>
        </w:tc>
        <w:tc>
          <w:tcPr>
            <w:tcW w:w="4100" w:type="dxa"/>
            <w:shd w:val="clear" w:color="auto" w:fill="auto"/>
            <w:vAlign w:val="center"/>
          </w:tcPr>
          <w:p w14:paraId="4DF62BE1">
            <w:pPr>
              <w:widowControl/>
              <w:jc w:val="left"/>
              <w:rPr>
                <w:rFonts w:ascii="宋体" w:hAnsi="宋体" w:eastAsia="宋体" w:cs="宋体"/>
                <w:kern w:val="0"/>
                <w:sz w:val="20"/>
                <w:szCs w:val="20"/>
              </w:rPr>
            </w:pPr>
            <w:r>
              <w:rPr>
                <w:rFonts w:hint="eastAsia" w:ascii="宋体" w:hAnsi="宋体" w:eastAsia="宋体" w:cs="宋体"/>
                <w:kern w:val="0"/>
                <w:sz w:val="20"/>
                <w:szCs w:val="20"/>
              </w:rPr>
              <w:t>离心管架</w:t>
            </w:r>
          </w:p>
        </w:tc>
        <w:tc>
          <w:tcPr>
            <w:tcW w:w="2460" w:type="dxa"/>
            <w:shd w:val="clear" w:color="auto" w:fill="auto"/>
            <w:noWrap/>
            <w:vAlign w:val="center"/>
          </w:tcPr>
          <w:p w14:paraId="77FE3D9D">
            <w:pPr>
              <w:widowControl/>
              <w:jc w:val="center"/>
              <w:rPr>
                <w:rFonts w:ascii="宋体" w:hAnsi="宋体" w:eastAsia="宋体" w:cs="宋体"/>
                <w:kern w:val="0"/>
                <w:sz w:val="20"/>
                <w:szCs w:val="20"/>
              </w:rPr>
            </w:pPr>
            <w:r>
              <w:rPr>
                <w:rFonts w:hint="eastAsia" w:ascii="宋体" w:hAnsi="宋体" w:eastAsia="宋体" w:cs="宋体"/>
                <w:kern w:val="0"/>
                <w:sz w:val="20"/>
                <w:szCs w:val="20"/>
              </w:rPr>
              <w:t>48孔/个</w:t>
            </w:r>
          </w:p>
        </w:tc>
        <w:tc>
          <w:tcPr>
            <w:tcW w:w="1080" w:type="dxa"/>
            <w:shd w:val="clear" w:color="auto" w:fill="auto"/>
            <w:vAlign w:val="center"/>
          </w:tcPr>
          <w:p w14:paraId="6F8E98EF">
            <w:pPr>
              <w:widowControl/>
              <w:jc w:val="center"/>
              <w:rPr>
                <w:rFonts w:ascii="宋体" w:hAnsi="宋体" w:eastAsia="宋体" w:cs="宋体"/>
                <w:kern w:val="0"/>
                <w:sz w:val="20"/>
                <w:szCs w:val="20"/>
              </w:rPr>
            </w:pPr>
            <w:r>
              <w:rPr>
                <w:rFonts w:hint="eastAsia" w:ascii="宋体" w:hAnsi="宋体" w:eastAsia="宋体" w:cs="宋体"/>
                <w:kern w:val="0"/>
                <w:sz w:val="20"/>
                <w:szCs w:val="20"/>
              </w:rPr>
              <w:t>个</w:t>
            </w:r>
          </w:p>
        </w:tc>
        <w:tc>
          <w:tcPr>
            <w:tcW w:w="1500" w:type="dxa"/>
            <w:shd w:val="clear" w:color="auto" w:fill="auto"/>
            <w:noWrap/>
            <w:vAlign w:val="center"/>
          </w:tcPr>
          <w:p w14:paraId="4C8DEE0D">
            <w:pPr>
              <w:widowControl/>
              <w:jc w:val="center"/>
              <w:rPr>
                <w:rFonts w:ascii="宋体" w:hAnsi="宋体" w:eastAsia="宋体" w:cs="宋体"/>
                <w:kern w:val="0"/>
                <w:sz w:val="20"/>
                <w:szCs w:val="20"/>
              </w:rPr>
            </w:pPr>
            <w:r>
              <w:rPr>
                <w:rFonts w:hint="eastAsia" w:ascii="宋体" w:hAnsi="宋体" w:eastAsia="宋体" w:cs="宋体"/>
                <w:kern w:val="0"/>
                <w:sz w:val="20"/>
                <w:szCs w:val="20"/>
              </w:rPr>
              <w:t>4</w:t>
            </w:r>
          </w:p>
        </w:tc>
      </w:tr>
    </w:tbl>
    <w:p w14:paraId="531BAA54"/>
    <w:p w14:paraId="1E360963">
      <w:pPr>
        <w:pStyle w:val="10"/>
        <w:numPr>
          <w:ilvl w:val="0"/>
          <w:numId w:val="0"/>
        </w:numPr>
        <w:ind w:firstLine="240" w:firstLineChars="100"/>
        <w:jc w:val="left"/>
        <w:rPr>
          <w:rFonts w:ascii="宋体" w:hAnsi="宋体" w:cs="宋体"/>
          <w:b/>
          <w:bCs/>
          <w:sz w:val="24"/>
        </w:rPr>
      </w:pPr>
      <w:r>
        <w:rPr>
          <w:rFonts w:hint="eastAsia" w:ascii="宋体" w:hAnsi="宋体" w:cs="宋体"/>
          <w:b/>
          <w:bCs/>
          <w:kern w:val="2"/>
          <w:sz w:val="24"/>
          <w:szCs w:val="24"/>
          <w:lang w:val="en-US" w:eastAsia="zh-CN" w:bidi="ar-SA"/>
        </w:rPr>
        <w:t>三</w:t>
      </w:r>
      <w:r>
        <w:rPr>
          <w:rFonts w:ascii="宋体" w:hAnsi="宋体" w:eastAsia="宋体" w:cs="宋体"/>
          <w:b/>
          <w:bCs/>
          <w:kern w:val="2"/>
          <w:sz w:val="24"/>
          <w:szCs w:val="24"/>
          <w:lang w:val="en-US" w:eastAsia="zh-CN" w:bidi="ar-SA"/>
        </w:rPr>
        <w:t>、</w:t>
      </w:r>
      <w:r>
        <w:rPr>
          <w:rFonts w:hint="eastAsia" w:ascii="宋体" w:hAnsi="宋体" w:cs="宋体"/>
          <w:b/>
          <w:bCs/>
          <w:sz w:val="24"/>
        </w:rPr>
        <w:t>其他要求</w:t>
      </w:r>
    </w:p>
    <w:p w14:paraId="1A12D09E">
      <w:pPr>
        <w:pStyle w:val="10"/>
        <w:ind w:firstLine="480" w:firstLineChars="200"/>
        <w:jc w:val="left"/>
        <w:rPr>
          <w:rFonts w:ascii="宋体" w:hAnsi="宋体" w:cs="宋体"/>
          <w:sz w:val="24"/>
        </w:rPr>
      </w:pPr>
      <w:r>
        <w:rPr>
          <w:rFonts w:hint="eastAsia" w:ascii="宋体" w:hAnsi="宋体" w:cs="宋体"/>
          <w:sz w:val="24"/>
        </w:rPr>
        <w:t>1）本项目核心产品为“</w:t>
      </w:r>
      <w:r>
        <w:rPr>
          <w:rFonts w:hint="eastAsia" w:ascii="宋体" w:hAnsi="宋体" w:eastAsia="宋体" w:cs="宋体"/>
          <w:kern w:val="0"/>
          <w:sz w:val="20"/>
          <w:szCs w:val="20"/>
        </w:rPr>
        <w:t>■</w:t>
      </w:r>
      <w:r>
        <w:rPr>
          <w:rFonts w:hint="eastAsia" w:ascii="宋体" w:hAnsi="宋体" w:cs="宋体"/>
          <w:sz w:val="24"/>
        </w:rPr>
        <w:t>扩增检测试剂盒1；</w:t>
      </w:r>
      <w:r>
        <w:rPr>
          <w:rFonts w:hint="eastAsia" w:ascii="宋体" w:hAnsi="宋体" w:eastAsia="宋体" w:cs="宋体"/>
          <w:kern w:val="0"/>
          <w:sz w:val="20"/>
          <w:szCs w:val="20"/>
        </w:rPr>
        <w:t>■</w:t>
      </w:r>
      <w:r>
        <w:rPr>
          <w:rFonts w:hint="eastAsia" w:ascii="宋体" w:hAnsi="宋体" w:cs="宋体"/>
          <w:sz w:val="24"/>
        </w:rPr>
        <w:t>超微量磁珠法DNA提取试盒；</w:t>
      </w:r>
      <w:r>
        <w:rPr>
          <w:rFonts w:hint="eastAsia" w:ascii="宋体" w:hAnsi="宋体" w:eastAsia="宋体" w:cs="宋体"/>
          <w:kern w:val="0"/>
          <w:sz w:val="20"/>
          <w:szCs w:val="20"/>
        </w:rPr>
        <w:t>■</w:t>
      </w:r>
      <w:r>
        <w:rPr>
          <w:rFonts w:hint="eastAsia" w:ascii="宋体" w:hAnsi="宋体" w:cs="宋体"/>
          <w:sz w:val="24"/>
        </w:rPr>
        <w:t>全自动混合斑DNA提取试剂盒；”，对提供相同品牌核心产品且通过资格性、符合性审查的不同投标人参加同一合同项下投标的，按一家投标人计算,评审后得分最高的同品牌投标人获得中标人推荐资格。</w:t>
      </w:r>
    </w:p>
    <w:p w14:paraId="5ED9F2F8">
      <w:pPr>
        <w:pStyle w:val="10"/>
        <w:ind w:firstLine="480" w:firstLineChars="200"/>
        <w:jc w:val="left"/>
        <w:rPr>
          <w:rFonts w:ascii="宋体" w:hAnsi="宋体" w:cs="宋体"/>
          <w:sz w:val="24"/>
        </w:rPr>
      </w:pPr>
      <w:r>
        <w:rPr>
          <w:rFonts w:hint="eastAsia" w:ascii="宋体" w:hAnsi="宋体" w:cs="宋体"/>
          <w:sz w:val="24"/>
        </w:rPr>
        <w:t>2）根据《关于调整优化节能产品、环境标志产品政府采购执行机制的通知》(财库(2019)9号)，对本项目需求中采购的各类产品属于政府强制采购的节能产品的，投标人应按照《节能产品政府采购品目清单》自行核对并承诺提供的对应产品具有有效的节能产品认证证书。</w:t>
      </w:r>
    </w:p>
    <w:p w14:paraId="4CD216BE">
      <w:pPr>
        <w:pStyle w:val="10"/>
        <w:ind w:firstLine="480" w:firstLineChars="200"/>
        <w:jc w:val="left"/>
        <w:rPr>
          <w:rFonts w:hint="eastAsia" w:ascii="宋体" w:hAnsi="宋体" w:eastAsia="宋体" w:cs="宋体"/>
          <w:b/>
          <w:bCs/>
          <w:sz w:val="24"/>
          <w:lang w:eastAsia="zh-CN"/>
        </w:rPr>
      </w:pPr>
      <w:r>
        <w:rPr>
          <w:rFonts w:hint="eastAsia" w:ascii="宋体" w:hAnsi="宋体" w:cs="宋体"/>
          <w:sz w:val="24"/>
        </w:rPr>
        <w:t>3）核心产品需提供产品制造商针对本项目的“产品制造商授权书”或“经销商</w:t>
      </w:r>
      <w:r>
        <w:rPr>
          <w:rFonts w:hint="eastAsia" w:ascii="宋体" w:hAnsi="宋体" w:cs="宋体"/>
          <w:sz w:val="24"/>
          <w:highlight w:val="none"/>
        </w:rPr>
        <w:t>授权证书”和“售后服务承诺书”，</w:t>
      </w:r>
      <w:r>
        <w:rPr>
          <w:rFonts w:hint="eastAsia" w:ascii="宋体" w:hAnsi="宋体" w:cs="宋体"/>
          <w:b/>
          <w:bCs/>
          <w:sz w:val="24"/>
          <w:highlight w:val="none"/>
        </w:rPr>
        <w:t>★且投标产品必须与实验室现有设备完全匹配。</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承诺书格式自拟</w:t>
      </w:r>
      <w:r>
        <w:rPr>
          <w:rFonts w:hint="eastAsia" w:ascii="宋体" w:hAnsi="宋体" w:cs="宋体"/>
          <w:b/>
          <w:bCs/>
          <w:sz w:val="24"/>
          <w:highlight w:val="none"/>
          <w:lang w:eastAsia="zh-CN"/>
        </w:rPr>
        <w:t>）</w:t>
      </w:r>
    </w:p>
    <w:p w14:paraId="1CD35CF1">
      <w:pPr>
        <w:pStyle w:val="10"/>
        <w:ind w:firstLine="480" w:firstLineChars="200"/>
        <w:jc w:val="left"/>
        <w:rPr>
          <w:rFonts w:ascii="宋体" w:hAnsi="宋体" w:cs="宋体"/>
          <w:b/>
          <w:bCs/>
          <w:sz w:val="24"/>
        </w:rPr>
      </w:pPr>
    </w:p>
    <w:p w14:paraId="2B97E346">
      <w:pPr>
        <w:pStyle w:val="10"/>
        <w:numPr>
          <w:ilvl w:val="0"/>
          <w:numId w:val="0"/>
        </w:numPr>
        <w:ind w:firstLine="240" w:firstLineChars="100"/>
        <w:jc w:val="left"/>
        <w:rPr>
          <w:rFonts w:hint="eastAsia" w:ascii="宋体" w:hAnsi="宋体" w:cs="宋体"/>
          <w:b/>
          <w:bCs/>
          <w:sz w:val="24"/>
        </w:rPr>
      </w:pPr>
      <w:r>
        <w:rPr>
          <w:rFonts w:hint="eastAsia" w:ascii="宋体" w:hAnsi="宋体" w:cs="宋体"/>
          <w:b/>
          <w:bCs/>
          <w:kern w:val="2"/>
          <w:sz w:val="24"/>
          <w:szCs w:val="24"/>
          <w:lang w:val="en-US" w:eastAsia="zh-CN" w:bidi="ar-SA"/>
        </w:rPr>
        <w:t>四</w:t>
      </w:r>
      <w:r>
        <w:rPr>
          <w:rFonts w:hint="eastAsia" w:ascii="宋体" w:hAnsi="宋体" w:eastAsia="宋体" w:cs="宋体"/>
          <w:b/>
          <w:bCs/>
          <w:kern w:val="2"/>
          <w:sz w:val="24"/>
          <w:szCs w:val="24"/>
          <w:lang w:val="en-US" w:eastAsia="zh-CN" w:bidi="ar-SA"/>
        </w:rPr>
        <w:t>、</w:t>
      </w:r>
      <w:r>
        <w:rPr>
          <w:rFonts w:hint="eastAsia" w:ascii="宋体" w:hAnsi="宋体" w:cs="宋体"/>
          <w:b/>
          <w:bCs/>
          <w:sz w:val="24"/>
        </w:rPr>
        <w:t>实验室现有设备清单</w:t>
      </w:r>
    </w:p>
    <w:p w14:paraId="306D84A8">
      <w:pPr>
        <w:pStyle w:val="10"/>
        <w:ind w:firstLine="480" w:firstLineChars="200"/>
        <w:jc w:val="left"/>
        <w:rPr>
          <w:rFonts w:hint="eastAsia" w:ascii="宋体" w:hAnsi="宋体" w:cs="宋体"/>
          <w:sz w:val="24"/>
        </w:rPr>
      </w:pPr>
      <w:r>
        <w:rPr>
          <w:rFonts w:hint="eastAsia" w:ascii="宋体" w:hAnsi="宋体" w:cs="宋体"/>
          <w:sz w:val="24"/>
        </w:rPr>
        <w:t>现有主要主要设备如下：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4541"/>
        <w:gridCol w:w="3071"/>
      </w:tblGrid>
      <w:tr w14:paraId="6737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33" w:type="dxa"/>
            <w:vAlign w:val="center"/>
          </w:tcPr>
          <w:p w14:paraId="7486E729">
            <w:pPr>
              <w:jc w:val="center"/>
              <w:rPr>
                <w:rFonts w:ascii="宋体" w:hAnsi="宋体" w:eastAsia="宋体" w:cs="宋体"/>
                <w:sz w:val="24"/>
                <w:szCs w:val="24"/>
              </w:rPr>
            </w:pPr>
            <w:r>
              <w:rPr>
                <w:rFonts w:hint="eastAsia" w:ascii="宋体" w:hAnsi="宋体" w:eastAsia="宋体" w:cs="宋体"/>
                <w:sz w:val="24"/>
                <w:szCs w:val="24"/>
              </w:rPr>
              <w:t>序号</w:t>
            </w:r>
          </w:p>
        </w:tc>
        <w:tc>
          <w:tcPr>
            <w:tcW w:w="5173" w:type="dxa"/>
            <w:vAlign w:val="center"/>
          </w:tcPr>
          <w:p w14:paraId="765F10B1">
            <w:pPr>
              <w:jc w:val="center"/>
              <w:rPr>
                <w:rFonts w:ascii="宋体" w:hAnsi="宋体" w:eastAsia="宋体" w:cs="宋体"/>
                <w:sz w:val="24"/>
                <w:szCs w:val="24"/>
              </w:rPr>
            </w:pPr>
            <w:r>
              <w:rPr>
                <w:rFonts w:hint="eastAsia" w:ascii="宋体" w:hAnsi="宋体" w:eastAsia="宋体" w:cs="宋体"/>
                <w:sz w:val="24"/>
                <w:szCs w:val="24"/>
              </w:rPr>
              <w:t>设备名称</w:t>
            </w:r>
          </w:p>
        </w:tc>
        <w:tc>
          <w:tcPr>
            <w:tcW w:w="3349" w:type="dxa"/>
            <w:vAlign w:val="center"/>
          </w:tcPr>
          <w:p w14:paraId="38105FCC">
            <w:pPr>
              <w:jc w:val="center"/>
              <w:rPr>
                <w:rFonts w:ascii="宋体" w:hAnsi="宋体" w:eastAsia="宋体" w:cs="宋体"/>
                <w:color w:val="auto"/>
                <w:sz w:val="24"/>
                <w:szCs w:val="24"/>
              </w:rPr>
            </w:pPr>
            <w:r>
              <w:rPr>
                <w:rFonts w:hint="eastAsia" w:ascii="宋体" w:hAnsi="宋体" w:eastAsia="宋体" w:cs="宋体"/>
                <w:color w:val="auto"/>
                <w:sz w:val="24"/>
                <w:szCs w:val="24"/>
              </w:rPr>
              <w:t>设备型号及品牌</w:t>
            </w:r>
          </w:p>
        </w:tc>
      </w:tr>
      <w:tr w14:paraId="68DA0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33" w:type="dxa"/>
            <w:vAlign w:val="center"/>
          </w:tcPr>
          <w:p w14:paraId="63E2DF78">
            <w:pPr>
              <w:jc w:val="center"/>
              <w:rPr>
                <w:rFonts w:ascii="宋体" w:hAnsi="宋体" w:eastAsia="宋体" w:cs="宋体"/>
                <w:sz w:val="24"/>
                <w:szCs w:val="24"/>
              </w:rPr>
            </w:pPr>
            <w:r>
              <w:rPr>
                <w:rFonts w:hint="eastAsia" w:ascii="宋体" w:hAnsi="宋体" w:eastAsia="宋体" w:cs="宋体"/>
                <w:sz w:val="24"/>
                <w:szCs w:val="24"/>
              </w:rPr>
              <w:t>1</w:t>
            </w:r>
          </w:p>
        </w:tc>
        <w:tc>
          <w:tcPr>
            <w:tcW w:w="5173" w:type="dxa"/>
            <w:vAlign w:val="center"/>
          </w:tcPr>
          <w:p w14:paraId="11A3F728">
            <w:pPr>
              <w:jc w:val="center"/>
              <w:rPr>
                <w:rFonts w:ascii="宋体" w:hAnsi="宋体" w:eastAsia="宋体" w:cs="宋体"/>
                <w:sz w:val="24"/>
                <w:szCs w:val="24"/>
              </w:rPr>
            </w:pPr>
            <w:r>
              <w:rPr>
                <w:rFonts w:hint="eastAsia" w:ascii="宋体" w:hAnsi="宋体" w:eastAsia="宋体" w:cs="宋体"/>
                <w:kern w:val="0"/>
                <w:sz w:val="24"/>
                <w:szCs w:val="24"/>
              </w:rPr>
              <w:t>3500XL基因分析仪</w:t>
            </w:r>
          </w:p>
        </w:tc>
        <w:tc>
          <w:tcPr>
            <w:tcW w:w="3349" w:type="dxa"/>
            <w:vAlign w:val="center"/>
          </w:tcPr>
          <w:p w14:paraId="5A4D76F9">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Thermo 3500XL</w:t>
            </w:r>
          </w:p>
        </w:tc>
      </w:tr>
      <w:tr w14:paraId="0994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33" w:type="dxa"/>
            <w:vAlign w:val="center"/>
          </w:tcPr>
          <w:p w14:paraId="0F2CA0E8">
            <w:pPr>
              <w:jc w:val="center"/>
              <w:rPr>
                <w:rFonts w:ascii="宋体" w:hAnsi="宋体" w:eastAsia="宋体" w:cs="宋体"/>
                <w:sz w:val="24"/>
                <w:szCs w:val="24"/>
              </w:rPr>
            </w:pPr>
            <w:r>
              <w:rPr>
                <w:rFonts w:hint="eastAsia" w:ascii="宋体" w:hAnsi="宋体" w:eastAsia="宋体" w:cs="宋体"/>
                <w:sz w:val="24"/>
                <w:szCs w:val="24"/>
              </w:rPr>
              <w:t>2</w:t>
            </w:r>
          </w:p>
        </w:tc>
        <w:tc>
          <w:tcPr>
            <w:tcW w:w="5173" w:type="dxa"/>
            <w:vAlign w:val="center"/>
          </w:tcPr>
          <w:p w14:paraId="3E25979C">
            <w:pPr>
              <w:jc w:val="center"/>
              <w:rPr>
                <w:rFonts w:ascii="宋体" w:hAnsi="宋体" w:eastAsia="宋体" w:cs="宋体"/>
                <w:sz w:val="24"/>
                <w:szCs w:val="24"/>
              </w:rPr>
            </w:pPr>
            <w:r>
              <w:rPr>
                <w:rFonts w:hint="eastAsia" w:ascii="宋体" w:hAnsi="宋体" w:eastAsia="宋体" w:cs="宋体"/>
                <w:kern w:val="0"/>
                <w:sz w:val="24"/>
                <w:szCs w:val="24"/>
              </w:rPr>
              <w:t>Proflex扩增仪</w:t>
            </w:r>
          </w:p>
        </w:tc>
        <w:tc>
          <w:tcPr>
            <w:tcW w:w="3349" w:type="dxa"/>
            <w:vAlign w:val="center"/>
          </w:tcPr>
          <w:p w14:paraId="4335FF68">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Thermo Proflex</w:t>
            </w:r>
          </w:p>
        </w:tc>
      </w:tr>
      <w:tr w14:paraId="426CF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733" w:type="dxa"/>
            <w:vAlign w:val="center"/>
          </w:tcPr>
          <w:p w14:paraId="11C621FD">
            <w:pPr>
              <w:jc w:val="center"/>
              <w:rPr>
                <w:rFonts w:ascii="宋体" w:hAnsi="宋体" w:eastAsia="宋体" w:cs="宋体"/>
                <w:sz w:val="24"/>
                <w:szCs w:val="24"/>
              </w:rPr>
            </w:pPr>
            <w:r>
              <w:rPr>
                <w:rFonts w:hint="eastAsia" w:ascii="宋体" w:hAnsi="宋体" w:eastAsia="宋体" w:cs="宋体"/>
                <w:sz w:val="24"/>
                <w:szCs w:val="24"/>
              </w:rPr>
              <w:t>3</w:t>
            </w:r>
          </w:p>
        </w:tc>
        <w:tc>
          <w:tcPr>
            <w:tcW w:w="5173" w:type="dxa"/>
            <w:vAlign w:val="center"/>
          </w:tcPr>
          <w:p w14:paraId="79129357">
            <w:pPr>
              <w:jc w:val="center"/>
              <w:rPr>
                <w:rFonts w:ascii="宋体" w:hAnsi="宋体" w:eastAsia="宋体" w:cs="宋体"/>
                <w:kern w:val="0"/>
                <w:sz w:val="24"/>
                <w:szCs w:val="24"/>
              </w:rPr>
            </w:pPr>
            <w:r>
              <w:rPr>
                <w:rFonts w:hint="eastAsia" w:ascii="宋体" w:hAnsi="宋体" w:eastAsia="宋体" w:cs="宋体"/>
                <w:kern w:val="0"/>
                <w:sz w:val="24"/>
                <w:szCs w:val="24"/>
              </w:rPr>
              <w:t>全自动96道微量检材DNA提取工作站</w:t>
            </w:r>
          </w:p>
        </w:tc>
        <w:tc>
          <w:tcPr>
            <w:tcW w:w="3349" w:type="dxa"/>
            <w:vAlign w:val="center"/>
          </w:tcPr>
          <w:p w14:paraId="58AB65CB">
            <w:pPr>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博坤 BK-TQ-001E1</w:t>
            </w:r>
          </w:p>
        </w:tc>
      </w:tr>
    </w:tbl>
    <w:p w14:paraId="08B91755">
      <w:pPr>
        <w:pStyle w:val="10"/>
        <w:ind w:firstLineChars="175"/>
        <w:jc w:val="left"/>
        <w:rPr>
          <w:rFonts w:hint="eastAsia" w:ascii="宋体" w:hAnsi="宋体" w:cs="宋体"/>
          <w:sz w:val="24"/>
        </w:rPr>
        <w:sectPr>
          <w:pgSz w:w="11906" w:h="16838"/>
          <w:pgMar w:top="1843" w:right="1797" w:bottom="1440" w:left="1797" w:header="851" w:footer="992" w:gutter="0"/>
          <w:cols w:space="425" w:num="1"/>
          <w:docGrid w:type="linesAndChars" w:linePitch="312" w:charSpace="0"/>
        </w:sectPr>
      </w:pPr>
    </w:p>
    <w:p w14:paraId="3FC0CB0E">
      <w:pPr>
        <w:pStyle w:val="3"/>
        <w:numPr>
          <w:ilvl w:val="0"/>
          <w:numId w:val="0"/>
        </w:numPr>
        <w:ind w:left="420" w:leftChars="0" w:hanging="420" w:firstLineChars="0"/>
      </w:pPr>
      <w:r>
        <w:rPr>
          <w:rFonts w:hint="eastAsia" w:cstheme="majorBidi"/>
          <w:b/>
          <w:bCs/>
          <w:kern w:val="2"/>
          <w:sz w:val="32"/>
          <w:szCs w:val="32"/>
          <w:lang w:val="en-US" w:eastAsia="zh-CN" w:bidi="ar-SA"/>
        </w:rPr>
        <w:t>五</w:t>
      </w:r>
      <w:r>
        <w:rPr>
          <w:rFonts w:hint="eastAsia" w:asciiTheme="majorHAnsi" w:hAnsiTheme="majorHAnsi" w:eastAsiaTheme="majorEastAsia" w:cstheme="majorBidi"/>
          <w:b/>
          <w:bCs/>
          <w:kern w:val="2"/>
          <w:sz w:val="32"/>
          <w:szCs w:val="32"/>
          <w:lang w:val="en-US" w:eastAsia="zh-CN" w:bidi="ar-SA"/>
        </w:rPr>
        <w:t>、</w:t>
      </w:r>
      <w:r>
        <w:rPr>
          <w:rFonts w:hint="eastAsia"/>
        </w:rPr>
        <w:t>具体参数：</w:t>
      </w:r>
    </w:p>
    <w:tbl>
      <w:tblPr>
        <w:tblStyle w:val="11"/>
        <w:tblW w:w="14884" w:type="dxa"/>
        <w:jc w:val="center"/>
        <w:tblBorders>
          <w:top w:val="single" w:color="auto" w:sz="8" w:space="0"/>
          <w:left w:val="single" w:color="auto" w:sz="4"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867"/>
        <w:gridCol w:w="2016"/>
        <w:gridCol w:w="990"/>
        <w:gridCol w:w="9279"/>
      </w:tblGrid>
      <w:tr w14:paraId="4A8DE1B2">
        <w:tblPrEx>
          <w:tblBorders>
            <w:top w:val="single" w:color="auto" w:sz="8" w:space="0"/>
            <w:left w:val="single" w:color="auto" w:sz="4" w:space="0"/>
            <w:bottom w:val="single" w:color="auto" w:sz="4" w:space="0"/>
            <w:right w:val="single" w:color="auto" w:sz="8" w:space="0"/>
            <w:insideH w:val="single" w:color="auto" w:sz="4" w:space="0"/>
            <w:insideV w:val="single" w:color="auto" w:sz="4" w:space="0"/>
          </w:tblBorders>
        </w:tblPrEx>
        <w:trPr>
          <w:trHeight w:val="1002" w:hRule="atLeast"/>
          <w:tblHeader/>
          <w:jc w:val="center"/>
        </w:trPr>
        <w:tc>
          <w:tcPr>
            <w:tcW w:w="732" w:type="dxa"/>
            <w:vAlign w:val="center"/>
          </w:tcPr>
          <w:p w14:paraId="623AB43F">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1867" w:type="dxa"/>
            <w:shd w:val="clear" w:color="auto" w:fill="auto"/>
            <w:noWrap/>
            <w:vAlign w:val="center"/>
          </w:tcPr>
          <w:p w14:paraId="0121BEC4">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名称</w:t>
            </w:r>
          </w:p>
        </w:tc>
        <w:tc>
          <w:tcPr>
            <w:tcW w:w="2016" w:type="dxa"/>
            <w:shd w:val="clear" w:color="auto" w:fill="auto"/>
            <w:noWrap/>
            <w:vAlign w:val="center"/>
          </w:tcPr>
          <w:p w14:paraId="06A00B92">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规格</w:t>
            </w:r>
          </w:p>
        </w:tc>
        <w:tc>
          <w:tcPr>
            <w:tcW w:w="990" w:type="dxa"/>
            <w:shd w:val="clear" w:color="auto" w:fill="auto"/>
            <w:noWrap/>
            <w:vAlign w:val="center"/>
          </w:tcPr>
          <w:p w14:paraId="44E89384">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单位</w:t>
            </w:r>
          </w:p>
        </w:tc>
        <w:tc>
          <w:tcPr>
            <w:tcW w:w="9279" w:type="dxa"/>
            <w:shd w:val="clear" w:color="auto" w:fill="auto"/>
            <w:noWrap/>
            <w:vAlign w:val="center"/>
          </w:tcPr>
          <w:p w14:paraId="29700C20">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技术参数</w:t>
            </w:r>
          </w:p>
        </w:tc>
      </w:tr>
      <w:tr w14:paraId="1BD4D0A5">
        <w:tblPrEx>
          <w:tblBorders>
            <w:top w:val="single" w:color="auto" w:sz="8" w:space="0"/>
            <w:left w:val="single" w:color="auto" w:sz="4"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732" w:type="dxa"/>
            <w:vAlign w:val="center"/>
          </w:tcPr>
          <w:p w14:paraId="2DECB5F6">
            <w:pPr>
              <w:widowControl/>
              <w:jc w:val="both"/>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1</w:t>
            </w:r>
          </w:p>
        </w:tc>
        <w:tc>
          <w:tcPr>
            <w:tcW w:w="1867" w:type="dxa"/>
            <w:shd w:val="clear" w:color="auto" w:fill="auto"/>
            <w:noWrap/>
            <w:vAlign w:val="center"/>
          </w:tcPr>
          <w:p w14:paraId="6D0D69BE">
            <w:pPr>
              <w:widowControl/>
              <w:jc w:val="both"/>
              <w:rPr>
                <w:rFonts w:ascii="宋体" w:hAnsi="宋体" w:eastAsia="宋体" w:cs="宋体"/>
                <w:color w:val="000000"/>
                <w:kern w:val="0"/>
                <w:sz w:val="18"/>
                <w:szCs w:val="18"/>
              </w:rPr>
            </w:pPr>
            <w:r>
              <w:rPr>
                <w:rFonts w:hint="eastAsia" w:ascii="宋体" w:hAnsi="宋体" w:eastAsia="宋体" w:cs="宋体"/>
                <w:color w:val="000000"/>
                <w:kern w:val="0"/>
                <w:sz w:val="18"/>
                <w:szCs w:val="18"/>
              </w:rPr>
              <w:t>Y扩增检测试剂盒</w:t>
            </w:r>
          </w:p>
        </w:tc>
        <w:tc>
          <w:tcPr>
            <w:tcW w:w="2016" w:type="dxa"/>
            <w:shd w:val="clear" w:color="auto" w:fill="auto"/>
            <w:noWrap/>
            <w:vAlign w:val="center"/>
          </w:tcPr>
          <w:p w14:paraId="369E93E3">
            <w:pPr>
              <w:widowControl/>
              <w:jc w:val="both"/>
              <w:rPr>
                <w:rFonts w:ascii="宋体" w:hAnsi="宋体" w:eastAsia="宋体" w:cs="宋体"/>
                <w:color w:val="000000"/>
                <w:kern w:val="0"/>
                <w:sz w:val="18"/>
                <w:szCs w:val="18"/>
              </w:rPr>
            </w:pPr>
            <w:r>
              <w:rPr>
                <w:rFonts w:hint="eastAsia" w:ascii="宋体" w:hAnsi="宋体" w:eastAsia="宋体" w:cs="宋体"/>
                <w:color w:val="000000"/>
                <w:kern w:val="0"/>
                <w:sz w:val="18"/>
                <w:szCs w:val="18"/>
              </w:rPr>
              <w:t>100人份/盒</w:t>
            </w:r>
          </w:p>
        </w:tc>
        <w:tc>
          <w:tcPr>
            <w:tcW w:w="990" w:type="dxa"/>
            <w:shd w:val="clear" w:color="auto" w:fill="auto"/>
            <w:noWrap/>
            <w:vAlign w:val="center"/>
          </w:tcPr>
          <w:p w14:paraId="7C9C3AA9">
            <w:pPr>
              <w:widowControl/>
              <w:jc w:val="both"/>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盒</w:t>
            </w:r>
          </w:p>
        </w:tc>
        <w:tc>
          <w:tcPr>
            <w:tcW w:w="9279" w:type="dxa"/>
            <w:shd w:val="clear" w:color="auto" w:fill="auto"/>
            <w:noWrap/>
            <w:vAlign w:val="center"/>
          </w:tcPr>
          <w:p w14:paraId="6ABE21BA">
            <w:pPr>
              <w:pStyle w:val="17"/>
              <w:widowControl/>
              <w:numPr>
                <w:ilvl w:val="0"/>
                <w:numId w:val="1"/>
              </w:numPr>
              <w:spacing w:line="360" w:lineRule="auto"/>
              <w:ind w:left="271" w:leftChars="-6" w:hanging="284" w:hangingChars="142"/>
              <w:jc w:val="both"/>
              <w:rPr>
                <w:rFonts w:ascii="宋体" w:hAnsi="宋体" w:eastAsia="宋体" w:cs="宋体"/>
                <w:kern w:val="0"/>
                <w:sz w:val="20"/>
                <w:szCs w:val="20"/>
              </w:rPr>
            </w:pPr>
            <w:r>
              <w:rPr>
                <w:rFonts w:hint="eastAsia" w:ascii="宋体" w:hAnsi="宋体" w:eastAsia="宋体" w:cs="宋体"/>
                <w:kern w:val="0"/>
                <w:sz w:val="20"/>
                <w:szCs w:val="20"/>
              </w:rPr>
              <w:t>采用六色荧光技术，在维持扩增产物大小不变的条件下，有效提高单个泳道分辨的片段数。多色荧光标记，便于更清晰的分辨基因座标记。</w:t>
            </w:r>
          </w:p>
          <w:p w14:paraId="1B20C4F3">
            <w:pPr>
              <w:pStyle w:val="17"/>
              <w:widowControl/>
              <w:numPr>
                <w:ilvl w:val="0"/>
                <w:numId w:val="1"/>
              </w:numPr>
              <w:spacing w:line="360" w:lineRule="auto"/>
              <w:ind w:left="271" w:leftChars="-6" w:hanging="284" w:hangingChars="142"/>
              <w:jc w:val="both"/>
              <w:rPr>
                <w:rFonts w:ascii="宋体" w:hAnsi="宋体" w:eastAsia="宋体" w:cs="宋体"/>
                <w:kern w:val="0"/>
                <w:sz w:val="20"/>
                <w:szCs w:val="20"/>
              </w:rPr>
            </w:pPr>
            <w:r>
              <w:rPr>
                <w:rFonts w:hint="eastAsia" w:ascii="宋体" w:hAnsi="宋体" w:eastAsia="宋体" w:cs="宋体"/>
                <w:kern w:val="0"/>
                <w:sz w:val="20"/>
                <w:szCs w:val="20"/>
              </w:rPr>
              <w:t>专为扩增试剂盒针对单一来源样本（建库用样品类型，例如血卡，唾液卡，FTA卡等）处理中存在的DNA提取和纯化操作瓶颈问题而特意开发，利用先进的多重扩增技术，扩增30个基因座以上。</w:t>
            </w:r>
          </w:p>
          <w:p w14:paraId="533052BA">
            <w:pPr>
              <w:pStyle w:val="17"/>
              <w:widowControl/>
              <w:numPr>
                <w:ilvl w:val="0"/>
                <w:numId w:val="1"/>
              </w:numPr>
              <w:spacing w:line="360" w:lineRule="auto"/>
              <w:ind w:left="271" w:leftChars="-6" w:hanging="284" w:hangingChars="142"/>
              <w:jc w:val="both"/>
              <w:rPr>
                <w:rFonts w:ascii="宋体" w:hAnsi="宋体" w:eastAsia="宋体" w:cs="宋体"/>
                <w:kern w:val="0"/>
                <w:sz w:val="20"/>
                <w:szCs w:val="20"/>
              </w:rPr>
            </w:pPr>
            <w:r>
              <w:rPr>
                <w:rFonts w:hint="eastAsia" w:ascii="宋体" w:hAnsi="宋体" w:eastAsia="宋体" w:cs="宋体"/>
                <w:kern w:val="0"/>
                <w:sz w:val="20"/>
                <w:szCs w:val="20"/>
              </w:rPr>
              <w:t>单管同时扩增38个Y染色体基因座和3个Y-Indel遗传标记。DYS19，DYS385a，DYS385b，DYF387S1a，DYF387S1b，DYS389I，DYS389II，DYS390，DYS391，DYS392，DYS393，DYS437，DYS438，DYS439，DYS444，DYS447，DYS448，DYS449，DYS456，DYS458，DYS460，DYS481，DYS518，DYS522，DYS527a，DYS527b,DYS533，DYS549，DYS557，DYS570，DYS576，DYS593，DYS596，DYS627，DYS635，DYS643，DYS645，andGATAH4，andY-indelrs199815934，rs759551978，rs771783753。</w:t>
            </w:r>
          </w:p>
          <w:p w14:paraId="7FE2891A">
            <w:pPr>
              <w:pStyle w:val="17"/>
              <w:widowControl/>
              <w:numPr>
                <w:ilvl w:val="0"/>
                <w:numId w:val="1"/>
              </w:numPr>
              <w:spacing w:line="360" w:lineRule="auto"/>
              <w:ind w:left="271" w:leftChars="-6" w:hanging="284" w:hangingChars="142"/>
              <w:jc w:val="both"/>
              <w:rPr>
                <w:rFonts w:ascii="宋体" w:hAnsi="宋体" w:eastAsia="宋体" w:cs="宋体"/>
                <w:kern w:val="0"/>
                <w:sz w:val="20"/>
                <w:szCs w:val="20"/>
              </w:rPr>
            </w:pPr>
            <w:r>
              <w:rPr>
                <w:rFonts w:hint="eastAsia" w:ascii="宋体" w:hAnsi="宋体" w:eastAsia="宋体" w:cs="宋体"/>
                <w:kern w:val="0"/>
                <w:sz w:val="20"/>
                <w:szCs w:val="20"/>
              </w:rPr>
              <w:t>扩增产物中含3个Y-Indel遗传标记，Y-Indel遗传标记的突变率接近于0，Y-Indel位点具有稳定性好，多态性高及分型简单等特点，可以进行家系的初步排查。（提供制造商盖章的相关证明文件）</w:t>
            </w:r>
          </w:p>
          <w:p w14:paraId="30B29AFD">
            <w:pPr>
              <w:pStyle w:val="17"/>
              <w:widowControl/>
              <w:numPr>
                <w:ilvl w:val="0"/>
                <w:numId w:val="1"/>
              </w:numPr>
              <w:spacing w:line="360" w:lineRule="auto"/>
              <w:ind w:left="271" w:leftChars="-6" w:hanging="284" w:hangingChars="142"/>
              <w:jc w:val="both"/>
              <w:rPr>
                <w:rFonts w:ascii="宋体" w:hAnsi="宋体" w:eastAsia="宋体" w:cs="宋体"/>
                <w:kern w:val="0"/>
                <w:sz w:val="20"/>
                <w:szCs w:val="20"/>
              </w:rPr>
            </w:pPr>
            <w:r>
              <w:rPr>
                <w:rFonts w:hint="eastAsia" w:ascii="宋体" w:hAnsi="宋体" w:eastAsia="宋体" w:cs="宋体"/>
                <w:kern w:val="0"/>
                <w:sz w:val="20"/>
                <w:szCs w:val="20"/>
              </w:rPr>
              <w:t>扩增产物中至少含有1个内部质量参考用于判定PCR扩增效能。（提供制造商盖章的相关证明文件）</w:t>
            </w:r>
          </w:p>
          <w:p w14:paraId="4EF0AF28">
            <w:pPr>
              <w:pStyle w:val="17"/>
              <w:widowControl/>
              <w:numPr>
                <w:ilvl w:val="0"/>
                <w:numId w:val="1"/>
              </w:numPr>
              <w:spacing w:line="360" w:lineRule="auto"/>
              <w:ind w:left="271" w:leftChars="-6" w:hanging="284" w:hangingChars="142"/>
              <w:jc w:val="both"/>
              <w:rPr>
                <w:rFonts w:ascii="宋体" w:hAnsi="宋体" w:eastAsia="宋体" w:cs="宋体"/>
                <w:kern w:val="0"/>
                <w:sz w:val="20"/>
                <w:szCs w:val="20"/>
              </w:rPr>
            </w:pPr>
            <w:r>
              <w:rPr>
                <w:rFonts w:hint="eastAsia" w:ascii="宋体" w:hAnsi="宋体" w:eastAsia="宋体" w:cs="宋体"/>
                <w:kern w:val="0"/>
                <w:sz w:val="20"/>
                <w:szCs w:val="20"/>
              </w:rPr>
              <w:t>应用快速扩增酶和高效缓冲体系，扩增时间不超过62分钟。</w:t>
            </w:r>
          </w:p>
          <w:p w14:paraId="027C63CE">
            <w:pPr>
              <w:pStyle w:val="17"/>
              <w:widowControl/>
              <w:numPr>
                <w:ilvl w:val="0"/>
                <w:numId w:val="1"/>
              </w:numPr>
              <w:spacing w:line="360" w:lineRule="auto"/>
              <w:ind w:left="271" w:leftChars="-6" w:hanging="284" w:hangingChars="142"/>
              <w:jc w:val="both"/>
              <w:rPr>
                <w:rFonts w:ascii="宋体" w:hAnsi="宋体" w:eastAsia="宋体" w:cs="宋体"/>
                <w:kern w:val="0"/>
                <w:sz w:val="20"/>
                <w:szCs w:val="20"/>
              </w:rPr>
            </w:pPr>
            <w:r>
              <w:rPr>
                <w:rFonts w:hint="eastAsia" w:ascii="宋体" w:hAnsi="宋体" w:eastAsia="宋体" w:cs="宋体"/>
                <w:kern w:val="0"/>
                <w:sz w:val="20"/>
                <w:szCs w:val="20"/>
              </w:rPr>
              <w:t>在25ul扩增体系中，试剂盒的检测灵敏度为125pgDNA模板量。</w:t>
            </w:r>
          </w:p>
          <w:p w14:paraId="790D9A3E">
            <w:pPr>
              <w:pStyle w:val="17"/>
              <w:widowControl/>
              <w:numPr>
                <w:ilvl w:val="0"/>
                <w:numId w:val="1"/>
              </w:numPr>
              <w:spacing w:line="360" w:lineRule="auto"/>
              <w:ind w:left="271" w:leftChars="-6" w:hanging="284" w:hangingChars="142"/>
              <w:jc w:val="both"/>
              <w:rPr>
                <w:rFonts w:ascii="宋体" w:hAnsi="宋体" w:eastAsia="宋体" w:cs="宋体"/>
                <w:kern w:val="0"/>
                <w:sz w:val="20"/>
                <w:szCs w:val="20"/>
              </w:rPr>
            </w:pPr>
            <w:r>
              <w:rPr>
                <w:rFonts w:hint="eastAsia" w:ascii="宋体" w:hAnsi="宋体" w:eastAsia="宋体" w:cs="宋体"/>
                <w:kern w:val="0"/>
                <w:sz w:val="20"/>
                <w:szCs w:val="20"/>
              </w:rPr>
              <w:t>在具有高女性背景的情况下，如男性：女性=1:4000时，使用该试剂盒检测可分辨获得完整的Y-STR分型信息。</w:t>
            </w:r>
          </w:p>
          <w:p w14:paraId="19E33683">
            <w:pPr>
              <w:pStyle w:val="17"/>
              <w:widowControl/>
              <w:numPr>
                <w:ilvl w:val="0"/>
                <w:numId w:val="1"/>
              </w:numPr>
              <w:spacing w:line="360" w:lineRule="auto"/>
              <w:ind w:left="271" w:leftChars="-6" w:hanging="284" w:hangingChars="142"/>
              <w:jc w:val="both"/>
              <w:rPr>
                <w:rFonts w:ascii="宋体" w:hAnsi="宋体" w:eastAsia="宋体" w:cs="宋体"/>
                <w:kern w:val="0"/>
                <w:sz w:val="20"/>
                <w:szCs w:val="20"/>
              </w:rPr>
            </w:pPr>
            <w:r>
              <w:rPr>
                <w:rFonts w:hint="eastAsia" w:ascii="宋体" w:hAnsi="宋体" w:eastAsia="宋体" w:cs="宋体"/>
                <w:kern w:val="0"/>
                <w:sz w:val="20"/>
                <w:szCs w:val="20"/>
              </w:rPr>
              <w:t>含有464个等位基因和218个虚拟Bin,增强等位基因的判读，有效降低OL的产生。</w:t>
            </w:r>
          </w:p>
          <w:p w14:paraId="3CAEFF0E">
            <w:pPr>
              <w:pStyle w:val="17"/>
              <w:widowControl/>
              <w:numPr>
                <w:ilvl w:val="0"/>
                <w:numId w:val="1"/>
              </w:numPr>
              <w:spacing w:line="360" w:lineRule="auto"/>
              <w:ind w:left="271" w:leftChars="-6" w:hanging="284" w:hangingChars="142"/>
              <w:jc w:val="both"/>
              <w:rPr>
                <w:rFonts w:ascii="宋体" w:hAnsi="宋体" w:eastAsia="宋体" w:cs="宋体"/>
                <w:kern w:val="0"/>
                <w:sz w:val="20"/>
                <w:szCs w:val="20"/>
              </w:rPr>
            </w:pPr>
            <w:r>
              <w:rPr>
                <w:rFonts w:hint="eastAsia" w:ascii="宋体" w:hAnsi="宋体" w:eastAsia="宋体" w:cs="宋体"/>
                <w:kern w:val="0"/>
                <w:sz w:val="20"/>
                <w:szCs w:val="20"/>
              </w:rPr>
              <w:t>为了满足分型准确性要求，试剂盒Panel/Bin文件中不包括2个以上连续整数虚拟Bin。</w:t>
            </w:r>
          </w:p>
          <w:p w14:paraId="207B9028">
            <w:pPr>
              <w:pStyle w:val="17"/>
              <w:widowControl/>
              <w:numPr>
                <w:ilvl w:val="0"/>
                <w:numId w:val="1"/>
              </w:numPr>
              <w:spacing w:line="360" w:lineRule="auto"/>
              <w:ind w:left="271" w:leftChars="-6" w:hanging="284" w:hangingChars="142"/>
              <w:jc w:val="both"/>
              <w:rPr>
                <w:rFonts w:ascii="宋体" w:hAnsi="宋体" w:eastAsia="宋体" w:cs="宋体"/>
                <w:kern w:val="0"/>
                <w:sz w:val="20"/>
                <w:szCs w:val="20"/>
              </w:rPr>
            </w:pPr>
            <w:r>
              <w:rPr>
                <w:rFonts w:hint="eastAsia" w:ascii="宋体" w:hAnsi="宋体" w:eastAsia="宋体" w:cs="宋体"/>
                <w:kern w:val="0"/>
                <w:sz w:val="20"/>
                <w:szCs w:val="20"/>
              </w:rPr>
              <w:t>试剂盒产品须具备其包含基因座stutter峰比率表。</w:t>
            </w:r>
          </w:p>
          <w:p w14:paraId="3F5620BA">
            <w:pPr>
              <w:pStyle w:val="17"/>
              <w:widowControl/>
              <w:numPr>
                <w:ilvl w:val="0"/>
                <w:numId w:val="1"/>
              </w:numPr>
              <w:spacing w:line="360" w:lineRule="auto"/>
              <w:ind w:left="271" w:leftChars="-6" w:hanging="284" w:hangingChars="142"/>
              <w:jc w:val="both"/>
              <w:rPr>
                <w:rFonts w:ascii="宋体" w:hAnsi="宋体" w:eastAsia="宋体" w:cs="宋体"/>
                <w:kern w:val="0"/>
                <w:sz w:val="20"/>
                <w:szCs w:val="20"/>
              </w:rPr>
            </w:pPr>
            <w:r>
              <w:rPr>
                <w:rFonts w:hint="eastAsia" w:ascii="宋体" w:hAnsi="宋体" w:eastAsia="宋体" w:cs="宋体"/>
                <w:kern w:val="0"/>
                <w:sz w:val="20"/>
                <w:szCs w:val="20"/>
              </w:rPr>
              <w:t>无需提取或纯化，直接使用血样采集卡上的血样和口腔拭子样本进行扩增，适合多种采集卡材质。</w:t>
            </w:r>
          </w:p>
          <w:p w14:paraId="10836560">
            <w:pPr>
              <w:pStyle w:val="17"/>
              <w:widowControl/>
              <w:numPr>
                <w:ilvl w:val="0"/>
                <w:numId w:val="1"/>
              </w:numPr>
              <w:spacing w:line="360" w:lineRule="auto"/>
              <w:ind w:left="271" w:leftChars="-6" w:hanging="284" w:hangingChars="142"/>
              <w:jc w:val="both"/>
              <w:rPr>
                <w:rFonts w:ascii="宋体" w:hAnsi="宋体" w:eastAsia="宋体" w:cs="宋体"/>
                <w:kern w:val="0"/>
                <w:sz w:val="20"/>
                <w:szCs w:val="20"/>
              </w:rPr>
            </w:pPr>
            <w:r>
              <w:rPr>
                <w:rFonts w:hint="eastAsia" w:ascii="宋体" w:hAnsi="宋体" w:eastAsia="宋体" w:cs="宋体"/>
                <w:kern w:val="0"/>
                <w:sz w:val="20"/>
                <w:szCs w:val="20"/>
              </w:rPr>
              <w:t>最大检测片段小于535bp，核心位点最大片段长度不超过410bp，内含有11个Mini-STR（扩增子长度在250bp以下）有利于对案件样本中降解检材的检测，可以获得更多Y染色体信息。</w:t>
            </w:r>
          </w:p>
        </w:tc>
      </w:tr>
      <w:tr w14:paraId="2068F279">
        <w:tblPrEx>
          <w:tblBorders>
            <w:top w:val="single" w:color="auto" w:sz="8" w:space="0"/>
            <w:left w:val="single" w:color="auto" w:sz="4"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732" w:type="dxa"/>
            <w:vAlign w:val="center"/>
          </w:tcPr>
          <w:p w14:paraId="40183ABD">
            <w:pPr>
              <w:widowControl/>
              <w:jc w:val="both"/>
              <w:rPr>
                <w:rFonts w:ascii="宋体" w:hAnsi="宋体" w:eastAsia="宋体" w:cs="宋体"/>
                <w:kern w:val="0"/>
                <w:sz w:val="18"/>
                <w:szCs w:val="18"/>
              </w:rPr>
            </w:pPr>
            <w:r>
              <w:rPr>
                <w:rFonts w:ascii="宋体" w:hAnsi="宋体" w:eastAsia="宋体" w:cs="宋体"/>
                <w:kern w:val="0"/>
                <w:sz w:val="18"/>
                <w:szCs w:val="18"/>
              </w:rPr>
              <w:t>2</w:t>
            </w:r>
          </w:p>
        </w:tc>
        <w:tc>
          <w:tcPr>
            <w:tcW w:w="1867" w:type="dxa"/>
            <w:shd w:val="clear" w:color="auto" w:fill="auto"/>
            <w:vAlign w:val="center"/>
          </w:tcPr>
          <w:p w14:paraId="7C922CAA">
            <w:pPr>
              <w:widowControl/>
              <w:jc w:val="both"/>
              <w:textAlignment w:val="center"/>
              <w:rPr>
                <w:rFonts w:ascii="宋体" w:hAnsi="宋体" w:eastAsia="宋体" w:cs="宋体"/>
                <w:kern w:val="0"/>
                <w:sz w:val="20"/>
                <w:szCs w:val="20"/>
              </w:rPr>
            </w:pPr>
            <w:r>
              <w:rPr>
                <w:rFonts w:hint="eastAsia" w:ascii="宋体" w:hAnsi="宋体" w:eastAsia="宋体" w:cs="宋体"/>
                <w:kern w:val="0"/>
                <w:sz w:val="20"/>
                <w:szCs w:val="20"/>
              </w:rPr>
              <w:t>■扩增检测试剂盒1</w:t>
            </w:r>
          </w:p>
        </w:tc>
        <w:tc>
          <w:tcPr>
            <w:tcW w:w="2016" w:type="dxa"/>
            <w:shd w:val="clear" w:color="auto" w:fill="auto"/>
            <w:vAlign w:val="center"/>
          </w:tcPr>
          <w:p w14:paraId="0EC864F4">
            <w:pPr>
              <w:widowControl/>
              <w:jc w:val="both"/>
              <w:textAlignment w:val="center"/>
              <w:rPr>
                <w:rFonts w:ascii="宋体" w:hAnsi="宋体" w:eastAsia="宋体" w:cs="宋体"/>
                <w:kern w:val="0"/>
                <w:sz w:val="20"/>
                <w:szCs w:val="20"/>
              </w:rPr>
            </w:pPr>
            <w:r>
              <w:rPr>
                <w:rFonts w:hint="eastAsia" w:ascii="宋体" w:hAnsi="宋体" w:eastAsia="宋体" w:cs="宋体"/>
                <w:kern w:val="0"/>
                <w:sz w:val="20"/>
                <w:szCs w:val="20"/>
              </w:rPr>
              <w:t>200人份/盒</w:t>
            </w:r>
          </w:p>
        </w:tc>
        <w:tc>
          <w:tcPr>
            <w:tcW w:w="990" w:type="dxa"/>
            <w:shd w:val="clear" w:color="auto" w:fill="auto"/>
            <w:noWrap/>
            <w:vAlign w:val="center"/>
          </w:tcPr>
          <w:p w14:paraId="38D5AD66">
            <w:pPr>
              <w:widowControl/>
              <w:jc w:val="both"/>
              <w:rPr>
                <w:rFonts w:ascii="宋体" w:hAnsi="宋体" w:eastAsia="宋体" w:cs="宋体"/>
                <w:kern w:val="0"/>
                <w:sz w:val="20"/>
                <w:szCs w:val="20"/>
              </w:rPr>
            </w:pPr>
            <w:r>
              <w:rPr>
                <w:rFonts w:hint="eastAsia"/>
                <w:sz w:val="20"/>
                <w:szCs w:val="20"/>
              </w:rPr>
              <w:t>盒</w:t>
            </w:r>
          </w:p>
        </w:tc>
        <w:tc>
          <w:tcPr>
            <w:tcW w:w="9279" w:type="dxa"/>
            <w:shd w:val="clear" w:color="auto" w:fill="auto"/>
            <w:vAlign w:val="center"/>
          </w:tcPr>
          <w:p w14:paraId="7869E3D7">
            <w:pPr>
              <w:pStyle w:val="17"/>
              <w:widowControl/>
              <w:numPr>
                <w:ilvl w:val="0"/>
                <w:numId w:val="2"/>
              </w:numPr>
              <w:spacing w:line="360" w:lineRule="auto"/>
              <w:ind w:firstLineChars="0"/>
              <w:jc w:val="both"/>
              <w:rPr>
                <w:rFonts w:ascii="宋体" w:hAnsi="宋体" w:eastAsia="宋体" w:cs="宋体"/>
                <w:kern w:val="0"/>
                <w:sz w:val="20"/>
                <w:szCs w:val="20"/>
              </w:rPr>
            </w:pPr>
            <w:r>
              <w:rPr>
                <w:rFonts w:hint="eastAsia" w:ascii="宋体" w:hAnsi="宋体" w:eastAsia="宋体" w:cs="宋体"/>
                <w:kern w:val="0"/>
                <w:sz w:val="20"/>
                <w:szCs w:val="20"/>
              </w:rPr>
              <w:t>采用六色荧光技术，多色荧光标记，便于更清晰的分辨基因座标记。</w:t>
            </w:r>
          </w:p>
          <w:p w14:paraId="11569B61">
            <w:pPr>
              <w:pStyle w:val="17"/>
              <w:widowControl/>
              <w:numPr>
                <w:ilvl w:val="0"/>
                <w:numId w:val="2"/>
              </w:numPr>
              <w:spacing w:line="360" w:lineRule="auto"/>
              <w:ind w:firstLineChars="0"/>
              <w:jc w:val="both"/>
              <w:rPr>
                <w:rFonts w:ascii="宋体" w:hAnsi="宋体" w:eastAsia="宋体" w:cs="宋体"/>
                <w:kern w:val="0"/>
                <w:sz w:val="20"/>
                <w:szCs w:val="20"/>
              </w:rPr>
            </w:pPr>
            <w:r>
              <w:rPr>
                <w:rFonts w:hint="eastAsia" w:ascii="宋体" w:hAnsi="宋体" w:eastAsia="宋体" w:cs="宋体"/>
                <w:kern w:val="0"/>
                <w:sz w:val="20"/>
                <w:szCs w:val="20"/>
              </w:rPr>
              <w:t>包括24个STR位点和一个插入缺失位点Y-indel，两个内控质量参考（IQC）。D18S51、FGA、D21S11、D8S1179、VWA、D13S317、D16S539、D7S820、TH01、D3S1358、D5S818、CSF1PO、D2S1338、D19S433、D1S1656、D12S391、D2S441、D10S1248、TPOX、D22S1045、D6S1043、Penta E、Penta D、Amelogenin。</w:t>
            </w:r>
          </w:p>
          <w:p w14:paraId="42939DD9">
            <w:pPr>
              <w:pStyle w:val="17"/>
              <w:widowControl/>
              <w:numPr>
                <w:ilvl w:val="0"/>
                <w:numId w:val="2"/>
              </w:numPr>
              <w:spacing w:line="360" w:lineRule="auto"/>
              <w:ind w:firstLineChars="0"/>
              <w:jc w:val="both"/>
              <w:rPr>
                <w:rFonts w:ascii="宋体" w:hAnsi="宋体" w:eastAsia="宋体" w:cs="宋体"/>
                <w:kern w:val="0"/>
                <w:sz w:val="20"/>
                <w:szCs w:val="20"/>
              </w:rPr>
            </w:pPr>
            <w:r>
              <w:rPr>
                <w:rFonts w:hint="eastAsia" w:ascii="宋体" w:hAnsi="宋体" w:eastAsia="宋体" w:cs="宋体"/>
                <w:kern w:val="0"/>
                <w:sz w:val="20"/>
                <w:szCs w:val="20"/>
              </w:rPr>
              <w:t>试剂盒中包含的20个新CODIS核心位点，扩增片段长度小于425 bp。</w:t>
            </w:r>
          </w:p>
          <w:p w14:paraId="341B5DDB">
            <w:pPr>
              <w:pStyle w:val="17"/>
              <w:widowControl/>
              <w:numPr>
                <w:ilvl w:val="0"/>
                <w:numId w:val="2"/>
              </w:numPr>
              <w:spacing w:line="360" w:lineRule="auto"/>
              <w:ind w:firstLineChars="0"/>
              <w:jc w:val="both"/>
              <w:rPr>
                <w:rFonts w:ascii="宋体" w:hAnsi="宋体" w:eastAsia="宋体" w:cs="宋体"/>
                <w:kern w:val="0"/>
                <w:sz w:val="20"/>
                <w:szCs w:val="20"/>
              </w:rPr>
            </w:pPr>
            <w:r>
              <w:rPr>
                <w:rFonts w:hint="eastAsia" w:ascii="宋体" w:hAnsi="宋体" w:eastAsia="宋体" w:cs="宋体"/>
                <w:kern w:val="0"/>
                <w:sz w:val="20"/>
                <w:szCs w:val="20"/>
              </w:rPr>
              <w:t>满足中国人群特异性要求，真实bin和虚拟bin的个数合计大于610个，有效降低OL的产生。</w:t>
            </w:r>
          </w:p>
          <w:p w14:paraId="18EC741A">
            <w:pPr>
              <w:pStyle w:val="17"/>
              <w:widowControl/>
              <w:numPr>
                <w:ilvl w:val="0"/>
                <w:numId w:val="2"/>
              </w:numPr>
              <w:spacing w:line="360" w:lineRule="auto"/>
              <w:ind w:firstLineChars="0"/>
              <w:jc w:val="both"/>
              <w:rPr>
                <w:rFonts w:ascii="宋体" w:hAnsi="宋体" w:eastAsia="宋体" w:cs="宋体"/>
                <w:kern w:val="0"/>
                <w:sz w:val="20"/>
                <w:szCs w:val="20"/>
              </w:rPr>
            </w:pPr>
            <w:r>
              <w:rPr>
                <w:rFonts w:hint="eastAsia" w:ascii="宋体" w:hAnsi="宋体" w:eastAsia="宋体" w:cs="宋体"/>
                <w:kern w:val="0"/>
                <w:sz w:val="20"/>
                <w:szCs w:val="20"/>
              </w:rPr>
              <w:t>每个基因座有自己的滑移峰比例，并提供滑移峰比例相关数据。</w:t>
            </w:r>
          </w:p>
          <w:p w14:paraId="422EBF3E">
            <w:pPr>
              <w:pStyle w:val="17"/>
              <w:widowControl/>
              <w:numPr>
                <w:ilvl w:val="0"/>
                <w:numId w:val="2"/>
              </w:numPr>
              <w:spacing w:line="360" w:lineRule="auto"/>
              <w:ind w:firstLineChars="0"/>
              <w:jc w:val="both"/>
              <w:rPr>
                <w:rFonts w:ascii="宋体" w:hAnsi="宋体" w:eastAsia="宋体" w:cs="宋体"/>
                <w:b/>
                <w:kern w:val="0"/>
                <w:sz w:val="20"/>
                <w:szCs w:val="20"/>
              </w:rPr>
            </w:pPr>
            <w:r>
              <w:rPr>
                <w:rFonts w:hint="eastAsia"/>
                <w:b/>
                <w:sz w:val="24"/>
                <w:szCs w:val="24"/>
              </w:rPr>
              <w:t>▲</w:t>
            </w:r>
            <w:r>
              <w:rPr>
                <w:rFonts w:hint="eastAsia" w:ascii="宋体" w:hAnsi="宋体" w:eastAsia="宋体" w:cs="宋体"/>
                <w:b/>
                <w:kern w:val="0"/>
                <w:sz w:val="20"/>
                <w:szCs w:val="20"/>
              </w:rPr>
              <w:t>扩增产物中须包含内控质量参考（IQC）标记物，可用于样品质量（如抑制物、降解）的快速评估。</w:t>
            </w:r>
            <w:r>
              <w:rPr>
                <w:rFonts w:hint="eastAsia" w:ascii="宋体" w:hAnsi="宋体" w:eastAsia="宋体" w:cs="宋体"/>
                <w:b/>
                <w:bCs/>
                <w:color w:val="000000"/>
                <w:kern w:val="0"/>
                <w:sz w:val="20"/>
                <w:szCs w:val="20"/>
                <w:highlight w:val="none"/>
              </w:rPr>
              <w:t>（</w:t>
            </w:r>
            <w:r>
              <w:rPr>
                <w:rFonts w:hint="eastAsia" w:ascii="宋体" w:hAnsi="宋体" w:eastAsia="宋体" w:cs="宋体"/>
                <w:b/>
                <w:bCs/>
                <w:color w:val="000000"/>
                <w:kern w:val="0"/>
                <w:sz w:val="20"/>
                <w:szCs w:val="20"/>
                <w:highlight w:val="none"/>
                <w:lang w:val="en-US" w:eastAsia="zh-CN"/>
              </w:rPr>
              <w:t>需</w:t>
            </w:r>
            <w:r>
              <w:rPr>
                <w:rFonts w:hint="eastAsia" w:ascii="宋体" w:hAnsi="宋体" w:eastAsia="宋体" w:cs="宋体"/>
                <w:b/>
                <w:bCs/>
                <w:color w:val="000000"/>
                <w:kern w:val="0"/>
                <w:sz w:val="20"/>
                <w:szCs w:val="20"/>
                <w:highlight w:val="none"/>
              </w:rPr>
              <w:t>提供彩页</w:t>
            </w:r>
            <w:r>
              <w:rPr>
                <w:rFonts w:hint="eastAsia" w:ascii="宋体" w:hAnsi="宋体" w:eastAsia="宋体" w:cs="宋体"/>
                <w:b/>
                <w:bCs/>
                <w:color w:val="000000"/>
                <w:kern w:val="0"/>
                <w:sz w:val="20"/>
                <w:szCs w:val="20"/>
                <w:highlight w:val="none"/>
                <w:lang w:val="en-US" w:eastAsia="zh-CN"/>
              </w:rPr>
              <w:t>截图</w:t>
            </w:r>
            <w:r>
              <w:rPr>
                <w:rFonts w:hint="eastAsia" w:ascii="宋体" w:hAnsi="宋体" w:eastAsia="宋体" w:cs="宋体"/>
                <w:b/>
                <w:bCs/>
                <w:color w:val="000000"/>
                <w:kern w:val="0"/>
                <w:sz w:val="20"/>
                <w:szCs w:val="20"/>
                <w:highlight w:val="none"/>
              </w:rPr>
              <w:t>或</w:t>
            </w:r>
            <w:r>
              <w:rPr>
                <w:rFonts w:hint="eastAsia" w:ascii="宋体" w:hAnsi="宋体" w:eastAsia="宋体" w:cs="宋体"/>
                <w:b/>
                <w:bCs/>
                <w:color w:val="000000"/>
                <w:kern w:val="0"/>
                <w:sz w:val="20"/>
                <w:szCs w:val="20"/>
                <w:highlight w:val="none"/>
                <w:lang w:val="en-US" w:eastAsia="zh-CN"/>
              </w:rPr>
              <w:t>产品说明</w:t>
            </w:r>
            <w:r>
              <w:rPr>
                <w:rFonts w:hint="eastAsia" w:ascii="宋体" w:hAnsi="宋体" w:eastAsia="宋体" w:cs="宋体"/>
                <w:b/>
                <w:bCs/>
                <w:color w:val="000000"/>
                <w:kern w:val="0"/>
                <w:sz w:val="20"/>
                <w:szCs w:val="20"/>
                <w:highlight w:val="none"/>
              </w:rPr>
              <w:t>加盖厂商公章，并标识出所要求内容）</w:t>
            </w:r>
          </w:p>
          <w:p w14:paraId="166B9766">
            <w:pPr>
              <w:pStyle w:val="17"/>
              <w:widowControl/>
              <w:numPr>
                <w:ilvl w:val="0"/>
                <w:numId w:val="2"/>
              </w:numPr>
              <w:spacing w:line="360" w:lineRule="auto"/>
              <w:ind w:firstLineChars="0"/>
              <w:jc w:val="both"/>
              <w:rPr>
                <w:rFonts w:ascii="宋体" w:hAnsi="宋体" w:eastAsia="宋体" w:cs="宋体"/>
                <w:kern w:val="0"/>
                <w:sz w:val="20"/>
                <w:szCs w:val="20"/>
              </w:rPr>
            </w:pPr>
            <w:r>
              <w:rPr>
                <w:rFonts w:hint="eastAsia" w:ascii="宋体" w:hAnsi="宋体" w:eastAsia="宋体" w:cs="宋体"/>
                <w:kern w:val="0"/>
                <w:sz w:val="20"/>
                <w:szCs w:val="20"/>
              </w:rPr>
              <w:t>在25µl扩增体系中，模板加样量最大可加样17.5 µl。</w:t>
            </w:r>
          </w:p>
          <w:p w14:paraId="389BF0C8">
            <w:pPr>
              <w:pStyle w:val="17"/>
              <w:widowControl/>
              <w:numPr>
                <w:ilvl w:val="0"/>
                <w:numId w:val="2"/>
              </w:numPr>
              <w:spacing w:line="360" w:lineRule="auto"/>
              <w:ind w:firstLineChars="0"/>
              <w:jc w:val="both"/>
              <w:rPr>
                <w:rFonts w:ascii="宋体" w:hAnsi="宋体" w:eastAsia="宋体" w:cs="宋体"/>
                <w:b/>
                <w:kern w:val="0"/>
                <w:sz w:val="20"/>
                <w:szCs w:val="20"/>
              </w:rPr>
            </w:pPr>
            <w:r>
              <w:rPr>
                <w:rFonts w:hint="eastAsia"/>
                <w:b/>
                <w:sz w:val="24"/>
                <w:szCs w:val="24"/>
              </w:rPr>
              <w:t>▲</w:t>
            </w:r>
            <w:r>
              <w:rPr>
                <w:rFonts w:hint="eastAsia" w:ascii="宋体" w:hAnsi="宋体" w:eastAsia="宋体" w:cs="宋体"/>
                <w:b/>
                <w:kern w:val="0"/>
                <w:sz w:val="20"/>
                <w:szCs w:val="20"/>
              </w:rPr>
              <w:t>包含11个扩增长度小于250bp的Mini位点，便于降解样品信息的获取，对于降解DNA和疑难样品更容易得到完整DNA分型信息，数据更精确更可靠。</w:t>
            </w:r>
            <w:r>
              <w:rPr>
                <w:rFonts w:hint="eastAsia" w:ascii="宋体" w:hAnsi="宋体" w:eastAsia="宋体" w:cs="宋体"/>
                <w:b/>
                <w:bCs/>
                <w:color w:val="000000"/>
                <w:kern w:val="0"/>
                <w:sz w:val="20"/>
                <w:szCs w:val="20"/>
                <w:highlight w:val="none"/>
              </w:rPr>
              <w:t>（</w:t>
            </w:r>
            <w:r>
              <w:rPr>
                <w:rFonts w:hint="eastAsia" w:ascii="宋体" w:hAnsi="宋体" w:eastAsia="宋体" w:cs="宋体"/>
                <w:b/>
                <w:bCs/>
                <w:color w:val="000000"/>
                <w:kern w:val="0"/>
                <w:sz w:val="20"/>
                <w:szCs w:val="20"/>
                <w:highlight w:val="none"/>
                <w:lang w:val="en-US" w:eastAsia="zh-CN"/>
              </w:rPr>
              <w:t>需</w:t>
            </w:r>
            <w:r>
              <w:rPr>
                <w:rFonts w:hint="eastAsia" w:ascii="宋体" w:hAnsi="宋体" w:eastAsia="宋体" w:cs="宋体"/>
                <w:b/>
                <w:bCs/>
                <w:color w:val="000000"/>
                <w:kern w:val="0"/>
                <w:sz w:val="20"/>
                <w:szCs w:val="20"/>
                <w:highlight w:val="none"/>
              </w:rPr>
              <w:t>提供彩页</w:t>
            </w:r>
            <w:r>
              <w:rPr>
                <w:rFonts w:hint="eastAsia" w:ascii="宋体" w:hAnsi="宋体" w:eastAsia="宋体" w:cs="宋体"/>
                <w:b/>
                <w:bCs/>
                <w:color w:val="000000"/>
                <w:kern w:val="0"/>
                <w:sz w:val="20"/>
                <w:szCs w:val="20"/>
                <w:highlight w:val="none"/>
                <w:lang w:val="en-US" w:eastAsia="zh-CN"/>
              </w:rPr>
              <w:t>截图</w:t>
            </w:r>
            <w:r>
              <w:rPr>
                <w:rFonts w:hint="eastAsia" w:ascii="宋体" w:hAnsi="宋体" w:eastAsia="宋体" w:cs="宋体"/>
                <w:b/>
                <w:bCs/>
                <w:color w:val="000000"/>
                <w:kern w:val="0"/>
                <w:sz w:val="20"/>
                <w:szCs w:val="20"/>
                <w:highlight w:val="none"/>
              </w:rPr>
              <w:t>或</w:t>
            </w:r>
            <w:r>
              <w:rPr>
                <w:rFonts w:hint="eastAsia" w:ascii="宋体" w:hAnsi="宋体" w:eastAsia="宋体" w:cs="宋体"/>
                <w:b/>
                <w:bCs/>
                <w:color w:val="000000"/>
                <w:kern w:val="0"/>
                <w:sz w:val="20"/>
                <w:szCs w:val="20"/>
                <w:highlight w:val="none"/>
                <w:lang w:val="en-US" w:eastAsia="zh-CN"/>
              </w:rPr>
              <w:t>产品说明</w:t>
            </w:r>
            <w:r>
              <w:rPr>
                <w:rFonts w:hint="eastAsia" w:ascii="宋体" w:hAnsi="宋体" w:eastAsia="宋体" w:cs="宋体"/>
                <w:b/>
                <w:bCs/>
                <w:color w:val="000000"/>
                <w:kern w:val="0"/>
                <w:sz w:val="20"/>
                <w:szCs w:val="20"/>
                <w:highlight w:val="none"/>
              </w:rPr>
              <w:t>加盖厂商公章，并标识出所要求内容）</w:t>
            </w:r>
          </w:p>
          <w:p w14:paraId="5171027F">
            <w:pPr>
              <w:pStyle w:val="17"/>
              <w:widowControl/>
              <w:numPr>
                <w:ilvl w:val="0"/>
                <w:numId w:val="2"/>
              </w:numPr>
              <w:spacing w:line="360" w:lineRule="auto"/>
              <w:ind w:firstLineChars="0"/>
              <w:jc w:val="both"/>
              <w:rPr>
                <w:rFonts w:ascii="宋体" w:hAnsi="宋体" w:eastAsia="宋体" w:cs="宋体"/>
                <w:kern w:val="0"/>
                <w:sz w:val="20"/>
                <w:szCs w:val="20"/>
              </w:rPr>
            </w:pPr>
            <w:r>
              <w:rPr>
                <w:rFonts w:hint="eastAsia" w:ascii="宋体" w:hAnsi="宋体" w:eastAsia="宋体" w:cs="宋体"/>
                <w:kern w:val="0"/>
                <w:sz w:val="20"/>
                <w:szCs w:val="20"/>
              </w:rPr>
              <w:t>PCR扩增时间为≤80分钟。</w:t>
            </w:r>
          </w:p>
          <w:p w14:paraId="777993CE">
            <w:pPr>
              <w:pStyle w:val="17"/>
              <w:widowControl/>
              <w:numPr>
                <w:ilvl w:val="0"/>
                <w:numId w:val="2"/>
              </w:numPr>
              <w:spacing w:line="360" w:lineRule="auto"/>
              <w:ind w:firstLineChars="0"/>
              <w:jc w:val="both"/>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试剂盒生产工厂需通过ISO 13485和ISO 18385第三方认证。</w:t>
            </w:r>
          </w:p>
          <w:p w14:paraId="0E284598">
            <w:pPr>
              <w:pStyle w:val="17"/>
              <w:widowControl/>
              <w:numPr>
                <w:ilvl w:val="0"/>
                <w:numId w:val="2"/>
              </w:numPr>
              <w:spacing w:line="360" w:lineRule="auto"/>
              <w:ind w:firstLineChars="0"/>
              <w:jc w:val="both"/>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获得中国公共安全产品认证证书和经过SWGDAM方法验证。</w:t>
            </w:r>
          </w:p>
          <w:p w14:paraId="3A028028">
            <w:pPr>
              <w:pStyle w:val="17"/>
              <w:widowControl/>
              <w:numPr>
                <w:ilvl w:val="0"/>
                <w:numId w:val="2"/>
              </w:numPr>
              <w:spacing w:line="360" w:lineRule="auto"/>
              <w:ind w:firstLineChars="0"/>
              <w:jc w:val="both"/>
              <w:rPr>
                <w:rFonts w:ascii="宋体" w:hAnsi="宋体" w:eastAsia="宋体" w:cs="宋体"/>
                <w:kern w:val="0"/>
                <w:sz w:val="20"/>
                <w:szCs w:val="20"/>
              </w:rPr>
            </w:pPr>
            <w:r>
              <w:rPr>
                <w:rFonts w:hint="eastAsia" w:ascii="宋体" w:hAnsi="宋体" w:eastAsia="宋体" w:cs="宋体"/>
                <w:kern w:val="0"/>
                <w:sz w:val="20"/>
                <w:szCs w:val="20"/>
              </w:rPr>
              <w:t>在25ul扩增体系中，试剂盒的检测灵敏度为125 pg DNA模板量 。</w:t>
            </w:r>
          </w:p>
          <w:p w14:paraId="0CFB5141">
            <w:pPr>
              <w:pStyle w:val="17"/>
              <w:widowControl/>
              <w:numPr>
                <w:ilvl w:val="0"/>
                <w:numId w:val="2"/>
              </w:numPr>
              <w:spacing w:line="360" w:lineRule="auto"/>
              <w:ind w:firstLineChars="0"/>
              <w:jc w:val="both"/>
              <w:rPr>
                <w:rFonts w:ascii="宋体" w:hAnsi="宋体" w:eastAsia="宋体" w:cs="宋体"/>
                <w:kern w:val="0"/>
                <w:sz w:val="20"/>
                <w:szCs w:val="20"/>
              </w:rPr>
            </w:pPr>
            <w:r>
              <w:rPr>
                <w:rFonts w:hint="eastAsia" w:ascii="宋体" w:hAnsi="宋体" w:eastAsia="宋体" w:cs="宋体"/>
                <w:kern w:val="0"/>
                <w:sz w:val="20"/>
                <w:szCs w:val="20"/>
              </w:rPr>
              <w:t>试剂盒经过严格质量监控，保证试剂盒内组分的生产批号全部可追溯，确保试剂的质保期。</w:t>
            </w:r>
          </w:p>
        </w:tc>
      </w:tr>
      <w:tr w14:paraId="09CEE2B6">
        <w:tblPrEx>
          <w:tblBorders>
            <w:top w:val="single" w:color="auto" w:sz="8" w:space="0"/>
            <w:left w:val="single" w:color="auto" w:sz="4"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32" w:type="dxa"/>
            <w:vAlign w:val="center"/>
          </w:tcPr>
          <w:p w14:paraId="752AC6D9">
            <w:pPr>
              <w:widowControl/>
              <w:jc w:val="both"/>
              <w:rPr>
                <w:rFonts w:ascii="宋体" w:hAnsi="宋体" w:eastAsia="宋体" w:cs="宋体"/>
                <w:kern w:val="0"/>
                <w:sz w:val="18"/>
                <w:szCs w:val="18"/>
              </w:rPr>
            </w:pPr>
            <w:r>
              <w:rPr>
                <w:rFonts w:ascii="宋体" w:hAnsi="宋体" w:eastAsia="宋体" w:cs="宋体"/>
                <w:kern w:val="0"/>
                <w:sz w:val="18"/>
                <w:szCs w:val="18"/>
              </w:rPr>
              <w:t>3</w:t>
            </w:r>
          </w:p>
        </w:tc>
        <w:tc>
          <w:tcPr>
            <w:tcW w:w="1867" w:type="dxa"/>
            <w:shd w:val="clear" w:color="auto" w:fill="auto"/>
            <w:vAlign w:val="center"/>
          </w:tcPr>
          <w:p w14:paraId="051B6A32">
            <w:pPr>
              <w:widowControl/>
              <w:jc w:val="both"/>
              <w:textAlignment w:val="center"/>
              <w:rPr>
                <w:rFonts w:ascii="宋体" w:hAnsi="宋体" w:eastAsia="宋体" w:cs="宋体"/>
                <w:kern w:val="0"/>
                <w:sz w:val="20"/>
                <w:szCs w:val="20"/>
              </w:rPr>
            </w:pPr>
            <w:r>
              <w:rPr>
                <w:rFonts w:hint="eastAsia" w:ascii="宋体" w:hAnsi="宋体" w:eastAsia="宋体" w:cs="宋体"/>
                <w:b/>
                <w:bCs/>
                <w:kern w:val="0"/>
                <w:sz w:val="20"/>
                <w:szCs w:val="20"/>
              </w:rPr>
              <w:t>POP4胶</w:t>
            </w:r>
            <w:r>
              <w:rPr>
                <w:rFonts w:hint="eastAsia"/>
                <w:b/>
                <w:bCs/>
                <w:sz w:val="20"/>
                <w:szCs w:val="20"/>
              </w:rPr>
              <w:t>（允许进口产品）</w:t>
            </w:r>
          </w:p>
        </w:tc>
        <w:tc>
          <w:tcPr>
            <w:tcW w:w="2016" w:type="dxa"/>
            <w:shd w:val="clear" w:color="auto" w:fill="auto"/>
            <w:vAlign w:val="center"/>
          </w:tcPr>
          <w:p w14:paraId="07C5C148">
            <w:pPr>
              <w:widowControl/>
              <w:jc w:val="both"/>
              <w:textAlignment w:val="center"/>
              <w:rPr>
                <w:rFonts w:ascii="宋体" w:hAnsi="宋体" w:eastAsia="宋体" w:cs="宋体"/>
                <w:kern w:val="0"/>
                <w:sz w:val="20"/>
                <w:szCs w:val="20"/>
              </w:rPr>
            </w:pPr>
            <w:r>
              <w:rPr>
                <w:rFonts w:hint="eastAsia" w:ascii="宋体" w:hAnsi="宋体" w:eastAsia="宋体" w:cs="宋体"/>
                <w:kern w:val="0"/>
                <w:sz w:val="20"/>
                <w:szCs w:val="20"/>
              </w:rPr>
              <w:t>384次</w:t>
            </w:r>
          </w:p>
        </w:tc>
        <w:tc>
          <w:tcPr>
            <w:tcW w:w="990" w:type="dxa"/>
            <w:shd w:val="clear" w:color="auto" w:fill="auto"/>
            <w:noWrap/>
            <w:vAlign w:val="center"/>
          </w:tcPr>
          <w:p w14:paraId="489494B6">
            <w:pPr>
              <w:widowControl/>
              <w:jc w:val="both"/>
              <w:rPr>
                <w:rFonts w:ascii="宋体" w:hAnsi="宋体" w:eastAsia="宋体" w:cs="宋体"/>
                <w:kern w:val="0"/>
                <w:sz w:val="20"/>
                <w:szCs w:val="20"/>
              </w:rPr>
            </w:pPr>
            <w:r>
              <w:rPr>
                <w:rFonts w:hint="eastAsia"/>
                <w:sz w:val="20"/>
                <w:szCs w:val="20"/>
              </w:rPr>
              <w:t>盒</w:t>
            </w:r>
          </w:p>
        </w:tc>
        <w:tc>
          <w:tcPr>
            <w:tcW w:w="9279" w:type="dxa"/>
            <w:shd w:val="clear" w:color="auto" w:fill="auto"/>
            <w:vAlign w:val="center"/>
          </w:tcPr>
          <w:p w14:paraId="0719F4BE">
            <w:pPr>
              <w:widowControl/>
              <w:spacing w:line="360" w:lineRule="auto"/>
              <w:jc w:val="both"/>
              <w:rPr>
                <w:rFonts w:ascii="宋体" w:hAnsi="宋体" w:eastAsia="宋体" w:cs="宋体"/>
                <w:b/>
                <w:kern w:val="0"/>
                <w:sz w:val="20"/>
                <w:szCs w:val="20"/>
              </w:rPr>
            </w:pPr>
            <w:r>
              <w:rPr>
                <w:rFonts w:hint="eastAsia"/>
                <w:color w:val="000000"/>
                <w:sz w:val="20"/>
                <w:szCs w:val="20"/>
              </w:rPr>
              <w:t>适用于</w:t>
            </w:r>
            <w:r>
              <w:rPr>
                <w:color w:val="000000"/>
                <w:sz w:val="20"/>
                <w:szCs w:val="20"/>
              </w:rPr>
              <w:t>3500</w:t>
            </w:r>
            <w:r>
              <w:rPr>
                <w:rFonts w:hint="eastAsia"/>
                <w:color w:val="000000"/>
                <w:sz w:val="20"/>
                <w:szCs w:val="20"/>
              </w:rPr>
              <w:t>系列测序仪用液体分离胶，可检测384样本。</w:t>
            </w:r>
          </w:p>
        </w:tc>
      </w:tr>
      <w:tr w14:paraId="2D0D251E">
        <w:tblPrEx>
          <w:tblBorders>
            <w:top w:val="single" w:color="auto" w:sz="8" w:space="0"/>
            <w:left w:val="single" w:color="auto" w:sz="4"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32" w:type="dxa"/>
            <w:vAlign w:val="center"/>
          </w:tcPr>
          <w:p w14:paraId="3DD0C00E">
            <w:pPr>
              <w:widowControl/>
              <w:jc w:val="both"/>
              <w:rPr>
                <w:rFonts w:ascii="宋体" w:hAnsi="宋体" w:eastAsia="宋体" w:cs="宋体"/>
                <w:kern w:val="0"/>
                <w:sz w:val="18"/>
                <w:szCs w:val="18"/>
              </w:rPr>
            </w:pPr>
            <w:r>
              <w:rPr>
                <w:rFonts w:hint="eastAsia" w:ascii="宋体" w:hAnsi="宋体" w:eastAsia="宋体" w:cs="宋体"/>
                <w:kern w:val="0"/>
                <w:sz w:val="18"/>
                <w:szCs w:val="18"/>
              </w:rPr>
              <w:t>4</w:t>
            </w:r>
          </w:p>
        </w:tc>
        <w:tc>
          <w:tcPr>
            <w:tcW w:w="1867" w:type="dxa"/>
            <w:shd w:val="clear" w:color="auto" w:fill="auto"/>
            <w:vAlign w:val="center"/>
          </w:tcPr>
          <w:p w14:paraId="0C649FD3">
            <w:pPr>
              <w:widowControl/>
              <w:jc w:val="both"/>
              <w:textAlignment w:val="center"/>
              <w:rPr>
                <w:rFonts w:ascii="宋体" w:hAnsi="宋体" w:eastAsia="宋体" w:cs="宋体"/>
                <w:kern w:val="0"/>
                <w:sz w:val="20"/>
                <w:szCs w:val="20"/>
              </w:rPr>
            </w:pPr>
            <w:r>
              <w:rPr>
                <w:rFonts w:hint="eastAsia"/>
                <w:b/>
                <w:bCs/>
                <w:sz w:val="20"/>
                <w:szCs w:val="20"/>
              </w:rPr>
              <w:t>96孔反应板（允许进口产品）</w:t>
            </w:r>
          </w:p>
        </w:tc>
        <w:tc>
          <w:tcPr>
            <w:tcW w:w="2016" w:type="dxa"/>
            <w:shd w:val="clear" w:color="auto" w:fill="auto"/>
            <w:vAlign w:val="center"/>
          </w:tcPr>
          <w:p w14:paraId="0B540C37">
            <w:pPr>
              <w:widowControl/>
              <w:jc w:val="both"/>
              <w:textAlignment w:val="center"/>
              <w:rPr>
                <w:rFonts w:ascii="宋体" w:hAnsi="宋体" w:eastAsia="宋体" w:cs="宋体"/>
                <w:kern w:val="0"/>
                <w:sz w:val="20"/>
                <w:szCs w:val="20"/>
              </w:rPr>
            </w:pPr>
            <w:r>
              <w:rPr>
                <w:rFonts w:hint="eastAsia"/>
                <w:sz w:val="20"/>
                <w:szCs w:val="20"/>
              </w:rPr>
              <w:t>10块/包装</w:t>
            </w:r>
          </w:p>
        </w:tc>
        <w:tc>
          <w:tcPr>
            <w:tcW w:w="990" w:type="dxa"/>
            <w:shd w:val="clear" w:color="auto" w:fill="auto"/>
            <w:noWrap/>
            <w:vAlign w:val="center"/>
          </w:tcPr>
          <w:p w14:paraId="3265540D">
            <w:pPr>
              <w:widowControl/>
              <w:jc w:val="both"/>
              <w:rPr>
                <w:sz w:val="20"/>
                <w:szCs w:val="20"/>
              </w:rPr>
            </w:pPr>
            <w:r>
              <w:rPr>
                <w:rFonts w:hint="eastAsia"/>
                <w:sz w:val="20"/>
                <w:szCs w:val="20"/>
              </w:rPr>
              <w:t>盒</w:t>
            </w:r>
          </w:p>
        </w:tc>
        <w:tc>
          <w:tcPr>
            <w:tcW w:w="9279" w:type="dxa"/>
            <w:shd w:val="clear" w:color="auto" w:fill="auto"/>
            <w:vAlign w:val="center"/>
          </w:tcPr>
          <w:p w14:paraId="745647CB">
            <w:pPr>
              <w:widowControl/>
              <w:spacing w:line="360" w:lineRule="auto"/>
              <w:jc w:val="both"/>
              <w:rPr>
                <w:color w:val="000000"/>
                <w:sz w:val="20"/>
                <w:szCs w:val="20"/>
              </w:rPr>
            </w:pPr>
            <w:r>
              <w:rPr>
                <w:rFonts w:hint="eastAsia" w:ascii="宋体" w:hAnsi="宋体" w:eastAsia="宋体" w:cs="宋体"/>
                <w:kern w:val="0"/>
                <w:sz w:val="20"/>
                <w:szCs w:val="20"/>
              </w:rPr>
              <w:t>3</w:t>
            </w:r>
            <w:r>
              <w:rPr>
                <w:rFonts w:ascii="宋体" w:hAnsi="宋体" w:eastAsia="宋体" w:cs="宋体"/>
                <w:kern w:val="0"/>
                <w:sz w:val="20"/>
                <w:szCs w:val="20"/>
              </w:rPr>
              <w:t>500</w:t>
            </w:r>
            <w:r>
              <w:rPr>
                <w:rFonts w:hint="eastAsia" w:ascii="宋体" w:hAnsi="宋体" w:eastAsia="宋体" w:cs="宋体"/>
                <w:kern w:val="0"/>
                <w:sz w:val="20"/>
                <w:szCs w:val="20"/>
              </w:rPr>
              <w:t>系列测序仪配套耗材。</w:t>
            </w:r>
          </w:p>
        </w:tc>
      </w:tr>
      <w:tr w14:paraId="350FB721">
        <w:tblPrEx>
          <w:tblBorders>
            <w:top w:val="single" w:color="auto" w:sz="8" w:space="0"/>
            <w:left w:val="single" w:color="auto" w:sz="4"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32" w:type="dxa"/>
            <w:vAlign w:val="center"/>
          </w:tcPr>
          <w:p w14:paraId="605D045F">
            <w:pPr>
              <w:widowControl/>
              <w:jc w:val="both"/>
              <w:rPr>
                <w:rFonts w:ascii="宋体" w:hAnsi="宋体" w:eastAsia="宋体" w:cs="宋体"/>
                <w:kern w:val="0"/>
                <w:sz w:val="18"/>
                <w:szCs w:val="18"/>
              </w:rPr>
            </w:pPr>
            <w:r>
              <w:rPr>
                <w:rFonts w:hint="eastAsia" w:ascii="宋体" w:hAnsi="宋体" w:eastAsia="宋体" w:cs="宋体"/>
                <w:kern w:val="0"/>
                <w:sz w:val="18"/>
                <w:szCs w:val="18"/>
              </w:rPr>
              <w:t>5</w:t>
            </w:r>
          </w:p>
        </w:tc>
        <w:tc>
          <w:tcPr>
            <w:tcW w:w="1867" w:type="dxa"/>
            <w:shd w:val="clear" w:color="auto" w:fill="auto"/>
            <w:vAlign w:val="center"/>
          </w:tcPr>
          <w:p w14:paraId="6B7DA76C">
            <w:pPr>
              <w:widowControl/>
              <w:jc w:val="both"/>
              <w:textAlignment w:val="center"/>
              <w:rPr>
                <w:rFonts w:ascii="宋体" w:hAnsi="宋体" w:eastAsia="宋体" w:cs="宋体"/>
                <w:kern w:val="0"/>
                <w:sz w:val="20"/>
                <w:szCs w:val="20"/>
              </w:rPr>
            </w:pPr>
            <w:r>
              <w:rPr>
                <w:rFonts w:hint="eastAsia" w:ascii="宋体" w:hAnsi="宋体" w:eastAsia="宋体" w:cs="宋体"/>
                <w:kern w:val="0"/>
                <w:sz w:val="20"/>
                <w:szCs w:val="20"/>
              </w:rPr>
              <w:t>扩增检测试剂盒2</w:t>
            </w:r>
          </w:p>
        </w:tc>
        <w:tc>
          <w:tcPr>
            <w:tcW w:w="2016" w:type="dxa"/>
            <w:shd w:val="clear" w:color="auto" w:fill="auto"/>
            <w:vAlign w:val="center"/>
          </w:tcPr>
          <w:p w14:paraId="4E8CBE30">
            <w:pPr>
              <w:widowControl/>
              <w:jc w:val="both"/>
              <w:rPr>
                <w:sz w:val="20"/>
                <w:szCs w:val="20"/>
              </w:rPr>
            </w:pPr>
            <w:r>
              <w:rPr>
                <w:rFonts w:hint="eastAsia"/>
                <w:sz w:val="20"/>
                <w:szCs w:val="20"/>
              </w:rPr>
              <w:t>400人份/盒</w:t>
            </w:r>
          </w:p>
        </w:tc>
        <w:tc>
          <w:tcPr>
            <w:tcW w:w="990" w:type="dxa"/>
            <w:shd w:val="clear" w:color="auto" w:fill="auto"/>
            <w:noWrap/>
            <w:vAlign w:val="center"/>
          </w:tcPr>
          <w:p w14:paraId="08691D45">
            <w:pPr>
              <w:widowControl/>
              <w:jc w:val="both"/>
              <w:rPr>
                <w:sz w:val="20"/>
                <w:szCs w:val="20"/>
              </w:rPr>
            </w:pPr>
            <w:r>
              <w:rPr>
                <w:rFonts w:hint="eastAsia"/>
                <w:sz w:val="20"/>
                <w:szCs w:val="20"/>
              </w:rPr>
              <w:t>盒</w:t>
            </w:r>
          </w:p>
        </w:tc>
        <w:tc>
          <w:tcPr>
            <w:tcW w:w="9279" w:type="dxa"/>
            <w:shd w:val="clear" w:color="auto" w:fill="auto"/>
            <w:vAlign w:val="center"/>
          </w:tcPr>
          <w:p w14:paraId="44B184E0">
            <w:pPr>
              <w:pStyle w:val="17"/>
              <w:widowControl/>
              <w:numPr>
                <w:ilvl w:val="0"/>
                <w:numId w:val="3"/>
              </w:numPr>
              <w:spacing w:line="360" w:lineRule="auto"/>
              <w:ind w:firstLineChars="0"/>
              <w:jc w:val="both"/>
              <w:rPr>
                <w:rFonts w:ascii="宋体" w:hAnsi="宋体" w:eastAsia="宋体" w:cs="宋体"/>
                <w:kern w:val="0"/>
                <w:sz w:val="20"/>
                <w:szCs w:val="20"/>
              </w:rPr>
            </w:pPr>
            <w:r>
              <w:rPr>
                <w:rFonts w:hint="eastAsia" w:ascii="宋体" w:hAnsi="宋体" w:eastAsia="宋体" w:cs="宋体"/>
                <w:kern w:val="0"/>
                <w:sz w:val="20"/>
                <w:szCs w:val="20"/>
              </w:rPr>
              <w:t>位点</w:t>
            </w:r>
            <w:r>
              <w:rPr>
                <w:rFonts w:ascii="宋体" w:hAnsi="宋体" w:eastAsia="宋体" w:cs="宋体"/>
                <w:kern w:val="0"/>
                <w:sz w:val="20"/>
                <w:szCs w:val="20"/>
              </w:rPr>
              <w:t>包含</w:t>
            </w:r>
            <w:r>
              <w:rPr>
                <w:rFonts w:hint="eastAsia" w:ascii="宋体" w:hAnsi="宋体" w:eastAsia="宋体" w:cs="宋体"/>
                <w:kern w:val="0"/>
                <w:sz w:val="20"/>
                <w:szCs w:val="20"/>
              </w:rPr>
              <w:t>全球通用DNA联合索引系统（CODIS）</w:t>
            </w:r>
            <w:r>
              <w:rPr>
                <w:rFonts w:ascii="宋体" w:hAnsi="宋体" w:eastAsia="宋体" w:cs="宋体"/>
                <w:kern w:val="0"/>
                <w:sz w:val="20"/>
                <w:szCs w:val="20"/>
              </w:rPr>
              <w:t>的</w:t>
            </w:r>
            <w:r>
              <w:rPr>
                <w:rFonts w:hint="eastAsia" w:ascii="宋体" w:hAnsi="宋体" w:eastAsia="宋体" w:cs="宋体"/>
                <w:kern w:val="0"/>
                <w:sz w:val="20"/>
                <w:szCs w:val="20"/>
              </w:rPr>
              <w:t>核心基因座，FGA，vWA，CSF1PO，TH01，TPOX，D3S1358，D5S818，</w:t>
            </w:r>
            <w:r>
              <w:rPr>
                <w:rFonts w:ascii="宋体" w:hAnsi="宋体" w:eastAsia="宋体" w:cs="宋体"/>
                <w:kern w:val="0"/>
                <w:sz w:val="20"/>
                <w:szCs w:val="20"/>
              </w:rPr>
              <w:t xml:space="preserve">D6S1043, </w:t>
            </w:r>
            <w:r>
              <w:rPr>
                <w:rFonts w:hint="eastAsia" w:ascii="宋体" w:hAnsi="宋体" w:eastAsia="宋体" w:cs="宋体"/>
                <w:kern w:val="0"/>
                <w:sz w:val="20"/>
                <w:szCs w:val="20"/>
              </w:rPr>
              <w:t>D7S820，D8S1179，D13S317，D16S539，D18S51，D21S11，D2S1338，D19S433，Amelogenin，D1S1656，D2S441，D10S1248，D12S391，D22S1045，</w:t>
            </w:r>
            <w:r>
              <w:rPr>
                <w:rFonts w:ascii="宋体" w:hAnsi="宋体" w:eastAsia="宋体" w:cs="宋体"/>
                <w:kern w:val="0"/>
                <w:sz w:val="20"/>
                <w:szCs w:val="20"/>
              </w:rPr>
              <w:t>Penta D</w:t>
            </w:r>
            <w:r>
              <w:rPr>
                <w:rFonts w:hint="eastAsia" w:ascii="宋体" w:hAnsi="宋体" w:eastAsia="宋体" w:cs="宋体"/>
                <w:kern w:val="0"/>
                <w:sz w:val="20"/>
                <w:szCs w:val="20"/>
              </w:rPr>
              <w:t>，</w:t>
            </w:r>
            <w:r>
              <w:rPr>
                <w:rFonts w:ascii="宋体" w:hAnsi="宋体" w:eastAsia="宋体" w:cs="宋体"/>
                <w:kern w:val="0"/>
                <w:sz w:val="20"/>
                <w:szCs w:val="20"/>
              </w:rPr>
              <w:t>Penta E,</w:t>
            </w:r>
            <w:r>
              <w:rPr>
                <w:rFonts w:hint="eastAsia" w:ascii="宋体" w:hAnsi="宋体" w:eastAsia="宋体" w:cs="宋体"/>
                <w:kern w:val="0"/>
                <w:sz w:val="20"/>
                <w:szCs w:val="20"/>
              </w:rPr>
              <w:t>DY</w:t>
            </w:r>
            <w:r>
              <w:rPr>
                <w:rFonts w:ascii="宋体" w:hAnsi="宋体" w:eastAsia="宋体" w:cs="宋体"/>
                <w:kern w:val="0"/>
                <w:sz w:val="20"/>
                <w:szCs w:val="20"/>
              </w:rPr>
              <w:t>S</w:t>
            </w:r>
            <w:r>
              <w:rPr>
                <w:rFonts w:hint="eastAsia" w:ascii="宋体" w:hAnsi="宋体" w:eastAsia="宋体" w:cs="宋体"/>
                <w:kern w:val="0"/>
                <w:sz w:val="20"/>
                <w:szCs w:val="20"/>
              </w:rPr>
              <w:t>391。</w:t>
            </w:r>
          </w:p>
          <w:p w14:paraId="69435A1E">
            <w:pPr>
              <w:pStyle w:val="17"/>
              <w:widowControl/>
              <w:numPr>
                <w:ilvl w:val="0"/>
                <w:numId w:val="3"/>
              </w:numPr>
              <w:spacing w:line="360" w:lineRule="auto"/>
              <w:ind w:firstLineChars="0"/>
              <w:jc w:val="both"/>
              <w:rPr>
                <w:rFonts w:ascii="宋体" w:hAnsi="宋体" w:eastAsia="宋体" w:cs="宋体"/>
                <w:kern w:val="0"/>
                <w:sz w:val="20"/>
                <w:szCs w:val="20"/>
              </w:rPr>
            </w:pPr>
            <w:r>
              <w:rPr>
                <w:rFonts w:hint="eastAsia" w:ascii="宋体" w:hAnsi="宋体" w:eastAsia="宋体" w:cs="宋体"/>
                <w:kern w:val="0"/>
                <w:sz w:val="20"/>
                <w:szCs w:val="20"/>
              </w:rPr>
              <w:t>具有内质控因子</w:t>
            </w:r>
            <w:r>
              <w:rPr>
                <w:rFonts w:ascii="宋体" w:hAnsi="宋体" w:eastAsia="宋体" w:cs="宋体"/>
                <w:kern w:val="0"/>
                <w:sz w:val="20"/>
                <w:szCs w:val="20"/>
              </w:rPr>
              <w:t>Quality Sensor</w:t>
            </w:r>
            <w:r>
              <w:rPr>
                <w:rFonts w:hint="eastAsia" w:ascii="宋体" w:hAnsi="宋体" w:eastAsia="宋体" w:cs="宋体"/>
                <w:kern w:val="0"/>
                <w:sz w:val="20"/>
                <w:szCs w:val="20"/>
              </w:rPr>
              <w:t>，可以指示</w:t>
            </w:r>
            <w:r>
              <w:rPr>
                <w:rFonts w:ascii="宋体" w:hAnsi="宋体" w:eastAsia="宋体" w:cs="宋体"/>
                <w:kern w:val="0"/>
                <w:sz w:val="20"/>
                <w:szCs w:val="20"/>
              </w:rPr>
              <w:t xml:space="preserve">PCR </w:t>
            </w:r>
            <w:r>
              <w:rPr>
                <w:rFonts w:hint="eastAsia" w:ascii="宋体" w:hAnsi="宋体" w:eastAsia="宋体" w:cs="宋体"/>
                <w:kern w:val="0"/>
                <w:sz w:val="20"/>
                <w:szCs w:val="20"/>
              </w:rPr>
              <w:t>的扩增状况以及抑制剂情况。</w:t>
            </w:r>
          </w:p>
          <w:p w14:paraId="57E51B72">
            <w:pPr>
              <w:pStyle w:val="17"/>
              <w:widowControl/>
              <w:numPr>
                <w:ilvl w:val="0"/>
                <w:numId w:val="3"/>
              </w:numPr>
              <w:spacing w:line="360" w:lineRule="auto"/>
              <w:ind w:firstLineChars="0"/>
              <w:jc w:val="both"/>
              <w:rPr>
                <w:rFonts w:ascii="宋体" w:hAnsi="宋体" w:eastAsia="宋体" w:cs="宋体"/>
                <w:kern w:val="0"/>
                <w:sz w:val="20"/>
                <w:szCs w:val="20"/>
              </w:rPr>
            </w:pPr>
            <w:r>
              <w:rPr>
                <w:rFonts w:hint="eastAsia" w:ascii="宋体" w:hAnsi="宋体" w:eastAsia="宋体" w:cs="宋体"/>
                <w:kern w:val="0"/>
                <w:sz w:val="20"/>
                <w:szCs w:val="20"/>
              </w:rPr>
              <w:t>DYS391扩增片段长度小于170bp，更有利于降解检材的性别鉴定。</w:t>
            </w:r>
          </w:p>
          <w:p w14:paraId="0B5AC97F">
            <w:pPr>
              <w:pStyle w:val="17"/>
              <w:widowControl/>
              <w:numPr>
                <w:ilvl w:val="0"/>
                <w:numId w:val="3"/>
              </w:numPr>
              <w:spacing w:line="360" w:lineRule="auto"/>
              <w:ind w:firstLineChars="0"/>
              <w:jc w:val="both"/>
              <w:rPr>
                <w:rFonts w:ascii="宋体" w:hAnsi="宋体" w:eastAsia="宋体" w:cs="宋体"/>
                <w:kern w:val="0"/>
                <w:sz w:val="20"/>
                <w:szCs w:val="20"/>
              </w:rPr>
            </w:pPr>
            <w:r>
              <w:rPr>
                <w:rFonts w:hint="eastAsia" w:ascii="宋体" w:hAnsi="宋体" w:eastAsia="宋体" w:cs="宋体"/>
                <w:kern w:val="0"/>
                <w:sz w:val="20"/>
                <w:szCs w:val="20"/>
              </w:rPr>
              <w:t>PCR扩增</w:t>
            </w:r>
            <w:r>
              <w:rPr>
                <w:rFonts w:ascii="宋体" w:hAnsi="宋体" w:eastAsia="宋体" w:cs="宋体"/>
                <w:kern w:val="0"/>
                <w:sz w:val="20"/>
                <w:szCs w:val="20"/>
              </w:rPr>
              <w:t>时间</w:t>
            </w:r>
            <w:r>
              <w:rPr>
                <w:rFonts w:hint="eastAsia" w:ascii="宋体" w:hAnsi="宋体" w:eastAsia="宋体" w:cs="宋体"/>
                <w:kern w:val="0"/>
                <w:sz w:val="20"/>
                <w:szCs w:val="20"/>
              </w:rPr>
              <w:t>不超过</w:t>
            </w:r>
            <w:r>
              <w:rPr>
                <w:rFonts w:ascii="宋体" w:hAnsi="宋体" w:eastAsia="宋体" w:cs="宋体"/>
                <w:kern w:val="0"/>
                <w:sz w:val="20"/>
                <w:szCs w:val="20"/>
              </w:rPr>
              <w:t>7</w:t>
            </w:r>
            <w:r>
              <w:rPr>
                <w:rFonts w:hint="eastAsia" w:ascii="宋体" w:hAnsi="宋体" w:eastAsia="宋体" w:cs="宋体"/>
                <w:kern w:val="0"/>
                <w:sz w:val="20"/>
                <w:szCs w:val="20"/>
              </w:rPr>
              <w:t>0分钟。。</w:t>
            </w:r>
          </w:p>
          <w:p w14:paraId="34F0C1E3">
            <w:pPr>
              <w:pStyle w:val="17"/>
              <w:widowControl/>
              <w:numPr>
                <w:ilvl w:val="0"/>
                <w:numId w:val="3"/>
              </w:numPr>
              <w:spacing w:line="360" w:lineRule="auto"/>
              <w:ind w:firstLineChars="0"/>
              <w:jc w:val="both"/>
              <w:rPr>
                <w:rFonts w:ascii="宋体" w:hAnsi="宋体" w:eastAsia="宋体" w:cs="宋体"/>
                <w:kern w:val="0"/>
                <w:sz w:val="20"/>
                <w:szCs w:val="20"/>
              </w:rPr>
            </w:pPr>
            <w:r>
              <w:rPr>
                <w:rFonts w:hint="eastAsia" w:ascii="宋体" w:hAnsi="宋体" w:eastAsia="宋体" w:cs="宋体"/>
                <w:kern w:val="0"/>
                <w:sz w:val="20"/>
                <w:szCs w:val="20"/>
              </w:rPr>
              <w:t>试剂盒包含扩增所需全部试剂（热启动酶、引物对、等位基因Ladder、阳性</w:t>
            </w:r>
            <w:r>
              <w:rPr>
                <w:rFonts w:ascii="宋体" w:hAnsi="宋体" w:eastAsia="宋体" w:cs="宋体"/>
                <w:kern w:val="0"/>
                <w:sz w:val="20"/>
                <w:szCs w:val="20"/>
              </w:rPr>
              <w:t>参考品、</w:t>
            </w:r>
            <w:r>
              <w:rPr>
                <w:rFonts w:hint="eastAsia" w:ascii="宋体" w:hAnsi="宋体" w:eastAsia="宋体" w:cs="宋体"/>
                <w:kern w:val="0"/>
                <w:sz w:val="20"/>
                <w:szCs w:val="20"/>
              </w:rPr>
              <w:t>扩增用水）。</w:t>
            </w:r>
          </w:p>
          <w:p w14:paraId="134AF683">
            <w:pPr>
              <w:pStyle w:val="17"/>
              <w:widowControl/>
              <w:numPr>
                <w:ilvl w:val="0"/>
                <w:numId w:val="3"/>
              </w:numPr>
              <w:spacing w:line="360" w:lineRule="auto"/>
              <w:ind w:firstLineChars="0"/>
              <w:jc w:val="both"/>
              <w:rPr>
                <w:rFonts w:ascii="宋体" w:hAnsi="宋体" w:eastAsia="宋体" w:cs="宋体"/>
                <w:kern w:val="0"/>
                <w:sz w:val="20"/>
                <w:szCs w:val="20"/>
              </w:rPr>
            </w:pPr>
            <w:r>
              <w:rPr>
                <w:rFonts w:hint="eastAsia" w:ascii="宋体" w:hAnsi="宋体" w:eastAsia="宋体" w:cs="宋体"/>
                <w:kern w:val="0"/>
                <w:sz w:val="20"/>
                <w:szCs w:val="20"/>
              </w:rPr>
              <w:t>试剂盒所有的实验应用均符合E</w:t>
            </w:r>
            <w:r>
              <w:rPr>
                <w:rFonts w:ascii="宋体" w:hAnsi="宋体" w:eastAsia="宋体" w:cs="宋体"/>
                <w:kern w:val="0"/>
                <w:sz w:val="20"/>
                <w:szCs w:val="20"/>
              </w:rPr>
              <w:t>NFSI/</w:t>
            </w:r>
            <w:r>
              <w:rPr>
                <w:rFonts w:hint="eastAsia" w:ascii="宋体" w:hAnsi="宋体" w:eastAsia="宋体" w:cs="宋体"/>
                <w:kern w:val="0"/>
                <w:sz w:val="20"/>
                <w:szCs w:val="20"/>
              </w:rPr>
              <w:t>SWGDAM国际质量指导指南，被推荐用于人类身份鉴定。</w:t>
            </w:r>
          </w:p>
          <w:p w14:paraId="3DDFB949">
            <w:pPr>
              <w:pStyle w:val="17"/>
              <w:widowControl/>
              <w:numPr>
                <w:ilvl w:val="0"/>
                <w:numId w:val="3"/>
              </w:numPr>
              <w:spacing w:line="360" w:lineRule="auto"/>
              <w:ind w:firstLineChars="0"/>
              <w:jc w:val="both"/>
              <w:rPr>
                <w:rFonts w:ascii="宋体" w:hAnsi="宋体" w:eastAsia="宋体" w:cs="宋体"/>
                <w:kern w:val="0"/>
                <w:sz w:val="20"/>
                <w:szCs w:val="20"/>
                <w:highlight w:val="none"/>
              </w:rPr>
            </w:pPr>
            <w:r>
              <w:rPr>
                <w:rFonts w:hint="eastAsia" w:ascii="宋体" w:hAnsi="宋体" w:eastAsia="宋体" w:cs="宋体"/>
                <w:kern w:val="0"/>
                <w:sz w:val="20"/>
                <w:szCs w:val="20"/>
                <w:highlight w:val="none"/>
              </w:rPr>
              <w:t>模板体积：最大可加总反应体积3/5量的模板量。</w:t>
            </w:r>
          </w:p>
          <w:p w14:paraId="4AD3FA1D">
            <w:pPr>
              <w:pStyle w:val="17"/>
              <w:widowControl/>
              <w:numPr>
                <w:ilvl w:val="0"/>
                <w:numId w:val="3"/>
              </w:numPr>
              <w:spacing w:line="360" w:lineRule="auto"/>
              <w:ind w:firstLineChars="0"/>
              <w:jc w:val="both"/>
              <w:rPr>
                <w:rFonts w:ascii="宋体" w:hAnsi="宋体" w:eastAsia="宋体" w:cs="宋体"/>
                <w:kern w:val="0"/>
                <w:sz w:val="20"/>
                <w:szCs w:val="20"/>
                <w:highlight w:val="none"/>
              </w:rPr>
            </w:pPr>
            <w:r>
              <w:rPr>
                <w:rFonts w:hint="eastAsia" w:ascii="宋体" w:hAnsi="宋体" w:eastAsia="宋体" w:cs="宋体"/>
                <w:kern w:val="0"/>
                <w:sz w:val="20"/>
                <w:szCs w:val="20"/>
                <w:highlight w:val="none"/>
              </w:rPr>
              <w:t>试剂制造厂商具备国际标准化组织（ISO13485）认证资质。</w:t>
            </w:r>
          </w:p>
          <w:p w14:paraId="412F0726">
            <w:pPr>
              <w:pStyle w:val="17"/>
              <w:widowControl/>
              <w:numPr>
                <w:ilvl w:val="0"/>
                <w:numId w:val="3"/>
              </w:numPr>
              <w:spacing w:line="360" w:lineRule="auto"/>
              <w:ind w:firstLineChars="0"/>
              <w:jc w:val="both"/>
              <w:rPr>
                <w:rFonts w:ascii="宋体" w:hAnsi="宋体" w:eastAsia="宋体" w:cs="宋体"/>
                <w:kern w:val="0"/>
                <w:sz w:val="20"/>
                <w:szCs w:val="20"/>
                <w:highlight w:val="none"/>
              </w:rPr>
            </w:pPr>
            <w:r>
              <w:rPr>
                <w:rFonts w:hint="eastAsia" w:ascii="宋体" w:hAnsi="宋体" w:eastAsia="宋体" w:cs="宋体"/>
                <w:kern w:val="0"/>
                <w:sz w:val="20"/>
                <w:szCs w:val="20"/>
                <w:highlight w:val="none"/>
              </w:rPr>
              <w:t>通过ISO 18385质量体系认证，保证绝对不含人类基因组污染</w:t>
            </w:r>
          </w:p>
          <w:p w14:paraId="443203C3">
            <w:pPr>
              <w:pStyle w:val="17"/>
              <w:widowControl/>
              <w:numPr>
                <w:ilvl w:val="0"/>
                <w:numId w:val="3"/>
              </w:numPr>
              <w:spacing w:line="360" w:lineRule="auto"/>
              <w:ind w:firstLineChars="0"/>
              <w:jc w:val="both"/>
              <w:rPr>
                <w:rFonts w:ascii="宋体" w:hAnsi="宋体" w:eastAsia="宋体" w:cs="宋体"/>
                <w:kern w:val="0"/>
                <w:sz w:val="20"/>
                <w:szCs w:val="20"/>
                <w:highlight w:val="none"/>
              </w:rPr>
            </w:pPr>
            <w:r>
              <w:rPr>
                <w:rFonts w:hint="eastAsia" w:ascii="宋体" w:hAnsi="宋体" w:eastAsia="宋体" w:cs="宋体"/>
                <w:kern w:val="0"/>
                <w:sz w:val="20"/>
                <w:szCs w:val="20"/>
                <w:highlight w:val="none"/>
              </w:rPr>
              <w:t>试剂制造厂商具备国际标准化组织（ISO9001）认证资质</w:t>
            </w:r>
          </w:p>
          <w:p w14:paraId="4DC72A34">
            <w:pPr>
              <w:pStyle w:val="17"/>
              <w:widowControl/>
              <w:numPr>
                <w:ilvl w:val="0"/>
                <w:numId w:val="3"/>
              </w:numPr>
              <w:spacing w:line="360" w:lineRule="auto"/>
              <w:ind w:firstLineChars="0"/>
              <w:jc w:val="both"/>
              <w:rPr>
                <w:rFonts w:ascii="宋体" w:hAnsi="宋体" w:eastAsia="宋体" w:cs="宋体"/>
                <w:kern w:val="0"/>
                <w:sz w:val="20"/>
                <w:szCs w:val="20"/>
                <w:highlight w:val="none"/>
              </w:rPr>
            </w:pPr>
            <w:r>
              <w:rPr>
                <w:rFonts w:hint="eastAsia" w:ascii="宋体" w:hAnsi="宋体" w:eastAsia="宋体" w:cs="宋体"/>
                <w:kern w:val="0"/>
                <w:sz w:val="20"/>
                <w:szCs w:val="20"/>
                <w:highlight w:val="none"/>
              </w:rPr>
              <w:t>试剂盒的系统效能值CPI 为: 3.7 × 10-29</w:t>
            </w:r>
          </w:p>
          <w:p w14:paraId="43948DC6">
            <w:pPr>
              <w:widowControl/>
              <w:spacing w:line="360" w:lineRule="auto"/>
              <w:jc w:val="both"/>
              <w:rPr>
                <w:rFonts w:ascii="宋体" w:hAnsi="宋体" w:eastAsia="宋体" w:cs="宋体"/>
                <w:kern w:val="0"/>
                <w:sz w:val="20"/>
                <w:szCs w:val="20"/>
              </w:rPr>
            </w:pPr>
            <w:r>
              <w:rPr>
                <w:rFonts w:hint="eastAsia" w:ascii="宋体" w:hAnsi="宋体" w:eastAsia="宋体" w:cs="宋体"/>
                <w:kern w:val="0"/>
                <w:sz w:val="20"/>
                <w:szCs w:val="20"/>
                <w:highlight w:val="none"/>
              </w:rPr>
              <w:t>通过公安部GA认证</w:t>
            </w:r>
          </w:p>
        </w:tc>
      </w:tr>
      <w:tr w14:paraId="7CAFCE75">
        <w:tblPrEx>
          <w:tblBorders>
            <w:top w:val="single" w:color="auto" w:sz="8" w:space="0"/>
            <w:left w:val="single" w:color="auto" w:sz="4"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32" w:type="dxa"/>
            <w:vAlign w:val="center"/>
          </w:tcPr>
          <w:p w14:paraId="337129BB">
            <w:pPr>
              <w:widowControl/>
              <w:jc w:val="both"/>
              <w:rPr>
                <w:rFonts w:ascii="宋体" w:hAnsi="宋体" w:eastAsia="宋体" w:cs="宋体"/>
                <w:kern w:val="0"/>
                <w:sz w:val="18"/>
                <w:szCs w:val="18"/>
              </w:rPr>
            </w:pPr>
            <w:r>
              <w:rPr>
                <w:rFonts w:hint="eastAsia" w:ascii="宋体" w:hAnsi="宋体" w:eastAsia="宋体" w:cs="宋体"/>
                <w:kern w:val="0"/>
                <w:sz w:val="18"/>
                <w:szCs w:val="18"/>
              </w:rPr>
              <w:t>6</w:t>
            </w:r>
          </w:p>
        </w:tc>
        <w:tc>
          <w:tcPr>
            <w:tcW w:w="1867" w:type="dxa"/>
            <w:shd w:val="clear" w:color="auto" w:fill="auto"/>
            <w:vAlign w:val="center"/>
          </w:tcPr>
          <w:p w14:paraId="175AB86A">
            <w:pPr>
              <w:widowControl/>
              <w:jc w:val="both"/>
              <w:textAlignment w:val="center"/>
              <w:rPr>
                <w:rFonts w:ascii="宋体" w:hAnsi="宋体" w:eastAsia="宋体" w:cs="宋体"/>
                <w:kern w:val="0"/>
                <w:sz w:val="20"/>
                <w:szCs w:val="20"/>
              </w:rPr>
            </w:pPr>
            <w:r>
              <w:rPr>
                <w:rFonts w:hint="eastAsia" w:ascii="宋体" w:hAnsi="宋体" w:eastAsia="宋体" w:cs="宋体"/>
                <w:kern w:val="0"/>
                <w:sz w:val="20"/>
                <w:szCs w:val="20"/>
              </w:rPr>
              <w:t>磁珠提取试剂盒</w:t>
            </w:r>
          </w:p>
        </w:tc>
        <w:tc>
          <w:tcPr>
            <w:tcW w:w="2016" w:type="dxa"/>
            <w:shd w:val="clear" w:color="auto" w:fill="auto"/>
            <w:vAlign w:val="center"/>
          </w:tcPr>
          <w:p w14:paraId="0E6166F2">
            <w:pPr>
              <w:widowControl/>
              <w:jc w:val="both"/>
              <w:rPr>
                <w:sz w:val="20"/>
                <w:szCs w:val="20"/>
              </w:rPr>
            </w:pPr>
            <w:r>
              <w:rPr>
                <w:rFonts w:hint="eastAsia"/>
                <w:sz w:val="20"/>
                <w:szCs w:val="20"/>
              </w:rPr>
              <w:t>48人份/盒</w:t>
            </w:r>
          </w:p>
        </w:tc>
        <w:tc>
          <w:tcPr>
            <w:tcW w:w="990" w:type="dxa"/>
            <w:shd w:val="clear" w:color="auto" w:fill="auto"/>
            <w:noWrap/>
            <w:vAlign w:val="center"/>
          </w:tcPr>
          <w:p w14:paraId="49B6FA60">
            <w:pPr>
              <w:widowControl/>
              <w:jc w:val="both"/>
              <w:rPr>
                <w:sz w:val="20"/>
                <w:szCs w:val="20"/>
              </w:rPr>
            </w:pPr>
            <w:r>
              <w:rPr>
                <w:rFonts w:hint="eastAsia"/>
                <w:sz w:val="20"/>
                <w:szCs w:val="20"/>
              </w:rPr>
              <w:t>盒</w:t>
            </w:r>
          </w:p>
        </w:tc>
        <w:tc>
          <w:tcPr>
            <w:tcW w:w="9279" w:type="dxa"/>
            <w:shd w:val="clear" w:color="auto" w:fill="auto"/>
            <w:vAlign w:val="center"/>
          </w:tcPr>
          <w:p w14:paraId="5C935BF4">
            <w:pPr>
              <w:pStyle w:val="17"/>
              <w:numPr>
                <w:ilvl w:val="0"/>
                <w:numId w:val="4"/>
              </w:numPr>
              <w:spacing w:line="360" w:lineRule="auto"/>
              <w:ind w:firstLineChars="0"/>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可从用于人类身份鉴定样本中自动纯化基因组DNA</w:t>
            </w:r>
          </w:p>
          <w:p w14:paraId="1C3B79C8">
            <w:pPr>
              <w:pStyle w:val="17"/>
              <w:numPr>
                <w:ilvl w:val="0"/>
                <w:numId w:val="4"/>
              </w:numPr>
              <w:spacing w:line="360" w:lineRule="auto"/>
              <w:ind w:firstLineChars="0"/>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技术：磁珠法</w:t>
            </w:r>
          </w:p>
          <w:p w14:paraId="30BBB4D7">
            <w:pPr>
              <w:pStyle w:val="17"/>
              <w:numPr>
                <w:ilvl w:val="0"/>
                <w:numId w:val="4"/>
              </w:numPr>
              <w:spacing w:line="360" w:lineRule="auto"/>
              <w:ind w:firstLineChars="0"/>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含Carrier RNA，提高微量DNA的吸附率</w:t>
            </w:r>
          </w:p>
          <w:p w14:paraId="2C156503">
            <w:pPr>
              <w:pStyle w:val="17"/>
              <w:numPr>
                <w:ilvl w:val="0"/>
                <w:numId w:val="4"/>
              </w:numPr>
              <w:spacing w:line="360" w:lineRule="auto"/>
              <w:ind w:firstLineChars="0"/>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洗脱体系：40-200ul</w:t>
            </w:r>
          </w:p>
          <w:p w14:paraId="4BD0F3D0">
            <w:pPr>
              <w:pStyle w:val="17"/>
              <w:numPr>
                <w:ilvl w:val="0"/>
                <w:numId w:val="4"/>
              </w:numPr>
              <w:spacing w:line="360" w:lineRule="auto"/>
              <w:ind w:firstLineChars="0"/>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含预配蛋白酶k</w:t>
            </w:r>
          </w:p>
          <w:p w14:paraId="2A265698">
            <w:pPr>
              <w:pStyle w:val="17"/>
              <w:numPr>
                <w:ilvl w:val="0"/>
                <w:numId w:val="4"/>
              </w:numPr>
              <w:spacing w:line="360" w:lineRule="auto"/>
              <w:ind w:firstLineChars="0"/>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DNA吸附量：150–250 ng</w:t>
            </w:r>
          </w:p>
          <w:p w14:paraId="0BB01204">
            <w:pPr>
              <w:pStyle w:val="17"/>
              <w:widowControl/>
              <w:numPr>
                <w:ilvl w:val="0"/>
                <w:numId w:val="4"/>
              </w:numPr>
              <w:spacing w:line="360" w:lineRule="auto"/>
              <w:ind w:firstLineChars="0"/>
              <w:jc w:val="both"/>
              <w:rPr>
                <w:rFonts w:ascii="宋体" w:hAnsi="宋体" w:eastAsia="宋体" w:cs="宋体"/>
                <w:kern w:val="0"/>
                <w:sz w:val="20"/>
                <w:szCs w:val="20"/>
              </w:rPr>
            </w:pPr>
            <w:r>
              <w:rPr>
                <w:rFonts w:hint="eastAsia" w:ascii="宋体" w:hAnsi="宋体" w:eastAsia="宋体" w:cs="宋体"/>
                <w:color w:val="000000"/>
                <w:kern w:val="0"/>
                <w:sz w:val="20"/>
                <w:szCs w:val="20"/>
              </w:rPr>
              <w:t>7、可用Tip dance方式处理固体样本试剂盒包含全部所需提取试剂及耗材用于EZ1自动化工作站提取少量样本</w:t>
            </w:r>
          </w:p>
        </w:tc>
      </w:tr>
      <w:tr w14:paraId="5E5E713A">
        <w:tblPrEx>
          <w:tblBorders>
            <w:top w:val="single" w:color="auto" w:sz="8" w:space="0"/>
            <w:left w:val="single" w:color="auto" w:sz="4"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32" w:type="dxa"/>
            <w:vAlign w:val="center"/>
          </w:tcPr>
          <w:p w14:paraId="47E4F774">
            <w:pPr>
              <w:widowControl/>
              <w:jc w:val="both"/>
              <w:rPr>
                <w:rFonts w:ascii="宋体" w:hAnsi="宋体" w:eastAsia="宋体" w:cs="宋体"/>
                <w:kern w:val="0"/>
                <w:sz w:val="18"/>
                <w:szCs w:val="18"/>
              </w:rPr>
            </w:pPr>
            <w:r>
              <w:rPr>
                <w:rFonts w:hint="eastAsia" w:ascii="宋体" w:hAnsi="宋体" w:eastAsia="宋体" w:cs="宋体"/>
                <w:kern w:val="0"/>
                <w:sz w:val="18"/>
                <w:szCs w:val="18"/>
              </w:rPr>
              <w:t>7</w:t>
            </w:r>
          </w:p>
        </w:tc>
        <w:tc>
          <w:tcPr>
            <w:tcW w:w="1867" w:type="dxa"/>
            <w:vMerge w:val="restart"/>
            <w:shd w:val="clear" w:color="auto" w:fill="auto"/>
            <w:vAlign w:val="center"/>
          </w:tcPr>
          <w:p w14:paraId="35F60212">
            <w:pPr>
              <w:widowControl/>
              <w:jc w:val="both"/>
              <w:textAlignment w:val="center"/>
              <w:rPr>
                <w:rFonts w:ascii="宋体" w:hAnsi="宋体" w:eastAsia="宋体" w:cs="宋体"/>
                <w:kern w:val="0"/>
                <w:sz w:val="20"/>
                <w:szCs w:val="20"/>
              </w:rPr>
            </w:pPr>
            <w:r>
              <w:rPr>
                <w:rFonts w:hint="eastAsia" w:ascii="宋体" w:hAnsi="宋体" w:eastAsia="宋体" w:cs="宋体"/>
                <w:kern w:val="0"/>
                <w:sz w:val="20"/>
                <w:szCs w:val="20"/>
              </w:rPr>
              <w:t>■超微量磁珠法DNA提取试剂盒</w:t>
            </w:r>
          </w:p>
        </w:tc>
        <w:tc>
          <w:tcPr>
            <w:tcW w:w="2016" w:type="dxa"/>
            <w:shd w:val="clear" w:color="auto" w:fill="auto"/>
            <w:vAlign w:val="center"/>
          </w:tcPr>
          <w:p w14:paraId="39BA39B7">
            <w:pPr>
              <w:widowControl/>
              <w:jc w:val="both"/>
              <w:rPr>
                <w:sz w:val="20"/>
                <w:szCs w:val="20"/>
              </w:rPr>
            </w:pPr>
            <w:r>
              <w:rPr>
                <w:rFonts w:hint="eastAsia" w:ascii="宋体" w:hAnsi="宋体" w:eastAsia="宋体"/>
                <w:sz w:val="20"/>
                <w:szCs w:val="20"/>
              </w:rPr>
              <w:t>24</w:t>
            </w:r>
            <w:r>
              <w:rPr>
                <w:rFonts w:hint="eastAsia"/>
                <w:sz w:val="20"/>
                <w:szCs w:val="20"/>
              </w:rPr>
              <w:t>人份/盒</w:t>
            </w:r>
          </w:p>
        </w:tc>
        <w:tc>
          <w:tcPr>
            <w:tcW w:w="990" w:type="dxa"/>
            <w:shd w:val="clear" w:color="auto" w:fill="auto"/>
            <w:noWrap/>
            <w:vAlign w:val="center"/>
          </w:tcPr>
          <w:p w14:paraId="3844FEC4">
            <w:pPr>
              <w:widowControl/>
              <w:jc w:val="both"/>
              <w:rPr>
                <w:sz w:val="20"/>
                <w:szCs w:val="20"/>
              </w:rPr>
            </w:pPr>
            <w:r>
              <w:rPr>
                <w:rFonts w:hint="eastAsia"/>
                <w:sz w:val="20"/>
                <w:szCs w:val="20"/>
              </w:rPr>
              <w:t>盒</w:t>
            </w:r>
          </w:p>
        </w:tc>
        <w:tc>
          <w:tcPr>
            <w:tcW w:w="9279" w:type="dxa"/>
            <w:vMerge w:val="restart"/>
            <w:shd w:val="clear" w:color="auto" w:fill="auto"/>
            <w:vAlign w:val="center"/>
          </w:tcPr>
          <w:p w14:paraId="4D8E3CDF">
            <w:pPr>
              <w:pStyle w:val="17"/>
              <w:numPr>
                <w:ilvl w:val="0"/>
                <w:numId w:val="5"/>
              </w:numPr>
              <w:autoSpaceDE w:val="0"/>
              <w:autoSpaceDN w:val="0"/>
              <w:spacing w:line="360" w:lineRule="auto"/>
              <w:ind w:firstLineChars="0"/>
              <w:jc w:val="both"/>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产品为用于DNA提取的磁珠试剂盒，适配DNA提取工作站可直接用于全自动DNA的自动化提取；</w:t>
            </w:r>
          </w:p>
          <w:p w14:paraId="64C20B27">
            <w:pPr>
              <w:numPr>
                <w:ilvl w:val="0"/>
                <w:numId w:val="5"/>
              </w:numPr>
              <w:spacing w:line="360" w:lineRule="auto"/>
              <w:jc w:val="both"/>
              <w:rPr>
                <w:rFonts w:ascii="宋体" w:hAnsi="宋体" w:eastAsia="宋体" w:cs="宋体"/>
                <w:b/>
                <w:color w:val="000000"/>
                <w:kern w:val="0"/>
                <w:sz w:val="20"/>
                <w:szCs w:val="20"/>
                <w:highlight w:val="none"/>
              </w:rPr>
            </w:pPr>
            <w:r>
              <w:rPr>
                <w:rFonts w:hint="eastAsia" w:ascii="宋体" w:hAnsi="宋体" w:eastAsia="宋体" w:cs="宋体"/>
                <w:b/>
                <w:color w:val="000000"/>
                <w:kern w:val="0"/>
                <w:sz w:val="20"/>
                <w:szCs w:val="20"/>
                <w:highlight w:val="none"/>
              </w:rPr>
              <w:t>▲试剂盒需含有封装试剂的反应板、并配有试剂相应数量的盒装吸头、封装好的消化液和离心套板</w:t>
            </w:r>
            <w:r>
              <w:rPr>
                <w:rFonts w:hint="eastAsia" w:ascii="宋体" w:hAnsi="宋体" w:eastAsia="宋体" w:cs="宋体"/>
                <w:b/>
                <w:bCs/>
                <w:color w:val="000000"/>
                <w:kern w:val="0"/>
                <w:sz w:val="20"/>
                <w:szCs w:val="20"/>
                <w:highlight w:val="none"/>
              </w:rPr>
              <w:t>（</w:t>
            </w:r>
            <w:r>
              <w:rPr>
                <w:rFonts w:hint="eastAsia" w:ascii="宋体" w:hAnsi="宋体" w:eastAsia="宋体" w:cs="宋体"/>
                <w:b/>
                <w:bCs/>
                <w:color w:val="000000"/>
                <w:kern w:val="0"/>
                <w:sz w:val="20"/>
                <w:szCs w:val="20"/>
                <w:highlight w:val="none"/>
                <w:lang w:val="en-US" w:eastAsia="zh-CN"/>
              </w:rPr>
              <w:t>需</w:t>
            </w:r>
            <w:r>
              <w:rPr>
                <w:rFonts w:hint="eastAsia" w:ascii="宋体" w:hAnsi="宋体" w:eastAsia="宋体" w:cs="宋体"/>
                <w:b/>
                <w:bCs/>
                <w:color w:val="000000"/>
                <w:kern w:val="0"/>
                <w:sz w:val="20"/>
                <w:szCs w:val="20"/>
                <w:highlight w:val="none"/>
              </w:rPr>
              <w:t>提供彩页</w:t>
            </w:r>
            <w:r>
              <w:rPr>
                <w:rFonts w:hint="eastAsia" w:ascii="宋体" w:hAnsi="宋体" w:eastAsia="宋体" w:cs="宋体"/>
                <w:b/>
                <w:bCs/>
                <w:color w:val="000000"/>
                <w:kern w:val="0"/>
                <w:sz w:val="20"/>
                <w:szCs w:val="20"/>
                <w:highlight w:val="none"/>
                <w:lang w:val="en-US" w:eastAsia="zh-CN"/>
              </w:rPr>
              <w:t>截图</w:t>
            </w:r>
            <w:r>
              <w:rPr>
                <w:rFonts w:hint="eastAsia" w:ascii="宋体" w:hAnsi="宋体" w:eastAsia="宋体" w:cs="宋体"/>
                <w:b/>
                <w:bCs/>
                <w:color w:val="000000"/>
                <w:kern w:val="0"/>
                <w:sz w:val="20"/>
                <w:szCs w:val="20"/>
                <w:highlight w:val="none"/>
              </w:rPr>
              <w:t>或</w:t>
            </w:r>
            <w:r>
              <w:rPr>
                <w:rFonts w:hint="eastAsia" w:ascii="宋体" w:hAnsi="宋体" w:eastAsia="宋体" w:cs="宋体"/>
                <w:b/>
                <w:bCs/>
                <w:color w:val="000000"/>
                <w:kern w:val="0"/>
                <w:sz w:val="20"/>
                <w:szCs w:val="20"/>
                <w:highlight w:val="none"/>
                <w:lang w:val="en-US" w:eastAsia="zh-CN"/>
              </w:rPr>
              <w:t>产品说明</w:t>
            </w:r>
            <w:r>
              <w:rPr>
                <w:rFonts w:hint="eastAsia" w:ascii="宋体" w:hAnsi="宋体" w:eastAsia="宋体" w:cs="宋体"/>
                <w:b/>
                <w:bCs/>
                <w:color w:val="000000"/>
                <w:kern w:val="0"/>
                <w:sz w:val="20"/>
                <w:szCs w:val="20"/>
                <w:highlight w:val="none"/>
              </w:rPr>
              <w:t>加盖厂商公章，并标识出所要求内容）</w:t>
            </w:r>
          </w:p>
          <w:p w14:paraId="0332D6B3">
            <w:pPr>
              <w:numPr>
                <w:ilvl w:val="0"/>
                <w:numId w:val="5"/>
              </w:numPr>
              <w:spacing w:line="360" w:lineRule="auto"/>
              <w:jc w:val="both"/>
              <w:rPr>
                <w:rFonts w:ascii="宋体" w:hAnsi="宋体" w:eastAsia="宋体" w:cs="宋体"/>
                <w:b/>
                <w:color w:val="000000"/>
                <w:kern w:val="0"/>
                <w:sz w:val="20"/>
                <w:szCs w:val="20"/>
                <w:highlight w:val="none"/>
              </w:rPr>
            </w:pPr>
            <w:r>
              <w:rPr>
                <w:rFonts w:hint="eastAsia" w:ascii="宋体" w:hAnsi="宋体" w:eastAsia="宋体" w:cs="宋体"/>
                <w:b/>
                <w:color w:val="000000"/>
                <w:kern w:val="0"/>
                <w:sz w:val="20"/>
                <w:szCs w:val="20"/>
                <w:highlight w:val="none"/>
              </w:rPr>
              <w:t>▲样本适用性：适配全自动DNA提取工作站上使用的浓缩、纯化及提取程序，可用于血液(斑)、唾液(斑)、精液(斑)、毛发、组织等常规检材及陈旧、污染、降解和微量检材等疑难检材的DNA提取纯化</w:t>
            </w:r>
            <w:r>
              <w:rPr>
                <w:rFonts w:hint="eastAsia" w:ascii="宋体" w:hAnsi="宋体" w:eastAsia="宋体" w:cs="宋体"/>
                <w:b/>
                <w:bCs/>
                <w:color w:val="000000"/>
                <w:kern w:val="0"/>
                <w:sz w:val="20"/>
                <w:szCs w:val="20"/>
                <w:highlight w:val="none"/>
              </w:rPr>
              <w:t>（</w:t>
            </w:r>
            <w:r>
              <w:rPr>
                <w:rFonts w:hint="eastAsia" w:ascii="宋体" w:hAnsi="宋体" w:eastAsia="宋体" w:cs="宋体"/>
                <w:b/>
                <w:bCs/>
                <w:color w:val="000000"/>
                <w:kern w:val="0"/>
                <w:sz w:val="20"/>
                <w:szCs w:val="20"/>
                <w:highlight w:val="none"/>
                <w:lang w:val="en-US" w:eastAsia="zh-CN"/>
              </w:rPr>
              <w:t>需</w:t>
            </w:r>
            <w:r>
              <w:rPr>
                <w:rFonts w:hint="eastAsia" w:ascii="宋体" w:hAnsi="宋体" w:eastAsia="宋体" w:cs="宋体"/>
                <w:b/>
                <w:bCs/>
                <w:color w:val="000000"/>
                <w:kern w:val="0"/>
                <w:sz w:val="20"/>
                <w:szCs w:val="20"/>
                <w:highlight w:val="none"/>
              </w:rPr>
              <w:t>提供彩页</w:t>
            </w:r>
            <w:r>
              <w:rPr>
                <w:rFonts w:hint="eastAsia" w:ascii="宋体" w:hAnsi="宋体" w:eastAsia="宋体" w:cs="宋体"/>
                <w:b/>
                <w:bCs/>
                <w:color w:val="000000"/>
                <w:kern w:val="0"/>
                <w:sz w:val="20"/>
                <w:szCs w:val="20"/>
                <w:highlight w:val="none"/>
                <w:lang w:val="en-US" w:eastAsia="zh-CN"/>
              </w:rPr>
              <w:t>截图</w:t>
            </w:r>
            <w:r>
              <w:rPr>
                <w:rFonts w:hint="eastAsia" w:ascii="宋体" w:hAnsi="宋体" w:eastAsia="宋体" w:cs="宋体"/>
                <w:b/>
                <w:bCs/>
                <w:color w:val="000000"/>
                <w:kern w:val="0"/>
                <w:sz w:val="20"/>
                <w:szCs w:val="20"/>
                <w:highlight w:val="none"/>
              </w:rPr>
              <w:t>或</w:t>
            </w:r>
            <w:r>
              <w:rPr>
                <w:rFonts w:hint="eastAsia" w:ascii="宋体" w:hAnsi="宋体" w:eastAsia="宋体" w:cs="宋体"/>
                <w:b/>
                <w:bCs/>
                <w:color w:val="000000"/>
                <w:kern w:val="0"/>
                <w:sz w:val="20"/>
                <w:szCs w:val="20"/>
                <w:highlight w:val="none"/>
                <w:lang w:val="en-US" w:eastAsia="zh-CN"/>
              </w:rPr>
              <w:t>产品说明</w:t>
            </w:r>
            <w:r>
              <w:rPr>
                <w:rFonts w:hint="eastAsia" w:ascii="宋体" w:hAnsi="宋体" w:eastAsia="宋体" w:cs="宋体"/>
                <w:b/>
                <w:bCs/>
                <w:color w:val="000000"/>
                <w:kern w:val="0"/>
                <w:sz w:val="20"/>
                <w:szCs w:val="20"/>
                <w:highlight w:val="none"/>
              </w:rPr>
              <w:t>加盖厂商公章，并标识出所要求内容）</w:t>
            </w:r>
          </w:p>
          <w:p w14:paraId="49EE8483">
            <w:pPr>
              <w:pStyle w:val="17"/>
              <w:numPr>
                <w:ilvl w:val="0"/>
                <w:numId w:val="5"/>
              </w:numPr>
              <w:autoSpaceDE w:val="0"/>
              <w:autoSpaceDN w:val="0"/>
              <w:spacing w:line="360" w:lineRule="auto"/>
              <w:ind w:firstLineChars="0"/>
              <w:jc w:val="both"/>
              <w:rPr>
                <w:rFonts w:ascii="宋体" w:hAnsi="宋体" w:eastAsia="宋体" w:cs="宋体"/>
                <w:kern w:val="0"/>
                <w:sz w:val="20"/>
                <w:szCs w:val="20"/>
                <w:highlight w:val="none"/>
              </w:rPr>
            </w:pPr>
            <w:r>
              <w:rPr>
                <w:rFonts w:hint="eastAsia" w:ascii="宋体" w:hAnsi="宋体" w:eastAsia="宋体" w:cs="宋体"/>
                <w:color w:val="000000"/>
                <w:kern w:val="0"/>
                <w:sz w:val="20"/>
                <w:szCs w:val="20"/>
                <w:highlight w:val="none"/>
              </w:rPr>
              <w:t>本产品为疑难案件检材DNA提取的重要产品，为确保产品质量和可靠性，制造商需通过ISO质量管理体系认证，且认证范围必须包含生物分离纯化试剂类产品的生产，投标文件的附件中须提供ISO证书的复印件或扫描件。</w:t>
            </w:r>
          </w:p>
        </w:tc>
      </w:tr>
      <w:tr w14:paraId="429EC77E">
        <w:tblPrEx>
          <w:tblBorders>
            <w:top w:val="single" w:color="auto" w:sz="8" w:space="0"/>
            <w:left w:val="single" w:color="auto" w:sz="4"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32" w:type="dxa"/>
            <w:vAlign w:val="center"/>
          </w:tcPr>
          <w:p w14:paraId="57D2DB2E">
            <w:pPr>
              <w:widowControl/>
              <w:jc w:val="both"/>
              <w:rPr>
                <w:rFonts w:ascii="宋体" w:hAnsi="宋体" w:eastAsia="宋体" w:cs="宋体"/>
                <w:kern w:val="0"/>
                <w:sz w:val="18"/>
                <w:szCs w:val="18"/>
              </w:rPr>
            </w:pPr>
            <w:r>
              <w:rPr>
                <w:rFonts w:hint="eastAsia" w:ascii="宋体" w:hAnsi="宋体" w:eastAsia="宋体" w:cs="宋体"/>
                <w:kern w:val="0"/>
                <w:sz w:val="18"/>
                <w:szCs w:val="18"/>
              </w:rPr>
              <w:t>8</w:t>
            </w:r>
          </w:p>
        </w:tc>
        <w:tc>
          <w:tcPr>
            <w:tcW w:w="1867" w:type="dxa"/>
            <w:vMerge w:val="continue"/>
            <w:shd w:val="clear" w:color="auto" w:fill="auto"/>
            <w:vAlign w:val="center"/>
          </w:tcPr>
          <w:p w14:paraId="4F2F4CE0">
            <w:pPr>
              <w:widowControl/>
              <w:jc w:val="both"/>
              <w:textAlignment w:val="center"/>
              <w:rPr>
                <w:rFonts w:ascii="宋体" w:hAnsi="宋体" w:eastAsia="宋体" w:cs="宋体"/>
                <w:kern w:val="0"/>
                <w:sz w:val="20"/>
                <w:szCs w:val="20"/>
              </w:rPr>
            </w:pPr>
          </w:p>
        </w:tc>
        <w:tc>
          <w:tcPr>
            <w:tcW w:w="2016" w:type="dxa"/>
            <w:shd w:val="clear" w:color="auto" w:fill="auto"/>
            <w:vAlign w:val="center"/>
          </w:tcPr>
          <w:p w14:paraId="64A50D0E">
            <w:pPr>
              <w:widowControl/>
              <w:jc w:val="both"/>
              <w:rPr>
                <w:sz w:val="20"/>
                <w:szCs w:val="20"/>
              </w:rPr>
            </w:pPr>
            <w:r>
              <w:rPr>
                <w:rFonts w:ascii="宋体" w:hAnsi="宋体" w:eastAsia="宋体"/>
                <w:sz w:val="20"/>
                <w:szCs w:val="20"/>
              </w:rPr>
              <w:t>12</w:t>
            </w:r>
            <w:r>
              <w:rPr>
                <w:rFonts w:hint="eastAsia"/>
                <w:sz w:val="20"/>
                <w:szCs w:val="20"/>
              </w:rPr>
              <w:t>人份/盒</w:t>
            </w:r>
          </w:p>
        </w:tc>
        <w:tc>
          <w:tcPr>
            <w:tcW w:w="990" w:type="dxa"/>
            <w:shd w:val="clear" w:color="auto" w:fill="auto"/>
            <w:noWrap/>
            <w:vAlign w:val="center"/>
          </w:tcPr>
          <w:p w14:paraId="2AF2D091">
            <w:pPr>
              <w:widowControl/>
              <w:jc w:val="both"/>
              <w:rPr>
                <w:sz w:val="20"/>
                <w:szCs w:val="20"/>
              </w:rPr>
            </w:pPr>
            <w:r>
              <w:rPr>
                <w:rFonts w:hint="eastAsia"/>
                <w:sz w:val="20"/>
                <w:szCs w:val="20"/>
              </w:rPr>
              <w:t>盒</w:t>
            </w:r>
          </w:p>
        </w:tc>
        <w:tc>
          <w:tcPr>
            <w:tcW w:w="9279" w:type="dxa"/>
            <w:vMerge w:val="continue"/>
            <w:shd w:val="clear" w:color="auto" w:fill="auto"/>
            <w:vAlign w:val="center"/>
          </w:tcPr>
          <w:p w14:paraId="40381588">
            <w:pPr>
              <w:pStyle w:val="17"/>
              <w:numPr>
                <w:ilvl w:val="0"/>
                <w:numId w:val="5"/>
              </w:numPr>
              <w:autoSpaceDE w:val="0"/>
              <w:autoSpaceDN w:val="0"/>
              <w:spacing w:line="360" w:lineRule="auto"/>
              <w:ind w:firstLineChars="0"/>
              <w:jc w:val="both"/>
              <w:rPr>
                <w:rFonts w:ascii="宋体" w:hAnsi="宋体" w:eastAsia="宋体" w:cs="宋体"/>
                <w:color w:val="000000"/>
                <w:kern w:val="0"/>
                <w:sz w:val="20"/>
                <w:szCs w:val="20"/>
              </w:rPr>
            </w:pPr>
          </w:p>
        </w:tc>
      </w:tr>
      <w:tr w14:paraId="41B0D7DD">
        <w:tblPrEx>
          <w:tblBorders>
            <w:top w:val="single" w:color="auto" w:sz="8" w:space="0"/>
            <w:left w:val="single" w:color="auto" w:sz="4"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32" w:type="dxa"/>
            <w:vAlign w:val="center"/>
          </w:tcPr>
          <w:p w14:paraId="33AD4DB2">
            <w:pPr>
              <w:widowControl/>
              <w:jc w:val="both"/>
              <w:rPr>
                <w:rFonts w:ascii="宋体" w:hAnsi="宋体" w:eastAsia="宋体" w:cs="宋体"/>
                <w:kern w:val="0"/>
                <w:sz w:val="18"/>
                <w:szCs w:val="18"/>
              </w:rPr>
            </w:pPr>
            <w:r>
              <w:rPr>
                <w:rFonts w:hint="eastAsia" w:ascii="宋体" w:hAnsi="宋体" w:eastAsia="宋体" w:cs="宋体"/>
                <w:kern w:val="0"/>
                <w:sz w:val="18"/>
                <w:szCs w:val="18"/>
              </w:rPr>
              <w:t>9</w:t>
            </w:r>
          </w:p>
        </w:tc>
        <w:tc>
          <w:tcPr>
            <w:tcW w:w="1867" w:type="dxa"/>
            <w:vMerge w:val="continue"/>
            <w:shd w:val="clear" w:color="auto" w:fill="auto"/>
            <w:vAlign w:val="center"/>
          </w:tcPr>
          <w:p w14:paraId="1A8A7996">
            <w:pPr>
              <w:widowControl/>
              <w:jc w:val="both"/>
              <w:textAlignment w:val="center"/>
              <w:rPr>
                <w:rFonts w:ascii="宋体" w:hAnsi="宋体" w:eastAsia="宋体" w:cs="宋体"/>
                <w:kern w:val="0"/>
                <w:sz w:val="20"/>
                <w:szCs w:val="20"/>
              </w:rPr>
            </w:pPr>
          </w:p>
        </w:tc>
        <w:tc>
          <w:tcPr>
            <w:tcW w:w="2016" w:type="dxa"/>
            <w:shd w:val="clear" w:color="auto" w:fill="auto"/>
            <w:vAlign w:val="center"/>
          </w:tcPr>
          <w:p w14:paraId="4D6733C0">
            <w:pPr>
              <w:widowControl/>
              <w:jc w:val="both"/>
              <w:rPr>
                <w:sz w:val="20"/>
                <w:szCs w:val="20"/>
              </w:rPr>
            </w:pPr>
            <w:r>
              <w:rPr>
                <w:rFonts w:hint="eastAsia" w:asciiTheme="majorEastAsia" w:hAnsiTheme="majorEastAsia" w:eastAsiaTheme="majorEastAsia"/>
                <w:sz w:val="20"/>
                <w:szCs w:val="20"/>
              </w:rPr>
              <w:t>48</w:t>
            </w:r>
            <w:r>
              <w:rPr>
                <w:rFonts w:hint="eastAsia"/>
                <w:sz w:val="20"/>
                <w:szCs w:val="20"/>
              </w:rPr>
              <w:t>人份/盒</w:t>
            </w:r>
          </w:p>
        </w:tc>
        <w:tc>
          <w:tcPr>
            <w:tcW w:w="990" w:type="dxa"/>
            <w:shd w:val="clear" w:color="auto" w:fill="auto"/>
            <w:noWrap/>
            <w:vAlign w:val="center"/>
          </w:tcPr>
          <w:p w14:paraId="0B3938CD">
            <w:pPr>
              <w:widowControl/>
              <w:jc w:val="both"/>
              <w:rPr>
                <w:sz w:val="20"/>
                <w:szCs w:val="20"/>
              </w:rPr>
            </w:pPr>
            <w:r>
              <w:rPr>
                <w:rFonts w:hint="eastAsia"/>
                <w:sz w:val="20"/>
                <w:szCs w:val="20"/>
              </w:rPr>
              <w:t>盒</w:t>
            </w:r>
          </w:p>
        </w:tc>
        <w:tc>
          <w:tcPr>
            <w:tcW w:w="9279" w:type="dxa"/>
            <w:vMerge w:val="continue"/>
            <w:shd w:val="clear" w:color="auto" w:fill="auto"/>
            <w:vAlign w:val="center"/>
          </w:tcPr>
          <w:p w14:paraId="2D44C11A">
            <w:pPr>
              <w:widowControl/>
              <w:spacing w:line="360" w:lineRule="auto"/>
              <w:jc w:val="both"/>
              <w:rPr>
                <w:rFonts w:ascii="宋体" w:hAnsi="宋体" w:eastAsia="宋体" w:cs="宋体"/>
                <w:kern w:val="0"/>
                <w:sz w:val="20"/>
                <w:szCs w:val="20"/>
              </w:rPr>
            </w:pPr>
          </w:p>
        </w:tc>
      </w:tr>
      <w:tr w14:paraId="01134ABF">
        <w:tblPrEx>
          <w:tblBorders>
            <w:top w:val="single" w:color="auto" w:sz="8" w:space="0"/>
            <w:left w:val="single" w:color="auto" w:sz="4"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32" w:type="dxa"/>
            <w:vAlign w:val="center"/>
          </w:tcPr>
          <w:p w14:paraId="71F6B7D3">
            <w:pPr>
              <w:widowControl/>
              <w:jc w:val="both"/>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p>
        </w:tc>
        <w:tc>
          <w:tcPr>
            <w:tcW w:w="1867" w:type="dxa"/>
            <w:vMerge w:val="continue"/>
            <w:shd w:val="clear" w:color="auto" w:fill="auto"/>
            <w:vAlign w:val="center"/>
          </w:tcPr>
          <w:p w14:paraId="20F71C54">
            <w:pPr>
              <w:widowControl/>
              <w:jc w:val="both"/>
              <w:textAlignment w:val="center"/>
              <w:rPr>
                <w:rFonts w:ascii="宋体" w:hAnsi="宋体" w:eastAsia="宋体" w:cs="宋体"/>
                <w:kern w:val="0"/>
                <w:sz w:val="20"/>
                <w:szCs w:val="20"/>
              </w:rPr>
            </w:pPr>
          </w:p>
        </w:tc>
        <w:tc>
          <w:tcPr>
            <w:tcW w:w="2016" w:type="dxa"/>
            <w:shd w:val="clear" w:color="auto" w:fill="auto"/>
            <w:vAlign w:val="center"/>
          </w:tcPr>
          <w:p w14:paraId="430693F6">
            <w:pPr>
              <w:widowControl/>
              <w:jc w:val="both"/>
              <w:rPr>
                <w:sz w:val="20"/>
                <w:szCs w:val="20"/>
              </w:rPr>
            </w:pPr>
            <w:r>
              <w:rPr>
                <w:rFonts w:hint="eastAsia" w:asciiTheme="minorEastAsia" w:hAnsiTheme="minorEastAsia"/>
                <w:sz w:val="20"/>
                <w:szCs w:val="20"/>
              </w:rPr>
              <w:t>72</w:t>
            </w:r>
            <w:r>
              <w:rPr>
                <w:rFonts w:hint="eastAsia"/>
                <w:sz w:val="20"/>
                <w:szCs w:val="20"/>
              </w:rPr>
              <w:t>人份/盒</w:t>
            </w:r>
          </w:p>
        </w:tc>
        <w:tc>
          <w:tcPr>
            <w:tcW w:w="990" w:type="dxa"/>
            <w:shd w:val="clear" w:color="auto" w:fill="auto"/>
            <w:noWrap/>
            <w:vAlign w:val="center"/>
          </w:tcPr>
          <w:p w14:paraId="6E672F36">
            <w:pPr>
              <w:widowControl/>
              <w:jc w:val="both"/>
              <w:rPr>
                <w:sz w:val="20"/>
                <w:szCs w:val="20"/>
              </w:rPr>
            </w:pPr>
            <w:r>
              <w:rPr>
                <w:rFonts w:hint="eastAsia"/>
                <w:sz w:val="20"/>
                <w:szCs w:val="20"/>
              </w:rPr>
              <w:t>盒</w:t>
            </w:r>
          </w:p>
        </w:tc>
        <w:tc>
          <w:tcPr>
            <w:tcW w:w="9279" w:type="dxa"/>
            <w:vMerge w:val="continue"/>
            <w:shd w:val="clear" w:color="auto" w:fill="auto"/>
            <w:vAlign w:val="center"/>
          </w:tcPr>
          <w:p w14:paraId="078B2B93">
            <w:pPr>
              <w:widowControl/>
              <w:spacing w:line="360" w:lineRule="auto"/>
              <w:jc w:val="both"/>
              <w:rPr>
                <w:rFonts w:ascii="宋体" w:hAnsi="宋体" w:eastAsia="宋体" w:cs="宋体"/>
                <w:kern w:val="0"/>
                <w:sz w:val="20"/>
                <w:szCs w:val="20"/>
              </w:rPr>
            </w:pPr>
          </w:p>
        </w:tc>
      </w:tr>
      <w:tr w14:paraId="6A510755">
        <w:tblPrEx>
          <w:tblBorders>
            <w:top w:val="single" w:color="auto" w:sz="8" w:space="0"/>
            <w:left w:val="single" w:color="auto" w:sz="4"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32" w:type="dxa"/>
            <w:vAlign w:val="center"/>
          </w:tcPr>
          <w:p w14:paraId="09389244">
            <w:pPr>
              <w:widowControl/>
              <w:jc w:val="both"/>
              <w:rPr>
                <w:rFonts w:ascii="宋体" w:hAnsi="宋体" w:eastAsia="宋体" w:cs="宋体"/>
                <w:kern w:val="0"/>
                <w:sz w:val="18"/>
                <w:szCs w:val="18"/>
              </w:rPr>
            </w:pPr>
            <w:r>
              <w:rPr>
                <w:rFonts w:ascii="宋体" w:hAnsi="宋体" w:eastAsia="宋体" w:cs="宋体"/>
                <w:kern w:val="0"/>
                <w:sz w:val="18"/>
                <w:szCs w:val="18"/>
              </w:rPr>
              <w:t>11</w:t>
            </w:r>
          </w:p>
        </w:tc>
        <w:tc>
          <w:tcPr>
            <w:tcW w:w="1867" w:type="dxa"/>
            <w:vMerge w:val="continue"/>
            <w:shd w:val="clear" w:color="auto" w:fill="auto"/>
            <w:vAlign w:val="center"/>
          </w:tcPr>
          <w:p w14:paraId="5A4FEBEE">
            <w:pPr>
              <w:widowControl/>
              <w:jc w:val="both"/>
              <w:textAlignment w:val="center"/>
              <w:rPr>
                <w:rFonts w:ascii="宋体" w:hAnsi="宋体" w:eastAsia="宋体" w:cs="宋体"/>
                <w:kern w:val="0"/>
                <w:sz w:val="20"/>
                <w:szCs w:val="20"/>
              </w:rPr>
            </w:pPr>
          </w:p>
        </w:tc>
        <w:tc>
          <w:tcPr>
            <w:tcW w:w="2016" w:type="dxa"/>
            <w:shd w:val="clear" w:color="auto" w:fill="auto"/>
            <w:vAlign w:val="center"/>
          </w:tcPr>
          <w:p w14:paraId="471AF043">
            <w:pPr>
              <w:widowControl/>
              <w:jc w:val="both"/>
              <w:rPr>
                <w:sz w:val="20"/>
                <w:szCs w:val="20"/>
              </w:rPr>
            </w:pPr>
            <w:r>
              <w:rPr>
                <w:rFonts w:hint="eastAsia" w:asciiTheme="majorEastAsia" w:hAnsiTheme="majorEastAsia" w:eastAsiaTheme="majorEastAsia"/>
                <w:sz w:val="20"/>
                <w:szCs w:val="20"/>
              </w:rPr>
              <w:t>96</w:t>
            </w:r>
            <w:r>
              <w:rPr>
                <w:rFonts w:hint="eastAsia"/>
                <w:sz w:val="20"/>
                <w:szCs w:val="20"/>
              </w:rPr>
              <w:t>人份/盒</w:t>
            </w:r>
          </w:p>
        </w:tc>
        <w:tc>
          <w:tcPr>
            <w:tcW w:w="990" w:type="dxa"/>
            <w:shd w:val="clear" w:color="auto" w:fill="auto"/>
            <w:noWrap/>
            <w:vAlign w:val="center"/>
          </w:tcPr>
          <w:p w14:paraId="6F801C45">
            <w:pPr>
              <w:widowControl/>
              <w:jc w:val="both"/>
              <w:rPr>
                <w:sz w:val="20"/>
                <w:szCs w:val="20"/>
              </w:rPr>
            </w:pPr>
            <w:r>
              <w:rPr>
                <w:rFonts w:hint="eastAsia"/>
                <w:sz w:val="20"/>
                <w:szCs w:val="20"/>
              </w:rPr>
              <w:t>盒</w:t>
            </w:r>
          </w:p>
        </w:tc>
        <w:tc>
          <w:tcPr>
            <w:tcW w:w="9279" w:type="dxa"/>
            <w:vMerge w:val="continue"/>
            <w:shd w:val="clear" w:color="auto" w:fill="auto"/>
            <w:vAlign w:val="center"/>
          </w:tcPr>
          <w:p w14:paraId="20C96C6B">
            <w:pPr>
              <w:widowControl/>
              <w:spacing w:line="360" w:lineRule="auto"/>
              <w:jc w:val="both"/>
              <w:rPr>
                <w:rFonts w:ascii="宋体" w:hAnsi="宋体" w:eastAsia="宋体" w:cs="宋体"/>
                <w:kern w:val="0"/>
                <w:sz w:val="20"/>
                <w:szCs w:val="20"/>
              </w:rPr>
            </w:pPr>
          </w:p>
        </w:tc>
      </w:tr>
      <w:tr w14:paraId="1AFDD713">
        <w:tblPrEx>
          <w:tblBorders>
            <w:top w:val="single" w:color="auto" w:sz="8" w:space="0"/>
            <w:left w:val="single" w:color="auto" w:sz="4"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32" w:type="dxa"/>
            <w:vAlign w:val="center"/>
          </w:tcPr>
          <w:p w14:paraId="29AD4EC7">
            <w:pPr>
              <w:widowControl/>
              <w:jc w:val="both"/>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2</w:t>
            </w:r>
          </w:p>
        </w:tc>
        <w:tc>
          <w:tcPr>
            <w:tcW w:w="1867" w:type="dxa"/>
            <w:shd w:val="clear" w:color="auto" w:fill="auto"/>
            <w:vAlign w:val="center"/>
          </w:tcPr>
          <w:p w14:paraId="78B400DB">
            <w:pPr>
              <w:widowControl/>
              <w:jc w:val="both"/>
              <w:rPr>
                <w:sz w:val="20"/>
                <w:szCs w:val="20"/>
              </w:rPr>
            </w:pPr>
            <w:r>
              <w:rPr>
                <w:rFonts w:hint="eastAsia"/>
                <w:sz w:val="20"/>
                <w:szCs w:val="20"/>
              </w:rPr>
              <w:t>■全自动混合斑DNA提取试剂盒</w:t>
            </w:r>
          </w:p>
        </w:tc>
        <w:tc>
          <w:tcPr>
            <w:tcW w:w="2016" w:type="dxa"/>
            <w:shd w:val="clear" w:color="auto" w:fill="auto"/>
            <w:vAlign w:val="center"/>
          </w:tcPr>
          <w:p w14:paraId="2C91C639">
            <w:pPr>
              <w:widowControl/>
              <w:jc w:val="both"/>
              <w:rPr>
                <w:rFonts w:asciiTheme="majorEastAsia" w:hAnsiTheme="majorEastAsia" w:eastAsiaTheme="majorEastAsia"/>
                <w:sz w:val="20"/>
                <w:szCs w:val="20"/>
              </w:rPr>
            </w:pPr>
            <w:r>
              <w:rPr>
                <w:rFonts w:hint="eastAsia" w:asciiTheme="majorEastAsia" w:hAnsiTheme="majorEastAsia" w:eastAsiaTheme="majorEastAsia"/>
                <w:sz w:val="20"/>
                <w:szCs w:val="20"/>
              </w:rPr>
              <w:t>8人份/盒（8男或4男4女）</w:t>
            </w:r>
          </w:p>
        </w:tc>
        <w:tc>
          <w:tcPr>
            <w:tcW w:w="990" w:type="dxa"/>
            <w:shd w:val="clear" w:color="auto" w:fill="auto"/>
            <w:noWrap/>
            <w:vAlign w:val="center"/>
          </w:tcPr>
          <w:p w14:paraId="6F6E4B80">
            <w:pPr>
              <w:widowControl/>
              <w:jc w:val="both"/>
              <w:rPr>
                <w:sz w:val="20"/>
                <w:szCs w:val="20"/>
              </w:rPr>
            </w:pPr>
            <w:r>
              <w:rPr>
                <w:rFonts w:hint="eastAsia"/>
                <w:sz w:val="20"/>
                <w:szCs w:val="20"/>
              </w:rPr>
              <w:t>盒</w:t>
            </w:r>
          </w:p>
        </w:tc>
        <w:tc>
          <w:tcPr>
            <w:tcW w:w="9279" w:type="dxa"/>
            <w:shd w:val="clear" w:color="auto" w:fill="auto"/>
            <w:vAlign w:val="center"/>
          </w:tcPr>
          <w:p w14:paraId="76F04F2A">
            <w:pPr>
              <w:pStyle w:val="17"/>
              <w:widowControl/>
              <w:numPr>
                <w:ilvl w:val="0"/>
                <w:numId w:val="6"/>
              </w:numPr>
              <w:spacing w:line="360" w:lineRule="auto"/>
              <w:ind w:firstLineChars="0"/>
              <w:jc w:val="both"/>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产品为专用于分离纯化性侵案件中混合斑检材；</w:t>
            </w:r>
          </w:p>
          <w:p w14:paraId="7C19F41E">
            <w:pPr>
              <w:pStyle w:val="17"/>
              <w:widowControl/>
              <w:numPr>
                <w:ilvl w:val="0"/>
                <w:numId w:val="6"/>
              </w:numPr>
              <w:spacing w:line="360" w:lineRule="auto"/>
              <w:ind w:firstLineChars="0"/>
              <w:jc w:val="both"/>
              <w:rPr>
                <w:rFonts w:ascii="宋体" w:hAnsi="宋体" w:eastAsia="宋体" w:cs="宋体"/>
                <w:b/>
                <w:bCs/>
                <w:color w:val="000000"/>
                <w:kern w:val="0"/>
                <w:sz w:val="20"/>
                <w:szCs w:val="20"/>
                <w:highlight w:val="none"/>
              </w:rPr>
            </w:pPr>
            <w:r>
              <w:rPr>
                <w:rFonts w:hint="eastAsia" w:ascii="宋体" w:hAnsi="宋体" w:eastAsia="宋体" w:cs="宋体"/>
                <w:b/>
                <w:bCs/>
                <w:color w:val="000000"/>
                <w:kern w:val="0"/>
                <w:sz w:val="20"/>
                <w:szCs w:val="20"/>
                <w:highlight w:val="none"/>
              </w:rPr>
              <w:t>▲产品能与全自动DNA提取工作站配合使用，使提取全程自动化操作，无需人工干预，3小时以内即能完成8份混合斑检材男女成分的分离和纯化，分离纯化效果能够达到手工精细化操作水平；（</w:t>
            </w:r>
            <w:r>
              <w:rPr>
                <w:rFonts w:hint="eastAsia" w:ascii="宋体" w:hAnsi="宋体" w:eastAsia="宋体" w:cs="宋体"/>
                <w:b/>
                <w:bCs/>
                <w:color w:val="000000"/>
                <w:kern w:val="0"/>
                <w:sz w:val="20"/>
                <w:szCs w:val="20"/>
                <w:highlight w:val="none"/>
                <w:lang w:val="en-US" w:eastAsia="zh-CN"/>
              </w:rPr>
              <w:t>需</w:t>
            </w:r>
            <w:r>
              <w:rPr>
                <w:rFonts w:hint="eastAsia" w:ascii="宋体" w:hAnsi="宋体" w:eastAsia="宋体" w:cs="宋体"/>
                <w:b/>
                <w:bCs/>
                <w:color w:val="000000"/>
                <w:kern w:val="0"/>
                <w:sz w:val="20"/>
                <w:szCs w:val="20"/>
                <w:highlight w:val="none"/>
              </w:rPr>
              <w:t>提供彩页</w:t>
            </w:r>
            <w:r>
              <w:rPr>
                <w:rFonts w:hint="eastAsia" w:ascii="宋体" w:hAnsi="宋体" w:eastAsia="宋体" w:cs="宋体"/>
                <w:b/>
                <w:bCs/>
                <w:color w:val="000000"/>
                <w:kern w:val="0"/>
                <w:sz w:val="20"/>
                <w:szCs w:val="20"/>
                <w:highlight w:val="none"/>
                <w:lang w:val="en-US" w:eastAsia="zh-CN"/>
              </w:rPr>
              <w:t>截图</w:t>
            </w:r>
            <w:r>
              <w:rPr>
                <w:rFonts w:hint="eastAsia" w:ascii="宋体" w:hAnsi="宋体" w:eastAsia="宋体" w:cs="宋体"/>
                <w:b/>
                <w:bCs/>
                <w:color w:val="000000"/>
                <w:kern w:val="0"/>
                <w:sz w:val="20"/>
                <w:szCs w:val="20"/>
                <w:highlight w:val="none"/>
              </w:rPr>
              <w:t>或</w:t>
            </w:r>
            <w:r>
              <w:rPr>
                <w:rFonts w:hint="eastAsia" w:ascii="宋体" w:hAnsi="宋体" w:eastAsia="宋体" w:cs="宋体"/>
                <w:b/>
                <w:bCs/>
                <w:color w:val="000000"/>
                <w:kern w:val="0"/>
                <w:sz w:val="20"/>
                <w:szCs w:val="20"/>
                <w:highlight w:val="none"/>
                <w:lang w:val="en-US" w:eastAsia="zh-CN"/>
              </w:rPr>
              <w:t>产品说明</w:t>
            </w:r>
            <w:r>
              <w:rPr>
                <w:rFonts w:hint="eastAsia" w:ascii="宋体" w:hAnsi="宋体" w:eastAsia="宋体" w:cs="宋体"/>
                <w:b/>
                <w:bCs/>
                <w:color w:val="000000"/>
                <w:kern w:val="0"/>
                <w:sz w:val="20"/>
                <w:szCs w:val="20"/>
                <w:highlight w:val="none"/>
              </w:rPr>
              <w:t>加盖厂商公章，并标识出所要求内容）</w:t>
            </w:r>
          </w:p>
          <w:p w14:paraId="0AB71877">
            <w:pPr>
              <w:pStyle w:val="17"/>
              <w:widowControl/>
              <w:numPr>
                <w:ilvl w:val="0"/>
                <w:numId w:val="6"/>
              </w:numPr>
              <w:spacing w:line="360" w:lineRule="auto"/>
              <w:ind w:firstLineChars="0"/>
              <w:jc w:val="both"/>
              <w:rPr>
                <w:rFonts w:ascii="宋体" w:hAnsi="宋体" w:eastAsia="宋体" w:cs="宋体"/>
                <w:b/>
                <w:bCs/>
                <w:color w:val="000000"/>
                <w:kern w:val="0"/>
                <w:sz w:val="20"/>
                <w:szCs w:val="20"/>
                <w:highlight w:val="none"/>
              </w:rPr>
            </w:pPr>
            <w:r>
              <w:rPr>
                <w:rFonts w:hint="eastAsia" w:ascii="宋体" w:hAnsi="宋体" w:eastAsia="宋体" w:cs="宋体"/>
                <w:b/>
                <w:bCs/>
                <w:color w:val="000000"/>
                <w:kern w:val="0"/>
                <w:sz w:val="20"/>
                <w:szCs w:val="20"/>
                <w:highlight w:val="none"/>
              </w:rPr>
              <w:t>▲产品需含配套反应板、盒装吸头，消化液，裂解液，磁套，洗脱条，离心套板，收集板和洗脱液。（</w:t>
            </w:r>
            <w:r>
              <w:rPr>
                <w:rFonts w:hint="eastAsia" w:ascii="宋体" w:hAnsi="宋体" w:eastAsia="宋体" w:cs="宋体"/>
                <w:b/>
                <w:bCs/>
                <w:color w:val="000000"/>
                <w:kern w:val="0"/>
                <w:sz w:val="20"/>
                <w:szCs w:val="20"/>
                <w:highlight w:val="none"/>
                <w:lang w:val="en-US" w:eastAsia="zh-CN"/>
              </w:rPr>
              <w:t>需</w:t>
            </w:r>
            <w:r>
              <w:rPr>
                <w:rFonts w:hint="eastAsia" w:ascii="宋体" w:hAnsi="宋体" w:eastAsia="宋体" w:cs="宋体"/>
                <w:b/>
                <w:bCs/>
                <w:color w:val="000000"/>
                <w:kern w:val="0"/>
                <w:sz w:val="20"/>
                <w:szCs w:val="20"/>
                <w:highlight w:val="none"/>
              </w:rPr>
              <w:t>提供彩页</w:t>
            </w:r>
            <w:r>
              <w:rPr>
                <w:rFonts w:hint="eastAsia" w:ascii="宋体" w:hAnsi="宋体" w:eastAsia="宋体" w:cs="宋体"/>
                <w:b/>
                <w:bCs/>
                <w:color w:val="000000"/>
                <w:kern w:val="0"/>
                <w:sz w:val="20"/>
                <w:szCs w:val="20"/>
                <w:highlight w:val="none"/>
                <w:lang w:val="en-US" w:eastAsia="zh-CN"/>
              </w:rPr>
              <w:t>截图</w:t>
            </w:r>
            <w:r>
              <w:rPr>
                <w:rFonts w:hint="eastAsia" w:ascii="宋体" w:hAnsi="宋体" w:eastAsia="宋体" w:cs="宋体"/>
                <w:b/>
                <w:bCs/>
                <w:color w:val="000000"/>
                <w:kern w:val="0"/>
                <w:sz w:val="20"/>
                <w:szCs w:val="20"/>
                <w:highlight w:val="none"/>
              </w:rPr>
              <w:t>或</w:t>
            </w:r>
            <w:r>
              <w:rPr>
                <w:rFonts w:hint="eastAsia" w:ascii="宋体" w:hAnsi="宋体" w:eastAsia="宋体" w:cs="宋体"/>
                <w:b/>
                <w:bCs/>
                <w:color w:val="000000"/>
                <w:kern w:val="0"/>
                <w:sz w:val="20"/>
                <w:szCs w:val="20"/>
                <w:highlight w:val="none"/>
                <w:lang w:val="en-US" w:eastAsia="zh-CN"/>
              </w:rPr>
              <w:t>产品说明</w:t>
            </w:r>
            <w:r>
              <w:rPr>
                <w:rFonts w:hint="eastAsia" w:ascii="宋体" w:hAnsi="宋体" w:eastAsia="宋体" w:cs="宋体"/>
                <w:b/>
                <w:bCs/>
                <w:color w:val="000000"/>
                <w:kern w:val="0"/>
                <w:sz w:val="20"/>
                <w:szCs w:val="20"/>
                <w:highlight w:val="none"/>
              </w:rPr>
              <w:t>加盖厂商公章，并标识出所要求内容）</w:t>
            </w:r>
          </w:p>
          <w:p w14:paraId="755362AF">
            <w:pPr>
              <w:pStyle w:val="17"/>
              <w:widowControl/>
              <w:numPr>
                <w:ilvl w:val="0"/>
                <w:numId w:val="6"/>
              </w:numPr>
              <w:spacing w:line="360" w:lineRule="auto"/>
              <w:ind w:firstLineChars="0"/>
              <w:jc w:val="both"/>
              <w:rPr>
                <w:rFonts w:ascii="宋体" w:hAnsi="宋体" w:eastAsia="宋体" w:cs="宋体"/>
                <w:kern w:val="0"/>
                <w:sz w:val="20"/>
                <w:szCs w:val="20"/>
                <w:highlight w:val="none"/>
              </w:rPr>
            </w:pPr>
            <w:r>
              <w:rPr>
                <w:rFonts w:hint="eastAsia" w:ascii="宋体" w:hAnsi="宋体" w:eastAsia="宋体" w:cs="宋体"/>
                <w:color w:val="000000"/>
                <w:kern w:val="0"/>
                <w:sz w:val="20"/>
                <w:szCs w:val="20"/>
                <w:highlight w:val="none"/>
              </w:rPr>
              <w:t>本产品为性侵案件混合斑检材分离纯化提取DNA的重要核心产品，为确保产品质量和可靠性，制造商需通过ISO质量管理体系认证，且认证范围必须包含生离纯化试剂类产品的生产，投标文件的附件中须提供ISO证书的复印件或扫描件</w:t>
            </w:r>
          </w:p>
        </w:tc>
      </w:tr>
      <w:tr w14:paraId="68B34DCB">
        <w:tblPrEx>
          <w:tblBorders>
            <w:top w:val="single" w:color="auto" w:sz="8" w:space="0"/>
            <w:left w:val="single" w:color="auto" w:sz="4"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32" w:type="dxa"/>
            <w:vAlign w:val="center"/>
          </w:tcPr>
          <w:p w14:paraId="0CB6BBC4">
            <w:pPr>
              <w:widowControl/>
              <w:jc w:val="both"/>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3</w:t>
            </w:r>
          </w:p>
        </w:tc>
        <w:tc>
          <w:tcPr>
            <w:tcW w:w="1867" w:type="dxa"/>
            <w:shd w:val="clear" w:color="auto" w:fill="auto"/>
            <w:vAlign w:val="center"/>
          </w:tcPr>
          <w:p w14:paraId="594DF95C">
            <w:pPr>
              <w:widowControl/>
              <w:jc w:val="both"/>
              <w:rPr>
                <w:sz w:val="20"/>
                <w:szCs w:val="20"/>
              </w:rPr>
            </w:pPr>
            <w:r>
              <w:rPr>
                <w:rFonts w:hint="eastAsia"/>
                <w:sz w:val="20"/>
                <w:szCs w:val="20"/>
              </w:rPr>
              <w:t>扩增检测试剂盒3</w:t>
            </w:r>
          </w:p>
        </w:tc>
        <w:tc>
          <w:tcPr>
            <w:tcW w:w="2016" w:type="dxa"/>
            <w:shd w:val="clear" w:color="auto" w:fill="auto"/>
            <w:vAlign w:val="center"/>
          </w:tcPr>
          <w:p w14:paraId="1F64303E">
            <w:pPr>
              <w:widowControl/>
              <w:jc w:val="both"/>
              <w:rPr>
                <w:rFonts w:asciiTheme="majorEastAsia" w:hAnsiTheme="majorEastAsia" w:eastAsiaTheme="majorEastAsia"/>
                <w:sz w:val="20"/>
                <w:szCs w:val="20"/>
              </w:rPr>
            </w:pPr>
            <w:r>
              <w:rPr>
                <w:rFonts w:hint="eastAsia"/>
                <w:sz w:val="20"/>
                <w:szCs w:val="20"/>
              </w:rPr>
              <w:t>400人份/盒</w:t>
            </w:r>
          </w:p>
        </w:tc>
        <w:tc>
          <w:tcPr>
            <w:tcW w:w="990" w:type="dxa"/>
            <w:shd w:val="clear" w:color="auto" w:fill="auto"/>
            <w:noWrap/>
            <w:vAlign w:val="center"/>
          </w:tcPr>
          <w:p w14:paraId="619B6AA0">
            <w:pPr>
              <w:widowControl/>
              <w:jc w:val="both"/>
              <w:rPr>
                <w:sz w:val="20"/>
                <w:szCs w:val="20"/>
              </w:rPr>
            </w:pPr>
            <w:r>
              <w:rPr>
                <w:rFonts w:hint="eastAsia"/>
                <w:sz w:val="20"/>
                <w:szCs w:val="20"/>
              </w:rPr>
              <w:t>盒</w:t>
            </w:r>
          </w:p>
        </w:tc>
        <w:tc>
          <w:tcPr>
            <w:tcW w:w="9279" w:type="dxa"/>
            <w:shd w:val="clear" w:color="auto" w:fill="auto"/>
            <w:vAlign w:val="center"/>
          </w:tcPr>
          <w:p w14:paraId="17E1562B">
            <w:pPr>
              <w:pStyle w:val="17"/>
              <w:widowControl/>
              <w:numPr>
                <w:ilvl w:val="0"/>
                <w:numId w:val="7"/>
              </w:numPr>
              <w:spacing w:line="360" w:lineRule="auto"/>
              <w:ind w:firstLineChars="0"/>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采用六色荧光技术，单 管 同 时 扩 增不少于 25 个 基 因 座 ,包括24个STR位点和一个插入缺失位点Y-indel，两个内控质量参考（QTS，QTL）。D18S51、FGA、D21S11、D8S1179、VWA、D13S317、D16S539、D7S820、TH01、D3S1358、D5S818、CSF1PO、D2S1338、D19S433、D1S1656、D12S391、D2S441、D10S1248、TPOX、D22S1045、D6S1043、Penta E、Penta D、Amelogenin；</w:t>
            </w:r>
          </w:p>
          <w:p w14:paraId="3AB35B15">
            <w:pPr>
              <w:pStyle w:val="17"/>
              <w:widowControl/>
              <w:numPr>
                <w:ilvl w:val="0"/>
                <w:numId w:val="7"/>
              </w:numPr>
              <w:spacing w:line="360" w:lineRule="auto"/>
              <w:ind w:firstLineChars="0"/>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为提高疑难、陈旧样本检出率，公安部要求的20个核心位点最大片段不超过425bp；</w:t>
            </w:r>
          </w:p>
          <w:p w14:paraId="0DB9F598">
            <w:pPr>
              <w:pStyle w:val="17"/>
              <w:widowControl/>
              <w:numPr>
                <w:ilvl w:val="0"/>
                <w:numId w:val="7"/>
              </w:numPr>
              <w:spacing w:line="360" w:lineRule="auto"/>
              <w:ind w:firstLineChars="0"/>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试剂盒必须包含2个内控质量参考（IQC）标记物，可用于样品质量（如抑制物、降解）的快速评估；</w:t>
            </w:r>
          </w:p>
          <w:p w14:paraId="320F8E34">
            <w:pPr>
              <w:pStyle w:val="17"/>
              <w:widowControl/>
              <w:numPr>
                <w:ilvl w:val="0"/>
                <w:numId w:val="7"/>
              </w:numPr>
              <w:spacing w:line="360" w:lineRule="auto"/>
              <w:ind w:firstLineChars="0"/>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包含 11个以上扩增长度小于 220bp 的 Mini 位点，便于降解样品信息的获取，对于降解 DNA 和疑难样品更容易得到完整 DNA 分型信息，数据更精确更可靠；</w:t>
            </w:r>
          </w:p>
          <w:p w14:paraId="19CF2D65">
            <w:pPr>
              <w:pStyle w:val="17"/>
              <w:widowControl/>
              <w:numPr>
                <w:ilvl w:val="0"/>
                <w:numId w:val="7"/>
              </w:numPr>
              <w:spacing w:line="360" w:lineRule="auto"/>
              <w:ind w:firstLineChars="0"/>
              <w:jc w:val="both"/>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具有中国安全技术防范认证中心颁发的《中国公共安全产品认证证书》；</w:t>
            </w:r>
          </w:p>
          <w:p w14:paraId="3C0D40A0">
            <w:pPr>
              <w:pStyle w:val="17"/>
              <w:widowControl/>
              <w:numPr>
                <w:ilvl w:val="0"/>
                <w:numId w:val="7"/>
              </w:numPr>
              <w:spacing w:line="360" w:lineRule="auto"/>
              <w:ind w:firstLineChars="0"/>
              <w:jc w:val="both"/>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为提高检出灵敏度，对低浓度模板尽可能获得有效分型，可支持全体系模板加样扩增；</w:t>
            </w:r>
          </w:p>
          <w:p w14:paraId="22566D7E">
            <w:pPr>
              <w:pStyle w:val="17"/>
              <w:widowControl/>
              <w:numPr>
                <w:ilvl w:val="0"/>
                <w:numId w:val="7"/>
              </w:numPr>
              <w:spacing w:line="360" w:lineRule="auto"/>
              <w:ind w:firstLineChars="0"/>
              <w:jc w:val="both"/>
              <w:rPr>
                <w:rFonts w:ascii="宋体" w:hAnsi="宋体" w:eastAsia="宋体" w:cs="宋体"/>
                <w:kern w:val="0"/>
                <w:sz w:val="20"/>
                <w:szCs w:val="20"/>
              </w:rPr>
            </w:pPr>
            <w:r>
              <w:rPr>
                <w:rFonts w:hint="eastAsia" w:ascii="宋体" w:hAnsi="宋体" w:eastAsia="宋体" w:cs="宋体"/>
                <w:color w:val="000000"/>
                <w:kern w:val="0"/>
                <w:sz w:val="20"/>
                <w:szCs w:val="20"/>
              </w:rPr>
              <w:t>为保证分型准确，试剂盒采用分子量内标覆盖范围62-462bp，包含特殊识别片段62、162、262、362、462bp；</w:t>
            </w:r>
          </w:p>
        </w:tc>
      </w:tr>
      <w:tr w14:paraId="7163A2B3">
        <w:tblPrEx>
          <w:tblBorders>
            <w:top w:val="single" w:color="auto" w:sz="8" w:space="0"/>
            <w:left w:val="single" w:color="auto" w:sz="4"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32" w:type="dxa"/>
            <w:vAlign w:val="center"/>
          </w:tcPr>
          <w:p w14:paraId="184676F1">
            <w:pPr>
              <w:widowControl/>
              <w:jc w:val="both"/>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4</w:t>
            </w:r>
          </w:p>
        </w:tc>
        <w:tc>
          <w:tcPr>
            <w:tcW w:w="1867" w:type="dxa"/>
            <w:shd w:val="clear" w:color="auto" w:fill="auto"/>
            <w:vAlign w:val="center"/>
          </w:tcPr>
          <w:p w14:paraId="624DAB6E">
            <w:pPr>
              <w:widowControl/>
              <w:jc w:val="both"/>
              <w:rPr>
                <w:sz w:val="20"/>
                <w:szCs w:val="20"/>
              </w:rPr>
            </w:pPr>
            <w:r>
              <w:rPr>
                <w:rFonts w:hint="eastAsia"/>
                <w:sz w:val="20"/>
                <w:szCs w:val="20"/>
              </w:rPr>
              <w:t>扩增检测试剂盒4</w:t>
            </w:r>
          </w:p>
        </w:tc>
        <w:tc>
          <w:tcPr>
            <w:tcW w:w="2016" w:type="dxa"/>
            <w:shd w:val="clear" w:color="auto" w:fill="auto"/>
            <w:vAlign w:val="center"/>
          </w:tcPr>
          <w:p w14:paraId="58B6776C">
            <w:pPr>
              <w:widowControl/>
              <w:jc w:val="both"/>
              <w:rPr>
                <w:rFonts w:asciiTheme="majorEastAsia" w:hAnsiTheme="majorEastAsia" w:eastAsiaTheme="majorEastAsia"/>
                <w:sz w:val="20"/>
                <w:szCs w:val="20"/>
              </w:rPr>
            </w:pPr>
            <w:r>
              <w:rPr>
                <w:rFonts w:hint="eastAsia"/>
                <w:sz w:val="20"/>
                <w:szCs w:val="20"/>
              </w:rPr>
              <w:t>200人份/盒</w:t>
            </w:r>
          </w:p>
        </w:tc>
        <w:tc>
          <w:tcPr>
            <w:tcW w:w="990" w:type="dxa"/>
            <w:shd w:val="clear" w:color="auto" w:fill="auto"/>
            <w:noWrap/>
            <w:vAlign w:val="center"/>
          </w:tcPr>
          <w:p w14:paraId="6B10499E">
            <w:pPr>
              <w:widowControl/>
              <w:jc w:val="both"/>
              <w:rPr>
                <w:sz w:val="20"/>
                <w:szCs w:val="20"/>
              </w:rPr>
            </w:pPr>
            <w:r>
              <w:rPr>
                <w:rFonts w:hint="eastAsia"/>
                <w:sz w:val="20"/>
                <w:szCs w:val="20"/>
              </w:rPr>
              <w:t>盒</w:t>
            </w:r>
          </w:p>
        </w:tc>
        <w:tc>
          <w:tcPr>
            <w:tcW w:w="9279" w:type="dxa"/>
            <w:shd w:val="clear" w:color="auto" w:fill="auto"/>
            <w:vAlign w:val="center"/>
          </w:tcPr>
          <w:p w14:paraId="5CF9962D">
            <w:pPr>
              <w:pStyle w:val="17"/>
              <w:widowControl/>
              <w:numPr>
                <w:ilvl w:val="0"/>
                <w:numId w:val="8"/>
              </w:numPr>
              <w:spacing w:line="360" w:lineRule="auto"/>
              <w:ind w:firstLineChars="0"/>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采用六色荧光技术；</w:t>
            </w:r>
          </w:p>
          <w:p w14:paraId="6E031390">
            <w:pPr>
              <w:pStyle w:val="17"/>
              <w:widowControl/>
              <w:numPr>
                <w:ilvl w:val="0"/>
                <w:numId w:val="8"/>
              </w:numPr>
              <w:spacing w:line="360" w:lineRule="auto"/>
              <w:ind w:firstLineChars="0"/>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试剂盒单管同时扩增28个STR基因座：Yindel﹑AMEL、D3S1358、D13S317、D7S820、D16S539、SE33、D10S1248、D5S818、D21S11、TPOX、D1S1656、D6S1043、DXS6795、D19S433、D22S1045、D8S1179、Penta E、DYS391、D2S441、D12S391、D2S1338、vWA、Penta D、TH01、D18S51、CSF1PO和FGA。至少包含13个扩增长度小于250bp的mini-STR基因座；</w:t>
            </w:r>
          </w:p>
          <w:p w14:paraId="071265A4">
            <w:pPr>
              <w:pStyle w:val="17"/>
              <w:widowControl/>
              <w:numPr>
                <w:ilvl w:val="0"/>
                <w:numId w:val="8"/>
              </w:numPr>
              <w:spacing w:line="360" w:lineRule="auto"/>
              <w:ind w:firstLineChars="0"/>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该复合扩增体系兼容全球人群，包含美国新 CODIS、欧洲新标准、英国标准、德国标准，国际刑警组织标准以及公安建库标准位点。</w:t>
            </w:r>
          </w:p>
          <w:p w14:paraId="67D1EE76">
            <w:pPr>
              <w:pStyle w:val="17"/>
              <w:widowControl/>
              <w:numPr>
                <w:ilvl w:val="0"/>
                <w:numId w:val="8"/>
              </w:numPr>
              <w:spacing w:line="360" w:lineRule="auto"/>
              <w:ind w:firstLineChars="0"/>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试剂盒包含包含Amelogenin和Y-indel位点，增加了 X STR 和 Y STR，可用于疑难案件中性别辅助鉴定。</w:t>
            </w:r>
          </w:p>
          <w:p w14:paraId="7BB6134F">
            <w:pPr>
              <w:pStyle w:val="17"/>
              <w:widowControl/>
              <w:numPr>
                <w:ilvl w:val="0"/>
                <w:numId w:val="8"/>
              </w:numPr>
              <w:spacing w:line="360" w:lineRule="auto"/>
              <w:ind w:firstLineChars="0"/>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试剂盒所有扩增片段大小均在 475bp 以内。</w:t>
            </w:r>
          </w:p>
          <w:p w14:paraId="130FB3DD">
            <w:pPr>
              <w:pStyle w:val="17"/>
              <w:widowControl/>
              <w:numPr>
                <w:ilvl w:val="0"/>
                <w:numId w:val="8"/>
              </w:numPr>
              <w:spacing w:line="360" w:lineRule="auto"/>
              <w:ind w:firstLineChars="0"/>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试剂盒可以对血卡、唾液卡进行直接扩增，80min内完成扩增</w:t>
            </w:r>
          </w:p>
          <w:p w14:paraId="5C73E9FE">
            <w:pPr>
              <w:pStyle w:val="17"/>
              <w:widowControl/>
              <w:numPr>
                <w:ilvl w:val="0"/>
                <w:numId w:val="8"/>
              </w:numPr>
              <w:spacing w:line="360" w:lineRule="auto"/>
              <w:ind w:firstLineChars="0"/>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扩增试剂盒产品规格为200人份/盒，标准反应体系为25微升；也可以10微升体系扩增。</w:t>
            </w:r>
          </w:p>
          <w:p w14:paraId="65E4A4C4">
            <w:pPr>
              <w:pStyle w:val="17"/>
              <w:widowControl/>
              <w:numPr>
                <w:ilvl w:val="0"/>
                <w:numId w:val="8"/>
              </w:numPr>
              <w:spacing w:line="360" w:lineRule="auto"/>
              <w:ind w:firstLineChars="0"/>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试剂盒包含扩增用水和检测用的ladder和片段分析标准品。</w:t>
            </w:r>
          </w:p>
          <w:p w14:paraId="0F91D7D6">
            <w:pPr>
              <w:pStyle w:val="17"/>
              <w:widowControl/>
              <w:numPr>
                <w:ilvl w:val="0"/>
                <w:numId w:val="8"/>
              </w:numPr>
              <w:spacing w:line="360" w:lineRule="auto"/>
              <w:ind w:firstLineChars="0"/>
              <w:jc w:val="both"/>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试剂盒已获得中国安全技术防范认证中心颁布的中国公共安全产品认证证书。</w:t>
            </w:r>
          </w:p>
          <w:p w14:paraId="6AE51500">
            <w:pPr>
              <w:pStyle w:val="17"/>
              <w:widowControl/>
              <w:numPr>
                <w:ilvl w:val="0"/>
                <w:numId w:val="8"/>
              </w:numPr>
              <w:spacing w:line="360" w:lineRule="auto"/>
              <w:ind w:firstLineChars="0"/>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可提供试剂盒及配套技术支持等在内的完整保障体系，具备一体化解决方案。</w:t>
            </w:r>
          </w:p>
        </w:tc>
      </w:tr>
      <w:tr w14:paraId="07B28AA6">
        <w:tblPrEx>
          <w:tblBorders>
            <w:top w:val="single" w:color="auto" w:sz="8" w:space="0"/>
            <w:left w:val="single" w:color="auto" w:sz="4"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32" w:type="dxa"/>
            <w:vAlign w:val="center"/>
          </w:tcPr>
          <w:p w14:paraId="25A0B535">
            <w:pPr>
              <w:widowControl/>
              <w:jc w:val="both"/>
              <w:rPr>
                <w:rFonts w:ascii="宋体" w:hAnsi="宋体" w:eastAsia="宋体" w:cs="宋体"/>
                <w:kern w:val="0"/>
                <w:sz w:val="18"/>
                <w:szCs w:val="18"/>
              </w:rPr>
            </w:pPr>
            <w:r>
              <w:rPr>
                <w:rFonts w:ascii="宋体" w:hAnsi="宋体" w:eastAsia="宋体" w:cs="宋体"/>
                <w:kern w:val="0"/>
                <w:sz w:val="18"/>
                <w:szCs w:val="18"/>
              </w:rPr>
              <w:t>15</w:t>
            </w:r>
          </w:p>
        </w:tc>
        <w:tc>
          <w:tcPr>
            <w:tcW w:w="1867" w:type="dxa"/>
            <w:shd w:val="clear" w:color="auto" w:fill="auto"/>
            <w:vAlign w:val="center"/>
          </w:tcPr>
          <w:p w14:paraId="21548307">
            <w:pPr>
              <w:widowControl/>
              <w:jc w:val="both"/>
              <w:rPr>
                <w:sz w:val="20"/>
                <w:szCs w:val="20"/>
              </w:rPr>
            </w:pPr>
            <w:r>
              <w:rPr>
                <w:rFonts w:hint="eastAsia"/>
                <w:sz w:val="20"/>
                <w:szCs w:val="20"/>
              </w:rPr>
              <w:t>扩增检测试剂盒5</w:t>
            </w:r>
          </w:p>
        </w:tc>
        <w:tc>
          <w:tcPr>
            <w:tcW w:w="2016" w:type="dxa"/>
            <w:shd w:val="clear" w:color="auto" w:fill="auto"/>
            <w:vAlign w:val="center"/>
          </w:tcPr>
          <w:p w14:paraId="4233760A">
            <w:pPr>
              <w:widowControl/>
              <w:jc w:val="both"/>
              <w:rPr>
                <w:sz w:val="20"/>
                <w:szCs w:val="20"/>
              </w:rPr>
            </w:pPr>
            <w:r>
              <w:rPr>
                <w:rFonts w:hint="eastAsia"/>
                <w:sz w:val="20"/>
                <w:szCs w:val="20"/>
              </w:rPr>
              <w:t>200人份/盒</w:t>
            </w:r>
          </w:p>
        </w:tc>
        <w:tc>
          <w:tcPr>
            <w:tcW w:w="990" w:type="dxa"/>
            <w:shd w:val="clear" w:color="auto" w:fill="auto"/>
            <w:noWrap/>
            <w:vAlign w:val="center"/>
          </w:tcPr>
          <w:p w14:paraId="4B4436F2">
            <w:pPr>
              <w:widowControl/>
              <w:jc w:val="both"/>
              <w:rPr>
                <w:sz w:val="20"/>
                <w:szCs w:val="20"/>
              </w:rPr>
            </w:pPr>
            <w:r>
              <w:rPr>
                <w:rFonts w:hint="eastAsia"/>
                <w:sz w:val="20"/>
                <w:szCs w:val="20"/>
              </w:rPr>
              <w:t>盒</w:t>
            </w:r>
          </w:p>
        </w:tc>
        <w:tc>
          <w:tcPr>
            <w:tcW w:w="9279" w:type="dxa"/>
            <w:shd w:val="clear" w:color="auto" w:fill="auto"/>
            <w:vAlign w:val="center"/>
          </w:tcPr>
          <w:p w14:paraId="6997E5EA">
            <w:pPr>
              <w:pStyle w:val="17"/>
              <w:widowControl/>
              <w:numPr>
                <w:ilvl w:val="0"/>
                <w:numId w:val="9"/>
              </w:numPr>
              <w:spacing w:line="360" w:lineRule="auto"/>
              <w:ind w:firstLineChars="0"/>
              <w:jc w:val="both"/>
              <w:rPr>
                <w:sz w:val="20"/>
                <w:szCs w:val="20"/>
              </w:rPr>
            </w:pPr>
            <w:r>
              <w:rPr>
                <w:rFonts w:hint="eastAsia"/>
                <w:sz w:val="20"/>
                <w:szCs w:val="20"/>
              </w:rPr>
              <w:t>6色荧光检测，27个基因座复合扩增。</w:t>
            </w:r>
          </w:p>
          <w:p w14:paraId="035C3866">
            <w:pPr>
              <w:pStyle w:val="17"/>
              <w:widowControl/>
              <w:numPr>
                <w:ilvl w:val="0"/>
                <w:numId w:val="9"/>
              </w:numPr>
              <w:spacing w:line="360" w:lineRule="auto"/>
              <w:ind w:firstLineChars="0"/>
              <w:jc w:val="both"/>
              <w:rPr>
                <w:sz w:val="20"/>
                <w:szCs w:val="20"/>
              </w:rPr>
            </w:pPr>
            <w:r>
              <w:rPr>
                <w:rFonts w:hint="eastAsia"/>
                <w:sz w:val="20"/>
                <w:szCs w:val="20"/>
              </w:rPr>
              <w:t>位点包含全球通用DNA联合索引系统（CODIS）20个核心基因座，高分辨率5碱基重复序列基因座（PentaE,PentaD），以及D1S1656、D6S1043、TPOX、DYS570、DYS576。</w:t>
            </w:r>
          </w:p>
          <w:p w14:paraId="03EC543C">
            <w:pPr>
              <w:pStyle w:val="17"/>
              <w:widowControl/>
              <w:numPr>
                <w:ilvl w:val="0"/>
                <w:numId w:val="9"/>
              </w:numPr>
              <w:spacing w:line="360" w:lineRule="auto"/>
              <w:ind w:firstLineChars="0"/>
              <w:jc w:val="both"/>
              <w:rPr>
                <w:sz w:val="20"/>
                <w:szCs w:val="20"/>
              </w:rPr>
            </w:pPr>
            <w:r>
              <w:rPr>
                <w:rFonts w:hint="eastAsia"/>
                <w:sz w:val="20"/>
                <w:szCs w:val="20"/>
              </w:rPr>
              <w:t>试剂包含3个YSTR基因座，其中DYS391是低突变基因座，用于样本性别位点扩增无效时的性别判定；DYS570和DYS576是高突变基因座，在区分不同家系或同一家系不同个体方面具有更高的识别力；这三个Y-STR基因座可以初步判断混合样本中是否存在男性DNA，以及男性个体数量。</w:t>
            </w:r>
          </w:p>
          <w:p w14:paraId="1C683799">
            <w:pPr>
              <w:pStyle w:val="17"/>
              <w:widowControl/>
              <w:numPr>
                <w:ilvl w:val="0"/>
                <w:numId w:val="9"/>
              </w:numPr>
              <w:spacing w:line="360" w:lineRule="auto"/>
              <w:ind w:firstLineChars="0"/>
              <w:jc w:val="both"/>
              <w:rPr>
                <w:sz w:val="20"/>
                <w:szCs w:val="20"/>
              </w:rPr>
            </w:pPr>
            <w:r>
              <w:rPr>
                <w:rFonts w:hint="eastAsia"/>
                <w:sz w:val="20"/>
                <w:szCs w:val="20"/>
              </w:rPr>
              <w:t>试剂盒包含扩增所需全部试剂（热启动酶、引物对、内标、等位基因Ladder、扩增用水）。</w:t>
            </w:r>
          </w:p>
          <w:p w14:paraId="6529AC17">
            <w:pPr>
              <w:pStyle w:val="17"/>
              <w:widowControl/>
              <w:numPr>
                <w:ilvl w:val="0"/>
                <w:numId w:val="9"/>
              </w:numPr>
              <w:spacing w:line="360" w:lineRule="auto"/>
              <w:ind w:firstLineChars="0"/>
              <w:jc w:val="both"/>
              <w:rPr>
                <w:sz w:val="20"/>
                <w:szCs w:val="20"/>
              </w:rPr>
            </w:pPr>
            <w:r>
              <w:rPr>
                <w:rFonts w:hint="eastAsia"/>
                <w:sz w:val="20"/>
                <w:szCs w:val="20"/>
              </w:rPr>
              <w:t>扩增抗抑制剂能力强，血红素达到500uM情况下，可以得到准确分型；腐植酸、单宁酸分别达到500ng/ul和100ng/ul的情况下，可得到准确分型。灵敏度高，低至62.5pg的纯化DNA模板扩增可获得完整的分型图谱。</w:t>
            </w:r>
          </w:p>
          <w:p w14:paraId="0ABBE173">
            <w:pPr>
              <w:pStyle w:val="17"/>
              <w:widowControl/>
              <w:numPr>
                <w:ilvl w:val="0"/>
                <w:numId w:val="9"/>
              </w:numPr>
              <w:spacing w:line="360" w:lineRule="auto"/>
              <w:ind w:firstLineChars="0"/>
              <w:jc w:val="both"/>
              <w:rPr>
                <w:sz w:val="20"/>
                <w:szCs w:val="20"/>
              </w:rPr>
            </w:pPr>
            <w:r>
              <w:rPr>
                <w:rFonts w:hint="eastAsia"/>
                <w:sz w:val="20"/>
                <w:szCs w:val="20"/>
              </w:rPr>
              <w:t>可以直接扩增FTA卡、棉签、血滤纸等，也可用于刑事案件物证提取完扩增，扩增时间70分钟左右。</w:t>
            </w:r>
          </w:p>
          <w:p w14:paraId="64C4AC40">
            <w:pPr>
              <w:pStyle w:val="17"/>
              <w:widowControl/>
              <w:numPr>
                <w:ilvl w:val="0"/>
                <w:numId w:val="9"/>
              </w:numPr>
              <w:spacing w:line="360" w:lineRule="auto"/>
              <w:ind w:firstLineChars="0"/>
              <w:jc w:val="both"/>
              <w:rPr>
                <w:sz w:val="20"/>
                <w:szCs w:val="20"/>
              </w:rPr>
            </w:pPr>
            <w:r>
              <w:rPr>
                <w:rFonts w:hint="eastAsia"/>
                <w:sz w:val="20"/>
                <w:szCs w:val="20"/>
              </w:rPr>
              <w:t>试剂盒名称和基因座参数信息已经收录国家数据库，能成功导入（需提供金盾二期全国公安机关 DNA 数据库中扩增试剂盒下拉菜单截图）。</w:t>
            </w:r>
          </w:p>
          <w:p w14:paraId="12FCCF8A">
            <w:pPr>
              <w:pStyle w:val="17"/>
              <w:widowControl/>
              <w:numPr>
                <w:ilvl w:val="0"/>
                <w:numId w:val="9"/>
              </w:numPr>
              <w:spacing w:line="360" w:lineRule="auto"/>
              <w:ind w:firstLineChars="0"/>
              <w:jc w:val="both"/>
              <w:rPr>
                <w:sz w:val="20"/>
                <w:szCs w:val="20"/>
              </w:rPr>
            </w:pPr>
            <w:r>
              <w:rPr>
                <w:rFonts w:hint="eastAsia"/>
                <w:sz w:val="20"/>
                <w:szCs w:val="20"/>
              </w:rPr>
              <w:t>检验结果能够直接导入采购人目前使用的DNA实验室管理系统。</w:t>
            </w:r>
            <w:r>
              <w:rPr>
                <w:rFonts w:hint="eastAsia"/>
                <w:b w:val="0"/>
                <w:bCs w:val="0"/>
                <w:sz w:val="20"/>
                <w:szCs w:val="20"/>
              </w:rPr>
              <w:t>（投标人需提供承诺函）</w:t>
            </w:r>
          </w:p>
        </w:tc>
      </w:tr>
      <w:tr w14:paraId="06C5B53C">
        <w:tblPrEx>
          <w:tblBorders>
            <w:top w:val="single" w:color="auto" w:sz="8" w:space="0"/>
            <w:left w:val="single" w:color="auto" w:sz="4"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32" w:type="dxa"/>
            <w:vAlign w:val="center"/>
          </w:tcPr>
          <w:p w14:paraId="12C3F803">
            <w:pPr>
              <w:widowControl/>
              <w:jc w:val="both"/>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6</w:t>
            </w:r>
          </w:p>
        </w:tc>
        <w:tc>
          <w:tcPr>
            <w:tcW w:w="1867" w:type="dxa"/>
            <w:shd w:val="clear" w:color="auto" w:fill="auto"/>
            <w:vAlign w:val="center"/>
          </w:tcPr>
          <w:p w14:paraId="030E4E61">
            <w:pPr>
              <w:widowControl/>
              <w:jc w:val="both"/>
              <w:rPr>
                <w:sz w:val="20"/>
                <w:szCs w:val="20"/>
              </w:rPr>
            </w:pPr>
            <w:r>
              <w:rPr>
                <w:rFonts w:hint="eastAsia"/>
                <w:sz w:val="20"/>
                <w:szCs w:val="20"/>
              </w:rPr>
              <w:t>扩增检测试剂盒6</w:t>
            </w:r>
          </w:p>
        </w:tc>
        <w:tc>
          <w:tcPr>
            <w:tcW w:w="2016" w:type="dxa"/>
            <w:shd w:val="clear" w:color="auto" w:fill="auto"/>
            <w:vAlign w:val="center"/>
          </w:tcPr>
          <w:p w14:paraId="56E1970F">
            <w:pPr>
              <w:widowControl/>
              <w:jc w:val="both"/>
              <w:rPr>
                <w:sz w:val="20"/>
                <w:szCs w:val="20"/>
              </w:rPr>
            </w:pPr>
            <w:r>
              <w:rPr>
                <w:rFonts w:hint="eastAsia"/>
                <w:sz w:val="20"/>
                <w:szCs w:val="20"/>
              </w:rPr>
              <w:t>200人份/盒</w:t>
            </w:r>
          </w:p>
        </w:tc>
        <w:tc>
          <w:tcPr>
            <w:tcW w:w="990" w:type="dxa"/>
            <w:shd w:val="clear" w:color="auto" w:fill="auto"/>
            <w:noWrap/>
            <w:vAlign w:val="center"/>
          </w:tcPr>
          <w:p w14:paraId="276D00A8">
            <w:pPr>
              <w:widowControl/>
              <w:jc w:val="both"/>
              <w:rPr>
                <w:sz w:val="20"/>
                <w:szCs w:val="20"/>
              </w:rPr>
            </w:pPr>
            <w:r>
              <w:rPr>
                <w:rFonts w:hint="eastAsia"/>
                <w:sz w:val="20"/>
                <w:szCs w:val="20"/>
              </w:rPr>
              <w:t>盒</w:t>
            </w:r>
          </w:p>
        </w:tc>
        <w:tc>
          <w:tcPr>
            <w:tcW w:w="9279" w:type="dxa"/>
            <w:shd w:val="clear" w:color="auto" w:fill="auto"/>
            <w:vAlign w:val="center"/>
          </w:tcPr>
          <w:p w14:paraId="206F1264">
            <w:pPr>
              <w:pStyle w:val="17"/>
              <w:widowControl/>
              <w:numPr>
                <w:ilvl w:val="0"/>
                <w:numId w:val="10"/>
              </w:numPr>
              <w:spacing w:line="360" w:lineRule="auto"/>
              <w:ind w:firstLineChars="0"/>
              <w:jc w:val="both"/>
              <w:rPr>
                <w:sz w:val="20"/>
                <w:szCs w:val="20"/>
              </w:rPr>
            </w:pPr>
            <w:r>
              <w:rPr>
                <w:rFonts w:hint="eastAsia"/>
                <w:sz w:val="20"/>
                <w:szCs w:val="20"/>
              </w:rPr>
              <w:t>6色荧光检测，27个基因座复合扩增。</w:t>
            </w:r>
          </w:p>
          <w:p w14:paraId="6021498A">
            <w:pPr>
              <w:pStyle w:val="17"/>
              <w:widowControl/>
              <w:numPr>
                <w:ilvl w:val="0"/>
                <w:numId w:val="10"/>
              </w:numPr>
              <w:spacing w:line="360" w:lineRule="auto"/>
              <w:ind w:firstLineChars="0"/>
              <w:jc w:val="both"/>
              <w:rPr>
                <w:sz w:val="20"/>
                <w:szCs w:val="20"/>
              </w:rPr>
            </w:pPr>
            <w:r>
              <w:rPr>
                <w:rFonts w:hint="eastAsia"/>
                <w:sz w:val="20"/>
                <w:szCs w:val="20"/>
              </w:rPr>
              <w:t>位点包含全球通用DNA联合索引系统（CODIS）20个核心基因座，高分辨率5碱基重复序列基因座（PentaE,PentaD），以及D1S1656、D6S1043、TPOX、DYS570、DYS576。</w:t>
            </w:r>
          </w:p>
          <w:p w14:paraId="780F0A59">
            <w:pPr>
              <w:pStyle w:val="17"/>
              <w:widowControl/>
              <w:numPr>
                <w:ilvl w:val="0"/>
                <w:numId w:val="10"/>
              </w:numPr>
              <w:spacing w:line="360" w:lineRule="auto"/>
              <w:ind w:firstLineChars="0"/>
              <w:jc w:val="both"/>
              <w:rPr>
                <w:sz w:val="20"/>
                <w:szCs w:val="20"/>
              </w:rPr>
            </w:pPr>
            <w:r>
              <w:rPr>
                <w:rFonts w:hint="eastAsia"/>
                <w:sz w:val="20"/>
                <w:szCs w:val="20"/>
              </w:rPr>
              <w:t>试剂包含3个YSTR基因座，其中DYS391是低突变基因座，用于样本性别位点扩增无效时的性别判定；DYS570和DYS576是高突变基因座，在区分不同家系或同一家系不同个体方面具有更高的识别力；这三个Y-STR基因座可以初步判断混合样本中是否存在男性DNA，以及男性个体数量。</w:t>
            </w:r>
          </w:p>
          <w:p w14:paraId="740CE2A7">
            <w:pPr>
              <w:pStyle w:val="17"/>
              <w:widowControl/>
              <w:numPr>
                <w:ilvl w:val="0"/>
                <w:numId w:val="10"/>
              </w:numPr>
              <w:spacing w:line="360" w:lineRule="auto"/>
              <w:ind w:firstLineChars="0"/>
              <w:jc w:val="both"/>
              <w:rPr>
                <w:sz w:val="20"/>
                <w:szCs w:val="20"/>
              </w:rPr>
            </w:pPr>
            <w:r>
              <w:rPr>
                <w:rFonts w:hint="eastAsia"/>
                <w:sz w:val="20"/>
                <w:szCs w:val="20"/>
              </w:rPr>
              <w:t>试剂盒包含扩增所需全部试剂（热启动酶、引物对、内标、等位基因Ladder、扩增用水）。</w:t>
            </w:r>
          </w:p>
          <w:p w14:paraId="2D601748">
            <w:pPr>
              <w:pStyle w:val="17"/>
              <w:widowControl/>
              <w:numPr>
                <w:ilvl w:val="0"/>
                <w:numId w:val="10"/>
              </w:numPr>
              <w:spacing w:line="360" w:lineRule="auto"/>
              <w:ind w:firstLineChars="0"/>
              <w:jc w:val="both"/>
              <w:rPr>
                <w:sz w:val="20"/>
                <w:szCs w:val="20"/>
              </w:rPr>
            </w:pPr>
            <w:r>
              <w:rPr>
                <w:rFonts w:hint="eastAsia"/>
                <w:sz w:val="20"/>
                <w:szCs w:val="20"/>
              </w:rPr>
              <w:t>扩增抗抑制剂能力强，血红素达到500uM情况下，可以得到准确分型；腐植酸、单宁酸分别达到500ng/ul和100ng/ul的情况下，可得到准确分型。灵敏度高，低至62.5pg的纯化DNA模板扩增可获得完整的分型图谱。</w:t>
            </w:r>
          </w:p>
          <w:p w14:paraId="5A69ED50">
            <w:pPr>
              <w:pStyle w:val="17"/>
              <w:widowControl/>
              <w:numPr>
                <w:ilvl w:val="0"/>
                <w:numId w:val="10"/>
              </w:numPr>
              <w:spacing w:line="360" w:lineRule="auto"/>
              <w:ind w:firstLineChars="0"/>
              <w:jc w:val="both"/>
              <w:rPr>
                <w:sz w:val="20"/>
                <w:szCs w:val="20"/>
              </w:rPr>
            </w:pPr>
            <w:r>
              <w:rPr>
                <w:rFonts w:hint="eastAsia"/>
                <w:sz w:val="20"/>
                <w:szCs w:val="20"/>
              </w:rPr>
              <w:t>可以直接扩增FTA卡、棉签、血滤纸等，也可用于刑事案件物证提取完扩增，扩增时间70分钟左右。</w:t>
            </w:r>
          </w:p>
          <w:p w14:paraId="2CC1ECD5">
            <w:pPr>
              <w:pStyle w:val="17"/>
              <w:widowControl/>
              <w:numPr>
                <w:ilvl w:val="0"/>
                <w:numId w:val="10"/>
              </w:numPr>
              <w:spacing w:line="360" w:lineRule="auto"/>
              <w:ind w:firstLineChars="0"/>
              <w:jc w:val="both"/>
              <w:rPr>
                <w:sz w:val="20"/>
                <w:szCs w:val="20"/>
              </w:rPr>
            </w:pPr>
            <w:r>
              <w:rPr>
                <w:rFonts w:hint="eastAsia"/>
                <w:sz w:val="20"/>
                <w:szCs w:val="20"/>
              </w:rPr>
              <w:t>试剂盒名称和基因座参数信息已经收录国家数据库，能成功导入（需提供金盾二期全国公安机关 DNA 数据库中扩增试剂盒下拉菜单截图）。</w:t>
            </w:r>
          </w:p>
          <w:p w14:paraId="1BBEEE39">
            <w:pPr>
              <w:pStyle w:val="17"/>
              <w:widowControl/>
              <w:numPr>
                <w:ilvl w:val="0"/>
                <w:numId w:val="10"/>
              </w:numPr>
              <w:spacing w:line="360" w:lineRule="auto"/>
              <w:ind w:firstLineChars="0"/>
              <w:jc w:val="both"/>
              <w:rPr>
                <w:sz w:val="20"/>
                <w:szCs w:val="20"/>
              </w:rPr>
            </w:pPr>
            <w:r>
              <w:rPr>
                <w:rFonts w:hint="eastAsia"/>
                <w:sz w:val="20"/>
                <w:szCs w:val="20"/>
              </w:rPr>
              <w:t>检验结果能够直接导入采购人目前使用的DNA实验室管理系统。（投标人需提供承诺函）</w:t>
            </w:r>
          </w:p>
        </w:tc>
      </w:tr>
      <w:tr w14:paraId="55CE69B6">
        <w:tblPrEx>
          <w:tblBorders>
            <w:top w:val="single" w:color="auto" w:sz="8" w:space="0"/>
            <w:left w:val="single" w:color="auto" w:sz="4"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32" w:type="dxa"/>
            <w:vAlign w:val="center"/>
          </w:tcPr>
          <w:p w14:paraId="5DBBDFDE">
            <w:pPr>
              <w:widowControl/>
              <w:jc w:val="both"/>
              <w:rPr>
                <w:rFonts w:ascii="宋体" w:hAnsi="宋体" w:eastAsia="宋体" w:cs="宋体"/>
                <w:kern w:val="0"/>
                <w:sz w:val="18"/>
                <w:szCs w:val="18"/>
              </w:rPr>
            </w:pPr>
            <w:r>
              <w:rPr>
                <w:rFonts w:ascii="宋体" w:hAnsi="宋体" w:eastAsia="宋体" w:cs="宋体"/>
                <w:kern w:val="0"/>
                <w:sz w:val="18"/>
                <w:szCs w:val="18"/>
              </w:rPr>
              <w:t>17</w:t>
            </w:r>
          </w:p>
        </w:tc>
        <w:tc>
          <w:tcPr>
            <w:tcW w:w="1867" w:type="dxa"/>
            <w:shd w:val="clear" w:color="auto" w:fill="auto"/>
            <w:vAlign w:val="center"/>
          </w:tcPr>
          <w:p w14:paraId="0B8829CF">
            <w:pPr>
              <w:widowControl/>
              <w:jc w:val="both"/>
              <w:rPr>
                <w:sz w:val="20"/>
                <w:szCs w:val="20"/>
              </w:rPr>
            </w:pPr>
            <w:r>
              <w:rPr>
                <w:rFonts w:hint="eastAsia"/>
                <w:sz w:val="20"/>
                <w:szCs w:val="20"/>
              </w:rPr>
              <w:t>盒装吸嘴</w:t>
            </w:r>
          </w:p>
        </w:tc>
        <w:tc>
          <w:tcPr>
            <w:tcW w:w="2016" w:type="dxa"/>
            <w:shd w:val="clear" w:color="auto" w:fill="auto"/>
            <w:vAlign w:val="center"/>
          </w:tcPr>
          <w:p w14:paraId="01B89BBB">
            <w:pPr>
              <w:widowControl/>
              <w:jc w:val="both"/>
              <w:rPr>
                <w:sz w:val="20"/>
                <w:szCs w:val="20"/>
              </w:rPr>
            </w:pPr>
            <w:r>
              <w:rPr>
                <w:sz w:val="20"/>
                <w:szCs w:val="20"/>
              </w:rPr>
              <w:t>0.5-10ul</w:t>
            </w:r>
            <w:r>
              <w:rPr>
                <w:rFonts w:hint="eastAsia"/>
                <w:sz w:val="20"/>
                <w:szCs w:val="20"/>
              </w:rPr>
              <w:t>、96个/盒，10盒/大盒，5大盒/箱</w:t>
            </w:r>
          </w:p>
        </w:tc>
        <w:tc>
          <w:tcPr>
            <w:tcW w:w="990" w:type="dxa"/>
            <w:shd w:val="clear" w:color="auto" w:fill="auto"/>
            <w:noWrap/>
            <w:vAlign w:val="center"/>
          </w:tcPr>
          <w:p w14:paraId="223B0AE2">
            <w:pPr>
              <w:widowControl/>
              <w:jc w:val="both"/>
              <w:rPr>
                <w:sz w:val="20"/>
                <w:szCs w:val="20"/>
              </w:rPr>
            </w:pPr>
            <w:r>
              <w:rPr>
                <w:rFonts w:hint="eastAsia"/>
                <w:sz w:val="20"/>
                <w:szCs w:val="20"/>
              </w:rPr>
              <w:t>小盒</w:t>
            </w:r>
          </w:p>
        </w:tc>
        <w:tc>
          <w:tcPr>
            <w:tcW w:w="9279" w:type="dxa"/>
            <w:shd w:val="clear" w:color="auto" w:fill="auto"/>
            <w:vAlign w:val="center"/>
          </w:tcPr>
          <w:p w14:paraId="4E1D518D">
            <w:pPr>
              <w:widowControl/>
              <w:spacing w:line="360" w:lineRule="auto"/>
              <w:jc w:val="both"/>
              <w:rPr>
                <w:sz w:val="20"/>
                <w:szCs w:val="20"/>
              </w:rPr>
            </w:pPr>
            <w:r>
              <w:rPr>
                <w:rFonts w:hint="eastAsia"/>
                <w:sz w:val="20"/>
                <w:szCs w:val="20"/>
              </w:rPr>
              <w:t>实验室辅助耗材</w:t>
            </w:r>
          </w:p>
        </w:tc>
      </w:tr>
      <w:tr w14:paraId="57181F34">
        <w:tblPrEx>
          <w:tblBorders>
            <w:top w:val="single" w:color="auto" w:sz="8" w:space="0"/>
            <w:left w:val="single" w:color="auto" w:sz="4"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32" w:type="dxa"/>
            <w:vAlign w:val="center"/>
          </w:tcPr>
          <w:p w14:paraId="7EBD29A0">
            <w:pPr>
              <w:widowControl/>
              <w:jc w:val="both"/>
              <w:rPr>
                <w:rFonts w:ascii="宋体" w:hAnsi="宋体" w:eastAsia="宋体" w:cs="宋体"/>
                <w:kern w:val="0"/>
                <w:sz w:val="18"/>
                <w:szCs w:val="18"/>
              </w:rPr>
            </w:pPr>
            <w:r>
              <w:rPr>
                <w:rFonts w:ascii="宋体" w:hAnsi="宋体" w:eastAsia="宋体" w:cs="宋体"/>
                <w:kern w:val="0"/>
                <w:sz w:val="18"/>
                <w:szCs w:val="18"/>
              </w:rPr>
              <w:t>18</w:t>
            </w:r>
          </w:p>
        </w:tc>
        <w:tc>
          <w:tcPr>
            <w:tcW w:w="1867" w:type="dxa"/>
            <w:shd w:val="clear" w:color="auto" w:fill="auto"/>
            <w:vAlign w:val="center"/>
          </w:tcPr>
          <w:p w14:paraId="39F2D00B">
            <w:pPr>
              <w:widowControl/>
              <w:jc w:val="both"/>
              <w:rPr>
                <w:sz w:val="20"/>
                <w:szCs w:val="20"/>
              </w:rPr>
            </w:pPr>
            <w:r>
              <w:rPr>
                <w:rFonts w:hint="eastAsia"/>
                <w:sz w:val="20"/>
                <w:szCs w:val="20"/>
              </w:rPr>
              <w:t>盒装吸嘴</w:t>
            </w:r>
          </w:p>
        </w:tc>
        <w:tc>
          <w:tcPr>
            <w:tcW w:w="2016" w:type="dxa"/>
            <w:shd w:val="clear" w:color="auto" w:fill="auto"/>
            <w:vAlign w:val="center"/>
          </w:tcPr>
          <w:p w14:paraId="332405A5">
            <w:pPr>
              <w:widowControl/>
              <w:jc w:val="both"/>
              <w:rPr>
                <w:sz w:val="20"/>
                <w:szCs w:val="20"/>
              </w:rPr>
            </w:pPr>
            <w:r>
              <w:rPr>
                <w:sz w:val="20"/>
                <w:szCs w:val="20"/>
              </w:rPr>
              <w:t>1000ul</w:t>
            </w:r>
            <w:r>
              <w:rPr>
                <w:rFonts w:hint="eastAsia"/>
                <w:sz w:val="20"/>
                <w:szCs w:val="20"/>
              </w:rPr>
              <w:t>、96个/盒，10盒/大盒，5大盒/箱</w:t>
            </w:r>
          </w:p>
        </w:tc>
        <w:tc>
          <w:tcPr>
            <w:tcW w:w="990" w:type="dxa"/>
            <w:shd w:val="clear" w:color="auto" w:fill="auto"/>
            <w:noWrap/>
            <w:vAlign w:val="center"/>
          </w:tcPr>
          <w:p w14:paraId="07F96802">
            <w:pPr>
              <w:widowControl/>
              <w:jc w:val="both"/>
              <w:rPr>
                <w:sz w:val="20"/>
                <w:szCs w:val="20"/>
              </w:rPr>
            </w:pPr>
            <w:r>
              <w:rPr>
                <w:rFonts w:hint="eastAsia"/>
                <w:sz w:val="20"/>
                <w:szCs w:val="20"/>
              </w:rPr>
              <w:t>小盒</w:t>
            </w:r>
          </w:p>
        </w:tc>
        <w:tc>
          <w:tcPr>
            <w:tcW w:w="9279" w:type="dxa"/>
            <w:shd w:val="clear" w:color="auto" w:fill="auto"/>
            <w:vAlign w:val="center"/>
          </w:tcPr>
          <w:p w14:paraId="0617B8C5">
            <w:pPr>
              <w:widowControl/>
              <w:spacing w:line="360" w:lineRule="auto"/>
              <w:jc w:val="both"/>
              <w:rPr>
                <w:sz w:val="20"/>
                <w:szCs w:val="20"/>
              </w:rPr>
            </w:pPr>
            <w:bookmarkStart w:id="0" w:name="OLE_LINK3"/>
            <w:r>
              <w:rPr>
                <w:rFonts w:hint="eastAsia"/>
                <w:sz w:val="20"/>
                <w:szCs w:val="20"/>
              </w:rPr>
              <w:t>实验室辅助耗材</w:t>
            </w:r>
            <w:bookmarkEnd w:id="0"/>
          </w:p>
        </w:tc>
      </w:tr>
      <w:tr w14:paraId="697DCA85">
        <w:tblPrEx>
          <w:tblBorders>
            <w:top w:val="single" w:color="auto" w:sz="8" w:space="0"/>
            <w:left w:val="single" w:color="auto" w:sz="4"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32" w:type="dxa"/>
            <w:vAlign w:val="center"/>
          </w:tcPr>
          <w:p w14:paraId="2B91877D">
            <w:pPr>
              <w:widowControl/>
              <w:jc w:val="both"/>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9</w:t>
            </w:r>
          </w:p>
        </w:tc>
        <w:tc>
          <w:tcPr>
            <w:tcW w:w="1867" w:type="dxa"/>
            <w:shd w:val="clear" w:color="auto" w:fill="auto"/>
            <w:vAlign w:val="center"/>
          </w:tcPr>
          <w:p w14:paraId="09079F5B">
            <w:pPr>
              <w:widowControl/>
              <w:jc w:val="both"/>
              <w:rPr>
                <w:sz w:val="20"/>
                <w:szCs w:val="20"/>
              </w:rPr>
            </w:pPr>
            <w:r>
              <w:rPr>
                <w:rFonts w:hint="eastAsia"/>
                <w:sz w:val="20"/>
                <w:szCs w:val="20"/>
              </w:rPr>
              <w:t>盒装吸嘴</w:t>
            </w:r>
          </w:p>
        </w:tc>
        <w:tc>
          <w:tcPr>
            <w:tcW w:w="2016" w:type="dxa"/>
            <w:shd w:val="clear" w:color="auto" w:fill="auto"/>
            <w:vAlign w:val="center"/>
          </w:tcPr>
          <w:p w14:paraId="04790A7A">
            <w:pPr>
              <w:widowControl/>
              <w:jc w:val="both"/>
              <w:rPr>
                <w:sz w:val="20"/>
                <w:szCs w:val="20"/>
              </w:rPr>
            </w:pPr>
            <w:r>
              <w:rPr>
                <w:color w:val="000000"/>
                <w:sz w:val="20"/>
                <w:szCs w:val="20"/>
              </w:rPr>
              <w:t>10-200ul</w:t>
            </w:r>
            <w:r>
              <w:rPr>
                <w:rFonts w:hint="eastAsia"/>
                <w:color w:val="000000"/>
                <w:sz w:val="20"/>
                <w:szCs w:val="20"/>
              </w:rPr>
              <w:t xml:space="preserve"> 、96个/盒，10盒/大盒，5大盒/箱</w:t>
            </w:r>
          </w:p>
        </w:tc>
        <w:tc>
          <w:tcPr>
            <w:tcW w:w="990" w:type="dxa"/>
            <w:shd w:val="clear" w:color="auto" w:fill="auto"/>
            <w:noWrap/>
            <w:vAlign w:val="center"/>
          </w:tcPr>
          <w:p w14:paraId="3293A870">
            <w:pPr>
              <w:widowControl/>
              <w:jc w:val="both"/>
              <w:rPr>
                <w:sz w:val="20"/>
                <w:szCs w:val="20"/>
              </w:rPr>
            </w:pPr>
            <w:r>
              <w:rPr>
                <w:rFonts w:hint="eastAsia"/>
                <w:sz w:val="20"/>
                <w:szCs w:val="20"/>
              </w:rPr>
              <w:t>小盒</w:t>
            </w:r>
          </w:p>
        </w:tc>
        <w:tc>
          <w:tcPr>
            <w:tcW w:w="9279" w:type="dxa"/>
            <w:shd w:val="clear" w:color="auto" w:fill="auto"/>
            <w:vAlign w:val="center"/>
          </w:tcPr>
          <w:p w14:paraId="65B19A6A">
            <w:pPr>
              <w:widowControl/>
              <w:spacing w:line="360" w:lineRule="auto"/>
              <w:jc w:val="both"/>
              <w:rPr>
                <w:sz w:val="20"/>
                <w:szCs w:val="20"/>
              </w:rPr>
            </w:pPr>
            <w:r>
              <w:rPr>
                <w:rFonts w:hint="eastAsia"/>
                <w:sz w:val="20"/>
                <w:szCs w:val="20"/>
              </w:rPr>
              <w:t>实验室辅助耗材</w:t>
            </w:r>
          </w:p>
        </w:tc>
      </w:tr>
      <w:tr w14:paraId="68815249">
        <w:tblPrEx>
          <w:tblBorders>
            <w:top w:val="single" w:color="auto" w:sz="8" w:space="0"/>
            <w:left w:val="single" w:color="auto" w:sz="4"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32" w:type="dxa"/>
            <w:vAlign w:val="center"/>
          </w:tcPr>
          <w:p w14:paraId="4672547B">
            <w:pPr>
              <w:widowControl/>
              <w:jc w:val="both"/>
              <w:rPr>
                <w:rFonts w:ascii="宋体" w:hAnsi="宋体" w:eastAsia="宋体" w:cs="宋体"/>
                <w:kern w:val="0"/>
                <w:sz w:val="18"/>
                <w:szCs w:val="18"/>
              </w:rPr>
            </w:pPr>
            <w:r>
              <w:rPr>
                <w:rFonts w:ascii="宋体" w:hAnsi="宋体" w:eastAsia="宋体" w:cs="宋体"/>
                <w:kern w:val="0"/>
                <w:sz w:val="18"/>
                <w:szCs w:val="18"/>
              </w:rPr>
              <w:t>20</w:t>
            </w:r>
          </w:p>
        </w:tc>
        <w:tc>
          <w:tcPr>
            <w:tcW w:w="1867" w:type="dxa"/>
            <w:shd w:val="clear" w:color="auto" w:fill="auto"/>
            <w:vAlign w:val="center"/>
          </w:tcPr>
          <w:p w14:paraId="2B1FBF30">
            <w:pPr>
              <w:widowControl/>
              <w:jc w:val="both"/>
              <w:rPr>
                <w:sz w:val="20"/>
                <w:szCs w:val="20"/>
              </w:rPr>
            </w:pPr>
            <w:r>
              <w:rPr>
                <w:rFonts w:hint="eastAsia"/>
                <w:sz w:val="20"/>
                <w:szCs w:val="20"/>
              </w:rPr>
              <w:t>微量离心管</w:t>
            </w:r>
          </w:p>
        </w:tc>
        <w:tc>
          <w:tcPr>
            <w:tcW w:w="2016" w:type="dxa"/>
            <w:shd w:val="clear" w:color="auto" w:fill="auto"/>
            <w:vAlign w:val="center"/>
          </w:tcPr>
          <w:p w14:paraId="7BF6595E">
            <w:pPr>
              <w:widowControl/>
              <w:jc w:val="both"/>
              <w:rPr>
                <w:sz w:val="20"/>
                <w:szCs w:val="20"/>
              </w:rPr>
            </w:pPr>
            <w:r>
              <w:rPr>
                <w:sz w:val="20"/>
                <w:szCs w:val="20"/>
              </w:rPr>
              <w:t>1.5ml</w:t>
            </w:r>
            <w:r>
              <w:rPr>
                <w:rFonts w:hint="eastAsia"/>
                <w:sz w:val="20"/>
                <w:szCs w:val="20"/>
              </w:rPr>
              <w:t xml:space="preserve"> 、1000个/包</w:t>
            </w:r>
          </w:p>
        </w:tc>
        <w:tc>
          <w:tcPr>
            <w:tcW w:w="990" w:type="dxa"/>
            <w:shd w:val="clear" w:color="auto" w:fill="auto"/>
            <w:noWrap/>
            <w:vAlign w:val="center"/>
          </w:tcPr>
          <w:p w14:paraId="34CF6F8C">
            <w:pPr>
              <w:widowControl/>
              <w:jc w:val="both"/>
              <w:rPr>
                <w:sz w:val="20"/>
                <w:szCs w:val="20"/>
              </w:rPr>
            </w:pPr>
            <w:r>
              <w:rPr>
                <w:rFonts w:hint="eastAsia"/>
                <w:sz w:val="20"/>
                <w:szCs w:val="20"/>
              </w:rPr>
              <w:t>包</w:t>
            </w:r>
          </w:p>
        </w:tc>
        <w:tc>
          <w:tcPr>
            <w:tcW w:w="9279" w:type="dxa"/>
            <w:shd w:val="clear" w:color="auto" w:fill="auto"/>
            <w:vAlign w:val="center"/>
          </w:tcPr>
          <w:p w14:paraId="14F72634">
            <w:pPr>
              <w:widowControl/>
              <w:spacing w:line="360" w:lineRule="auto"/>
              <w:jc w:val="both"/>
              <w:rPr>
                <w:sz w:val="20"/>
                <w:szCs w:val="20"/>
              </w:rPr>
            </w:pPr>
            <w:r>
              <w:rPr>
                <w:rFonts w:hint="eastAsia"/>
                <w:sz w:val="20"/>
                <w:szCs w:val="20"/>
              </w:rPr>
              <w:t>实验室辅助耗材</w:t>
            </w:r>
          </w:p>
        </w:tc>
      </w:tr>
      <w:tr w14:paraId="5B84D00B">
        <w:tblPrEx>
          <w:tblBorders>
            <w:top w:val="single" w:color="auto" w:sz="8" w:space="0"/>
            <w:left w:val="single" w:color="auto" w:sz="4"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32" w:type="dxa"/>
            <w:vAlign w:val="center"/>
          </w:tcPr>
          <w:p w14:paraId="28741E68">
            <w:pPr>
              <w:widowControl/>
              <w:jc w:val="both"/>
              <w:rPr>
                <w:rFonts w:ascii="宋体" w:hAnsi="宋体" w:eastAsia="宋体" w:cs="宋体"/>
                <w:kern w:val="0"/>
                <w:sz w:val="18"/>
                <w:szCs w:val="18"/>
              </w:rPr>
            </w:pPr>
            <w:r>
              <w:rPr>
                <w:rFonts w:ascii="宋体" w:hAnsi="宋体" w:eastAsia="宋体" w:cs="宋体"/>
                <w:kern w:val="0"/>
                <w:sz w:val="18"/>
                <w:szCs w:val="18"/>
              </w:rPr>
              <w:t>21</w:t>
            </w:r>
          </w:p>
        </w:tc>
        <w:tc>
          <w:tcPr>
            <w:tcW w:w="1867" w:type="dxa"/>
            <w:shd w:val="clear" w:color="auto" w:fill="auto"/>
            <w:vAlign w:val="center"/>
          </w:tcPr>
          <w:p w14:paraId="09BF4271">
            <w:pPr>
              <w:widowControl/>
              <w:jc w:val="both"/>
              <w:rPr>
                <w:sz w:val="20"/>
                <w:szCs w:val="20"/>
              </w:rPr>
            </w:pPr>
            <w:r>
              <w:rPr>
                <w:rFonts w:hint="eastAsia"/>
                <w:sz w:val="20"/>
                <w:szCs w:val="20"/>
              </w:rPr>
              <w:t>医用眼科剪刀</w:t>
            </w:r>
          </w:p>
        </w:tc>
        <w:tc>
          <w:tcPr>
            <w:tcW w:w="2016" w:type="dxa"/>
            <w:shd w:val="clear" w:color="auto" w:fill="auto"/>
            <w:vAlign w:val="center"/>
          </w:tcPr>
          <w:p w14:paraId="0964A78B">
            <w:pPr>
              <w:widowControl/>
              <w:jc w:val="both"/>
              <w:rPr>
                <w:sz w:val="20"/>
                <w:szCs w:val="20"/>
              </w:rPr>
            </w:pPr>
            <w:r>
              <w:rPr>
                <w:rFonts w:hint="eastAsia"/>
                <w:sz w:val="20"/>
                <w:szCs w:val="20"/>
              </w:rPr>
              <w:t>直尖头</w:t>
            </w:r>
          </w:p>
        </w:tc>
        <w:tc>
          <w:tcPr>
            <w:tcW w:w="990" w:type="dxa"/>
            <w:shd w:val="clear" w:color="auto" w:fill="auto"/>
            <w:noWrap/>
            <w:vAlign w:val="center"/>
          </w:tcPr>
          <w:p w14:paraId="757C45B3">
            <w:pPr>
              <w:widowControl/>
              <w:jc w:val="both"/>
              <w:rPr>
                <w:sz w:val="20"/>
                <w:szCs w:val="20"/>
              </w:rPr>
            </w:pPr>
            <w:r>
              <w:rPr>
                <w:rFonts w:hint="eastAsia"/>
                <w:sz w:val="20"/>
                <w:szCs w:val="20"/>
              </w:rPr>
              <w:t>把</w:t>
            </w:r>
          </w:p>
        </w:tc>
        <w:tc>
          <w:tcPr>
            <w:tcW w:w="9279" w:type="dxa"/>
            <w:shd w:val="clear" w:color="auto" w:fill="auto"/>
            <w:vAlign w:val="center"/>
          </w:tcPr>
          <w:p w14:paraId="3B8AEBCC">
            <w:pPr>
              <w:widowControl/>
              <w:spacing w:line="360" w:lineRule="auto"/>
              <w:jc w:val="both"/>
              <w:rPr>
                <w:sz w:val="20"/>
                <w:szCs w:val="20"/>
              </w:rPr>
            </w:pPr>
            <w:r>
              <w:rPr>
                <w:rFonts w:hint="eastAsia"/>
                <w:sz w:val="20"/>
                <w:szCs w:val="20"/>
              </w:rPr>
              <w:t>实验室辅助耗材</w:t>
            </w:r>
          </w:p>
        </w:tc>
      </w:tr>
      <w:tr w14:paraId="1EA5E549">
        <w:tblPrEx>
          <w:tblBorders>
            <w:top w:val="single" w:color="auto" w:sz="8" w:space="0"/>
            <w:left w:val="single" w:color="auto" w:sz="4"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32" w:type="dxa"/>
            <w:vAlign w:val="center"/>
          </w:tcPr>
          <w:p w14:paraId="598CF76A">
            <w:pPr>
              <w:widowControl/>
              <w:jc w:val="both"/>
              <w:rPr>
                <w:rFonts w:ascii="宋体" w:hAnsi="宋体" w:eastAsia="宋体" w:cs="宋体"/>
                <w:kern w:val="0"/>
                <w:sz w:val="18"/>
                <w:szCs w:val="18"/>
              </w:rPr>
            </w:pPr>
            <w:r>
              <w:rPr>
                <w:rFonts w:ascii="宋体" w:hAnsi="宋体" w:eastAsia="宋体" w:cs="宋体"/>
                <w:kern w:val="0"/>
                <w:sz w:val="18"/>
                <w:szCs w:val="18"/>
              </w:rPr>
              <w:t>22</w:t>
            </w:r>
          </w:p>
        </w:tc>
        <w:tc>
          <w:tcPr>
            <w:tcW w:w="1867" w:type="dxa"/>
            <w:shd w:val="clear" w:color="auto" w:fill="auto"/>
            <w:vAlign w:val="center"/>
          </w:tcPr>
          <w:p w14:paraId="0FFC74FD">
            <w:pPr>
              <w:widowControl/>
              <w:jc w:val="both"/>
              <w:rPr>
                <w:sz w:val="20"/>
                <w:szCs w:val="20"/>
              </w:rPr>
            </w:pPr>
            <w:r>
              <w:rPr>
                <w:rFonts w:hint="eastAsia"/>
                <w:sz w:val="20"/>
                <w:szCs w:val="20"/>
              </w:rPr>
              <w:t>离心管架</w:t>
            </w:r>
          </w:p>
        </w:tc>
        <w:tc>
          <w:tcPr>
            <w:tcW w:w="2016" w:type="dxa"/>
            <w:shd w:val="clear" w:color="auto" w:fill="auto"/>
            <w:vAlign w:val="center"/>
          </w:tcPr>
          <w:p w14:paraId="6320D70A">
            <w:pPr>
              <w:widowControl/>
              <w:jc w:val="both"/>
              <w:rPr>
                <w:sz w:val="20"/>
                <w:szCs w:val="20"/>
              </w:rPr>
            </w:pPr>
            <w:r>
              <w:rPr>
                <w:rFonts w:hint="eastAsia"/>
                <w:sz w:val="20"/>
                <w:szCs w:val="20"/>
              </w:rPr>
              <w:t>48孔/个</w:t>
            </w:r>
          </w:p>
        </w:tc>
        <w:tc>
          <w:tcPr>
            <w:tcW w:w="990" w:type="dxa"/>
            <w:shd w:val="clear" w:color="auto" w:fill="auto"/>
            <w:noWrap/>
            <w:vAlign w:val="center"/>
          </w:tcPr>
          <w:p w14:paraId="7DE67F42">
            <w:pPr>
              <w:widowControl/>
              <w:jc w:val="both"/>
              <w:rPr>
                <w:sz w:val="20"/>
                <w:szCs w:val="20"/>
              </w:rPr>
            </w:pPr>
            <w:r>
              <w:rPr>
                <w:rFonts w:hint="eastAsia"/>
                <w:sz w:val="20"/>
                <w:szCs w:val="20"/>
              </w:rPr>
              <w:t>个</w:t>
            </w:r>
          </w:p>
        </w:tc>
        <w:tc>
          <w:tcPr>
            <w:tcW w:w="9279" w:type="dxa"/>
            <w:shd w:val="clear" w:color="auto" w:fill="auto"/>
            <w:vAlign w:val="center"/>
          </w:tcPr>
          <w:p w14:paraId="0EAD0502">
            <w:pPr>
              <w:widowControl/>
              <w:spacing w:line="360" w:lineRule="auto"/>
              <w:jc w:val="both"/>
              <w:rPr>
                <w:sz w:val="20"/>
                <w:szCs w:val="20"/>
              </w:rPr>
            </w:pPr>
            <w:r>
              <w:rPr>
                <w:rFonts w:hint="eastAsia"/>
                <w:sz w:val="20"/>
                <w:szCs w:val="20"/>
              </w:rPr>
              <w:t>实验室辅助耗材</w:t>
            </w:r>
          </w:p>
        </w:tc>
      </w:tr>
    </w:tbl>
    <w:p w14:paraId="462D91F8">
      <w:pPr>
        <w:adjustRightInd w:val="0"/>
        <w:snapToGrid w:val="0"/>
        <w:spacing w:line="360" w:lineRule="auto"/>
        <w:jc w:val="left"/>
        <w:rPr>
          <w:rFonts w:asciiTheme="minorEastAsia" w:hAnsiTheme="minorEastAsia"/>
          <w:kern w:val="0"/>
          <w:sz w:val="24"/>
          <w:szCs w:val="24"/>
        </w:rPr>
        <w:sectPr>
          <w:pgSz w:w="16838" w:h="11906" w:orient="landscape"/>
          <w:pgMar w:top="1800" w:right="1440" w:bottom="1800" w:left="1440" w:header="851" w:footer="992" w:gutter="0"/>
          <w:cols w:space="425" w:num="1"/>
          <w:docGrid w:type="lines" w:linePitch="312" w:charSpace="0"/>
        </w:sectPr>
      </w:pPr>
    </w:p>
    <w:p w14:paraId="5448A204">
      <w:pPr>
        <w:pStyle w:val="3"/>
        <w:numPr>
          <w:ilvl w:val="0"/>
          <w:numId w:val="0"/>
        </w:numPr>
        <w:ind w:left="420" w:leftChars="0" w:hanging="420" w:firstLineChars="0"/>
      </w:pPr>
      <w:r>
        <w:rPr>
          <w:rFonts w:hint="eastAsia" w:cstheme="majorBidi"/>
          <w:b/>
          <w:bCs/>
          <w:kern w:val="2"/>
          <w:sz w:val="32"/>
          <w:szCs w:val="32"/>
          <w:lang w:val="en-US" w:eastAsia="zh-CN" w:bidi="ar-SA"/>
        </w:rPr>
        <w:t>六</w:t>
      </w:r>
      <w:r>
        <w:rPr>
          <w:rFonts w:hint="eastAsia" w:asciiTheme="majorHAnsi" w:hAnsiTheme="majorHAnsi" w:eastAsiaTheme="majorEastAsia" w:cstheme="majorBidi"/>
          <w:b/>
          <w:bCs/>
          <w:kern w:val="2"/>
          <w:sz w:val="32"/>
          <w:szCs w:val="32"/>
          <w:lang w:val="en-US" w:eastAsia="zh-CN" w:bidi="ar-SA"/>
        </w:rPr>
        <w:t>、</w:t>
      </w:r>
      <w:r>
        <w:rPr>
          <w:rFonts w:hint="eastAsia"/>
        </w:rPr>
        <w:t>质保期</w:t>
      </w:r>
    </w:p>
    <w:p w14:paraId="5323754B">
      <w:pPr>
        <w:pStyle w:val="17"/>
        <w:numPr>
          <w:ilvl w:val="0"/>
          <w:numId w:val="11"/>
        </w:numPr>
        <w:adjustRightInd w:val="0"/>
        <w:snapToGrid w:val="0"/>
        <w:spacing w:line="360" w:lineRule="auto"/>
        <w:ind w:firstLineChars="0"/>
        <w:jc w:val="left"/>
        <w:rPr>
          <w:rFonts w:asciiTheme="minorEastAsia" w:hAnsiTheme="minorEastAsia"/>
          <w:kern w:val="0"/>
          <w:sz w:val="24"/>
          <w:szCs w:val="24"/>
        </w:rPr>
      </w:pPr>
      <w:r>
        <w:rPr>
          <w:rFonts w:hint="eastAsia" w:asciiTheme="minorEastAsia" w:hAnsiTheme="minorEastAsia"/>
          <w:kern w:val="0"/>
          <w:sz w:val="24"/>
          <w:szCs w:val="24"/>
        </w:rPr>
        <w:t>中标人承诺货物最终交付验收后不少于6个月的质量保证期。</w:t>
      </w:r>
    </w:p>
    <w:p w14:paraId="3C5C86A9">
      <w:pPr>
        <w:pStyle w:val="3"/>
        <w:numPr>
          <w:ilvl w:val="0"/>
          <w:numId w:val="0"/>
        </w:numPr>
        <w:ind w:left="420" w:leftChars="0" w:hanging="420" w:firstLineChars="0"/>
      </w:pPr>
      <w:r>
        <w:rPr>
          <w:rFonts w:hint="eastAsia" w:cstheme="majorBidi"/>
          <w:b/>
          <w:bCs/>
          <w:kern w:val="2"/>
          <w:sz w:val="32"/>
          <w:szCs w:val="32"/>
          <w:lang w:val="en-US" w:eastAsia="zh-CN" w:bidi="ar-SA"/>
        </w:rPr>
        <w:t>七</w:t>
      </w:r>
      <w:r>
        <w:rPr>
          <w:rFonts w:hint="eastAsia" w:asciiTheme="majorHAnsi" w:hAnsiTheme="majorHAnsi" w:eastAsiaTheme="majorEastAsia" w:cstheme="majorBidi"/>
          <w:b/>
          <w:bCs/>
          <w:kern w:val="2"/>
          <w:sz w:val="32"/>
          <w:szCs w:val="32"/>
          <w:lang w:val="en-US" w:eastAsia="zh-CN" w:bidi="ar-SA"/>
        </w:rPr>
        <w:t>、</w:t>
      </w:r>
      <w:r>
        <w:rPr>
          <w:rFonts w:hint="eastAsia"/>
        </w:rPr>
        <w:t>供货期</w:t>
      </w:r>
    </w:p>
    <w:p w14:paraId="50F1F91C">
      <w:pPr>
        <w:pStyle w:val="17"/>
        <w:numPr>
          <w:ilvl w:val="0"/>
          <w:numId w:val="12"/>
        </w:numPr>
        <w:adjustRightInd w:val="0"/>
        <w:snapToGrid w:val="0"/>
        <w:spacing w:line="360" w:lineRule="auto"/>
        <w:ind w:firstLineChars="0"/>
        <w:jc w:val="left"/>
        <w:rPr>
          <w:rFonts w:asciiTheme="minorEastAsia" w:hAnsiTheme="minorEastAsia"/>
          <w:kern w:val="0"/>
          <w:sz w:val="24"/>
          <w:szCs w:val="24"/>
        </w:rPr>
      </w:pPr>
      <w:r>
        <w:rPr>
          <w:rFonts w:hint="eastAsia" w:asciiTheme="minorEastAsia" w:hAnsiTheme="minorEastAsia"/>
          <w:kern w:val="0"/>
          <w:sz w:val="24"/>
          <w:szCs w:val="24"/>
        </w:rPr>
        <w:t>合同签订后，收到采购人送货通知起，40 个工作日之内按约定将商品运送至采购人指定地点交货及验收。</w:t>
      </w:r>
    </w:p>
    <w:p w14:paraId="7FB4AA30">
      <w:pPr>
        <w:pStyle w:val="3"/>
        <w:numPr>
          <w:ilvl w:val="0"/>
          <w:numId w:val="0"/>
        </w:numPr>
        <w:ind w:left="420" w:leftChars="0" w:hanging="420" w:firstLineChars="0"/>
      </w:pPr>
      <w:r>
        <w:rPr>
          <w:rFonts w:hint="eastAsia" w:cstheme="majorBidi"/>
          <w:b/>
          <w:bCs/>
          <w:kern w:val="2"/>
          <w:sz w:val="32"/>
          <w:szCs w:val="32"/>
          <w:lang w:val="en-US" w:eastAsia="zh-CN" w:bidi="ar-SA"/>
        </w:rPr>
        <w:t>八</w:t>
      </w:r>
      <w:r>
        <w:rPr>
          <w:rFonts w:hint="eastAsia" w:asciiTheme="majorHAnsi" w:hAnsiTheme="majorHAnsi" w:eastAsiaTheme="majorEastAsia" w:cstheme="majorBidi"/>
          <w:b/>
          <w:bCs/>
          <w:kern w:val="2"/>
          <w:sz w:val="32"/>
          <w:szCs w:val="32"/>
          <w:lang w:val="en-US" w:eastAsia="zh-CN" w:bidi="ar-SA"/>
        </w:rPr>
        <w:t>、</w:t>
      </w:r>
      <w:r>
        <w:rPr>
          <w:rFonts w:hint="eastAsia"/>
        </w:rPr>
        <w:t>付款方式</w:t>
      </w:r>
    </w:p>
    <w:p w14:paraId="63246075">
      <w:pPr>
        <w:pStyle w:val="17"/>
        <w:numPr>
          <w:ilvl w:val="0"/>
          <w:numId w:val="13"/>
        </w:numPr>
        <w:adjustRightInd w:val="0"/>
        <w:snapToGrid w:val="0"/>
        <w:spacing w:line="360" w:lineRule="auto"/>
        <w:ind w:firstLineChars="0"/>
        <w:jc w:val="left"/>
        <w:rPr>
          <w:rFonts w:asciiTheme="minorEastAsia" w:hAnsiTheme="minorEastAsia"/>
          <w:kern w:val="0"/>
          <w:sz w:val="24"/>
          <w:szCs w:val="24"/>
        </w:rPr>
      </w:pPr>
      <w:r>
        <w:rPr>
          <w:rFonts w:hint="eastAsia" w:asciiTheme="minorEastAsia" w:hAnsiTheme="minorEastAsia"/>
          <w:kern w:val="0"/>
          <w:sz w:val="24"/>
          <w:szCs w:val="24"/>
        </w:rPr>
        <w:t>货物验收通过并收到中标人发票后</w:t>
      </w:r>
      <w:r>
        <w:rPr>
          <w:rFonts w:asciiTheme="minorEastAsia" w:hAnsiTheme="minorEastAsia"/>
          <w:kern w:val="0"/>
          <w:sz w:val="24"/>
          <w:szCs w:val="24"/>
        </w:rPr>
        <w:t>10</w:t>
      </w:r>
      <w:r>
        <w:rPr>
          <w:rFonts w:hint="eastAsia" w:asciiTheme="minorEastAsia" w:hAnsiTheme="minorEastAsia"/>
          <w:kern w:val="0"/>
          <w:sz w:val="24"/>
          <w:szCs w:val="24"/>
        </w:rPr>
        <w:t>个工作日内，支付100%。</w:t>
      </w:r>
    </w:p>
    <w:p w14:paraId="6CF09332">
      <w:pPr>
        <w:pStyle w:val="3"/>
        <w:numPr>
          <w:ilvl w:val="0"/>
          <w:numId w:val="0"/>
        </w:numPr>
        <w:ind w:left="420" w:leftChars="0" w:hanging="420" w:firstLineChars="0"/>
      </w:pPr>
      <w:r>
        <w:rPr>
          <w:rFonts w:hint="eastAsia" w:cstheme="majorBidi"/>
          <w:b/>
          <w:bCs/>
          <w:kern w:val="2"/>
          <w:sz w:val="32"/>
          <w:szCs w:val="32"/>
          <w:lang w:val="en-US" w:eastAsia="zh-CN" w:bidi="ar-SA"/>
        </w:rPr>
        <w:t>九</w:t>
      </w:r>
      <w:r>
        <w:rPr>
          <w:rFonts w:hint="eastAsia" w:asciiTheme="majorHAnsi" w:hAnsiTheme="majorHAnsi" w:eastAsiaTheme="majorEastAsia" w:cstheme="majorBidi"/>
          <w:b/>
          <w:bCs/>
          <w:kern w:val="2"/>
          <w:sz w:val="32"/>
          <w:szCs w:val="32"/>
          <w:lang w:val="en-US" w:eastAsia="zh-CN" w:bidi="ar-SA"/>
        </w:rPr>
        <w:t>、</w:t>
      </w:r>
      <w:r>
        <w:rPr>
          <w:rFonts w:hint="eastAsia"/>
        </w:rPr>
        <w:t>其他要求</w:t>
      </w:r>
    </w:p>
    <w:p w14:paraId="46DB6AFC">
      <w:pPr>
        <w:pStyle w:val="4"/>
        <w:numPr>
          <w:ilvl w:val="0"/>
          <w:numId w:val="0"/>
        </w:numPr>
        <w:ind w:left="420" w:leftChars="0" w:hanging="420" w:firstLineChars="0"/>
      </w:pPr>
      <w:r>
        <w:rPr>
          <w:rFonts w:hint="eastAsia" w:cstheme="minorBidi"/>
          <w:b/>
          <w:bCs/>
          <w:kern w:val="2"/>
          <w:sz w:val="32"/>
          <w:szCs w:val="32"/>
          <w:lang w:val="en-US" w:eastAsia="zh-CN" w:bidi="ar-SA"/>
        </w:rPr>
        <w:t>9</w:t>
      </w:r>
      <w:r>
        <w:rPr>
          <w:rFonts w:hint="eastAsia" w:asciiTheme="minorHAnsi" w:hAnsiTheme="minorHAnsi" w:eastAsiaTheme="minorEastAsia" w:cstheme="minorBidi"/>
          <w:b/>
          <w:bCs/>
          <w:kern w:val="2"/>
          <w:sz w:val="32"/>
          <w:szCs w:val="32"/>
          <w:lang w:val="en-US" w:eastAsia="zh-CN" w:bidi="ar-SA"/>
        </w:rPr>
        <w:t>.1</w:t>
      </w:r>
      <w:r>
        <w:rPr>
          <w:rFonts w:hint="eastAsia"/>
        </w:rPr>
        <w:t>验收要求</w:t>
      </w:r>
    </w:p>
    <w:p w14:paraId="017C48A7">
      <w:pPr>
        <w:pStyle w:val="17"/>
        <w:numPr>
          <w:ilvl w:val="0"/>
          <w:numId w:val="14"/>
        </w:numPr>
        <w:adjustRightInd w:val="0"/>
        <w:snapToGrid w:val="0"/>
        <w:spacing w:line="360" w:lineRule="auto"/>
        <w:ind w:firstLineChars="0"/>
        <w:jc w:val="left"/>
        <w:rPr>
          <w:rFonts w:asciiTheme="minorEastAsia" w:hAnsiTheme="minorEastAsia"/>
          <w:kern w:val="0"/>
          <w:sz w:val="24"/>
          <w:szCs w:val="24"/>
        </w:rPr>
      </w:pPr>
      <w:r>
        <w:rPr>
          <w:rFonts w:hint="eastAsia" w:asciiTheme="minorEastAsia" w:hAnsiTheme="minorEastAsia"/>
          <w:kern w:val="0"/>
          <w:sz w:val="24"/>
          <w:szCs w:val="24"/>
        </w:rPr>
        <w:t>中标人所供商品均符合我国最新颁布的与之相关的技术规范与标准，同时满足招标文件中所列全部规格、型号和中标人承诺的其它指标，严格按照招标文件的有关规定提供合格商品。</w:t>
      </w:r>
    </w:p>
    <w:p w14:paraId="1B4E7178">
      <w:pPr>
        <w:pStyle w:val="17"/>
        <w:numPr>
          <w:ilvl w:val="0"/>
          <w:numId w:val="14"/>
        </w:numPr>
        <w:adjustRightInd w:val="0"/>
        <w:snapToGrid w:val="0"/>
        <w:spacing w:line="360" w:lineRule="auto"/>
        <w:ind w:firstLineChars="0"/>
        <w:jc w:val="left"/>
        <w:rPr>
          <w:rFonts w:asciiTheme="minorEastAsia" w:hAnsiTheme="minorEastAsia"/>
          <w:kern w:val="0"/>
          <w:sz w:val="24"/>
          <w:szCs w:val="24"/>
        </w:rPr>
      </w:pPr>
      <w:r>
        <w:rPr>
          <w:rFonts w:hint="eastAsia" w:asciiTheme="minorEastAsia" w:hAnsiTheme="minorEastAsia"/>
          <w:kern w:val="0"/>
          <w:sz w:val="24"/>
          <w:szCs w:val="24"/>
        </w:rPr>
        <w:t>货物送达后，中标人安排专人与采购人相关人员对商品进行清点与验收工作，并向用户方提供产品清单，验收合格后双方签署验收单。</w:t>
      </w:r>
    </w:p>
    <w:p w14:paraId="6652F4FE">
      <w:pPr>
        <w:pStyle w:val="17"/>
        <w:numPr>
          <w:ilvl w:val="0"/>
          <w:numId w:val="14"/>
        </w:numPr>
        <w:adjustRightInd w:val="0"/>
        <w:snapToGrid w:val="0"/>
        <w:spacing w:line="360" w:lineRule="auto"/>
        <w:ind w:firstLineChars="0"/>
        <w:jc w:val="left"/>
        <w:rPr>
          <w:rFonts w:asciiTheme="minorEastAsia" w:hAnsiTheme="minorEastAsia"/>
          <w:kern w:val="0"/>
          <w:sz w:val="24"/>
          <w:szCs w:val="24"/>
        </w:rPr>
      </w:pPr>
      <w:r>
        <w:rPr>
          <w:rFonts w:hint="eastAsia" w:asciiTheme="minorEastAsia" w:hAnsiTheme="minorEastAsia"/>
          <w:kern w:val="0"/>
          <w:sz w:val="24"/>
          <w:szCs w:val="24"/>
        </w:rPr>
        <w:t>采购人可以根据招标书内容进行验收，验收中如发现产品达不到验收标准或合同规定的性能指标，中标人负责更换，并承担由此给采购人造成的损失，直到验收合格为止。</w:t>
      </w:r>
    </w:p>
    <w:p w14:paraId="178DA934">
      <w:pPr>
        <w:pStyle w:val="17"/>
        <w:numPr>
          <w:ilvl w:val="0"/>
          <w:numId w:val="14"/>
        </w:numPr>
        <w:adjustRightInd w:val="0"/>
        <w:snapToGrid w:val="0"/>
        <w:spacing w:line="360" w:lineRule="auto"/>
        <w:ind w:firstLineChars="0"/>
        <w:jc w:val="left"/>
        <w:rPr>
          <w:rFonts w:asciiTheme="minorEastAsia" w:hAnsiTheme="minorEastAsia"/>
          <w:kern w:val="0"/>
          <w:sz w:val="24"/>
          <w:szCs w:val="24"/>
        </w:rPr>
      </w:pPr>
      <w:r>
        <w:rPr>
          <w:rFonts w:hint="eastAsia" w:asciiTheme="minorEastAsia" w:hAnsiTheme="minorEastAsia"/>
          <w:kern w:val="0"/>
          <w:sz w:val="24"/>
          <w:szCs w:val="24"/>
        </w:rPr>
        <w:t>采购人验收合格后，双方共同签署验收合格证书，作为整个项目验收完成的标志。</w:t>
      </w:r>
    </w:p>
    <w:p w14:paraId="30A0E17F">
      <w:pPr>
        <w:pStyle w:val="17"/>
        <w:numPr>
          <w:ilvl w:val="0"/>
          <w:numId w:val="14"/>
        </w:numPr>
        <w:adjustRightInd w:val="0"/>
        <w:snapToGrid w:val="0"/>
        <w:spacing w:line="360" w:lineRule="auto"/>
        <w:ind w:firstLineChars="0"/>
        <w:jc w:val="left"/>
        <w:rPr>
          <w:rFonts w:asciiTheme="minorEastAsia" w:hAnsiTheme="minorEastAsia"/>
          <w:kern w:val="0"/>
          <w:sz w:val="24"/>
          <w:szCs w:val="24"/>
        </w:rPr>
      </w:pPr>
      <w:r>
        <w:rPr>
          <w:rFonts w:hint="eastAsia" w:asciiTheme="minorEastAsia" w:hAnsiTheme="minorEastAsia"/>
          <w:kern w:val="0"/>
          <w:sz w:val="24"/>
          <w:szCs w:val="24"/>
        </w:rPr>
        <w:t>中标人所供商品到用户方指定地址后，如果由于采购人保管不当造成的质量问题，由采购人承担。</w:t>
      </w:r>
    </w:p>
    <w:p w14:paraId="26F7820E">
      <w:pPr>
        <w:pStyle w:val="4"/>
        <w:numPr>
          <w:ilvl w:val="0"/>
          <w:numId w:val="0"/>
        </w:numPr>
        <w:ind w:left="420" w:leftChars="0" w:hanging="420" w:firstLineChars="0"/>
      </w:pPr>
      <w:r>
        <w:rPr>
          <w:rFonts w:hint="eastAsia" w:cstheme="minorBidi"/>
          <w:b/>
          <w:bCs/>
          <w:kern w:val="2"/>
          <w:sz w:val="32"/>
          <w:szCs w:val="32"/>
          <w:lang w:val="en-US" w:eastAsia="zh-CN" w:bidi="ar-SA"/>
        </w:rPr>
        <w:t>9</w:t>
      </w:r>
      <w:r>
        <w:rPr>
          <w:rFonts w:hint="eastAsia" w:asciiTheme="minorHAnsi" w:hAnsiTheme="minorHAnsi" w:eastAsiaTheme="minorEastAsia" w:cstheme="minorBidi"/>
          <w:b/>
          <w:bCs/>
          <w:kern w:val="2"/>
          <w:sz w:val="32"/>
          <w:szCs w:val="32"/>
          <w:lang w:val="en-US" w:eastAsia="zh-CN" w:bidi="ar-SA"/>
        </w:rPr>
        <w:t>.2</w:t>
      </w:r>
      <w:r>
        <w:rPr>
          <w:rFonts w:hint="eastAsia"/>
        </w:rPr>
        <w:t>售后服务</w:t>
      </w:r>
    </w:p>
    <w:p w14:paraId="76F9475D">
      <w:pPr>
        <w:pStyle w:val="17"/>
        <w:numPr>
          <w:ilvl w:val="0"/>
          <w:numId w:val="0"/>
        </w:numPr>
        <w:spacing w:line="360" w:lineRule="auto"/>
        <w:ind w:left="360" w:leftChars="0" w:hanging="360" w:firstLineChars="0"/>
        <w:jc w:val="left"/>
        <w:rPr>
          <w:rFonts w:asciiTheme="minorEastAsia" w:hAnsiTheme="minorEastAsia"/>
          <w:kern w:val="0"/>
          <w:sz w:val="24"/>
          <w:szCs w:val="24"/>
        </w:rPr>
      </w:pPr>
      <w:r>
        <w:rPr>
          <w:rFonts w:hint="default" w:asciiTheme="minorEastAsia" w:hAnsiTheme="minorEastAsia" w:eastAsiaTheme="minorEastAsia" w:cstheme="minorBidi"/>
          <w:kern w:val="0"/>
          <w:sz w:val="24"/>
          <w:szCs w:val="24"/>
          <w:lang w:val="en-US" w:eastAsia="zh-CN" w:bidi="ar-SA"/>
        </w:rPr>
        <w:t>1)</w:t>
      </w:r>
      <w:r>
        <w:rPr>
          <w:rFonts w:hint="eastAsia" w:asciiTheme="minorEastAsia" w:hAnsiTheme="minorEastAsia"/>
          <w:kern w:val="0"/>
          <w:sz w:val="24"/>
          <w:szCs w:val="24"/>
        </w:rPr>
        <w:t>中标人负责商品的采购、进口货物的清关等工作。所供产品的外观、包装、运输均按国家规定或部颁标准执行。如果由于运输、包装等原因而造成的物品损坏或丢失，均由中标人责及时调换、修复或补缺。</w:t>
      </w:r>
    </w:p>
    <w:p w14:paraId="5F2F00C0">
      <w:pPr>
        <w:pStyle w:val="17"/>
        <w:numPr>
          <w:ilvl w:val="0"/>
          <w:numId w:val="0"/>
        </w:numPr>
        <w:spacing w:line="360" w:lineRule="auto"/>
        <w:ind w:left="360" w:leftChars="0" w:hanging="360" w:firstLineChars="0"/>
        <w:jc w:val="left"/>
        <w:rPr>
          <w:rFonts w:asciiTheme="minorEastAsia" w:hAnsiTheme="minorEastAsia"/>
          <w:kern w:val="0"/>
          <w:sz w:val="24"/>
          <w:szCs w:val="24"/>
        </w:rPr>
      </w:pPr>
      <w:r>
        <w:rPr>
          <w:rFonts w:hint="default" w:asciiTheme="minorEastAsia" w:hAnsiTheme="minorEastAsia" w:eastAsiaTheme="minorEastAsia" w:cstheme="minorBidi"/>
          <w:kern w:val="0"/>
          <w:sz w:val="24"/>
          <w:szCs w:val="24"/>
          <w:lang w:val="en-US" w:eastAsia="zh-CN" w:bidi="ar-SA"/>
        </w:rPr>
        <w:t>2)</w:t>
      </w:r>
      <w:r>
        <w:rPr>
          <w:rFonts w:hint="eastAsia" w:asciiTheme="minorEastAsia" w:hAnsiTheme="minorEastAsia"/>
          <w:kern w:val="0"/>
          <w:sz w:val="24"/>
          <w:szCs w:val="24"/>
        </w:rPr>
        <w:t>中标人所供DNA试剂耗材均符合我国最新颁布的与之相关的技术规范与标准，同时满足招标书中所列全部规格、型号和中标人承诺的其它指标。</w:t>
      </w:r>
    </w:p>
    <w:p w14:paraId="48E8C887">
      <w:pPr>
        <w:pStyle w:val="17"/>
        <w:numPr>
          <w:ilvl w:val="0"/>
          <w:numId w:val="0"/>
        </w:numPr>
        <w:spacing w:line="360" w:lineRule="auto"/>
        <w:ind w:left="360" w:leftChars="0" w:hanging="360" w:firstLineChars="0"/>
        <w:jc w:val="left"/>
        <w:rPr>
          <w:rFonts w:asciiTheme="minorEastAsia" w:hAnsiTheme="minorEastAsia"/>
          <w:kern w:val="0"/>
          <w:sz w:val="24"/>
          <w:szCs w:val="24"/>
        </w:rPr>
      </w:pPr>
      <w:r>
        <w:rPr>
          <w:rFonts w:hint="default" w:asciiTheme="minorEastAsia" w:hAnsiTheme="minorEastAsia" w:eastAsiaTheme="minorEastAsia" w:cstheme="minorBidi"/>
          <w:kern w:val="0"/>
          <w:sz w:val="24"/>
          <w:szCs w:val="24"/>
          <w:lang w:val="en-US" w:eastAsia="zh-CN" w:bidi="ar-SA"/>
        </w:rPr>
        <w:t>3)</w:t>
      </w:r>
      <w:r>
        <w:rPr>
          <w:rFonts w:hint="eastAsia" w:asciiTheme="minorEastAsia" w:hAnsiTheme="minorEastAsia"/>
          <w:kern w:val="0"/>
          <w:sz w:val="24"/>
          <w:szCs w:val="24"/>
        </w:rPr>
        <w:t>中标人在供货之后，向采购人提供使用说明资料和人员培训。</w:t>
      </w:r>
    </w:p>
    <w:p w14:paraId="2561B88A">
      <w:pPr>
        <w:pStyle w:val="17"/>
        <w:numPr>
          <w:ilvl w:val="0"/>
          <w:numId w:val="0"/>
        </w:numPr>
        <w:spacing w:line="360" w:lineRule="auto"/>
        <w:ind w:left="360" w:leftChars="0" w:hanging="360" w:firstLineChars="0"/>
        <w:jc w:val="left"/>
        <w:rPr>
          <w:rFonts w:asciiTheme="minorEastAsia" w:hAnsiTheme="minorEastAsia"/>
          <w:kern w:val="0"/>
          <w:sz w:val="24"/>
          <w:szCs w:val="24"/>
        </w:rPr>
      </w:pPr>
      <w:r>
        <w:rPr>
          <w:rFonts w:hint="default" w:asciiTheme="minorEastAsia" w:hAnsiTheme="minorEastAsia" w:eastAsiaTheme="minorEastAsia" w:cstheme="minorBidi"/>
          <w:kern w:val="0"/>
          <w:sz w:val="24"/>
          <w:szCs w:val="24"/>
          <w:lang w:val="en-US" w:eastAsia="zh-CN" w:bidi="ar-SA"/>
        </w:rPr>
        <w:t>4)</w:t>
      </w:r>
      <w:r>
        <w:rPr>
          <w:rFonts w:hint="eastAsia" w:asciiTheme="minorEastAsia" w:hAnsiTheme="minorEastAsia"/>
          <w:kern w:val="0"/>
          <w:sz w:val="24"/>
          <w:szCs w:val="24"/>
        </w:rPr>
        <w:t>中标人指定专职技术工程师在产品生命周期内做专职技术支持，并提供全年7*24小时的电话咨询服务，提供现场支持响应，对用户方提出的故障时限在2小时以内响应及到达现场，并通过电话、E-mail、网站、现场等多种形式实现技术咨询。</w:t>
      </w:r>
    </w:p>
    <w:p w14:paraId="243D8C6E">
      <w:pPr>
        <w:pStyle w:val="17"/>
        <w:numPr>
          <w:ilvl w:val="0"/>
          <w:numId w:val="0"/>
        </w:numPr>
        <w:spacing w:line="360" w:lineRule="auto"/>
        <w:ind w:left="360" w:leftChars="0" w:hanging="360" w:firstLineChars="0"/>
        <w:jc w:val="left"/>
        <w:rPr>
          <w:sz w:val="36"/>
          <w:szCs w:val="36"/>
        </w:rPr>
      </w:pPr>
      <w:r>
        <w:rPr>
          <w:rFonts w:hint="default" w:asciiTheme="minorEastAsia" w:hAnsiTheme="minorEastAsia" w:eastAsiaTheme="minorEastAsia" w:cstheme="minorBidi"/>
          <w:kern w:val="0"/>
          <w:sz w:val="24"/>
          <w:szCs w:val="24"/>
          <w:lang w:val="en-US" w:eastAsia="zh-CN" w:bidi="ar-SA"/>
        </w:rPr>
        <w:t>5)</w:t>
      </w:r>
      <w:r>
        <w:rPr>
          <w:rFonts w:hint="eastAsia" w:asciiTheme="minorEastAsia" w:hAnsiTheme="minorEastAsia" w:eastAsiaTheme="minorEastAsia" w:cstheme="minorBidi"/>
          <w:kern w:val="0"/>
          <w:sz w:val="24"/>
          <w:szCs w:val="24"/>
          <w:lang w:val="en-US" w:eastAsia="zh-CN" w:bidi="ar-SA"/>
        </w:rPr>
        <w:t>中</w:t>
      </w:r>
      <w:r>
        <w:rPr>
          <w:rFonts w:hint="eastAsia" w:asciiTheme="minorEastAsia" w:hAnsiTheme="minorEastAsia"/>
          <w:kern w:val="0"/>
          <w:sz w:val="24"/>
          <w:szCs w:val="24"/>
        </w:rPr>
        <w:t>标人需在售后服务方面保证本项目售后服务工作的及时和高效。在确保产品的先进性、可靠性、稳定性的同时，不断改进服务质量，从售中到售后的交货、调试开通、设备维护管理、技术服务、用户技术培训等各方面，保证用户能得到最好的服务，让用户满意、放心</w:t>
      </w:r>
      <w:r>
        <w:rPr>
          <w:rFonts w:hint="eastAsia" w:asciiTheme="minorEastAsia" w:hAnsiTheme="minorEastAsia"/>
          <w:kern w:val="0"/>
          <w:sz w:val="24"/>
          <w:szCs w:val="24"/>
          <w:lang w:eastAsia="zh-CN"/>
        </w:rPr>
        <w:t>。</w:t>
      </w: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235591"/>
    <w:multiLevelType w:val="multilevel"/>
    <w:tmpl w:val="13235591"/>
    <w:lvl w:ilvl="0" w:tentative="0">
      <w:start w:val="1"/>
      <w:numFmt w:val="decimal"/>
      <w:lvlText w:val="%1)"/>
      <w:lvlJc w:val="left"/>
      <w:pPr>
        <w:ind w:left="360" w:hanging="360"/>
      </w:pPr>
      <w:rPr>
        <w:rFonts w:hint="default"/>
      </w:rPr>
    </w:lvl>
    <w:lvl w:ilvl="1" w:tentative="0">
      <w:start w:val="1"/>
      <w:numFmt w:val="lowerLetter"/>
      <w:lvlText w:val="%2)"/>
      <w:lvlJc w:val="left"/>
      <w:pPr>
        <w:ind w:left="844" w:hanging="420"/>
      </w:pPr>
    </w:lvl>
    <w:lvl w:ilvl="2" w:tentative="0">
      <w:start w:val="1"/>
      <w:numFmt w:val="lowerRoman"/>
      <w:lvlText w:val="%3."/>
      <w:lvlJc w:val="right"/>
      <w:pPr>
        <w:ind w:left="1264" w:hanging="420"/>
      </w:pPr>
    </w:lvl>
    <w:lvl w:ilvl="3" w:tentative="0">
      <w:start w:val="1"/>
      <w:numFmt w:val="decimal"/>
      <w:lvlText w:val="%4."/>
      <w:lvlJc w:val="left"/>
      <w:pPr>
        <w:ind w:left="1684" w:hanging="420"/>
      </w:pPr>
    </w:lvl>
    <w:lvl w:ilvl="4" w:tentative="0">
      <w:start w:val="1"/>
      <w:numFmt w:val="lowerLetter"/>
      <w:lvlText w:val="%5)"/>
      <w:lvlJc w:val="left"/>
      <w:pPr>
        <w:ind w:left="2104" w:hanging="420"/>
      </w:pPr>
    </w:lvl>
    <w:lvl w:ilvl="5" w:tentative="0">
      <w:start w:val="1"/>
      <w:numFmt w:val="lowerRoman"/>
      <w:lvlText w:val="%6."/>
      <w:lvlJc w:val="right"/>
      <w:pPr>
        <w:ind w:left="2524" w:hanging="420"/>
      </w:pPr>
    </w:lvl>
    <w:lvl w:ilvl="6" w:tentative="0">
      <w:start w:val="1"/>
      <w:numFmt w:val="decimal"/>
      <w:lvlText w:val="%7."/>
      <w:lvlJc w:val="left"/>
      <w:pPr>
        <w:ind w:left="2944" w:hanging="420"/>
      </w:pPr>
    </w:lvl>
    <w:lvl w:ilvl="7" w:tentative="0">
      <w:start w:val="1"/>
      <w:numFmt w:val="lowerLetter"/>
      <w:lvlText w:val="%8)"/>
      <w:lvlJc w:val="left"/>
      <w:pPr>
        <w:ind w:left="3364" w:hanging="420"/>
      </w:pPr>
    </w:lvl>
    <w:lvl w:ilvl="8" w:tentative="0">
      <w:start w:val="1"/>
      <w:numFmt w:val="lowerRoman"/>
      <w:lvlText w:val="%9."/>
      <w:lvlJc w:val="right"/>
      <w:pPr>
        <w:ind w:left="3784" w:hanging="420"/>
      </w:pPr>
    </w:lvl>
  </w:abstractNum>
  <w:abstractNum w:abstractNumId="1">
    <w:nsid w:val="16543D1A"/>
    <w:multiLevelType w:val="multilevel"/>
    <w:tmpl w:val="16543D1A"/>
    <w:lvl w:ilvl="0" w:tentative="0">
      <w:start w:val="1"/>
      <w:numFmt w:val="decimal"/>
      <w:lvlText w:val="%1)"/>
      <w:lvlJc w:val="left"/>
      <w:pPr>
        <w:ind w:left="360" w:hanging="360"/>
      </w:pPr>
      <w:rPr>
        <w:rFonts w:hint="default"/>
      </w:rPr>
    </w:lvl>
    <w:lvl w:ilvl="1" w:tentative="0">
      <w:start w:val="1"/>
      <w:numFmt w:val="lowerLetter"/>
      <w:lvlText w:val="%2)"/>
      <w:lvlJc w:val="left"/>
      <w:pPr>
        <w:ind w:left="844" w:hanging="420"/>
      </w:pPr>
    </w:lvl>
    <w:lvl w:ilvl="2" w:tentative="0">
      <w:start w:val="1"/>
      <w:numFmt w:val="lowerRoman"/>
      <w:lvlText w:val="%3."/>
      <w:lvlJc w:val="right"/>
      <w:pPr>
        <w:ind w:left="1264" w:hanging="420"/>
      </w:pPr>
    </w:lvl>
    <w:lvl w:ilvl="3" w:tentative="0">
      <w:start w:val="1"/>
      <w:numFmt w:val="decimal"/>
      <w:lvlText w:val="%4."/>
      <w:lvlJc w:val="left"/>
      <w:pPr>
        <w:ind w:left="1684" w:hanging="420"/>
      </w:pPr>
    </w:lvl>
    <w:lvl w:ilvl="4" w:tentative="0">
      <w:start w:val="1"/>
      <w:numFmt w:val="lowerLetter"/>
      <w:lvlText w:val="%5)"/>
      <w:lvlJc w:val="left"/>
      <w:pPr>
        <w:ind w:left="2104" w:hanging="420"/>
      </w:pPr>
    </w:lvl>
    <w:lvl w:ilvl="5" w:tentative="0">
      <w:start w:val="1"/>
      <w:numFmt w:val="lowerRoman"/>
      <w:lvlText w:val="%6."/>
      <w:lvlJc w:val="right"/>
      <w:pPr>
        <w:ind w:left="2524" w:hanging="420"/>
      </w:pPr>
    </w:lvl>
    <w:lvl w:ilvl="6" w:tentative="0">
      <w:start w:val="1"/>
      <w:numFmt w:val="decimal"/>
      <w:lvlText w:val="%7."/>
      <w:lvlJc w:val="left"/>
      <w:pPr>
        <w:ind w:left="2944" w:hanging="420"/>
      </w:pPr>
    </w:lvl>
    <w:lvl w:ilvl="7" w:tentative="0">
      <w:start w:val="1"/>
      <w:numFmt w:val="lowerLetter"/>
      <w:lvlText w:val="%8)"/>
      <w:lvlJc w:val="left"/>
      <w:pPr>
        <w:ind w:left="3364" w:hanging="420"/>
      </w:pPr>
    </w:lvl>
    <w:lvl w:ilvl="8" w:tentative="0">
      <w:start w:val="1"/>
      <w:numFmt w:val="lowerRoman"/>
      <w:lvlText w:val="%9."/>
      <w:lvlJc w:val="right"/>
      <w:pPr>
        <w:ind w:left="3784" w:hanging="420"/>
      </w:pPr>
    </w:lvl>
  </w:abstractNum>
  <w:abstractNum w:abstractNumId="2">
    <w:nsid w:val="1AB53C00"/>
    <w:multiLevelType w:val="multilevel"/>
    <w:tmpl w:val="1AB53C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15020FA"/>
    <w:multiLevelType w:val="multilevel"/>
    <w:tmpl w:val="215020FA"/>
    <w:lvl w:ilvl="0" w:tentative="0">
      <w:start w:val="1"/>
      <w:numFmt w:val="decimal"/>
      <w:lvlText w:val="%1)"/>
      <w:lvlJc w:val="left"/>
      <w:pPr>
        <w:ind w:left="360" w:hanging="360"/>
      </w:pPr>
      <w:rPr>
        <w:rFonts w:hint="default"/>
      </w:rPr>
    </w:lvl>
    <w:lvl w:ilvl="1" w:tentative="0">
      <w:start w:val="1"/>
      <w:numFmt w:val="lowerLetter"/>
      <w:lvlText w:val="%2)"/>
      <w:lvlJc w:val="left"/>
      <w:pPr>
        <w:ind w:left="844" w:hanging="420"/>
      </w:pPr>
    </w:lvl>
    <w:lvl w:ilvl="2" w:tentative="0">
      <w:start w:val="1"/>
      <w:numFmt w:val="lowerRoman"/>
      <w:lvlText w:val="%3."/>
      <w:lvlJc w:val="right"/>
      <w:pPr>
        <w:ind w:left="1264" w:hanging="420"/>
      </w:pPr>
    </w:lvl>
    <w:lvl w:ilvl="3" w:tentative="0">
      <w:start w:val="1"/>
      <w:numFmt w:val="decimal"/>
      <w:lvlText w:val="%4."/>
      <w:lvlJc w:val="left"/>
      <w:pPr>
        <w:ind w:left="1684" w:hanging="420"/>
      </w:pPr>
    </w:lvl>
    <w:lvl w:ilvl="4" w:tentative="0">
      <w:start w:val="1"/>
      <w:numFmt w:val="lowerLetter"/>
      <w:lvlText w:val="%5)"/>
      <w:lvlJc w:val="left"/>
      <w:pPr>
        <w:ind w:left="2104" w:hanging="420"/>
      </w:pPr>
    </w:lvl>
    <w:lvl w:ilvl="5" w:tentative="0">
      <w:start w:val="1"/>
      <w:numFmt w:val="lowerRoman"/>
      <w:lvlText w:val="%6."/>
      <w:lvlJc w:val="right"/>
      <w:pPr>
        <w:ind w:left="2524" w:hanging="420"/>
      </w:pPr>
    </w:lvl>
    <w:lvl w:ilvl="6" w:tentative="0">
      <w:start w:val="1"/>
      <w:numFmt w:val="decimal"/>
      <w:lvlText w:val="%7."/>
      <w:lvlJc w:val="left"/>
      <w:pPr>
        <w:ind w:left="2944" w:hanging="420"/>
      </w:pPr>
    </w:lvl>
    <w:lvl w:ilvl="7" w:tentative="0">
      <w:start w:val="1"/>
      <w:numFmt w:val="lowerLetter"/>
      <w:lvlText w:val="%8)"/>
      <w:lvlJc w:val="left"/>
      <w:pPr>
        <w:ind w:left="3364" w:hanging="420"/>
      </w:pPr>
    </w:lvl>
    <w:lvl w:ilvl="8" w:tentative="0">
      <w:start w:val="1"/>
      <w:numFmt w:val="lowerRoman"/>
      <w:lvlText w:val="%9."/>
      <w:lvlJc w:val="right"/>
      <w:pPr>
        <w:ind w:left="3784" w:hanging="420"/>
      </w:pPr>
    </w:lvl>
  </w:abstractNum>
  <w:abstractNum w:abstractNumId="4">
    <w:nsid w:val="2CC2542B"/>
    <w:multiLevelType w:val="multilevel"/>
    <w:tmpl w:val="2CC2542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0D05B15"/>
    <w:multiLevelType w:val="multilevel"/>
    <w:tmpl w:val="30D05B1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9DD7FBB"/>
    <w:multiLevelType w:val="multilevel"/>
    <w:tmpl w:val="39DD7FB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4BC284C"/>
    <w:multiLevelType w:val="multilevel"/>
    <w:tmpl w:val="44BC284C"/>
    <w:lvl w:ilvl="0" w:tentative="0">
      <w:start w:val="1"/>
      <w:numFmt w:val="decimal"/>
      <w:lvlText w:val="%1)"/>
      <w:lvlJc w:val="left"/>
      <w:pPr>
        <w:ind w:left="360" w:hanging="360"/>
      </w:pPr>
      <w:rPr>
        <w:rFonts w:hint="default"/>
      </w:rPr>
    </w:lvl>
    <w:lvl w:ilvl="1" w:tentative="0">
      <w:start w:val="1"/>
      <w:numFmt w:val="lowerLetter"/>
      <w:lvlText w:val="%2)"/>
      <w:lvlJc w:val="left"/>
      <w:pPr>
        <w:ind w:left="844" w:hanging="420"/>
      </w:pPr>
    </w:lvl>
    <w:lvl w:ilvl="2" w:tentative="0">
      <w:start w:val="1"/>
      <w:numFmt w:val="lowerRoman"/>
      <w:lvlText w:val="%3."/>
      <w:lvlJc w:val="right"/>
      <w:pPr>
        <w:ind w:left="1264" w:hanging="420"/>
      </w:pPr>
    </w:lvl>
    <w:lvl w:ilvl="3" w:tentative="0">
      <w:start w:val="1"/>
      <w:numFmt w:val="decimal"/>
      <w:lvlText w:val="%4."/>
      <w:lvlJc w:val="left"/>
      <w:pPr>
        <w:ind w:left="1684" w:hanging="420"/>
      </w:pPr>
    </w:lvl>
    <w:lvl w:ilvl="4" w:tentative="0">
      <w:start w:val="1"/>
      <w:numFmt w:val="lowerLetter"/>
      <w:lvlText w:val="%5)"/>
      <w:lvlJc w:val="left"/>
      <w:pPr>
        <w:ind w:left="2104" w:hanging="420"/>
      </w:pPr>
    </w:lvl>
    <w:lvl w:ilvl="5" w:tentative="0">
      <w:start w:val="1"/>
      <w:numFmt w:val="lowerRoman"/>
      <w:lvlText w:val="%6."/>
      <w:lvlJc w:val="right"/>
      <w:pPr>
        <w:ind w:left="2524" w:hanging="420"/>
      </w:pPr>
    </w:lvl>
    <w:lvl w:ilvl="6" w:tentative="0">
      <w:start w:val="1"/>
      <w:numFmt w:val="decimal"/>
      <w:lvlText w:val="%7."/>
      <w:lvlJc w:val="left"/>
      <w:pPr>
        <w:ind w:left="2944" w:hanging="420"/>
      </w:pPr>
    </w:lvl>
    <w:lvl w:ilvl="7" w:tentative="0">
      <w:start w:val="1"/>
      <w:numFmt w:val="lowerLetter"/>
      <w:lvlText w:val="%8)"/>
      <w:lvlJc w:val="left"/>
      <w:pPr>
        <w:ind w:left="3364" w:hanging="420"/>
      </w:pPr>
    </w:lvl>
    <w:lvl w:ilvl="8" w:tentative="0">
      <w:start w:val="1"/>
      <w:numFmt w:val="lowerRoman"/>
      <w:lvlText w:val="%9."/>
      <w:lvlJc w:val="right"/>
      <w:pPr>
        <w:ind w:left="3784" w:hanging="420"/>
      </w:pPr>
    </w:lvl>
  </w:abstractNum>
  <w:abstractNum w:abstractNumId="8">
    <w:nsid w:val="50104707"/>
    <w:multiLevelType w:val="multilevel"/>
    <w:tmpl w:val="5010470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5B7101B"/>
    <w:multiLevelType w:val="multilevel"/>
    <w:tmpl w:val="55B7101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73F4D3E"/>
    <w:multiLevelType w:val="multilevel"/>
    <w:tmpl w:val="573F4D3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16D5C39"/>
    <w:multiLevelType w:val="multilevel"/>
    <w:tmpl w:val="616D5C3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1B74D1A"/>
    <w:multiLevelType w:val="multilevel"/>
    <w:tmpl w:val="71B74D1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70A0362"/>
    <w:multiLevelType w:val="multilevel"/>
    <w:tmpl w:val="770A036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0"/>
  </w:num>
  <w:num w:numId="3">
    <w:abstractNumId w:val="6"/>
  </w:num>
  <w:num w:numId="4">
    <w:abstractNumId w:val="5"/>
  </w:num>
  <w:num w:numId="5">
    <w:abstractNumId w:val="11"/>
  </w:num>
  <w:num w:numId="6">
    <w:abstractNumId w:val="9"/>
  </w:num>
  <w:num w:numId="7">
    <w:abstractNumId w:val="12"/>
  </w:num>
  <w:num w:numId="8">
    <w:abstractNumId w:val="2"/>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3"/>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55C"/>
    <w:rsid w:val="000173B5"/>
    <w:rsid w:val="00026576"/>
    <w:rsid w:val="00026B23"/>
    <w:rsid w:val="000454AC"/>
    <w:rsid w:val="00072915"/>
    <w:rsid w:val="00072C60"/>
    <w:rsid w:val="000850DF"/>
    <w:rsid w:val="00126A6D"/>
    <w:rsid w:val="00133E39"/>
    <w:rsid w:val="00164880"/>
    <w:rsid w:val="00166146"/>
    <w:rsid w:val="0017253A"/>
    <w:rsid w:val="001802F7"/>
    <w:rsid w:val="001A3A9E"/>
    <w:rsid w:val="001B622D"/>
    <w:rsid w:val="001C2689"/>
    <w:rsid w:val="001C2ECC"/>
    <w:rsid w:val="001C7CAD"/>
    <w:rsid w:val="001D1860"/>
    <w:rsid w:val="001E7633"/>
    <w:rsid w:val="00200D5D"/>
    <w:rsid w:val="002106E8"/>
    <w:rsid w:val="00210918"/>
    <w:rsid w:val="00214B07"/>
    <w:rsid w:val="00220B7E"/>
    <w:rsid w:val="002726B7"/>
    <w:rsid w:val="00272BED"/>
    <w:rsid w:val="00285C23"/>
    <w:rsid w:val="002947C7"/>
    <w:rsid w:val="002A7C95"/>
    <w:rsid w:val="002C78C6"/>
    <w:rsid w:val="002F08E5"/>
    <w:rsid w:val="00306EC6"/>
    <w:rsid w:val="00324C1D"/>
    <w:rsid w:val="00330073"/>
    <w:rsid w:val="0036288A"/>
    <w:rsid w:val="003654CC"/>
    <w:rsid w:val="00372544"/>
    <w:rsid w:val="00374BFA"/>
    <w:rsid w:val="003869EA"/>
    <w:rsid w:val="00390D4D"/>
    <w:rsid w:val="00391ECE"/>
    <w:rsid w:val="0039355C"/>
    <w:rsid w:val="003C4E05"/>
    <w:rsid w:val="00407F03"/>
    <w:rsid w:val="004134EE"/>
    <w:rsid w:val="004378DD"/>
    <w:rsid w:val="00471016"/>
    <w:rsid w:val="004A3142"/>
    <w:rsid w:val="004A73D9"/>
    <w:rsid w:val="004F2346"/>
    <w:rsid w:val="00504AB6"/>
    <w:rsid w:val="00553AF7"/>
    <w:rsid w:val="0056668A"/>
    <w:rsid w:val="0057718C"/>
    <w:rsid w:val="00577BE8"/>
    <w:rsid w:val="005B3A12"/>
    <w:rsid w:val="005C5704"/>
    <w:rsid w:val="005F2FCF"/>
    <w:rsid w:val="00613723"/>
    <w:rsid w:val="00624A4B"/>
    <w:rsid w:val="006955C2"/>
    <w:rsid w:val="006A3D57"/>
    <w:rsid w:val="006B0735"/>
    <w:rsid w:val="006B4D12"/>
    <w:rsid w:val="006B4EF3"/>
    <w:rsid w:val="006D5D22"/>
    <w:rsid w:val="006F2701"/>
    <w:rsid w:val="00702E49"/>
    <w:rsid w:val="007177C7"/>
    <w:rsid w:val="00732F4F"/>
    <w:rsid w:val="007413EE"/>
    <w:rsid w:val="007B5BE3"/>
    <w:rsid w:val="007B6636"/>
    <w:rsid w:val="007E0766"/>
    <w:rsid w:val="00805964"/>
    <w:rsid w:val="00806237"/>
    <w:rsid w:val="008126CF"/>
    <w:rsid w:val="0081681E"/>
    <w:rsid w:val="008178B1"/>
    <w:rsid w:val="0083556F"/>
    <w:rsid w:val="008852AF"/>
    <w:rsid w:val="00893304"/>
    <w:rsid w:val="008A690F"/>
    <w:rsid w:val="008C428E"/>
    <w:rsid w:val="008C7A1E"/>
    <w:rsid w:val="008D4AEA"/>
    <w:rsid w:val="008D69C4"/>
    <w:rsid w:val="008F6912"/>
    <w:rsid w:val="00937A9D"/>
    <w:rsid w:val="009405FB"/>
    <w:rsid w:val="00963B42"/>
    <w:rsid w:val="009A1778"/>
    <w:rsid w:val="009A7131"/>
    <w:rsid w:val="009D3C75"/>
    <w:rsid w:val="00A00AC8"/>
    <w:rsid w:val="00A13C02"/>
    <w:rsid w:val="00A369A0"/>
    <w:rsid w:val="00A4255B"/>
    <w:rsid w:val="00A44E0F"/>
    <w:rsid w:val="00AA417B"/>
    <w:rsid w:val="00AB0978"/>
    <w:rsid w:val="00AE14CE"/>
    <w:rsid w:val="00AF1C27"/>
    <w:rsid w:val="00AF3C71"/>
    <w:rsid w:val="00B259C1"/>
    <w:rsid w:val="00B60C0D"/>
    <w:rsid w:val="00B74260"/>
    <w:rsid w:val="00B74CAF"/>
    <w:rsid w:val="00B74E5B"/>
    <w:rsid w:val="00BA137E"/>
    <w:rsid w:val="00C216D7"/>
    <w:rsid w:val="00C30964"/>
    <w:rsid w:val="00C41FA6"/>
    <w:rsid w:val="00C47E74"/>
    <w:rsid w:val="00C574E6"/>
    <w:rsid w:val="00C748DD"/>
    <w:rsid w:val="00C87F51"/>
    <w:rsid w:val="00CB2506"/>
    <w:rsid w:val="00CC07DE"/>
    <w:rsid w:val="00CC3394"/>
    <w:rsid w:val="00CF5713"/>
    <w:rsid w:val="00D15EF3"/>
    <w:rsid w:val="00D176ED"/>
    <w:rsid w:val="00D23FAF"/>
    <w:rsid w:val="00DB7725"/>
    <w:rsid w:val="00DD27B6"/>
    <w:rsid w:val="00DD3F57"/>
    <w:rsid w:val="00DF7349"/>
    <w:rsid w:val="00E22459"/>
    <w:rsid w:val="00E56039"/>
    <w:rsid w:val="00E95F8D"/>
    <w:rsid w:val="00EA737A"/>
    <w:rsid w:val="00ED005C"/>
    <w:rsid w:val="00F24A71"/>
    <w:rsid w:val="00F710AE"/>
    <w:rsid w:val="00F730FB"/>
    <w:rsid w:val="00FB56AC"/>
    <w:rsid w:val="00FB6022"/>
    <w:rsid w:val="00FD24B0"/>
    <w:rsid w:val="03A50209"/>
    <w:rsid w:val="0943354D"/>
    <w:rsid w:val="0EA912AE"/>
    <w:rsid w:val="17A51557"/>
    <w:rsid w:val="18C1177B"/>
    <w:rsid w:val="300B4A7F"/>
    <w:rsid w:val="3A887EF3"/>
    <w:rsid w:val="4A4E2D4B"/>
    <w:rsid w:val="5AFC4EF4"/>
    <w:rsid w:val="5D325DC8"/>
    <w:rsid w:val="5E1971D2"/>
    <w:rsid w:val="6097199D"/>
    <w:rsid w:val="63680551"/>
    <w:rsid w:val="66222F69"/>
    <w:rsid w:val="6E742C1A"/>
    <w:rsid w:val="759D4BF4"/>
    <w:rsid w:val="78CA7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6"/>
    <w:qFormat/>
    <w:uiPriority w:val="0"/>
    <w:pPr>
      <w:jc w:val="left"/>
    </w:pPr>
    <w:rPr>
      <w:rFonts w:ascii="Times New Roman" w:hAnsi="Times New Roman" w:eastAsia="宋体" w:cs="Times New Roman"/>
      <w:szCs w:val="20"/>
    </w:rPr>
  </w:style>
  <w:style w:type="paragraph" w:styleId="6">
    <w:name w:val="Body Text"/>
    <w:basedOn w:val="1"/>
    <w:link w:val="25"/>
    <w:semiHidden/>
    <w:unhideWhenUsed/>
    <w:qFormat/>
    <w:uiPriority w:val="99"/>
    <w:pPr>
      <w:spacing w:after="120"/>
    </w:pPr>
  </w:style>
  <w:style w:type="paragraph" w:styleId="7">
    <w:name w:val="Plain Text"/>
    <w:basedOn w:val="1"/>
    <w:link w:val="20"/>
    <w:qFormat/>
    <w:uiPriority w:val="99"/>
    <w:pPr>
      <w:widowControl/>
      <w:spacing w:before="100" w:beforeAutospacing="1" w:after="100" w:afterAutospacing="1"/>
      <w:jc w:val="left"/>
    </w:pPr>
    <w:rPr>
      <w:rFonts w:ascii="宋体" w:hAnsi="宋体" w:eastAsia="宋体" w:cs="Times New Roman"/>
      <w:color w:val="000000"/>
      <w:kern w:val="0"/>
      <w:sz w:val="24"/>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6"/>
    <w:link w:val="26"/>
    <w:autoRedefine/>
    <w:qFormat/>
    <w:uiPriority w:val="0"/>
    <w:pPr>
      <w:ind w:firstLine="420" w:firstLineChars="100"/>
    </w:pPr>
    <w:rPr>
      <w:rFonts w:ascii="Calibri" w:hAnsi="Calibri" w:eastAsia="宋体" w:cs="Times New Roman"/>
      <w:szCs w:val="24"/>
    </w:rPr>
  </w:style>
  <w:style w:type="table" w:styleId="12">
    <w:name w:val="Table Grid"/>
    <w:basedOn w:val="1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字符"/>
    <w:basedOn w:val="13"/>
    <w:link w:val="9"/>
    <w:qFormat/>
    <w:uiPriority w:val="99"/>
    <w:rPr>
      <w:sz w:val="18"/>
      <w:szCs w:val="18"/>
    </w:rPr>
  </w:style>
  <w:style w:type="character" w:customStyle="1" w:styleId="15">
    <w:name w:val="页脚 字符"/>
    <w:basedOn w:val="13"/>
    <w:link w:val="8"/>
    <w:qFormat/>
    <w:uiPriority w:val="99"/>
    <w:rPr>
      <w:sz w:val="18"/>
      <w:szCs w:val="18"/>
    </w:rPr>
  </w:style>
  <w:style w:type="character" w:customStyle="1" w:styleId="16">
    <w:name w:val="批注文字 字符"/>
    <w:basedOn w:val="13"/>
    <w:link w:val="5"/>
    <w:qFormat/>
    <w:uiPriority w:val="0"/>
    <w:rPr>
      <w:rFonts w:ascii="Times New Roman" w:hAnsi="Times New Roman" w:eastAsia="宋体" w:cs="Times New Roman"/>
      <w:szCs w:val="20"/>
    </w:rPr>
  </w:style>
  <w:style w:type="paragraph" w:styleId="17">
    <w:name w:val="List Paragraph"/>
    <w:basedOn w:val="1"/>
    <w:link w:val="18"/>
    <w:qFormat/>
    <w:uiPriority w:val="34"/>
    <w:pPr>
      <w:ind w:firstLine="420" w:firstLineChars="200"/>
    </w:pPr>
  </w:style>
  <w:style w:type="character" w:customStyle="1" w:styleId="18">
    <w:name w:val="列表段落 字符"/>
    <w:link w:val="17"/>
    <w:qFormat/>
    <w:uiPriority w:val="34"/>
  </w:style>
  <w:style w:type="character" w:customStyle="1" w:styleId="19">
    <w:name w:val="标题 2 字符"/>
    <w:basedOn w:val="13"/>
    <w:link w:val="3"/>
    <w:qFormat/>
    <w:uiPriority w:val="9"/>
    <w:rPr>
      <w:rFonts w:asciiTheme="majorHAnsi" w:hAnsiTheme="majorHAnsi" w:eastAsiaTheme="majorEastAsia" w:cstheme="majorBidi"/>
      <w:b/>
      <w:bCs/>
      <w:sz w:val="32"/>
      <w:szCs w:val="32"/>
    </w:rPr>
  </w:style>
  <w:style w:type="character" w:customStyle="1" w:styleId="20">
    <w:name w:val="纯文本 字符"/>
    <w:basedOn w:val="13"/>
    <w:link w:val="7"/>
    <w:qFormat/>
    <w:uiPriority w:val="99"/>
    <w:rPr>
      <w:rFonts w:ascii="宋体" w:hAnsi="宋体" w:eastAsia="宋体" w:cs="Times New Roman"/>
      <w:color w:val="000000"/>
      <w:kern w:val="0"/>
      <w:sz w:val="24"/>
    </w:rPr>
  </w:style>
  <w:style w:type="character" w:customStyle="1" w:styleId="21">
    <w:name w:val="标题 3 字符"/>
    <w:basedOn w:val="13"/>
    <w:link w:val="4"/>
    <w:qFormat/>
    <w:uiPriority w:val="9"/>
    <w:rPr>
      <w:b/>
      <w:bCs/>
      <w:sz w:val="32"/>
      <w:szCs w:val="32"/>
    </w:rPr>
  </w:style>
  <w:style w:type="character" w:customStyle="1" w:styleId="22">
    <w:name w:val="标题 1 字符"/>
    <w:basedOn w:val="13"/>
    <w:link w:val="2"/>
    <w:qFormat/>
    <w:uiPriority w:val="9"/>
    <w:rPr>
      <w:b/>
      <w:bCs/>
      <w:kern w:val="44"/>
      <w:sz w:val="44"/>
      <w:szCs w:val="44"/>
    </w:rPr>
  </w:style>
  <w:style w:type="paragraph" w:customStyle="1" w:styleId="23">
    <w:name w:val="表格"/>
    <w:basedOn w:val="1"/>
    <w:link w:val="24"/>
    <w:qFormat/>
    <w:uiPriority w:val="0"/>
    <w:pPr>
      <w:widowControl/>
      <w:spacing w:before="120" w:beforeLines="50" w:after="120" w:afterLines="50"/>
      <w:jc w:val="center"/>
    </w:pPr>
    <w:rPr>
      <w:rFonts w:ascii="宋体" w:eastAsia="宋体"/>
      <w:sz w:val="24"/>
    </w:rPr>
  </w:style>
  <w:style w:type="character" w:customStyle="1" w:styleId="24">
    <w:name w:val="表格 Char"/>
    <w:basedOn w:val="13"/>
    <w:link w:val="23"/>
    <w:qFormat/>
    <w:uiPriority w:val="0"/>
    <w:rPr>
      <w:rFonts w:ascii="宋体" w:eastAsia="宋体"/>
      <w:sz w:val="24"/>
    </w:rPr>
  </w:style>
  <w:style w:type="character" w:customStyle="1" w:styleId="25">
    <w:name w:val="正文文本 字符"/>
    <w:basedOn w:val="13"/>
    <w:link w:val="6"/>
    <w:semiHidden/>
    <w:qFormat/>
    <w:uiPriority w:val="99"/>
  </w:style>
  <w:style w:type="character" w:customStyle="1" w:styleId="26">
    <w:name w:val="正文文本首行缩进 字符"/>
    <w:basedOn w:val="25"/>
    <w:link w:val="10"/>
    <w:qFormat/>
    <w:uiPriority w:val="0"/>
    <w:rPr>
      <w:rFonts w:ascii="Calibri" w:hAnsi="Calibri"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9E422-0D2F-422A-B3D6-8387E77CEAE4}">
  <ds:schemaRefs/>
</ds:datastoreItem>
</file>

<file path=docProps/app.xml><?xml version="1.0" encoding="utf-8"?>
<Properties xmlns="http://schemas.openxmlformats.org/officeDocument/2006/extended-properties" xmlns:vt="http://schemas.openxmlformats.org/officeDocument/2006/docPropsVTypes">
  <Template>Normal.dotm</Template>
  <Company>FXGA</Company>
  <Pages>16</Pages>
  <Words>6119</Words>
  <Characters>7776</Characters>
  <Lines>67</Lines>
  <Paragraphs>19</Paragraphs>
  <TotalTime>5</TotalTime>
  <ScaleCrop>false</ScaleCrop>
  <LinksUpToDate>false</LinksUpToDate>
  <CharactersWithSpaces>7876</CharactersWithSpaces>
  <Application>WPS Office_12.1.0.26375_F1E327BC-269C-435d-A152-05C5408002CA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2026-06-30T01:33:00Z</dcterms:created>
  <dc:creator>FXGA</dc:creator>
  <cp:lastModifiedBy>Administrator</cp:lastModifiedBy>
  <dcterms:modified xsi:type="dcterms:W3CDTF">2026-07-03T07:18:25Z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2EBA97C19CAB4C01BF33F703CDA975CE_13</vt:lpwstr>
  </property>
  <property fmtid="{D5CDD505-2E9C-101B-9397-08002B2CF9AE}" pid="4" name="KSOTemplateDocerSaveRecord">
    <vt:lpwstr>eyJoZGlkIjoiYjJmZjdkMTI3NzU4ZDg4NGVmNTkwOTYzYzUyN2UwMGQiLCJ1c2VySWQiOiI4Njg3MjMzMTEifQ==</vt:lpwstr>
  </property>
</Properties>
</file>