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9BE7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10025" cy="1219200"/>
            <wp:effectExtent l="0" t="0" r="9525" b="0"/>
            <wp:docPr id="1" name="图片 1" descr="aa17472f-fa57-4887-b911-1c7a14f6b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17472f-fa57-4887-b911-1c7a14f6b8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0AA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上述文件会发放在合格的供应商电子邮箱里面，请各供应商留正确的电子邮箱地址；如未收到，请联系：上海珹世工程咨询有限公司；电话：021-37655688</w:t>
      </w:r>
    </w:p>
    <w:p w14:paraId="7E1399C4"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谢谢！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CC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2026-09-07T07:47:02Z</dcterms:created>
  <dc:creator>30096</dc:creator>
  <cp:lastModifiedBy>sl</cp:lastModifiedBy>
  <dcterms:modified xsi:type="dcterms:W3CDTF">2026-09-07T07:52:12Z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eyJoZGlkIjoiZmY5NjkzNmQzN2UyOTE4NmM2YWE2MmIxZTY0MDFjOTgiLCJ1c2VySWQiOiI4NTc4NTk0NDUifQ==</vt:lpwstr>
  </property>
  <property fmtid="{D5CDD505-2E9C-101B-9397-08002B2CF9AE}" pid="4" name="ICV">
    <vt:lpwstr>AA530E44F05747CA886565E4AF397A4F_12</vt:lpwstr>
  </property>
</Properties>
</file>