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DCA81">
      <w:pPr>
        <w:pStyle w:val="2"/>
        <w:numPr>
          <w:ilvl w:val="0"/>
          <w:numId w:val="0"/>
        </w:numPr>
        <w:ind w:left="425"/>
        <w:jc w:val="center"/>
        <w:rPr>
          <w:highlight w:val="none"/>
        </w:rPr>
      </w:pPr>
      <w:bookmarkStart w:id="0" w:name="_Toc63785461"/>
      <w:r>
        <w:rPr>
          <w:rFonts w:hint="eastAsia"/>
          <w:highlight w:val="none"/>
        </w:rPr>
        <w:t>上海市残联数字化智能服务和决策管理子系统建设项目（2026年升级改造）信息化项目采购需求</w:t>
      </w:r>
    </w:p>
    <w:p w14:paraId="4FF5A02F">
      <w:pPr>
        <w:pStyle w:val="2"/>
        <w:ind w:left="425"/>
        <w:rPr>
          <w:highlight w:val="none"/>
        </w:rPr>
      </w:pPr>
      <w:r>
        <w:rPr>
          <w:rFonts w:hint="eastAsia"/>
          <w:highlight w:val="none"/>
        </w:rPr>
        <w:t>项目概况</w:t>
      </w:r>
      <w:bookmarkEnd w:id="0"/>
    </w:p>
    <w:p w14:paraId="43F0A3FF">
      <w:pPr>
        <w:spacing w:line="560" w:lineRule="exact"/>
        <w:rPr>
          <w:color w:val="FF0000"/>
          <w:highlight w:val="none"/>
        </w:rPr>
      </w:pPr>
      <w:r>
        <w:rPr>
          <w:rFonts w:hint="eastAsia"/>
          <w:highlight w:val="none"/>
        </w:rPr>
        <w:t>上海市残联数字化智能服务和决策管理子系统建设项目（2026年升级改造）按照</w:t>
      </w:r>
      <w:r>
        <w:rPr>
          <w:rFonts w:hint="eastAsia"/>
          <w:highlight w:val="none"/>
          <w:lang w:val="en-US" w:eastAsia="zh-CN"/>
        </w:rPr>
        <w:t>XC</w:t>
      </w:r>
      <w:r>
        <w:rPr>
          <w:rFonts w:hint="eastAsia"/>
          <w:highlight w:val="none"/>
        </w:rPr>
        <w:t>要求建设，为升级改造类项目。截止目前，项目一期建设系统运行良好，以下为项目的具体情况。</w:t>
      </w:r>
    </w:p>
    <w:p w14:paraId="6B088631">
      <w:pPr>
        <w:pStyle w:val="3"/>
        <w:rPr>
          <w:highlight w:val="none"/>
        </w:rPr>
      </w:pPr>
      <w:bookmarkStart w:id="1" w:name="_Toc47533256"/>
      <w:bookmarkEnd w:id="1"/>
      <w:bookmarkStart w:id="2" w:name="_Toc47536644"/>
      <w:bookmarkEnd w:id="2"/>
      <w:bookmarkStart w:id="3" w:name="_Toc47532255"/>
      <w:bookmarkEnd w:id="3"/>
      <w:bookmarkStart w:id="4" w:name="_Toc47536272"/>
      <w:bookmarkEnd w:id="4"/>
      <w:bookmarkStart w:id="5" w:name="_Toc47531634"/>
      <w:bookmarkEnd w:id="5"/>
      <w:bookmarkStart w:id="6" w:name="_Toc47532891"/>
      <w:bookmarkEnd w:id="6"/>
      <w:bookmarkStart w:id="7" w:name="_Toc47539070"/>
      <w:bookmarkEnd w:id="7"/>
      <w:bookmarkStart w:id="8" w:name="_Toc47537134"/>
      <w:bookmarkEnd w:id="8"/>
      <w:bookmarkStart w:id="9" w:name="_Toc63785463"/>
      <w:bookmarkStart w:id="10" w:name="_Toc48223882"/>
      <w:r>
        <w:rPr>
          <w:rFonts w:hint="eastAsia"/>
          <w:highlight w:val="none"/>
        </w:rPr>
        <w:t>项目背景</w:t>
      </w:r>
    </w:p>
    <w:p w14:paraId="6235A6D7">
      <w:pPr>
        <w:rPr>
          <w:bCs/>
          <w:highlight w:val="none"/>
        </w:rPr>
      </w:pPr>
      <w:r>
        <w:rPr>
          <w:rFonts w:hint="eastAsia"/>
          <w:bCs/>
          <w:highlight w:val="none"/>
        </w:rPr>
        <w:t>随着新一轮科技革命和产业变革加速演进，人工智能、物联网、5G、区块链等前沿技术与残疾人服务的深度融合，推动助残事业向智能化、精准化方向跨越升级。</w:t>
      </w:r>
    </w:p>
    <w:p w14:paraId="543C230F">
      <w:pPr>
        <w:rPr>
          <w:bCs/>
          <w:highlight w:val="none"/>
        </w:rPr>
      </w:pPr>
      <w:r>
        <w:rPr>
          <w:rFonts w:hint="eastAsia"/>
          <w:bCs/>
          <w:highlight w:val="none"/>
        </w:rPr>
        <w:t>1.国家要求：深化科技助残战略布局，构建智能化残疾人服务体系</w:t>
      </w:r>
    </w:p>
    <w:p w14:paraId="7BB6E8A0">
      <w:pPr>
        <w:rPr>
          <w:bCs/>
          <w:highlight w:val="none"/>
        </w:rPr>
      </w:pPr>
      <w:r>
        <w:rPr>
          <w:rFonts w:hint="eastAsia"/>
          <w:bCs/>
          <w:highlight w:val="none"/>
        </w:rPr>
        <w:t>在数字化浪潮持续推进的背景下，国家进一步强化了科技助残的战略布局，旨在通过科技创新提升残疾人服务的智能化水平。</w:t>
      </w:r>
    </w:p>
    <w:p w14:paraId="1D931298">
      <w:pPr>
        <w:rPr>
          <w:bCs/>
          <w:highlight w:val="none"/>
        </w:rPr>
      </w:pPr>
      <w:r>
        <w:rPr>
          <w:rFonts w:hint="eastAsia"/>
          <w:bCs/>
          <w:highlight w:val="none"/>
        </w:rPr>
        <w:t>2021年3月，《中华人民共和国国民经济和社会发展第十四个五年规划和2035年远景目标纲要》发布，提出加快数字社会建设步伐，聚焦助残等重点领域，推动数字化服务普惠应用，加快信息无障碍建设，帮助残疾人共享数字生活，提升残疾人保障和发展能力。7月，《“十四五”残疾人保障和发展规划》发布，明确建立线上线下相结合的残疾人服务体系，推动数字化服务在助残中的普惠应用，并提出完善残疾人口基础数据，改进残疾人服务需求和服务供给调查统计，加强残疾人服务大数据建设。9月，《“十四五”残疾人事业信息化发展实施方案》发布，提出以残疾人大数据为核心，形成一个大数据平台、一套数据表和一张服务网的残疾人事业信息化发展新格局，基本形成数据驱动、精准服务的残疾人信息化服务体系。</w:t>
      </w:r>
    </w:p>
    <w:p w14:paraId="5B4B8323">
      <w:pPr>
        <w:rPr>
          <w:bCs/>
          <w:highlight w:val="none"/>
        </w:rPr>
      </w:pPr>
      <w:r>
        <w:rPr>
          <w:rFonts w:hint="eastAsia"/>
          <w:bCs/>
          <w:highlight w:val="none"/>
        </w:rPr>
        <w:t>中国残疾人联合会高度重视残疾人大数据建设与应用。2024年12月31日，中国残联与国家发展改革委等9部门联合印发了《关于推进科技助残的指导意见》，标志着国家科技助残战略进入了一个新的发展阶段。该指导意见聚焦加大助残科技研发力度、加快助残科技成果转化应用、汇聚壮大助残科技力量、优化助残科技创新环境等方面，提出了具体任务部署和保障措施。2025年5月13日，为深入贯彻中国残联同国家发展改革委、教育部、科技部等九部门印发的《关于推进科技助残的指导意见》，中国残联召开科技助残重点联系地区工作视频座谈会，座谈会上，中国残联在上海市浦东新区设立科技助残重点联系区，全力打造全国科技助残的典型标杆。</w:t>
      </w:r>
    </w:p>
    <w:p w14:paraId="4D4D9820">
      <w:pPr>
        <w:rPr>
          <w:bCs/>
          <w:highlight w:val="none"/>
        </w:rPr>
      </w:pPr>
      <w:r>
        <w:rPr>
          <w:rFonts w:hint="eastAsia"/>
          <w:bCs/>
          <w:highlight w:val="none"/>
        </w:rPr>
        <w:t>2.上海市要求：推进集约化建设，加快“人工智能+政务服务”改革</w:t>
      </w:r>
    </w:p>
    <w:p w14:paraId="44B1EE04">
      <w:pPr>
        <w:rPr>
          <w:bCs/>
          <w:highlight w:val="none"/>
        </w:rPr>
      </w:pPr>
      <w:r>
        <w:rPr>
          <w:rFonts w:hint="eastAsia"/>
          <w:bCs/>
          <w:highlight w:val="none"/>
        </w:rPr>
        <w:t>贯彻落实《上海市公共数据和一网通办管理办法》（沪府令9号）、《上海市加快推进数据治理促进公共数据应用实施方案》（沪委办发〔2019〕8号）和《上海市政务信息系统整合实施方案》（沪经信推〔2019〕231号）、《上海市全面推进市级部门政务信息系统整合工作方案》等文件要求，推进全市级党政机关部门及其下属单位政务信息系统整合，支撑全市政务服务“一网通办”、城市运行“一网统管”。</w:t>
      </w:r>
    </w:p>
    <w:p w14:paraId="147CCBD2">
      <w:pPr>
        <w:rPr>
          <w:bCs/>
          <w:highlight w:val="none"/>
        </w:rPr>
      </w:pPr>
      <w:r>
        <w:rPr>
          <w:rFonts w:hint="eastAsia"/>
          <w:bCs/>
          <w:highlight w:val="none"/>
        </w:rPr>
        <w:t>2025年3月31日，《上海市加快“人工智能+政务服务”改革 推动“高效办成一件事”实施方案》（沪府办发〔2025〕7号）明确提出“加强政务服务渠道建设”，“优化网上办事智能引导，强化智能搜索服务，完善电子证照关联检索功能，全面实现精准查找和智能交互”等内容。</w:t>
      </w:r>
    </w:p>
    <w:p w14:paraId="5BD0F7D2">
      <w:pPr>
        <w:rPr>
          <w:bCs/>
          <w:highlight w:val="none"/>
        </w:rPr>
      </w:pPr>
      <w:r>
        <w:rPr>
          <w:rFonts w:hint="eastAsia"/>
          <w:bCs/>
          <w:highlight w:val="none"/>
        </w:rPr>
        <w:t>3.加速残疾人工作数字化转型，构建高品质数字助残体系</w:t>
      </w:r>
    </w:p>
    <w:p w14:paraId="7CCD4C25">
      <w:pPr>
        <w:rPr>
          <w:bCs/>
          <w:highlight w:val="none"/>
        </w:rPr>
      </w:pPr>
      <w:r>
        <w:rPr>
          <w:rFonts w:hint="eastAsia"/>
          <w:bCs/>
          <w:highlight w:val="none"/>
        </w:rPr>
        <w:t>上海市积极响应国家和上海市号召，持续推动残疾人工作的数字化转型。</w:t>
      </w:r>
    </w:p>
    <w:p w14:paraId="3A02135D">
      <w:pPr>
        <w:rPr>
          <w:bCs/>
          <w:highlight w:val="none"/>
        </w:rPr>
      </w:pPr>
      <w:r>
        <w:rPr>
          <w:rFonts w:hint="eastAsia"/>
          <w:bCs/>
          <w:highlight w:val="none"/>
        </w:rPr>
        <w:t>2021年7月，《上海市残疾人事业发展“十四五”规划》发布，将助力残疾人迈入数字服务新时代作为一个主要任务，提出要科学整合信息系统，打通信息壁垒，推动数据资源共建共享、流程优化和业务协同，实现残疾人数据精确化分析，提供残疾人群体精细化服务，助推残疾人事业精细化治理。同时，上海市高度关注残疾人、老年人运用智能技术困难问题，推动提升互联网应用适老化水平及无障碍普及率，助力残疾人、老年人等社会成员平等参与、共享高品质生活。</w:t>
      </w:r>
    </w:p>
    <w:p w14:paraId="20ADAB07">
      <w:pPr>
        <w:rPr>
          <w:bCs/>
          <w:highlight w:val="none"/>
        </w:rPr>
      </w:pPr>
      <w:r>
        <w:rPr>
          <w:rFonts w:hint="eastAsia"/>
          <w:bCs/>
          <w:highlight w:val="none"/>
        </w:rPr>
        <w:t>2025年5月7日，上海市残联党组书记、理事长杜松全前往市残联信息中心进行调研时提出，要深挖潜力，以更强的活力推动创新发展。信息工作要让数据“融合”，要通过打通不同业务部门之间的数据壁垒，深入分析涉及残疾人服务各领域数据信息，为制定更加精准、有效的残疾人政策提供数据依据；要让数据“说话”，积极探索残疾人数据的创新应用，为残疾人提供个性化的服务推荐和精准帮扶，提高工作效率和资源利用效益，为推动残疾人事业高质量发展提供新的动力和支撑；要让数据“跑腿”，通过构建高效的数据共享与协同机制，提升残疾人服务效率与质量，让残疾人办理相关业务实现少跑腿，甚至不跑腿，切实增强残疾人的获得感和幸福感。</w:t>
      </w:r>
    </w:p>
    <w:p w14:paraId="6B464E71">
      <w:pPr>
        <w:pStyle w:val="3"/>
        <w:rPr>
          <w:highlight w:val="none"/>
        </w:rPr>
      </w:pPr>
      <w:r>
        <w:rPr>
          <w:rFonts w:hint="eastAsia"/>
          <w:highlight w:val="none"/>
        </w:rPr>
        <w:t>现状</w:t>
      </w:r>
    </w:p>
    <w:p w14:paraId="7DA38736">
      <w:pPr>
        <w:rPr>
          <w:bCs/>
          <w:highlight w:val="none"/>
        </w:rPr>
      </w:pPr>
      <w:r>
        <w:rPr>
          <w:bCs/>
          <w:highlight w:val="none"/>
        </w:rPr>
        <w:t>上海市</w:t>
      </w:r>
      <w:r>
        <w:rPr>
          <w:rFonts w:hint="eastAsia"/>
          <w:bCs/>
          <w:highlight w:val="none"/>
        </w:rPr>
        <w:t>残联</w:t>
      </w:r>
      <w:r>
        <w:rPr>
          <w:bCs/>
          <w:highlight w:val="none"/>
        </w:rPr>
        <w:t>数字化智能服务和决策管理子系统旨在打造上海市残联数字化智能服务和决策管理大系统（助残云），为智能化、精细化的残疾人服务和管理提供科学依据和技术支撑，形成多源数据可分析、政策信息可感知、助残服务可直达、助残流程可监测、助残全景可展示、绩效管理可评估、一人一档可落实的 “七可”能力，助力打造数据赋能创新为残、智能服务便利扶残、科学管理精准助残的残疾人事业发展新格局，不断提高上海市残疾人事业治理能力和治理体系现代化水平。</w:t>
      </w:r>
    </w:p>
    <w:p w14:paraId="57008344">
      <w:pPr>
        <w:rPr>
          <w:bCs/>
          <w:highlight w:val="none"/>
        </w:rPr>
      </w:pPr>
      <w:r>
        <w:rPr>
          <w:rFonts w:hint="eastAsia"/>
          <w:bCs/>
          <w:highlight w:val="none"/>
        </w:rPr>
        <w:t>项目一期建设于2024年，已于2024年12月验收完成，项目一期的主要建设内容如下：</w:t>
      </w:r>
    </w:p>
    <w:p w14:paraId="309EA747">
      <w:pPr>
        <w:rPr>
          <w:bCs/>
          <w:highlight w:val="none"/>
        </w:rPr>
      </w:pPr>
      <w:r>
        <w:rPr>
          <w:rFonts w:hint="eastAsia"/>
          <w:bCs/>
          <w:highlight w:val="none"/>
        </w:rPr>
        <w:t>一、</w:t>
      </w:r>
      <w:r>
        <w:rPr>
          <w:bCs/>
          <w:highlight w:val="none"/>
        </w:rPr>
        <w:t>建立1个数据仓库</w:t>
      </w:r>
    </w:p>
    <w:p w14:paraId="7F6FA54C">
      <w:pPr>
        <w:rPr>
          <w:bCs/>
          <w:highlight w:val="none"/>
        </w:rPr>
      </w:pPr>
      <w:r>
        <w:rPr>
          <w:rFonts w:hint="eastAsia"/>
          <w:bCs/>
          <w:highlight w:val="none"/>
        </w:rPr>
        <w:t>围绕上海市残联的服务和管理的需求，梳理采集上海市残联、上海市大数据中心、全国助残数据、互联网等残疾人相关信息资源，通过数据汇聚、数据交换和共享、数据治理，形成数据仓库，建立基础数据库、专题数据库和业务数据库等覆盖残联核心工作要素的数据库，为上层应用场景建设提供数据支撑。</w:t>
      </w:r>
    </w:p>
    <w:p w14:paraId="3BB1AEC0">
      <w:pPr>
        <w:rPr>
          <w:bCs/>
          <w:highlight w:val="none"/>
        </w:rPr>
      </w:pPr>
      <w:r>
        <w:rPr>
          <w:rFonts w:hint="eastAsia"/>
          <w:bCs/>
          <w:highlight w:val="none"/>
        </w:rPr>
        <w:t>二、</w:t>
      </w:r>
      <w:r>
        <w:rPr>
          <w:bCs/>
          <w:highlight w:val="none"/>
        </w:rPr>
        <w:t>打造1个支撑平台</w:t>
      </w:r>
    </w:p>
    <w:p w14:paraId="7C2A0D4B">
      <w:pPr>
        <w:rPr>
          <w:bCs/>
          <w:highlight w:val="none"/>
        </w:rPr>
      </w:pPr>
      <w:r>
        <w:rPr>
          <w:rFonts w:hint="eastAsia"/>
          <w:bCs/>
          <w:highlight w:val="none"/>
        </w:rPr>
        <w:t xml:space="preserve">    打造系统支撑平台，融合提供统一登录、残疾人身份认证、数据调用、GIS服务、数据分析、数据建模等基本的共性技术和工具，通过对技术工具的自主调用、灵活配置等功能，为残联服务和管理应用场景建设提供全面综合的共性能力支撑。</w:t>
      </w:r>
    </w:p>
    <w:p w14:paraId="58A2146A">
      <w:pPr>
        <w:rPr>
          <w:bCs/>
          <w:highlight w:val="none"/>
        </w:rPr>
      </w:pPr>
      <w:r>
        <w:rPr>
          <w:rFonts w:hint="eastAsia"/>
          <w:bCs/>
          <w:highlight w:val="none"/>
        </w:rPr>
        <w:t>三、开发2个应用板块</w:t>
      </w:r>
    </w:p>
    <w:p w14:paraId="6DB0F411">
      <w:pPr>
        <w:rPr>
          <w:highlight w:val="none"/>
        </w:rPr>
      </w:pPr>
      <w:r>
        <w:rPr>
          <w:rFonts w:hint="eastAsia"/>
          <w:bCs/>
          <w:highlight w:val="none"/>
        </w:rPr>
        <w:t>通过开发智能服务和决策管理两大应用板块，建设7个应用场景，其中，智能服务包含服务大厅、政策找人、业务监测，决策管理包含总体指标分析、服务统计分析、业务统计分析和数据定制分析，有效推动市残联服务和管理能力的提升。</w:t>
      </w:r>
    </w:p>
    <w:p w14:paraId="5E8F6509">
      <w:pPr>
        <w:pStyle w:val="3"/>
        <w:rPr>
          <w:highlight w:val="none"/>
        </w:rPr>
      </w:pPr>
      <w:r>
        <w:rPr>
          <w:rFonts w:hint="eastAsia"/>
          <w:highlight w:val="none"/>
        </w:rPr>
        <w:t>本期建设内容</w:t>
      </w:r>
    </w:p>
    <w:p w14:paraId="6C119DD3">
      <w:pPr>
        <w:rPr>
          <w:highlight w:val="none"/>
        </w:rPr>
      </w:pPr>
      <w:r>
        <w:rPr>
          <w:rFonts w:hint="eastAsia"/>
          <w:highlight w:val="none"/>
        </w:rPr>
        <w:t>上海市残联数字化智能服务和决策管理子系统建设项目（2026年升级改造）精准聚焦残疾人群体基本服务和需求信息的集成管理，旨在引领市残联在新时代背景下向更高效、更人性化的服务与管理新模式转型，通过深度挖掘并利用数据要素潜力，加速数字化赋能残疾人事业，以期实现服务精准化、管理科学化，为促进残疾人全面融入社会、提升生活质量提供强有力的技术支撑与决策依据。具体建设内容可分为三部分：</w:t>
      </w:r>
    </w:p>
    <w:p w14:paraId="5DDA7166">
      <w:pPr>
        <w:rPr>
          <w:highlight w:val="none"/>
        </w:rPr>
      </w:pPr>
      <w:r>
        <w:rPr>
          <w:rFonts w:hint="eastAsia"/>
          <w:highlight w:val="none"/>
        </w:rPr>
        <w:t>1、</w:t>
      </w:r>
      <w:r>
        <w:rPr>
          <w:rFonts w:hint="eastAsia" w:ascii="CESI仿宋-GB2312" w:hAnsi="CESI仿宋-GB2312" w:eastAsia="CESI仿宋-GB2312" w:cs="CESI仿宋-GB2312"/>
          <w:b/>
          <w:bCs/>
          <w:highlight w:val="none"/>
        </w:rPr>
        <w:t>完善应用平台建设，提升助残服务能力</w:t>
      </w:r>
    </w:p>
    <w:p w14:paraId="4332EF57">
      <w:pPr>
        <w:rPr>
          <w:highlight w:val="none"/>
        </w:rPr>
      </w:pPr>
      <w:r>
        <w:rPr>
          <w:rFonts w:hint="eastAsia"/>
          <w:highlight w:val="none"/>
        </w:rPr>
        <w:t>在已有基础上，新增阳光申办（H5应用）、政策找人推送回访、残疾人活动及志愿者服务管理等功能模块。</w:t>
      </w:r>
    </w:p>
    <w:p w14:paraId="3F91AD5A">
      <w:pPr>
        <w:rPr>
          <w:highlight w:val="none"/>
        </w:rPr>
      </w:pPr>
      <w:r>
        <w:rPr>
          <w:rFonts w:hint="eastAsia"/>
          <w:highlight w:val="none"/>
        </w:rPr>
        <w:t>根据业务需求，以数字化管理能力支持业务监管工作，新增残疾人代管卡折资金管理，残疾人服务应用场景。</w:t>
      </w:r>
    </w:p>
    <w:p w14:paraId="49379BA0">
      <w:pPr>
        <w:rPr>
          <w:highlight w:val="none"/>
        </w:rPr>
      </w:pPr>
      <w:r>
        <w:rPr>
          <w:rFonts w:hint="eastAsia"/>
          <w:highlight w:val="none"/>
        </w:rPr>
        <w:t>以融合方式整合精准扶贫补贴管理功能模块、整合云助残应用志愿者注册、助盲出行、志愿者管理和残疾人用户管理功能模块。</w:t>
      </w:r>
    </w:p>
    <w:p w14:paraId="4341F7C1">
      <w:pPr>
        <w:rPr>
          <w:highlight w:val="none"/>
        </w:rPr>
      </w:pPr>
      <w:r>
        <w:rPr>
          <w:rFonts w:hint="eastAsia"/>
          <w:highlight w:val="none"/>
        </w:rPr>
        <w:t>2、</w:t>
      </w:r>
      <w:r>
        <w:rPr>
          <w:rFonts w:hint="eastAsia" w:ascii="CESI仿宋-GB2312" w:hAnsi="CESI仿宋-GB2312" w:eastAsia="CESI仿宋-GB2312" w:cs="CESI仿宋-GB2312"/>
          <w:b/>
          <w:bCs/>
          <w:highlight w:val="none"/>
        </w:rPr>
        <w:t>完善数字服务内容，提升决策支持能力</w:t>
      </w:r>
    </w:p>
    <w:p w14:paraId="23DC8D7D">
      <w:pPr>
        <w:rPr>
          <w:highlight w:val="none"/>
        </w:rPr>
      </w:pPr>
      <w:r>
        <w:rPr>
          <w:rFonts w:hint="eastAsia"/>
          <w:highlight w:val="none"/>
        </w:rPr>
        <w:t>在已有基础上，提升决策分析的便捷度和全面程度，新增领导驾驶舱、业务一张图、面向市、区、街镇的数据自定义分析，残疾儿童专题分析、重残无业专题分析等模块。</w:t>
      </w:r>
    </w:p>
    <w:p w14:paraId="120348EE">
      <w:pPr>
        <w:rPr>
          <w:highlight w:val="none"/>
        </w:rPr>
      </w:pPr>
      <w:r>
        <w:rPr>
          <w:rFonts w:hint="eastAsia"/>
          <w:highlight w:val="none"/>
        </w:rPr>
        <w:t>3、</w:t>
      </w:r>
      <w:r>
        <w:rPr>
          <w:rFonts w:hint="eastAsia" w:ascii="CESI仿宋-GB2312" w:hAnsi="CESI仿宋-GB2312" w:eastAsia="CESI仿宋-GB2312" w:cs="CESI仿宋-GB2312"/>
          <w:b/>
          <w:bCs/>
          <w:highlight w:val="none"/>
        </w:rPr>
        <w:t>强化数据服务能力，支持整体集约建设</w:t>
      </w:r>
    </w:p>
    <w:p w14:paraId="2FA8931B">
      <w:pPr>
        <w:rPr>
          <w:highlight w:val="none"/>
        </w:rPr>
      </w:pPr>
      <w:r>
        <w:rPr>
          <w:rFonts w:hint="eastAsia"/>
          <w:highlight w:val="none"/>
        </w:rPr>
        <w:t>根据业务需求，完成与中国残联的一户多残数据对接，用于支撑系统数据分析。</w:t>
      </w:r>
    </w:p>
    <w:p w14:paraId="09094C77">
      <w:pPr>
        <w:pStyle w:val="2"/>
        <w:ind w:left="425"/>
        <w:rPr>
          <w:highlight w:val="none"/>
        </w:rPr>
      </w:pPr>
      <w:r>
        <w:rPr>
          <w:rFonts w:hint="eastAsia"/>
          <w:highlight w:val="none"/>
        </w:rPr>
        <w:t>建设目标</w:t>
      </w:r>
      <w:bookmarkEnd w:id="9"/>
      <w:bookmarkEnd w:id="10"/>
    </w:p>
    <w:p w14:paraId="598ADBB7">
      <w:pPr>
        <w:rPr>
          <w:bCs/>
          <w:color w:val="000000"/>
          <w:highlight w:val="none"/>
        </w:rPr>
      </w:pPr>
      <w:r>
        <w:rPr>
          <w:rFonts w:hint="eastAsia"/>
          <w:bCs/>
          <w:color w:val="000000"/>
          <w:highlight w:val="none"/>
        </w:rPr>
        <w:t>在前期项目建设中，市残联提出了实现多源数据可分析、政策信息可感知、助残服务可直达、助残流程可监测、助残全景可展示、绩效管理可评估、一人一档可落实的“七可”核心能力体系。经过为期一年的建设，市残联初步实现了多源数据可分析、政策信息可感知、助残服务可直达的能力。</w:t>
      </w:r>
    </w:p>
    <w:p w14:paraId="4E977EC1">
      <w:pPr>
        <w:rPr>
          <w:bCs/>
          <w:color w:val="000000"/>
          <w:highlight w:val="none"/>
        </w:rPr>
      </w:pPr>
      <w:r>
        <w:rPr>
          <w:rFonts w:hint="eastAsia"/>
          <w:bCs/>
          <w:color w:val="000000"/>
          <w:highlight w:val="none"/>
        </w:rPr>
        <w:t>本期项目将以进一步实现“七可”核心能力为建设目标，贯彻落实《关于推进科技助残的指导意见》（残联发【2024】31号）明确提出的“推进互联网、云计算、大数据、区块链、人工智能、无障碍等技术深度应用，提升残疾人工作标准化、数智化、科学化水平”相关要求，开展上海市残联数字化智能服务和决策管理子系统建设项目（2026年升级改造），在夯实“七可”核心能力体系，创新人工智能应用支持残疾人服务、残疾人工作高质量发展的探索，全面助力上海市残疾人事业治理能力和治理体系现代化水平的提升，开创数据赋能创新服务、智能便利扶残助困、科学管理精准施策的残疾人事业发展新格局。</w:t>
      </w:r>
    </w:p>
    <w:p w14:paraId="14866627">
      <w:pPr>
        <w:pStyle w:val="2"/>
        <w:ind w:left="425"/>
        <w:rPr>
          <w:highlight w:val="none"/>
        </w:rPr>
      </w:pPr>
      <w:bookmarkStart w:id="11" w:name="_Toc47539102"/>
      <w:bookmarkEnd w:id="11"/>
      <w:bookmarkStart w:id="12" w:name="_Toc47536304"/>
      <w:bookmarkEnd w:id="12"/>
      <w:bookmarkStart w:id="13" w:name="_Toc47537166"/>
      <w:bookmarkEnd w:id="13"/>
      <w:bookmarkStart w:id="14" w:name="_Toc47536676"/>
      <w:bookmarkEnd w:id="14"/>
      <w:bookmarkStart w:id="15" w:name="_Toc47532923"/>
      <w:bookmarkEnd w:id="15"/>
      <w:bookmarkStart w:id="16" w:name="_Toc47533288"/>
      <w:bookmarkEnd w:id="16"/>
      <w:r>
        <w:rPr>
          <w:rFonts w:hint="eastAsia"/>
          <w:highlight w:val="none"/>
        </w:rPr>
        <w:t>项目建设内容</w:t>
      </w:r>
    </w:p>
    <w:p w14:paraId="49D151DF">
      <w:pPr>
        <w:pStyle w:val="3"/>
        <w:rPr>
          <w:highlight w:val="none"/>
        </w:rPr>
      </w:pPr>
      <w:bookmarkStart w:id="17" w:name="_Toc63785502"/>
      <w:r>
        <w:rPr>
          <w:rFonts w:hint="eastAsia"/>
          <w:highlight w:val="none"/>
        </w:rPr>
        <w:t>系统建设需求</w:t>
      </w:r>
    </w:p>
    <w:p w14:paraId="23F010E5">
      <w:pPr>
        <w:rPr>
          <w:rFonts w:hint="eastAsia"/>
          <w:highlight w:val="none"/>
        </w:rPr>
      </w:pPr>
    </w:p>
    <w:p w14:paraId="6CC54FA0">
      <w:pPr>
        <w:rPr>
          <w:highlight w:val="none"/>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154"/>
        <w:gridCol w:w="1622"/>
        <w:gridCol w:w="4976"/>
      </w:tblGrid>
      <w:tr w14:paraId="76C6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9" w:type="pct"/>
            <w:noWrap/>
            <w:vAlign w:val="center"/>
          </w:tcPr>
          <w:p w14:paraId="1FBE70F2">
            <w:pPr>
              <w:widowControl/>
              <w:spacing w:line="240" w:lineRule="auto"/>
              <w:ind w:firstLine="0" w:firstLineChars="0"/>
              <w:jc w:val="center"/>
              <w:rPr>
                <w:rFonts w:ascii="等线" w:hAnsi="等线" w:eastAsia="等线" w:cs="宋体"/>
                <w:b/>
                <w:bCs/>
                <w:color w:val="000000"/>
                <w:kern w:val="0"/>
                <w:sz w:val="28"/>
                <w:szCs w:val="28"/>
                <w:highlight w:val="none"/>
              </w:rPr>
            </w:pPr>
            <w:r>
              <w:rPr>
                <w:rFonts w:ascii="等线" w:hAnsi="等线" w:eastAsia="等线" w:cs="宋体"/>
                <w:b/>
                <w:bCs/>
                <w:color w:val="000000"/>
                <w:kern w:val="0"/>
                <w:sz w:val="28"/>
                <w:szCs w:val="28"/>
                <w:highlight w:val="none"/>
              </w:rPr>
              <w:t>序号</w:t>
            </w:r>
          </w:p>
        </w:tc>
        <w:tc>
          <w:tcPr>
            <w:tcW w:w="709" w:type="pct"/>
            <w:noWrap/>
            <w:vAlign w:val="center"/>
          </w:tcPr>
          <w:p w14:paraId="778C886D">
            <w:pPr>
              <w:widowControl/>
              <w:spacing w:line="240" w:lineRule="auto"/>
              <w:ind w:firstLine="0" w:firstLineChars="0"/>
              <w:jc w:val="center"/>
              <w:rPr>
                <w:rFonts w:ascii="等线" w:hAnsi="等线" w:eastAsia="等线" w:cs="宋体"/>
                <w:b/>
                <w:bCs/>
                <w:color w:val="000000"/>
                <w:kern w:val="0"/>
                <w:sz w:val="28"/>
                <w:szCs w:val="28"/>
                <w:highlight w:val="none"/>
              </w:rPr>
            </w:pPr>
            <w:r>
              <w:rPr>
                <w:rFonts w:ascii="等线" w:hAnsi="等线" w:eastAsia="等线" w:cs="宋体"/>
                <w:b/>
                <w:bCs/>
                <w:color w:val="000000"/>
                <w:kern w:val="0"/>
                <w:sz w:val="28"/>
                <w:szCs w:val="28"/>
                <w:highlight w:val="none"/>
              </w:rPr>
              <w:t>分类</w:t>
            </w:r>
          </w:p>
        </w:tc>
        <w:tc>
          <w:tcPr>
            <w:tcW w:w="983" w:type="pct"/>
            <w:vAlign w:val="center"/>
          </w:tcPr>
          <w:p w14:paraId="0B8D901D">
            <w:pPr>
              <w:widowControl/>
              <w:spacing w:line="240" w:lineRule="auto"/>
              <w:ind w:firstLine="0" w:firstLineChars="0"/>
              <w:jc w:val="center"/>
              <w:rPr>
                <w:rFonts w:ascii="等线" w:hAnsi="等线" w:eastAsia="等线" w:cs="宋体"/>
                <w:b/>
                <w:bCs/>
                <w:color w:val="000000"/>
                <w:kern w:val="0"/>
                <w:sz w:val="28"/>
                <w:szCs w:val="28"/>
                <w:highlight w:val="none"/>
              </w:rPr>
            </w:pPr>
            <w:r>
              <w:rPr>
                <w:rFonts w:ascii="等线" w:hAnsi="等线" w:eastAsia="等线" w:cs="宋体"/>
                <w:b/>
                <w:bCs/>
                <w:color w:val="000000"/>
                <w:kern w:val="0"/>
                <w:sz w:val="28"/>
                <w:szCs w:val="28"/>
                <w:highlight w:val="none"/>
              </w:rPr>
              <w:t>一级功能</w:t>
            </w:r>
          </w:p>
        </w:tc>
        <w:tc>
          <w:tcPr>
            <w:tcW w:w="2949" w:type="pct"/>
            <w:vAlign w:val="center"/>
          </w:tcPr>
          <w:p w14:paraId="1FF4BDF8">
            <w:pPr>
              <w:widowControl/>
              <w:spacing w:line="240" w:lineRule="auto"/>
              <w:ind w:firstLine="0" w:firstLineChars="0"/>
              <w:jc w:val="center"/>
              <w:rPr>
                <w:rFonts w:ascii="等线" w:hAnsi="等线" w:eastAsia="等线" w:cs="宋体"/>
                <w:b/>
                <w:bCs/>
                <w:color w:val="000000"/>
                <w:kern w:val="0"/>
                <w:sz w:val="28"/>
                <w:szCs w:val="28"/>
                <w:highlight w:val="none"/>
              </w:rPr>
            </w:pPr>
            <w:r>
              <w:rPr>
                <w:rFonts w:ascii="等线" w:hAnsi="等线" w:eastAsia="等线" w:cs="宋体"/>
                <w:b/>
                <w:bCs/>
                <w:color w:val="000000"/>
                <w:kern w:val="0"/>
                <w:sz w:val="28"/>
                <w:szCs w:val="28"/>
                <w:highlight w:val="none"/>
              </w:rPr>
              <w:t>二级功能</w:t>
            </w:r>
          </w:p>
        </w:tc>
      </w:tr>
      <w:tr w14:paraId="216E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2F463220">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1</w:t>
            </w:r>
          </w:p>
        </w:tc>
        <w:tc>
          <w:tcPr>
            <w:tcW w:w="709" w:type="pct"/>
            <w:vMerge w:val="restart"/>
            <w:vAlign w:val="center"/>
          </w:tcPr>
          <w:p w14:paraId="3D4EB867">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应用平台建设</w:t>
            </w:r>
          </w:p>
        </w:tc>
        <w:tc>
          <w:tcPr>
            <w:tcW w:w="983" w:type="pct"/>
            <w:vMerge w:val="restart"/>
            <w:vAlign w:val="center"/>
          </w:tcPr>
          <w:p w14:paraId="4731E6BF">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阳光申办（H5应用）</w:t>
            </w:r>
          </w:p>
        </w:tc>
        <w:tc>
          <w:tcPr>
            <w:tcW w:w="2949" w:type="pct"/>
            <w:vAlign w:val="center"/>
          </w:tcPr>
          <w:p w14:paraId="031EEEEB">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模糊搜索</w:t>
            </w:r>
          </w:p>
        </w:tc>
      </w:tr>
      <w:tr w14:paraId="7F1A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43723F40">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2</w:t>
            </w:r>
          </w:p>
        </w:tc>
        <w:tc>
          <w:tcPr>
            <w:tcW w:w="709" w:type="pct"/>
            <w:vMerge w:val="continue"/>
            <w:vAlign w:val="center"/>
          </w:tcPr>
          <w:p w14:paraId="6B60D93E">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374132B8">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74D05580">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政策法规、服务事项、助残机构查询</w:t>
            </w:r>
          </w:p>
        </w:tc>
      </w:tr>
      <w:tr w14:paraId="4CE9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9BB931C">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3</w:t>
            </w:r>
          </w:p>
        </w:tc>
        <w:tc>
          <w:tcPr>
            <w:tcW w:w="709" w:type="pct"/>
            <w:vMerge w:val="continue"/>
            <w:vAlign w:val="center"/>
          </w:tcPr>
          <w:p w14:paraId="4E1454EE">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47B28BA7">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18CDD516">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免申即享服务</w:t>
            </w:r>
          </w:p>
        </w:tc>
      </w:tr>
      <w:tr w14:paraId="49B0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3D50291F">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4</w:t>
            </w:r>
          </w:p>
        </w:tc>
        <w:tc>
          <w:tcPr>
            <w:tcW w:w="709" w:type="pct"/>
            <w:vMerge w:val="continue"/>
            <w:vAlign w:val="center"/>
          </w:tcPr>
          <w:p w14:paraId="128C08AC">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0E9FC1AA">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19C4CB3C">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高频服务展示及查看、服务记录展示及查看</w:t>
            </w:r>
          </w:p>
        </w:tc>
      </w:tr>
      <w:tr w14:paraId="4B68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768476C3">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5</w:t>
            </w:r>
          </w:p>
        </w:tc>
        <w:tc>
          <w:tcPr>
            <w:tcW w:w="709" w:type="pct"/>
            <w:vMerge w:val="continue"/>
            <w:vAlign w:val="center"/>
          </w:tcPr>
          <w:p w14:paraId="6B847F86">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3BD37AEA">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11DACBE1">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可享受服务匹配</w:t>
            </w:r>
          </w:p>
        </w:tc>
      </w:tr>
      <w:tr w14:paraId="1538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9" w:type="pct"/>
            <w:noWrap/>
            <w:vAlign w:val="center"/>
          </w:tcPr>
          <w:p w14:paraId="3F07C04C">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6</w:t>
            </w:r>
          </w:p>
        </w:tc>
        <w:tc>
          <w:tcPr>
            <w:tcW w:w="709" w:type="pct"/>
            <w:vMerge w:val="continue"/>
            <w:vAlign w:val="center"/>
          </w:tcPr>
          <w:p w14:paraId="5CACD981">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067C2DAE">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6B61C552">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区旗舰店展示及入口、常用服务展示及入口、个人信息展示、访客记录</w:t>
            </w:r>
          </w:p>
        </w:tc>
      </w:tr>
      <w:tr w14:paraId="674D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40A7DE57">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7</w:t>
            </w:r>
          </w:p>
        </w:tc>
        <w:tc>
          <w:tcPr>
            <w:tcW w:w="709" w:type="pct"/>
            <w:vMerge w:val="continue"/>
            <w:vAlign w:val="center"/>
          </w:tcPr>
          <w:p w14:paraId="7605BC0C">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1F9DFD06">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58BCB578">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服务自定义设置</w:t>
            </w:r>
          </w:p>
        </w:tc>
      </w:tr>
      <w:tr w14:paraId="49F1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06244E1">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8</w:t>
            </w:r>
          </w:p>
        </w:tc>
        <w:tc>
          <w:tcPr>
            <w:tcW w:w="709" w:type="pct"/>
            <w:vMerge w:val="continue"/>
            <w:vAlign w:val="center"/>
          </w:tcPr>
          <w:p w14:paraId="63133CEA">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75648975">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39F3C819">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随申办三端用户体系对接</w:t>
            </w:r>
          </w:p>
        </w:tc>
      </w:tr>
      <w:tr w14:paraId="7E4E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5E84F86D">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9</w:t>
            </w:r>
          </w:p>
        </w:tc>
        <w:tc>
          <w:tcPr>
            <w:tcW w:w="709" w:type="pct"/>
            <w:vMerge w:val="continue"/>
            <w:vAlign w:val="center"/>
          </w:tcPr>
          <w:p w14:paraId="2C5DEC27">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37FD8B44">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6D53FF5C">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残证申领等事项随申办三端对接</w:t>
            </w:r>
          </w:p>
        </w:tc>
      </w:tr>
      <w:tr w14:paraId="7734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09F57CD9">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10</w:t>
            </w:r>
          </w:p>
        </w:tc>
        <w:tc>
          <w:tcPr>
            <w:tcW w:w="709" w:type="pct"/>
            <w:vMerge w:val="continue"/>
            <w:vAlign w:val="center"/>
          </w:tcPr>
          <w:p w14:paraId="07915692">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099D3160">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4C9BC36F">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志愿服务及区事务受理点三端对接</w:t>
            </w:r>
          </w:p>
        </w:tc>
      </w:tr>
      <w:tr w14:paraId="4B1C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62F79907">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11</w:t>
            </w:r>
          </w:p>
        </w:tc>
        <w:tc>
          <w:tcPr>
            <w:tcW w:w="709" w:type="pct"/>
            <w:vMerge w:val="continue"/>
            <w:vAlign w:val="center"/>
          </w:tcPr>
          <w:p w14:paraId="0E5C6DB7">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258C9764">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1C0126D1">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区级旗舰店对接</w:t>
            </w:r>
          </w:p>
        </w:tc>
      </w:tr>
      <w:tr w14:paraId="548F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53854966">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12</w:t>
            </w:r>
          </w:p>
        </w:tc>
        <w:tc>
          <w:tcPr>
            <w:tcW w:w="709" w:type="pct"/>
            <w:vMerge w:val="continue"/>
            <w:vAlign w:val="center"/>
          </w:tcPr>
          <w:p w14:paraId="4BC9D0A1">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34C15CAB">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32F03700">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养志康复医院对接</w:t>
            </w:r>
          </w:p>
        </w:tc>
      </w:tr>
      <w:tr w14:paraId="5ADA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6E890FDC">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13</w:t>
            </w:r>
          </w:p>
        </w:tc>
        <w:tc>
          <w:tcPr>
            <w:tcW w:w="709" w:type="pct"/>
            <w:vMerge w:val="continue"/>
            <w:vAlign w:val="center"/>
          </w:tcPr>
          <w:p w14:paraId="673C5F12">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16328FCC">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14D4A041">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残疾人活动及志愿者服务管理-商品清单</w:t>
            </w:r>
          </w:p>
        </w:tc>
      </w:tr>
      <w:tr w14:paraId="7980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6524D33E">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14</w:t>
            </w:r>
          </w:p>
        </w:tc>
        <w:tc>
          <w:tcPr>
            <w:tcW w:w="709" w:type="pct"/>
            <w:vMerge w:val="continue"/>
            <w:vAlign w:val="center"/>
          </w:tcPr>
          <w:p w14:paraId="2803F8F6">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02C5EBC3">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20FD5640">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残疾人活动及志愿者服务管理-服务清单</w:t>
            </w:r>
          </w:p>
        </w:tc>
      </w:tr>
      <w:tr w14:paraId="32D1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9D6601C">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15</w:t>
            </w:r>
          </w:p>
        </w:tc>
        <w:tc>
          <w:tcPr>
            <w:tcW w:w="709" w:type="pct"/>
            <w:vMerge w:val="continue"/>
            <w:vAlign w:val="center"/>
          </w:tcPr>
          <w:p w14:paraId="310F24BD">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7A8066CB">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2A13C601">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残疾人活动及志愿者服务管理-志愿者清单</w:t>
            </w:r>
          </w:p>
        </w:tc>
      </w:tr>
      <w:tr w14:paraId="5EC0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213F1795">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16</w:t>
            </w:r>
          </w:p>
        </w:tc>
        <w:tc>
          <w:tcPr>
            <w:tcW w:w="709" w:type="pct"/>
            <w:vMerge w:val="continue"/>
            <w:vAlign w:val="center"/>
          </w:tcPr>
          <w:p w14:paraId="4F8B5F3C">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3D394772">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1AD910DE">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残疾人活动及志愿者服务管理-活动报名</w:t>
            </w:r>
          </w:p>
        </w:tc>
      </w:tr>
      <w:tr w14:paraId="2A9D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5524FF03">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17</w:t>
            </w:r>
          </w:p>
        </w:tc>
        <w:tc>
          <w:tcPr>
            <w:tcW w:w="709" w:type="pct"/>
            <w:vMerge w:val="continue"/>
            <w:vAlign w:val="center"/>
          </w:tcPr>
          <w:p w14:paraId="2793300A">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4B7A622B">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39437FE5">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残疾人活动及志愿者服务管理-活动签到</w:t>
            </w:r>
          </w:p>
        </w:tc>
      </w:tr>
      <w:tr w14:paraId="6D3A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27036105">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18</w:t>
            </w:r>
          </w:p>
        </w:tc>
        <w:tc>
          <w:tcPr>
            <w:tcW w:w="709" w:type="pct"/>
            <w:vMerge w:val="continue"/>
            <w:vAlign w:val="center"/>
          </w:tcPr>
          <w:p w14:paraId="524DDC7F">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restart"/>
            <w:vAlign w:val="center"/>
          </w:tcPr>
          <w:p w14:paraId="09DDF80B">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政策找人推送回访</w:t>
            </w:r>
          </w:p>
        </w:tc>
        <w:tc>
          <w:tcPr>
            <w:tcW w:w="2949" w:type="pct"/>
            <w:vAlign w:val="center"/>
          </w:tcPr>
          <w:p w14:paraId="0ABF3812">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残疾人信息管理</w:t>
            </w:r>
          </w:p>
        </w:tc>
      </w:tr>
      <w:tr w14:paraId="034E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39138410">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19</w:t>
            </w:r>
          </w:p>
        </w:tc>
        <w:tc>
          <w:tcPr>
            <w:tcW w:w="709" w:type="pct"/>
            <w:vMerge w:val="continue"/>
            <w:vAlign w:val="center"/>
          </w:tcPr>
          <w:p w14:paraId="2124FCE2">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4025E2D5">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5F9978A2">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市级推送</w:t>
            </w:r>
          </w:p>
        </w:tc>
      </w:tr>
      <w:tr w14:paraId="3F36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54B8B522">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20</w:t>
            </w:r>
          </w:p>
        </w:tc>
        <w:tc>
          <w:tcPr>
            <w:tcW w:w="709" w:type="pct"/>
            <w:vMerge w:val="continue"/>
            <w:vAlign w:val="center"/>
          </w:tcPr>
          <w:p w14:paraId="57480BF5">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34F325B1">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62CADE08">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区级推送</w:t>
            </w:r>
          </w:p>
        </w:tc>
      </w:tr>
      <w:tr w14:paraId="6563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2CAD903F">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21</w:t>
            </w:r>
          </w:p>
        </w:tc>
        <w:tc>
          <w:tcPr>
            <w:tcW w:w="709" w:type="pct"/>
            <w:vMerge w:val="continue"/>
            <w:vAlign w:val="center"/>
          </w:tcPr>
          <w:p w14:paraId="0686F984">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2321D76A">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70BD5F90">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街镇回访</w:t>
            </w:r>
          </w:p>
        </w:tc>
      </w:tr>
      <w:tr w14:paraId="4642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4BD8923D">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22</w:t>
            </w:r>
          </w:p>
        </w:tc>
        <w:tc>
          <w:tcPr>
            <w:tcW w:w="709" w:type="pct"/>
            <w:vMerge w:val="continue"/>
            <w:vAlign w:val="center"/>
          </w:tcPr>
          <w:p w14:paraId="2E063AC4">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1668B703">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0DC0A22D">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回访预警</w:t>
            </w:r>
          </w:p>
        </w:tc>
      </w:tr>
      <w:tr w14:paraId="5611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4316F8F7">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23</w:t>
            </w:r>
          </w:p>
        </w:tc>
        <w:tc>
          <w:tcPr>
            <w:tcW w:w="709" w:type="pct"/>
            <w:vMerge w:val="continue"/>
            <w:vAlign w:val="center"/>
          </w:tcPr>
          <w:p w14:paraId="0933FDD4">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7C03704E">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74DFB10B">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推送回访统计分析</w:t>
            </w:r>
          </w:p>
        </w:tc>
      </w:tr>
      <w:tr w14:paraId="2C98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A373940">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24</w:t>
            </w:r>
          </w:p>
        </w:tc>
        <w:tc>
          <w:tcPr>
            <w:tcW w:w="709" w:type="pct"/>
            <w:vMerge w:val="continue"/>
            <w:vAlign w:val="center"/>
          </w:tcPr>
          <w:p w14:paraId="7D13100D">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6646B703">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5CCC2FE1">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回访材料复核</w:t>
            </w:r>
          </w:p>
        </w:tc>
      </w:tr>
      <w:tr w14:paraId="310E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6260AEC3">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25</w:t>
            </w:r>
          </w:p>
        </w:tc>
        <w:tc>
          <w:tcPr>
            <w:tcW w:w="709" w:type="pct"/>
            <w:vMerge w:val="continue"/>
            <w:vAlign w:val="center"/>
          </w:tcPr>
          <w:p w14:paraId="31212065">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48787107">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24CBEA43">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退回信息完善</w:t>
            </w:r>
          </w:p>
        </w:tc>
      </w:tr>
      <w:tr w14:paraId="6D9E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6C4BDC0E">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26</w:t>
            </w:r>
          </w:p>
        </w:tc>
        <w:tc>
          <w:tcPr>
            <w:tcW w:w="709" w:type="pct"/>
            <w:vMerge w:val="continue"/>
            <w:vAlign w:val="center"/>
          </w:tcPr>
          <w:p w14:paraId="1F8EB217">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4447FAA9">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30938094">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电话复核回访</w:t>
            </w:r>
          </w:p>
        </w:tc>
      </w:tr>
      <w:tr w14:paraId="52EE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2D5544EF">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27</w:t>
            </w:r>
          </w:p>
        </w:tc>
        <w:tc>
          <w:tcPr>
            <w:tcW w:w="709" w:type="pct"/>
            <w:vMerge w:val="continue"/>
            <w:vAlign w:val="center"/>
          </w:tcPr>
          <w:p w14:paraId="32B1D218">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69920443">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3FC2EB41">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政策找人推送回访统计月报</w:t>
            </w:r>
          </w:p>
        </w:tc>
      </w:tr>
      <w:tr w14:paraId="2D38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494A4E5">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28</w:t>
            </w:r>
          </w:p>
        </w:tc>
        <w:tc>
          <w:tcPr>
            <w:tcW w:w="709" w:type="pct"/>
            <w:vMerge w:val="continue"/>
            <w:vAlign w:val="center"/>
          </w:tcPr>
          <w:p w14:paraId="7DBA8DF0">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restart"/>
            <w:vAlign w:val="center"/>
          </w:tcPr>
          <w:p w14:paraId="6E4772B5">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残疾人活动及志愿者服务管理（阳光201）</w:t>
            </w:r>
          </w:p>
        </w:tc>
        <w:tc>
          <w:tcPr>
            <w:tcW w:w="2949" w:type="pct"/>
            <w:vAlign w:val="center"/>
          </w:tcPr>
          <w:p w14:paraId="3D9528F0">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活动管理</w:t>
            </w:r>
          </w:p>
        </w:tc>
      </w:tr>
      <w:tr w14:paraId="4359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327229BD">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29</w:t>
            </w:r>
          </w:p>
        </w:tc>
        <w:tc>
          <w:tcPr>
            <w:tcW w:w="709" w:type="pct"/>
            <w:vMerge w:val="continue"/>
            <w:vAlign w:val="center"/>
          </w:tcPr>
          <w:p w14:paraId="73C81FF9">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5155AFF0">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4ED637DA">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活动签到管理</w:t>
            </w:r>
          </w:p>
        </w:tc>
      </w:tr>
      <w:tr w14:paraId="73C1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433D3D6A">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30</w:t>
            </w:r>
          </w:p>
        </w:tc>
        <w:tc>
          <w:tcPr>
            <w:tcW w:w="709" w:type="pct"/>
            <w:vMerge w:val="continue"/>
            <w:vAlign w:val="center"/>
          </w:tcPr>
          <w:p w14:paraId="723B14C5">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77C61561">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06364FF2">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失约人管理</w:t>
            </w:r>
          </w:p>
        </w:tc>
      </w:tr>
      <w:tr w14:paraId="5FEF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7713C435">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31</w:t>
            </w:r>
          </w:p>
        </w:tc>
        <w:tc>
          <w:tcPr>
            <w:tcW w:w="709" w:type="pct"/>
            <w:vMerge w:val="continue"/>
            <w:vAlign w:val="center"/>
          </w:tcPr>
          <w:p w14:paraId="339EA0B7">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2F8A0E09">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4E96438F">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与阳光申办H5应用对接</w:t>
            </w:r>
          </w:p>
        </w:tc>
      </w:tr>
      <w:tr w14:paraId="5D1F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D60E178">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32</w:t>
            </w:r>
          </w:p>
        </w:tc>
        <w:tc>
          <w:tcPr>
            <w:tcW w:w="709" w:type="pct"/>
            <w:vMerge w:val="continue"/>
            <w:vAlign w:val="center"/>
          </w:tcPr>
          <w:p w14:paraId="14C65204">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restart"/>
            <w:vAlign w:val="center"/>
          </w:tcPr>
          <w:p w14:paraId="70B1A9B5">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残疾人代管卡折资金管理</w:t>
            </w:r>
          </w:p>
        </w:tc>
        <w:tc>
          <w:tcPr>
            <w:tcW w:w="2949" w:type="pct"/>
            <w:vAlign w:val="center"/>
          </w:tcPr>
          <w:p w14:paraId="6B09B81E">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代管人和监管人信息管理</w:t>
            </w:r>
          </w:p>
        </w:tc>
      </w:tr>
      <w:tr w14:paraId="64BE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0F18929C">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33</w:t>
            </w:r>
          </w:p>
        </w:tc>
        <w:tc>
          <w:tcPr>
            <w:tcW w:w="709" w:type="pct"/>
            <w:vMerge w:val="continue"/>
            <w:vAlign w:val="center"/>
          </w:tcPr>
          <w:p w14:paraId="45BF2A63">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1ABBF4B0">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53FFD44E">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残疾人银行卡信息管理</w:t>
            </w:r>
          </w:p>
        </w:tc>
      </w:tr>
      <w:tr w14:paraId="264B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649FDC5A">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34</w:t>
            </w:r>
          </w:p>
        </w:tc>
        <w:tc>
          <w:tcPr>
            <w:tcW w:w="709" w:type="pct"/>
            <w:vMerge w:val="continue"/>
            <w:vAlign w:val="center"/>
          </w:tcPr>
          <w:p w14:paraId="29CC7886">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5EC1CAE6">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27690F7F">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消费情况管理</w:t>
            </w:r>
          </w:p>
        </w:tc>
      </w:tr>
      <w:tr w14:paraId="57B2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4A010C8C">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35</w:t>
            </w:r>
          </w:p>
        </w:tc>
        <w:tc>
          <w:tcPr>
            <w:tcW w:w="709" w:type="pct"/>
            <w:vMerge w:val="continue"/>
            <w:vAlign w:val="center"/>
          </w:tcPr>
          <w:p w14:paraId="74A6D6D5">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5C7A0A79">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5342BF09">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消费情况统计管理</w:t>
            </w:r>
          </w:p>
        </w:tc>
      </w:tr>
      <w:tr w14:paraId="6E98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5CFF0FA6">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36</w:t>
            </w:r>
          </w:p>
        </w:tc>
        <w:tc>
          <w:tcPr>
            <w:tcW w:w="709" w:type="pct"/>
            <w:vMerge w:val="continue"/>
            <w:vAlign w:val="center"/>
          </w:tcPr>
          <w:p w14:paraId="40BD41F7">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4FA5F02E">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1534A5D8">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短信预警</w:t>
            </w:r>
          </w:p>
        </w:tc>
      </w:tr>
      <w:tr w14:paraId="25F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59" w:type="pct"/>
            <w:noWrap/>
            <w:vAlign w:val="center"/>
          </w:tcPr>
          <w:p w14:paraId="189F1E81">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37</w:t>
            </w:r>
          </w:p>
        </w:tc>
        <w:tc>
          <w:tcPr>
            <w:tcW w:w="709" w:type="pct"/>
            <w:vMerge w:val="continue"/>
            <w:vAlign w:val="center"/>
          </w:tcPr>
          <w:p w14:paraId="33ACDA5E">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restart"/>
            <w:vAlign w:val="center"/>
          </w:tcPr>
          <w:p w14:paraId="48EF17EF">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残疾人服务应用场景</w:t>
            </w:r>
          </w:p>
        </w:tc>
        <w:tc>
          <w:tcPr>
            <w:tcW w:w="2949" w:type="pct"/>
            <w:vAlign w:val="center"/>
          </w:tcPr>
          <w:p w14:paraId="06B64B45">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调查问卷信息管理</w:t>
            </w:r>
          </w:p>
        </w:tc>
      </w:tr>
      <w:tr w14:paraId="3504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32BB067A">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38</w:t>
            </w:r>
          </w:p>
        </w:tc>
        <w:tc>
          <w:tcPr>
            <w:tcW w:w="709" w:type="pct"/>
            <w:vMerge w:val="continue"/>
            <w:vAlign w:val="center"/>
          </w:tcPr>
          <w:p w14:paraId="2D9AF753">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6A561F20">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13187BEF">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问卷推送及需求收集</w:t>
            </w:r>
          </w:p>
        </w:tc>
      </w:tr>
      <w:tr w14:paraId="7A45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ABD8E4F">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39</w:t>
            </w:r>
          </w:p>
        </w:tc>
        <w:tc>
          <w:tcPr>
            <w:tcW w:w="709" w:type="pct"/>
            <w:vMerge w:val="continue"/>
            <w:vAlign w:val="center"/>
          </w:tcPr>
          <w:p w14:paraId="2DF6B94F">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2DF1A63E">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64A8E25C">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机构养护情况分析</w:t>
            </w:r>
          </w:p>
        </w:tc>
      </w:tr>
      <w:tr w14:paraId="595C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CDD03D1">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40</w:t>
            </w:r>
          </w:p>
        </w:tc>
        <w:tc>
          <w:tcPr>
            <w:tcW w:w="709" w:type="pct"/>
            <w:vMerge w:val="continue"/>
            <w:vAlign w:val="center"/>
          </w:tcPr>
          <w:p w14:paraId="7CC25405">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3E9ED747">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7895D8AA">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招聘会信息管理</w:t>
            </w:r>
          </w:p>
        </w:tc>
      </w:tr>
      <w:tr w14:paraId="1878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65B335E7">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41</w:t>
            </w:r>
          </w:p>
        </w:tc>
        <w:tc>
          <w:tcPr>
            <w:tcW w:w="709" w:type="pct"/>
            <w:vMerge w:val="continue"/>
            <w:vAlign w:val="center"/>
          </w:tcPr>
          <w:p w14:paraId="394B8470">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0A19D27C">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537B8893">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企业报名及信息管理</w:t>
            </w:r>
          </w:p>
        </w:tc>
      </w:tr>
      <w:tr w14:paraId="27D8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0D52618B">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42</w:t>
            </w:r>
          </w:p>
        </w:tc>
        <w:tc>
          <w:tcPr>
            <w:tcW w:w="709" w:type="pct"/>
            <w:vMerge w:val="continue"/>
            <w:vAlign w:val="center"/>
          </w:tcPr>
          <w:p w14:paraId="2805AAF1">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77898E54">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56174A09">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就业意向（线下招聘会）</w:t>
            </w:r>
          </w:p>
        </w:tc>
      </w:tr>
      <w:tr w14:paraId="1337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039F20BC">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43</w:t>
            </w:r>
          </w:p>
        </w:tc>
        <w:tc>
          <w:tcPr>
            <w:tcW w:w="709" w:type="pct"/>
            <w:vMerge w:val="continue"/>
            <w:vAlign w:val="center"/>
          </w:tcPr>
          <w:p w14:paraId="2AECABF8">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401BEE42">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7E7CE037">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招聘会及岗位信息展示查看（线上招聘会）</w:t>
            </w:r>
          </w:p>
        </w:tc>
      </w:tr>
      <w:tr w14:paraId="22B9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4B11FE8">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44</w:t>
            </w:r>
          </w:p>
        </w:tc>
        <w:tc>
          <w:tcPr>
            <w:tcW w:w="709" w:type="pct"/>
            <w:vMerge w:val="continue"/>
            <w:vAlign w:val="center"/>
          </w:tcPr>
          <w:p w14:paraId="4507F628">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5140C226">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2A2EDAA5">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提交简历（线上招聘会）</w:t>
            </w:r>
          </w:p>
        </w:tc>
      </w:tr>
      <w:tr w14:paraId="336C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738A3BD4">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45</w:t>
            </w:r>
          </w:p>
        </w:tc>
        <w:tc>
          <w:tcPr>
            <w:tcW w:w="709" w:type="pct"/>
            <w:vMerge w:val="continue"/>
            <w:vAlign w:val="center"/>
          </w:tcPr>
          <w:p w14:paraId="6C4C1083">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734D5BE7">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2540D603">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招聘回访</w:t>
            </w:r>
          </w:p>
        </w:tc>
      </w:tr>
      <w:tr w14:paraId="76D5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5BB64B9C">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46</w:t>
            </w:r>
          </w:p>
        </w:tc>
        <w:tc>
          <w:tcPr>
            <w:tcW w:w="709" w:type="pct"/>
            <w:vMerge w:val="continue"/>
            <w:vAlign w:val="center"/>
          </w:tcPr>
          <w:p w14:paraId="47342FB0">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3AD3F279">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15212483">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招聘情况统计分析</w:t>
            </w:r>
          </w:p>
        </w:tc>
      </w:tr>
      <w:tr w14:paraId="5BA6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348BEA4">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47</w:t>
            </w:r>
          </w:p>
        </w:tc>
        <w:tc>
          <w:tcPr>
            <w:tcW w:w="709" w:type="pct"/>
            <w:vMerge w:val="continue"/>
            <w:vAlign w:val="center"/>
          </w:tcPr>
          <w:p w14:paraId="62730D70">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restart"/>
            <w:vAlign w:val="center"/>
          </w:tcPr>
          <w:p w14:paraId="26111DD9">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云助残</w:t>
            </w:r>
          </w:p>
        </w:tc>
        <w:tc>
          <w:tcPr>
            <w:tcW w:w="2949" w:type="pct"/>
            <w:vAlign w:val="center"/>
          </w:tcPr>
          <w:p w14:paraId="59F3A4C7">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志愿者注册</w:t>
            </w:r>
          </w:p>
        </w:tc>
      </w:tr>
      <w:tr w14:paraId="3198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6F8636C5">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48</w:t>
            </w:r>
          </w:p>
        </w:tc>
        <w:tc>
          <w:tcPr>
            <w:tcW w:w="709" w:type="pct"/>
            <w:vMerge w:val="continue"/>
            <w:vAlign w:val="center"/>
          </w:tcPr>
          <w:p w14:paraId="55A1C2A2">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52D29D88">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55C241D3">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残疾人用户助盲出行需求发布</w:t>
            </w:r>
          </w:p>
        </w:tc>
      </w:tr>
      <w:tr w14:paraId="5C57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6C33E102">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49</w:t>
            </w:r>
          </w:p>
        </w:tc>
        <w:tc>
          <w:tcPr>
            <w:tcW w:w="709" w:type="pct"/>
            <w:vMerge w:val="continue"/>
            <w:vAlign w:val="center"/>
          </w:tcPr>
          <w:p w14:paraId="166464EA">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260A0FFF">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685FA4D7">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志愿者认领助盲出行服务</w:t>
            </w:r>
          </w:p>
        </w:tc>
      </w:tr>
      <w:tr w14:paraId="5B65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77DDF030">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50</w:t>
            </w:r>
          </w:p>
        </w:tc>
        <w:tc>
          <w:tcPr>
            <w:tcW w:w="709" w:type="pct"/>
            <w:vMerge w:val="continue"/>
            <w:vAlign w:val="center"/>
          </w:tcPr>
          <w:p w14:paraId="7DBB48C3">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4EFC489F">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35E6BFC5">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志愿者用户管理</w:t>
            </w:r>
          </w:p>
        </w:tc>
      </w:tr>
      <w:tr w14:paraId="58C5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65CCCD86">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51</w:t>
            </w:r>
          </w:p>
        </w:tc>
        <w:tc>
          <w:tcPr>
            <w:tcW w:w="709" w:type="pct"/>
            <w:vMerge w:val="continue"/>
            <w:vAlign w:val="center"/>
          </w:tcPr>
          <w:p w14:paraId="7913B531">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4D908319">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4816D40A">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残疾人用户管理</w:t>
            </w:r>
          </w:p>
        </w:tc>
      </w:tr>
      <w:tr w14:paraId="3E6D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546C65EE">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52</w:t>
            </w:r>
          </w:p>
        </w:tc>
        <w:tc>
          <w:tcPr>
            <w:tcW w:w="709" w:type="pct"/>
            <w:vMerge w:val="continue"/>
            <w:vAlign w:val="center"/>
          </w:tcPr>
          <w:p w14:paraId="44446275">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7F50B63E">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6039CDE0">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短信推送</w:t>
            </w:r>
          </w:p>
        </w:tc>
      </w:tr>
      <w:tr w14:paraId="2CBC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32FDFF91">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53</w:t>
            </w:r>
          </w:p>
        </w:tc>
        <w:tc>
          <w:tcPr>
            <w:tcW w:w="709" w:type="pct"/>
            <w:vMerge w:val="continue"/>
            <w:vAlign w:val="center"/>
          </w:tcPr>
          <w:p w14:paraId="435970E3">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restart"/>
            <w:vAlign w:val="center"/>
          </w:tcPr>
          <w:p w14:paraId="5282221A">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精准扶贫补贴管理</w:t>
            </w:r>
          </w:p>
        </w:tc>
        <w:tc>
          <w:tcPr>
            <w:tcW w:w="2949" w:type="pct"/>
            <w:vAlign w:val="center"/>
          </w:tcPr>
          <w:p w14:paraId="1FA320D3">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补贴任务管理</w:t>
            </w:r>
          </w:p>
        </w:tc>
      </w:tr>
      <w:tr w14:paraId="23D6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257B7429">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54</w:t>
            </w:r>
          </w:p>
        </w:tc>
        <w:tc>
          <w:tcPr>
            <w:tcW w:w="709" w:type="pct"/>
            <w:vMerge w:val="continue"/>
            <w:vAlign w:val="center"/>
          </w:tcPr>
          <w:p w14:paraId="783CF836">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531276FC">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6ABC67C8">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一人一档管理</w:t>
            </w:r>
          </w:p>
        </w:tc>
      </w:tr>
      <w:tr w14:paraId="4747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3932CDB8">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55</w:t>
            </w:r>
          </w:p>
        </w:tc>
        <w:tc>
          <w:tcPr>
            <w:tcW w:w="709" w:type="pct"/>
            <w:vMerge w:val="continue"/>
            <w:vAlign w:val="center"/>
          </w:tcPr>
          <w:p w14:paraId="41900A0A">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5BE5B98A">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10F2FE9B">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精准扶贫补贴数据统计分析</w:t>
            </w:r>
          </w:p>
        </w:tc>
      </w:tr>
      <w:tr w14:paraId="16E4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37DA842E">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56</w:t>
            </w:r>
          </w:p>
        </w:tc>
        <w:tc>
          <w:tcPr>
            <w:tcW w:w="709" w:type="pct"/>
            <w:vMerge w:val="restart"/>
            <w:noWrap/>
            <w:vAlign w:val="center"/>
          </w:tcPr>
          <w:p w14:paraId="157A1194">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数据分析</w:t>
            </w:r>
          </w:p>
        </w:tc>
        <w:tc>
          <w:tcPr>
            <w:tcW w:w="983" w:type="pct"/>
            <w:vAlign w:val="center"/>
          </w:tcPr>
          <w:p w14:paraId="2CBC772C">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领导驾驶舱</w:t>
            </w:r>
          </w:p>
        </w:tc>
        <w:tc>
          <w:tcPr>
            <w:tcW w:w="2949" w:type="pct"/>
            <w:vAlign w:val="center"/>
          </w:tcPr>
          <w:p w14:paraId="1778DBB3">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数据自定义分析</w:t>
            </w:r>
          </w:p>
        </w:tc>
      </w:tr>
      <w:tr w14:paraId="1324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0291B72F">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57</w:t>
            </w:r>
          </w:p>
        </w:tc>
        <w:tc>
          <w:tcPr>
            <w:tcW w:w="709" w:type="pct"/>
            <w:vMerge w:val="continue"/>
            <w:vAlign w:val="center"/>
          </w:tcPr>
          <w:p w14:paraId="1773C6E9">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restart"/>
            <w:vAlign w:val="center"/>
          </w:tcPr>
          <w:p w14:paraId="04DBB5C3">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业务服务一张图</w:t>
            </w:r>
          </w:p>
        </w:tc>
        <w:tc>
          <w:tcPr>
            <w:tcW w:w="2949" w:type="pct"/>
            <w:vAlign w:val="center"/>
          </w:tcPr>
          <w:p w14:paraId="5367F16A">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组联相关业务可视化分析</w:t>
            </w:r>
          </w:p>
        </w:tc>
      </w:tr>
      <w:tr w14:paraId="419F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629C2ABA">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58</w:t>
            </w:r>
          </w:p>
        </w:tc>
        <w:tc>
          <w:tcPr>
            <w:tcW w:w="709" w:type="pct"/>
            <w:vMerge w:val="continue"/>
            <w:vAlign w:val="center"/>
          </w:tcPr>
          <w:p w14:paraId="59E189F3">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2223DB3E">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712DF356">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教就相关业务可视化分析</w:t>
            </w:r>
          </w:p>
        </w:tc>
      </w:tr>
      <w:tr w14:paraId="66D9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56C7058B">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59</w:t>
            </w:r>
          </w:p>
        </w:tc>
        <w:tc>
          <w:tcPr>
            <w:tcW w:w="709" w:type="pct"/>
            <w:vMerge w:val="continue"/>
            <w:vAlign w:val="center"/>
          </w:tcPr>
          <w:p w14:paraId="25FAE1AB">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347B11DC">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41C17D85">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康复相关业务可视化分析</w:t>
            </w:r>
          </w:p>
        </w:tc>
      </w:tr>
      <w:tr w14:paraId="73DB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08B8A74">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60</w:t>
            </w:r>
          </w:p>
        </w:tc>
        <w:tc>
          <w:tcPr>
            <w:tcW w:w="709" w:type="pct"/>
            <w:vMerge w:val="continue"/>
            <w:vAlign w:val="center"/>
          </w:tcPr>
          <w:p w14:paraId="51C4F6CC">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3535B2D3">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1FAFFBB6">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权益相关业务可视化分析</w:t>
            </w:r>
          </w:p>
        </w:tc>
      </w:tr>
      <w:tr w14:paraId="5B16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66C9D0F6">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61</w:t>
            </w:r>
          </w:p>
        </w:tc>
        <w:tc>
          <w:tcPr>
            <w:tcW w:w="709" w:type="pct"/>
            <w:vMerge w:val="continue"/>
            <w:vAlign w:val="center"/>
          </w:tcPr>
          <w:p w14:paraId="0F28CEC2">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restart"/>
            <w:vAlign w:val="center"/>
          </w:tcPr>
          <w:p w14:paraId="15B05983">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数据自定义分析</w:t>
            </w:r>
          </w:p>
        </w:tc>
        <w:tc>
          <w:tcPr>
            <w:tcW w:w="2949" w:type="pct"/>
            <w:vAlign w:val="center"/>
          </w:tcPr>
          <w:p w14:paraId="0E3CDFEC">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市级业务条线自定义分析</w:t>
            </w:r>
          </w:p>
        </w:tc>
      </w:tr>
      <w:tr w14:paraId="4911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244B012">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62</w:t>
            </w:r>
          </w:p>
        </w:tc>
        <w:tc>
          <w:tcPr>
            <w:tcW w:w="709" w:type="pct"/>
            <w:vMerge w:val="continue"/>
            <w:vAlign w:val="center"/>
          </w:tcPr>
          <w:p w14:paraId="3B852B45">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63B8829A">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6783B008">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区级自定义分析</w:t>
            </w:r>
          </w:p>
        </w:tc>
      </w:tr>
      <w:tr w14:paraId="2D26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4A0C9EC1">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63</w:t>
            </w:r>
          </w:p>
        </w:tc>
        <w:tc>
          <w:tcPr>
            <w:tcW w:w="709" w:type="pct"/>
            <w:vMerge w:val="continue"/>
            <w:vAlign w:val="center"/>
          </w:tcPr>
          <w:p w14:paraId="58DFD396">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2925F7E2">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29EE131F">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街镇自定义分析</w:t>
            </w:r>
          </w:p>
        </w:tc>
      </w:tr>
      <w:tr w14:paraId="7A25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5C39F826">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65</w:t>
            </w:r>
          </w:p>
        </w:tc>
        <w:tc>
          <w:tcPr>
            <w:tcW w:w="709" w:type="pct"/>
            <w:vMerge w:val="continue"/>
            <w:vAlign w:val="center"/>
          </w:tcPr>
          <w:p w14:paraId="5661DDE5">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restart"/>
            <w:vAlign w:val="center"/>
          </w:tcPr>
          <w:p w14:paraId="525DB64C">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专题分析</w:t>
            </w:r>
          </w:p>
        </w:tc>
        <w:tc>
          <w:tcPr>
            <w:tcW w:w="2949" w:type="pct"/>
            <w:vAlign w:val="center"/>
          </w:tcPr>
          <w:p w14:paraId="47650236">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残疾儿童专题分析</w:t>
            </w:r>
          </w:p>
        </w:tc>
      </w:tr>
      <w:tr w14:paraId="2B1C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59" w:type="pct"/>
            <w:noWrap/>
            <w:vAlign w:val="center"/>
          </w:tcPr>
          <w:p w14:paraId="10602BCA">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66</w:t>
            </w:r>
          </w:p>
        </w:tc>
        <w:tc>
          <w:tcPr>
            <w:tcW w:w="709" w:type="pct"/>
            <w:vMerge w:val="continue"/>
            <w:vAlign w:val="center"/>
          </w:tcPr>
          <w:p w14:paraId="14E08DB8">
            <w:pPr>
              <w:widowControl/>
              <w:spacing w:line="240" w:lineRule="auto"/>
              <w:ind w:firstLine="0" w:firstLineChars="0"/>
              <w:jc w:val="center"/>
              <w:rPr>
                <w:rFonts w:ascii="Tahoma" w:hAnsi="Tahoma" w:cs="Tahoma"/>
                <w:color w:val="000000"/>
                <w:kern w:val="0"/>
                <w:sz w:val="22"/>
                <w:szCs w:val="22"/>
                <w:highlight w:val="none"/>
              </w:rPr>
            </w:pPr>
          </w:p>
        </w:tc>
        <w:tc>
          <w:tcPr>
            <w:tcW w:w="983" w:type="pct"/>
            <w:vMerge w:val="continue"/>
            <w:vAlign w:val="center"/>
          </w:tcPr>
          <w:p w14:paraId="45F95D01">
            <w:pPr>
              <w:widowControl/>
              <w:spacing w:line="240" w:lineRule="auto"/>
              <w:ind w:firstLine="0" w:firstLineChars="0"/>
              <w:jc w:val="center"/>
              <w:rPr>
                <w:rFonts w:ascii="Tahoma" w:hAnsi="Tahoma" w:cs="Tahoma"/>
                <w:color w:val="000000"/>
                <w:kern w:val="0"/>
                <w:sz w:val="22"/>
                <w:szCs w:val="22"/>
                <w:highlight w:val="none"/>
              </w:rPr>
            </w:pPr>
          </w:p>
        </w:tc>
        <w:tc>
          <w:tcPr>
            <w:tcW w:w="2949" w:type="pct"/>
            <w:vAlign w:val="center"/>
          </w:tcPr>
          <w:p w14:paraId="7099AA79">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重残无业专题分析</w:t>
            </w:r>
          </w:p>
        </w:tc>
      </w:tr>
      <w:tr w14:paraId="6D73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9" w:type="pct"/>
            <w:noWrap/>
            <w:vAlign w:val="center"/>
          </w:tcPr>
          <w:p w14:paraId="1D83471B">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67</w:t>
            </w:r>
          </w:p>
        </w:tc>
        <w:tc>
          <w:tcPr>
            <w:tcW w:w="709" w:type="pct"/>
            <w:vAlign w:val="center"/>
          </w:tcPr>
          <w:p w14:paraId="6CE07B54">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数据对接服务</w:t>
            </w:r>
          </w:p>
        </w:tc>
        <w:tc>
          <w:tcPr>
            <w:tcW w:w="983" w:type="pct"/>
            <w:vAlign w:val="center"/>
          </w:tcPr>
          <w:p w14:paraId="309B9D97">
            <w:pPr>
              <w:widowControl/>
              <w:spacing w:line="240" w:lineRule="auto"/>
              <w:ind w:firstLine="0" w:firstLineChars="0"/>
              <w:jc w:val="center"/>
              <w:rPr>
                <w:rFonts w:ascii="Tahoma" w:hAnsi="Tahoma" w:cs="Tahoma"/>
                <w:color w:val="000000"/>
                <w:kern w:val="0"/>
                <w:sz w:val="22"/>
                <w:szCs w:val="22"/>
                <w:highlight w:val="none"/>
              </w:rPr>
            </w:pPr>
            <w:r>
              <w:rPr>
                <w:rFonts w:ascii="Tahoma" w:hAnsi="Tahoma" w:cs="Tahoma"/>
                <w:color w:val="000000"/>
                <w:kern w:val="0"/>
                <w:sz w:val="22"/>
                <w:szCs w:val="22"/>
                <w:highlight w:val="none"/>
              </w:rPr>
              <w:t>数据对接服务</w:t>
            </w:r>
          </w:p>
        </w:tc>
        <w:tc>
          <w:tcPr>
            <w:tcW w:w="2949" w:type="pct"/>
            <w:vAlign w:val="center"/>
          </w:tcPr>
          <w:p w14:paraId="71F4AF97">
            <w:pPr>
              <w:widowControl/>
              <w:spacing w:line="240" w:lineRule="auto"/>
              <w:ind w:firstLine="0" w:firstLineChars="0"/>
              <w:jc w:val="left"/>
              <w:rPr>
                <w:rFonts w:ascii="Tahoma" w:hAnsi="Tahoma" w:cs="Tahoma"/>
                <w:color w:val="000000"/>
                <w:kern w:val="0"/>
                <w:sz w:val="22"/>
                <w:szCs w:val="22"/>
                <w:highlight w:val="none"/>
              </w:rPr>
            </w:pPr>
            <w:r>
              <w:rPr>
                <w:rFonts w:ascii="Tahoma" w:hAnsi="Tahoma" w:cs="Tahoma"/>
                <w:color w:val="000000"/>
                <w:kern w:val="0"/>
                <w:sz w:val="22"/>
                <w:szCs w:val="22"/>
                <w:highlight w:val="none"/>
              </w:rPr>
              <w:t>中国残联一户多残数据对接</w:t>
            </w:r>
          </w:p>
        </w:tc>
      </w:tr>
    </w:tbl>
    <w:p w14:paraId="0C616AF0">
      <w:pPr>
        <w:rPr>
          <w:rFonts w:hint="eastAsia"/>
          <w:highlight w:val="none"/>
          <w:lang w:eastAsia="zh-CN"/>
        </w:rPr>
      </w:pPr>
    </w:p>
    <w:p w14:paraId="4DD9C394">
      <w:pPr>
        <w:rPr>
          <w:rFonts w:hint="eastAsia"/>
          <w:highlight w:val="none"/>
          <w:lang w:eastAsia="zh-CN"/>
        </w:rPr>
      </w:pPr>
      <w:r>
        <w:rPr>
          <w:rFonts w:hint="eastAsia"/>
          <w:highlight w:val="none"/>
          <w:lang w:eastAsia="zh-CN"/>
        </w:rPr>
        <w:t>系统整体构架如下图所示：</w:t>
      </w:r>
    </w:p>
    <w:p w14:paraId="6C8ED175">
      <w:pPr>
        <w:ind w:firstLine="0" w:firstLineChars="0"/>
        <w:rPr>
          <w:highlight w:val="none"/>
        </w:rPr>
      </w:pPr>
      <w:r>
        <w:rPr>
          <w:rFonts w:hint="eastAsia"/>
        </w:rPr>
        <w:drawing>
          <wp:inline distT="0" distB="0" distL="114300" distR="114300">
            <wp:extent cx="5266690" cy="7675880"/>
            <wp:effectExtent l="0" t="0" r="6350" b="5080"/>
            <wp:docPr id="1" name="图片 1" descr="微信图片_20260520115630_100_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520115630_100_98"/>
                    <pic:cNvPicPr>
                      <a:picLocks noChangeAspect="1"/>
                    </pic:cNvPicPr>
                  </pic:nvPicPr>
                  <pic:blipFill>
                    <a:blip r:embed="rId12"/>
                    <a:stretch>
                      <a:fillRect/>
                    </a:stretch>
                  </pic:blipFill>
                  <pic:spPr>
                    <a:xfrm>
                      <a:off x="0" y="0"/>
                      <a:ext cx="5266690" cy="7675880"/>
                    </a:xfrm>
                    <a:prstGeom prst="rect">
                      <a:avLst/>
                    </a:prstGeom>
                  </pic:spPr>
                </pic:pic>
              </a:graphicData>
            </a:graphic>
          </wp:inline>
        </w:drawing>
      </w:r>
    </w:p>
    <w:p w14:paraId="23724882">
      <w:pPr>
        <w:pStyle w:val="3"/>
        <w:rPr>
          <w:highlight w:val="none"/>
        </w:rPr>
      </w:pPr>
      <w:r>
        <w:rPr>
          <w:rFonts w:hint="eastAsia"/>
          <w:highlight w:val="none"/>
        </w:rPr>
        <w:t>软硬件需求</w:t>
      </w:r>
    </w:p>
    <w:p w14:paraId="0B994532">
      <w:pPr>
        <w:rPr>
          <w:highlight w:val="none"/>
        </w:rPr>
      </w:pPr>
      <w:r>
        <w:rPr>
          <w:rFonts w:hint="eastAsia"/>
          <w:highlight w:val="none"/>
        </w:rPr>
        <w:t>本次无新增软硬件需求，</w:t>
      </w:r>
      <w:r>
        <w:rPr>
          <w:rFonts w:hint="eastAsia"/>
          <w:highlight w:val="none"/>
        </w:rPr>
        <w:t>利用原有项目系统资源</w:t>
      </w:r>
      <w:bookmarkStart w:id="34" w:name="_GoBack"/>
      <w:bookmarkEnd w:id="34"/>
      <w:r>
        <w:rPr>
          <w:rFonts w:hint="eastAsia"/>
          <w:highlight w:val="none"/>
        </w:rPr>
        <w:t>。</w:t>
      </w:r>
    </w:p>
    <w:p w14:paraId="7D8798B9">
      <w:pPr>
        <w:pStyle w:val="3"/>
        <w:rPr>
          <w:highlight w:val="none"/>
        </w:rPr>
      </w:pPr>
      <w:r>
        <w:rPr>
          <w:rFonts w:hint="eastAsia"/>
          <w:highlight w:val="none"/>
        </w:rPr>
        <w:t>性能需求</w:t>
      </w:r>
    </w:p>
    <w:p w14:paraId="102D4546">
      <w:pPr>
        <w:rPr>
          <w:highlight w:val="none"/>
        </w:rPr>
      </w:pPr>
      <w:r>
        <w:rPr>
          <w:highlight w:val="none"/>
        </w:rPr>
        <w:t>支持高峰期最高用户并发数为社会公众500用户、市残联管理者不超过20人；区残联管理者不超过50人/区；街镇残联管理者不超过300人/街镇</w:t>
      </w:r>
      <w:r>
        <w:rPr>
          <w:rFonts w:hint="eastAsia"/>
          <w:highlight w:val="none"/>
        </w:rPr>
        <w:t>。</w:t>
      </w:r>
    </w:p>
    <w:p w14:paraId="2D410F8B">
      <w:pPr>
        <w:rPr>
          <w:highlight w:val="none"/>
        </w:rPr>
      </w:pPr>
      <w:r>
        <w:rPr>
          <w:highlight w:val="none"/>
        </w:rPr>
        <w:t>吞吐量(每月交易量、数据量、高峰期每日交易量、数据量)在保证性能的前提下，系统设计能够满足未来五年的高峰量</w:t>
      </w:r>
      <w:r>
        <w:rPr>
          <w:rFonts w:hint="eastAsia"/>
          <w:highlight w:val="none"/>
        </w:rPr>
        <w:t>。</w:t>
      </w:r>
    </w:p>
    <w:p w14:paraId="2E68F0CB">
      <w:pPr>
        <w:pStyle w:val="3"/>
        <w:rPr>
          <w:highlight w:val="none"/>
        </w:rPr>
      </w:pPr>
      <w:r>
        <w:rPr>
          <w:rFonts w:hint="eastAsia"/>
          <w:highlight w:val="none"/>
        </w:rPr>
        <w:t>非功能性需求</w:t>
      </w:r>
    </w:p>
    <w:p w14:paraId="76B4E700">
      <w:pPr>
        <w:rPr>
          <w:highlight w:val="none"/>
        </w:rPr>
      </w:pPr>
      <w:r>
        <w:rPr>
          <w:rFonts w:hint="eastAsia"/>
          <w:highlight w:val="none"/>
        </w:rPr>
        <w:t>系统设计合理、架构科学，具有一定的技术先进性、具有高度的适应性和灵活性。在符合政府信息技术要求的前提下，系统开发、引入的技术构件等采用目前主流产品和成熟的技术，综合利用水平上具有先进性。在充分考虑上述要求的同时，尽量采用技术成熟、市场占有率高、性能价格比高的产品，从而保证建成系统具有良好的稳定性、可扩展性和安全性。</w:t>
      </w:r>
    </w:p>
    <w:p w14:paraId="58099705">
      <w:pPr>
        <w:rPr>
          <w:highlight w:val="none"/>
        </w:rPr>
      </w:pPr>
      <w:r>
        <w:rPr>
          <w:rFonts w:hint="eastAsia"/>
          <w:highlight w:val="none"/>
        </w:rPr>
        <w:t>（1）操作功能的实用性</w:t>
      </w:r>
    </w:p>
    <w:p w14:paraId="48305EED">
      <w:pPr>
        <w:rPr>
          <w:highlight w:val="none"/>
        </w:rPr>
      </w:pPr>
      <w:r>
        <w:rPr>
          <w:rFonts w:hint="eastAsia"/>
          <w:highlight w:val="none"/>
        </w:rPr>
        <w:t>在满足业务功能需求的前提下，要适应业务角色特点，做到系统界面清晰、友好，使用简单、实用、人性化。用户在登录、访问、下载信息时，速度快，质量高。同时，接受访问的用户容量大，可扩展性好，系统并发响应能力强，查询速度快，减少用户等待时间。</w:t>
      </w:r>
    </w:p>
    <w:p w14:paraId="0B2E8F40">
      <w:pPr>
        <w:rPr>
          <w:highlight w:val="none"/>
        </w:rPr>
      </w:pPr>
      <w:r>
        <w:rPr>
          <w:rFonts w:hint="eastAsia"/>
          <w:highlight w:val="none"/>
        </w:rPr>
        <w:t>（2）安全防护的可靠性</w:t>
      </w:r>
    </w:p>
    <w:p w14:paraId="10ADAFF4">
      <w:pPr>
        <w:rPr>
          <w:highlight w:val="none"/>
        </w:rPr>
      </w:pPr>
      <w:r>
        <w:rPr>
          <w:rFonts w:hint="eastAsia"/>
          <w:highlight w:val="none"/>
        </w:rPr>
        <w:t>系统设计中，应有适量冗余及其他保护措施，有完善的数据备份和灾难恢复功能，能应对复杂网络环境对数据完整性破坏，避免垃圾数据的产生。具有适当的容错机制，有效保证各功能的正常运作，保证系统7*24h不间断的运行。系统能完备记录数据变化信息，保证信息的完整性、一致性、真实性、可追溯性。</w:t>
      </w:r>
    </w:p>
    <w:p w14:paraId="0AB5C50A">
      <w:pPr>
        <w:rPr>
          <w:highlight w:val="none"/>
        </w:rPr>
      </w:pPr>
      <w:r>
        <w:rPr>
          <w:rFonts w:hint="eastAsia"/>
          <w:highlight w:val="none"/>
        </w:rPr>
        <w:t>在满足业务功能需求的前提下，系统应保证在正常情况下和极端情况下业务逻辑的正确性，保证信息的完整性、一致性。</w:t>
      </w:r>
    </w:p>
    <w:p w14:paraId="5F548E1D">
      <w:pPr>
        <w:rPr>
          <w:highlight w:val="none"/>
        </w:rPr>
      </w:pPr>
      <w:r>
        <w:rPr>
          <w:rFonts w:hint="eastAsia"/>
          <w:highlight w:val="none"/>
        </w:rPr>
        <w:t>（3）技术扩展的开放性</w:t>
      </w:r>
    </w:p>
    <w:p w14:paraId="4122358C">
      <w:pPr>
        <w:rPr>
          <w:highlight w:val="none"/>
        </w:rPr>
      </w:pPr>
      <w:r>
        <w:rPr>
          <w:rFonts w:hint="eastAsia"/>
          <w:highlight w:val="none"/>
        </w:rPr>
        <w:t>在系统架构、采用技术、选用平台等方面需要有较好的开放性。特别是在选择产品上，要符合开放性的要求，遵循国际标准化组织的技术标准，对选定的产品既有自己的独特优势，又能与其他产品进行组合，共同构成一个开放、易扩充、稳定、统一的系统。</w:t>
      </w:r>
    </w:p>
    <w:p w14:paraId="62A9F5E0">
      <w:pPr>
        <w:rPr>
          <w:highlight w:val="none"/>
        </w:rPr>
      </w:pPr>
      <w:r>
        <w:rPr>
          <w:rFonts w:hint="eastAsia"/>
          <w:highlight w:val="none"/>
        </w:rPr>
        <w:t>（4）测试维护的灵活性</w:t>
      </w:r>
    </w:p>
    <w:p w14:paraId="795A360D">
      <w:pPr>
        <w:rPr>
          <w:highlight w:val="none"/>
        </w:rPr>
      </w:pPr>
      <w:r>
        <w:rPr>
          <w:rFonts w:hint="eastAsia"/>
          <w:highlight w:val="none"/>
        </w:rPr>
        <w:t>系统设计、开发、测试等过程应严格按照业界的标准进行，产品文档齐全、规范，系统按照分层设计，软件构件化实现。软件构件化开发要满足系统结构分层、业务与实现分离、逻辑与数据分离、使用开放技术标准等方面的要求。</w:t>
      </w:r>
    </w:p>
    <w:bookmarkEnd w:id="17"/>
    <w:p w14:paraId="40CA3018">
      <w:pPr>
        <w:pStyle w:val="2"/>
        <w:ind w:left="425"/>
        <w:rPr>
          <w:highlight w:val="none"/>
        </w:rPr>
      </w:pPr>
      <w:bookmarkStart w:id="18" w:name="_Toc63785503"/>
      <w:r>
        <w:rPr>
          <w:rFonts w:hint="eastAsia"/>
          <w:highlight w:val="none"/>
        </w:rPr>
        <w:t>其他工作要求</w:t>
      </w:r>
      <w:bookmarkEnd w:id="18"/>
    </w:p>
    <w:p w14:paraId="1757C0F2">
      <w:pPr>
        <w:keepNext/>
        <w:keepLines/>
        <w:numPr>
          <w:ilvl w:val="1"/>
          <w:numId w:val="2"/>
        </w:numPr>
        <w:tabs>
          <w:tab w:val="left" w:pos="360"/>
        </w:tabs>
        <w:spacing w:before="120" w:line="240" w:lineRule="auto"/>
        <w:ind w:left="0" w:firstLine="0" w:firstLineChars="0"/>
        <w:outlineLvl w:val="1"/>
        <w:rPr>
          <w:rFonts w:ascii="仿宋" w:hAnsi="仿宋" w:eastAsia="仿宋"/>
          <w:b/>
          <w:vanish/>
          <w:color w:val="000000"/>
          <w:sz w:val="28"/>
          <w:szCs w:val="20"/>
          <w:highlight w:val="none"/>
        </w:rPr>
      </w:pPr>
      <w:bookmarkStart w:id="19" w:name="_Toc63762370"/>
      <w:bookmarkEnd w:id="19"/>
      <w:bookmarkStart w:id="20" w:name="_Toc63785504"/>
      <w:bookmarkEnd w:id="20"/>
      <w:bookmarkStart w:id="21" w:name="_Toc63151871"/>
      <w:bookmarkEnd w:id="21"/>
      <w:bookmarkStart w:id="22" w:name="_Toc63785439"/>
      <w:bookmarkEnd w:id="22"/>
      <w:bookmarkStart w:id="23" w:name="_Toc62209488"/>
      <w:bookmarkEnd w:id="23"/>
      <w:bookmarkStart w:id="24" w:name="_Toc62219358"/>
      <w:bookmarkEnd w:id="24"/>
      <w:bookmarkStart w:id="25" w:name="_Toc63585480"/>
      <w:bookmarkEnd w:id="25"/>
      <w:bookmarkStart w:id="26" w:name="_Toc61968111"/>
      <w:bookmarkEnd w:id="26"/>
    </w:p>
    <w:p w14:paraId="51015D29">
      <w:pPr>
        <w:pStyle w:val="3"/>
        <w:rPr>
          <w:highlight w:val="none"/>
        </w:rPr>
      </w:pPr>
      <w:bookmarkStart w:id="27" w:name="_Toc63785505"/>
      <w:r>
        <w:rPr>
          <w:rFonts w:hint="eastAsia"/>
          <w:highlight w:val="none"/>
        </w:rPr>
        <w:t>售后服务要求</w:t>
      </w:r>
      <w:bookmarkEnd w:id="27"/>
    </w:p>
    <w:p w14:paraId="4C046F7E">
      <w:pPr>
        <w:rPr>
          <w:highlight w:val="none"/>
        </w:rPr>
      </w:pPr>
      <w:r>
        <w:rPr>
          <w:highlight w:val="none"/>
        </w:rPr>
        <w:t>本项目从系统验收通过之日起1年内提供7*24小时免费技术支持和售后服务，1年后进入有偿维护期。</w:t>
      </w:r>
      <w:r>
        <w:rPr>
          <w:rFonts w:hint="eastAsia"/>
          <w:highlight w:val="none"/>
        </w:rPr>
        <w:t>在免费维护期内应免费进行软件bug修复及更新。免费维护的范围应覆盖本项目所涉及应用系统的全部子系统和功能模块。</w:t>
      </w:r>
    </w:p>
    <w:p w14:paraId="57A10491">
      <w:pPr>
        <w:rPr>
          <w:highlight w:val="none"/>
        </w:rPr>
      </w:pPr>
      <w:r>
        <w:rPr>
          <w:rFonts w:hint="eastAsia"/>
          <w:highlight w:val="none"/>
        </w:rPr>
        <w:t>2.免维期要求响应供应商配备至少一名具有系统集成和开发经验的专业技术维护人员，在办公时段内进行现场维护。</w:t>
      </w:r>
    </w:p>
    <w:p w14:paraId="3F0E2AA2">
      <w:pPr>
        <w:pStyle w:val="3"/>
        <w:rPr>
          <w:highlight w:val="none"/>
        </w:rPr>
      </w:pPr>
      <w:bookmarkStart w:id="28" w:name="_Toc63785506"/>
      <w:r>
        <w:rPr>
          <w:rFonts w:hint="eastAsia"/>
          <w:highlight w:val="none"/>
        </w:rPr>
        <w:t>应急响应要求</w:t>
      </w:r>
      <w:bookmarkEnd w:id="28"/>
    </w:p>
    <w:p w14:paraId="5BC6213C">
      <w:pPr>
        <w:pStyle w:val="12"/>
        <w:snapToGrid w:val="0"/>
        <w:spacing w:line="360" w:lineRule="auto"/>
        <w:ind w:firstLine="480"/>
        <w:rPr>
          <w:rFonts w:ascii="宋体" w:hAnsi="宋体"/>
          <w:sz w:val="24"/>
          <w:szCs w:val="24"/>
          <w:highlight w:val="none"/>
        </w:rPr>
      </w:pPr>
      <w:r>
        <w:rPr>
          <w:rFonts w:hint="eastAsia" w:ascii="宋体" w:hAnsi="宋体"/>
          <w:sz w:val="24"/>
          <w:szCs w:val="24"/>
          <w:highlight w:val="none"/>
        </w:rPr>
        <w:t>供应商对系统故障应能够实时响应，若系统发生故障，接到通知后</w:t>
      </w:r>
      <w:r>
        <w:rPr>
          <w:rFonts w:ascii="宋体" w:hAnsi="宋体"/>
          <w:sz w:val="24"/>
          <w:szCs w:val="24"/>
          <w:highlight w:val="none"/>
        </w:rPr>
        <w:t>30分钟之内响应，专业工程师2小时内到达现场</w:t>
      </w:r>
      <w:r>
        <w:rPr>
          <w:rFonts w:hint="eastAsia" w:ascii="宋体" w:hAnsi="宋体"/>
          <w:sz w:val="24"/>
          <w:szCs w:val="24"/>
          <w:highlight w:val="none"/>
        </w:rPr>
        <w:t>。特殊故障与客户沟通协商后，按照协商的方式制定解决方案并进行处理。</w:t>
      </w:r>
    </w:p>
    <w:p w14:paraId="1AC45389">
      <w:pPr>
        <w:pStyle w:val="12"/>
        <w:snapToGrid w:val="0"/>
        <w:spacing w:line="360" w:lineRule="auto"/>
        <w:ind w:firstLine="480"/>
        <w:rPr>
          <w:rFonts w:ascii="宋体" w:hAnsi="宋体"/>
          <w:sz w:val="24"/>
          <w:szCs w:val="24"/>
          <w:highlight w:val="none"/>
        </w:rPr>
      </w:pPr>
      <w:r>
        <w:rPr>
          <w:rFonts w:hint="eastAsia" w:ascii="宋体" w:hAnsi="宋体"/>
          <w:sz w:val="24"/>
          <w:szCs w:val="24"/>
          <w:highlight w:val="none"/>
        </w:rPr>
        <w:t>具体故障级别及对应的应急响应要求如下：</w:t>
      </w:r>
    </w:p>
    <w:p w14:paraId="4A351B8B">
      <w:pPr>
        <w:pStyle w:val="12"/>
        <w:snapToGrid w:val="0"/>
        <w:spacing w:line="360" w:lineRule="auto"/>
        <w:ind w:firstLine="480"/>
        <w:rPr>
          <w:rFonts w:ascii="宋体" w:hAnsi="宋体"/>
          <w:sz w:val="24"/>
          <w:szCs w:val="24"/>
          <w:highlight w:val="none"/>
        </w:rPr>
      </w:pPr>
      <w:r>
        <w:rPr>
          <w:rFonts w:hint="eastAsia" w:ascii="宋体" w:hAnsi="宋体"/>
          <w:sz w:val="24"/>
          <w:szCs w:val="24"/>
          <w:highlight w:val="none"/>
        </w:rPr>
        <w:t>一级故障：在</w:t>
      </w:r>
      <w:r>
        <w:rPr>
          <w:rFonts w:ascii="宋体" w:hAnsi="宋体"/>
          <w:sz w:val="24"/>
          <w:szCs w:val="24"/>
          <w:highlight w:val="none"/>
        </w:rPr>
        <w:t>1小时内确诊，总故障解决时间不超过4小时。</w:t>
      </w:r>
    </w:p>
    <w:p w14:paraId="5C833D08">
      <w:pPr>
        <w:pStyle w:val="12"/>
        <w:snapToGrid w:val="0"/>
        <w:spacing w:line="360" w:lineRule="auto"/>
        <w:ind w:firstLine="480"/>
        <w:rPr>
          <w:rFonts w:ascii="宋体" w:hAnsi="宋体"/>
          <w:sz w:val="24"/>
          <w:szCs w:val="24"/>
          <w:highlight w:val="none"/>
        </w:rPr>
      </w:pPr>
      <w:r>
        <w:rPr>
          <w:rFonts w:hint="eastAsia" w:ascii="宋体" w:hAnsi="宋体"/>
          <w:sz w:val="24"/>
          <w:szCs w:val="24"/>
          <w:highlight w:val="none"/>
        </w:rPr>
        <w:t>二级故障：在</w:t>
      </w:r>
      <w:r>
        <w:rPr>
          <w:rFonts w:ascii="宋体" w:hAnsi="宋体"/>
          <w:sz w:val="24"/>
          <w:szCs w:val="24"/>
          <w:highlight w:val="none"/>
        </w:rPr>
        <w:t>2小时内确诊，并在4小时内由专家到达现场确诊并解决，总故障解决时间不超过8小时；</w:t>
      </w:r>
    </w:p>
    <w:p w14:paraId="32711902">
      <w:pPr>
        <w:pStyle w:val="12"/>
        <w:snapToGrid w:val="0"/>
        <w:spacing w:line="360" w:lineRule="auto"/>
        <w:ind w:firstLine="480"/>
        <w:rPr>
          <w:rFonts w:ascii="宋体" w:hAnsi="宋体"/>
          <w:sz w:val="24"/>
          <w:szCs w:val="24"/>
          <w:highlight w:val="none"/>
        </w:rPr>
      </w:pPr>
      <w:r>
        <w:rPr>
          <w:rFonts w:hint="eastAsia" w:ascii="宋体" w:hAnsi="宋体"/>
          <w:sz w:val="24"/>
          <w:szCs w:val="24"/>
          <w:highlight w:val="none"/>
        </w:rPr>
        <w:t>三、四级故障：在</w:t>
      </w:r>
      <w:r>
        <w:rPr>
          <w:rFonts w:ascii="宋体" w:hAnsi="宋体"/>
          <w:sz w:val="24"/>
          <w:szCs w:val="24"/>
          <w:highlight w:val="none"/>
        </w:rPr>
        <w:t>4小时内确诊故障，总故障解决时间不超过16小时。</w:t>
      </w:r>
    </w:p>
    <w:p w14:paraId="1B5C4EA4">
      <w:pPr>
        <w:pStyle w:val="3"/>
        <w:rPr>
          <w:highlight w:val="none"/>
        </w:rPr>
      </w:pPr>
      <w:bookmarkStart w:id="29" w:name="_Toc63785507"/>
      <w:r>
        <w:rPr>
          <w:rFonts w:hint="eastAsia"/>
          <w:highlight w:val="none"/>
        </w:rPr>
        <w:t>培训要求</w:t>
      </w:r>
      <w:bookmarkEnd w:id="29"/>
    </w:p>
    <w:p w14:paraId="0B6C5C16">
      <w:pPr>
        <w:pStyle w:val="12"/>
        <w:snapToGrid w:val="0"/>
        <w:spacing w:line="360" w:lineRule="auto"/>
        <w:ind w:firstLine="480"/>
        <w:rPr>
          <w:rFonts w:ascii="宋体" w:hAnsi="宋体"/>
          <w:sz w:val="24"/>
          <w:szCs w:val="24"/>
          <w:highlight w:val="none"/>
        </w:rPr>
      </w:pPr>
      <w:r>
        <w:rPr>
          <w:rFonts w:ascii="宋体" w:hAnsi="宋体"/>
          <w:sz w:val="24"/>
          <w:szCs w:val="24"/>
          <w:highlight w:val="none"/>
        </w:rPr>
        <w:t>对系统使用单位提供业务操作培训，应提供详细培训方案。</w:t>
      </w:r>
    </w:p>
    <w:p w14:paraId="0136C690">
      <w:pPr>
        <w:pStyle w:val="12"/>
        <w:snapToGrid w:val="0"/>
        <w:spacing w:line="360" w:lineRule="auto"/>
        <w:ind w:firstLine="480"/>
        <w:rPr>
          <w:rFonts w:ascii="宋体" w:hAnsi="宋体"/>
          <w:sz w:val="24"/>
          <w:szCs w:val="24"/>
          <w:highlight w:val="none"/>
        </w:rPr>
      </w:pPr>
      <w:r>
        <w:rPr>
          <w:rFonts w:ascii="宋体" w:hAnsi="宋体"/>
          <w:sz w:val="24"/>
          <w:szCs w:val="24"/>
          <w:highlight w:val="none"/>
        </w:rPr>
        <w:t>(1)在12个月的质量保证期内，提供2次与项目相关的必要培训。</w:t>
      </w:r>
    </w:p>
    <w:p w14:paraId="7ED97E4C">
      <w:pPr>
        <w:pStyle w:val="12"/>
        <w:snapToGrid w:val="0"/>
        <w:spacing w:line="360" w:lineRule="auto"/>
        <w:ind w:firstLine="480"/>
        <w:rPr>
          <w:rFonts w:ascii="宋体" w:hAnsi="宋体"/>
          <w:sz w:val="24"/>
          <w:szCs w:val="24"/>
          <w:highlight w:val="none"/>
        </w:rPr>
      </w:pPr>
      <w:r>
        <w:rPr>
          <w:rFonts w:ascii="宋体" w:hAnsi="宋体"/>
          <w:sz w:val="24"/>
          <w:szCs w:val="24"/>
          <w:highlight w:val="none"/>
        </w:rPr>
        <w:t>(2)供应商需要开展分层次的人员培训工作，每次培训后应对参加培训人员进行测试，评估培训成果。培训应具有培训教材、培训环境和高水平的培训讲师。</w:t>
      </w:r>
    </w:p>
    <w:p w14:paraId="3BEE1ACD">
      <w:pPr>
        <w:pStyle w:val="12"/>
        <w:snapToGrid w:val="0"/>
        <w:spacing w:line="360" w:lineRule="auto"/>
        <w:ind w:firstLine="480"/>
        <w:rPr>
          <w:rFonts w:ascii="宋体" w:hAnsi="宋体"/>
          <w:sz w:val="24"/>
          <w:szCs w:val="24"/>
          <w:highlight w:val="none"/>
        </w:rPr>
      </w:pPr>
      <w:r>
        <w:rPr>
          <w:rFonts w:ascii="宋体" w:hAnsi="宋体"/>
          <w:sz w:val="24"/>
          <w:szCs w:val="24"/>
          <w:highlight w:val="none"/>
        </w:rPr>
        <w:t>(3)供应商应提供一般用户的基础操作培训和部门信息管理员的日常应用维护的培训，确保用户对象能够掌握对应的操作技能</w:t>
      </w:r>
      <w:r>
        <w:rPr>
          <w:rFonts w:hint="eastAsia" w:ascii="宋体" w:hAnsi="宋体"/>
          <w:sz w:val="24"/>
          <w:szCs w:val="24"/>
          <w:highlight w:val="none"/>
        </w:rPr>
        <w:t>。</w:t>
      </w:r>
    </w:p>
    <w:p w14:paraId="22B28D7D">
      <w:pPr>
        <w:pStyle w:val="3"/>
        <w:rPr>
          <w:highlight w:val="none"/>
        </w:rPr>
      </w:pPr>
      <w:bookmarkStart w:id="30" w:name="_Toc63785509"/>
      <w:r>
        <w:rPr>
          <w:rFonts w:hint="eastAsia"/>
          <w:highlight w:val="none"/>
        </w:rPr>
        <w:t>验收要求</w:t>
      </w:r>
    </w:p>
    <w:p w14:paraId="2368555A">
      <w:pPr>
        <w:rPr>
          <w:bCs/>
          <w:highlight w:val="none"/>
        </w:rPr>
      </w:pPr>
      <w:r>
        <w:rPr>
          <w:rFonts w:hint="eastAsia"/>
          <w:bCs/>
          <w:highlight w:val="none"/>
        </w:rPr>
        <w:t>1.本项目采用现场运行、测试验收方式验收。完成的开发项目应达到的质量标准应符合国家、地方及相关政府管理部门和行业与本项目有关的各项技术标准、规范要求，并满足采购人实际需求。</w:t>
      </w:r>
    </w:p>
    <w:p w14:paraId="4A022D78">
      <w:pPr>
        <w:rPr>
          <w:bCs/>
          <w:highlight w:val="none"/>
        </w:rPr>
      </w:pPr>
      <w:r>
        <w:rPr>
          <w:rFonts w:hint="eastAsia"/>
          <w:bCs/>
          <w:highlight w:val="none"/>
        </w:rPr>
        <w:t>2.本项目验收将由采购人组织进行采购人也可委托第三方组织验收。</w:t>
      </w:r>
    </w:p>
    <w:p w14:paraId="10814157">
      <w:pPr>
        <w:pStyle w:val="3"/>
        <w:rPr>
          <w:highlight w:val="none"/>
        </w:rPr>
      </w:pPr>
      <w:r>
        <w:rPr>
          <w:rFonts w:hint="eastAsia"/>
          <w:highlight w:val="none"/>
        </w:rPr>
        <w:t>进度要求</w:t>
      </w:r>
      <w:bookmarkEnd w:id="30"/>
    </w:p>
    <w:p w14:paraId="397A0FB6">
      <w:pPr>
        <w:pStyle w:val="12"/>
        <w:snapToGrid w:val="0"/>
        <w:spacing w:line="360" w:lineRule="auto"/>
        <w:ind w:firstLine="480"/>
        <w:rPr>
          <w:rFonts w:ascii="宋体" w:hAnsi="宋体"/>
          <w:sz w:val="24"/>
          <w:szCs w:val="24"/>
          <w:highlight w:val="none"/>
        </w:rPr>
      </w:pPr>
      <w:r>
        <w:rPr>
          <w:rFonts w:hint="eastAsia" w:ascii="宋体" w:hAnsi="宋体"/>
          <w:sz w:val="24"/>
          <w:szCs w:val="24"/>
          <w:highlight w:val="none"/>
        </w:rPr>
        <w:t>自合同签订之日起</w:t>
      </w:r>
      <w:r>
        <w:rPr>
          <w:rFonts w:hint="eastAsia" w:ascii="宋体" w:hAnsi="宋体"/>
          <w:sz w:val="24"/>
          <w:szCs w:val="24"/>
          <w:highlight w:val="none"/>
          <w:lang w:eastAsia="zh-CN"/>
        </w:rPr>
        <w:t>一年</w:t>
      </w:r>
      <w:r>
        <w:rPr>
          <w:rFonts w:hint="eastAsia" w:ascii="宋体" w:hAnsi="宋体"/>
          <w:sz w:val="24"/>
          <w:szCs w:val="24"/>
          <w:highlight w:val="none"/>
        </w:rPr>
        <w:t>内完成并通过验收。</w:t>
      </w:r>
    </w:p>
    <w:p w14:paraId="16ABB0A7">
      <w:pPr>
        <w:pStyle w:val="3"/>
        <w:rPr>
          <w:highlight w:val="none"/>
        </w:rPr>
      </w:pPr>
      <w:bookmarkStart w:id="31" w:name="_Toc63785510"/>
      <w:r>
        <w:rPr>
          <w:rFonts w:hint="eastAsia"/>
          <w:highlight w:val="none"/>
        </w:rPr>
        <w:t>项目团队及驻场人员要求</w:t>
      </w:r>
      <w:bookmarkEnd w:id="31"/>
    </w:p>
    <w:p w14:paraId="1BFD3343">
      <w:pPr>
        <w:rPr>
          <w:highlight w:val="none"/>
        </w:rPr>
      </w:pPr>
      <w:r>
        <w:rPr>
          <w:highlight w:val="none"/>
        </w:rPr>
        <w:t>1）投标人须具有稳定的在职技术保障力量，能够提供及时的技术支援或服务，</w:t>
      </w:r>
      <w:r>
        <w:rPr>
          <w:rFonts w:hint="eastAsia"/>
          <w:highlight w:val="none"/>
          <w:lang w:eastAsia="zh-CN"/>
        </w:rPr>
        <w:t>项目建设阶段，</w:t>
      </w:r>
      <w:r>
        <w:rPr>
          <w:highlight w:val="none"/>
        </w:rPr>
        <w:t>应针对本项目提供不少于</w:t>
      </w:r>
      <w:r>
        <w:rPr>
          <w:rFonts w:hint="eastAsia"/>
          <w:highlight w:val="none"/>
        </w:rPr>
        <w:t>10</w:t>
      </w:r>
      <w:r>
        <w:rPr>
          <w:highlight w:val="none"/>
        </w:rPr>
        <w:t>人的项目服务团队（包括项目经理、产品经理、技术负责人、研发等），投标单位的相关服务人员需具备相应的服务能力，需提供相关证明。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3577"/>
        <w:gridCol w:w="1180"/>
        <w:gridCol w:w="459"/>
        <w:gridCol w:w="1656"/>
      </w:tblGrid>
      <w:tr w14:paraId="16EB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23DFEE51">
            <w:pPr>
              <w:widowControl/>
              <w:spacing w:line="240" w:lineRule="auto"/>
              <w:ind w:firstLine="0" w:firstLineChars="0"/>
              <w:jc w:val="center"/>
              <w:rPr>
                <w:b/>
                <w:highlight w:val="none"/>
              </w:rPr>
            </w:pPr>
            <w:r>
              <w:rPr>
                <w:rFonts w:hint="eastAsia"/>
                <w:b/>
                <w:highlight w:val="none"/>
              </w:rPr>
              <w:t>角色</w:t>
            </w:r>
          </w:p>
        </w:tc>
        <w:tc>
          <w:tcPr>
            <w:tcW w:w="0" w:type="auto"/>
            <w:noWrap/>
            <w:vAlign w:val="center"/>
          </w:tcPr>
          <w:p w14:paraId="093159C7">
            <w:pPr>
              <w:widowControl/>
              <w:spacing w:line="240" w:lineRule="auto"/>
              <w:ind w:firstLine="0" w:firstLineChars="0"/>
              <w:jc w:val="center"/>
              <w:rPr>
                <w:b/>
                <w:highlight w:val="none"/>
              </w:rPr>
            </w:pPr>
            <w:r>
              <w:rPr>
                <w:rFonts w:hint="eastAsia"/>
                <w:b/>
                <w:highlight w:val="none"/>
              </w:rPr>
              <w:t>主要职责</w:t>
            </w:r>
          </w:p>
        </w:tc>
        <w:tc>
          <w:tcPr>
            <w:tcW w:w="0" w:type="auto"/>
            <w:noWrap/>
            <w:vAlign w:val="center"/>
          </w:tcPr>
          <w:p w14:paraId="24EFF58E">
            <w:pPr>
              <w:widowControl/>
              <w:spacing w:line="240" w:lineRule="auto"/>
              <w:ind w:firstLine="0" w:firstLineChars="0"/>
              <w:jc w:val="center"/>
              <w:rPr>
                <w:b/>
                <w:highlight w:val="none"/>
              </w:rPr>
            </w:pPr>
            <w:r>
              <w:rPr>
                <w:rFonts w:hint="eastAsia"/>
                <w:b/>
                <w:highlight w:val="none"/>
              </w:rPr>
              <w:t>人员数量</w:t>
            </w:r>
          </w:p>
        </w:tc>
        <w:tc>
          <w:tcPr>
            <w:tcW w:w="0" w:type="auto"/>
            <w:vAlign w:val="center"/>
          </w:tcPr>
          <w:p w14:paraId="2B1AC2D6">
            <w:pPr>
              <w:widowControl/>
              <w:spacing w:line="240" w:lineRule="auto"/>
              <w:ind w:firstLine="0" w:firstLineChars="0"/>
              <w:jc w:val="center"/>
              <w:rPr>
                <w:b/>
                <w:highlight w:val="none"/>
              </w:rPr>
            </w:pPr>
            <w:r>
              <w:rPr>
                <w:rFonts w:hint="eastAsia"/>
                <w:b/>
                <w:highlight w:val="none"/>
              </w:rPr>
              <w:t>人员要求</w:t>
            </w:r>
          </w:p>
        </w:tc>
        <w:tc>
          <w:tcPr>
            <w:tcW w:w="0" w:type="auto"/>
            <w:noWrap/>
            <w:vAlign w:val="center"/>
          </w:tcPr>
          <w:p w14:paraId="731327AC">
            <w:pPr>
              <w:widowControl/>
              <w:spacing w:line="240" w:lineRule="auto"/>
              <w:ind w:firstLine="0" w:firstLineChars="0"/>
              <w:jc w:val="center"/>
              <w:rPr>
                <w:b/>
                <w:highlight w:val="none"/>
              </w:rPr>
            </w:pPr>
            <w:r>
              <w:rPr>
                <w:rFonts w:hint="eastAsia"/>
                <w:b/>
                <w:highlight w:val="none"/>
              </w:rPr>
              <w:t>驻场要求</w:t>
            </w:r>
          </w:p>
        </w:tc>
      </w:tr>
      <w:tr w14:paraId="08E9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6BD586FA">
            <w:pPr>
              <w:widowControl/>
              <w:spacing w:line="240" w:lineRule="auto"/>
              <w:ind w:firstLine="0" w:firstLineChars="0"/>
              <w:jc w:val="center"/>
              <w:rPr>
                <w:highlight w:val="none"/>
              </w:rPr>
            </w:pPr>
            <w:r>
              <w:rPr>
                <w:rFonts w:hint="eastAsia"/>
                <w:highlight w:val="none"/>
              </w:rPr>
              <w:t>项目经理</w:t>
            </w:r>
          </w:p>
        </w:tc>
        <w:tc>
          <w:tcPr>
            <w:tcW w:w="0" w:type="auto"/>
            <w:vAlign w:val="center"/>
          </w:tcPr>
          <w:p w14:paraId="3B66D268">
            <w:pPr>
              <w:widowControl/>
              <w:spacing w:line="240" w:lineRule="auto"/>
              <w:ind w:firstLine="0" w:firstLineChars="0"/>
              <w:jc w:val="center"/>
              <w:rPr>
                <w:highlight w:val="none"/>
              </w:rPr>
            </w:pPr>
            <w:r>
              <w:rPr>
                <w:rFonts w:hint="eastAsia"/>
                <w:highlight w:val="none"/>
              </w:rPr>
              <w:t>负责项目质量和进度控制</w:t>
            </w:r>
          </w:p>
        </w:tc>
        <w:tc>
          <w:tcPr>
            <w:tcW w:w="0" w:type="auto"/>
            <w:noWrap/>
            <w:vAlign w:val="center"/>
          </w:tcPr>
          <w:p w14:paraId="7183FF33">
            <w:pPr>
              <w:widowControl/>
              <w:spacing w:line="240" w:lineRule="auto"/>
              <w:ind w:firstLine="0" w:firstLineChars="0"/>
              <w:jc w:val="center"/>
              <w:rPr>
                <w:highlight w:val="none"/>
              </w:rPr>
            </w:pPr>
            <w:r>
              <w:rPr>
                <w:rFonts w:hint="eastAsia"/>
                <w:highlight w:val="none"/>
              </w:rPr>
              <w:t>1人</w:t>
            </w:r>
          </w:p>
        </w:tc>
        <w:tc>
          <w:tcPr>
            <w:tcW w:w="0" w:type="auto"/>
            <w:vAlign w:val="center"/>
          </w:tcPr>
          <w:p w14:paraId="0BE9BF93">
            <w:pPr>
              <w:widowControl/>
              <w:spacing w:line="240" w:lineRule="auto"/>
              <w:ind w:firstLine="0" w:firstLineChars="0"/>
              <w:jc w:val="center"/>
              <w:rPr>
                <w:highlight w:val="none"/>
              </w:rPr>
            </w:pPr>
            <w:r>
              <w:rPr>
                <w:rFonts w:hint="eastAsia"/>
                <w:highlight w:val="none"/>
              </w:rPr>
              <w:t>信息系统项目管理师证书</w:t>
            </w:r>
          </w:p>
        </w:tc>
        <w:tc>
          <w:tcPr>
            <w:tcW w:w="0" w:type="auto"/>
            <w:noWrap/>
            <w:vAlign w:val="center"/>
          </w:tcPr>
          <w:p w14:paraId="56AA040D">
            <w:pPr>
              <w:widowControl/>
              <w:spacing w:line="240" w:lineRule="auto"/>
              <w:ind w:firstLine="0" w:firstLineChars="0"/>
              <w:jc w:val="center"/>
              <w:rPr>
                <w:highlight w:val="none"/>
              </w:rPr>
            </w:pPr>
            <w:r>
              <w:rPr>
                <w:rFonts w:hint="eastAsia"/>
                <w:highlight w:val="none"/>
              </w:rPr>
              <w:t>驻场</w:t>
            </w:r>
          </w:p>
        </w:tc>
      </w:tr>
      <w:tr w14:paraId="3301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03ED7165">
            <w:pPr>
              <w:widowControl/>
              <w:spacing w:line="240" w:lineRule="auto"/>
              <w:ind w:firstLine="0" w:firstLineChars="0"/>
              <w:jc w:val="center"/>
              <w:rPr>
                <w:highlight w:val="none"/>
              </w:rPr>
            </w:pPr>
            <w:r>
              <w:rPr>
                <w:rFonts w:hint="eastAsia"/>
                <w:highlight w:val="none"/>
              </w:rPr>
              <w:t>产品经理</w:t>
            </w:r>
          </w:p>
        </w:tc>
        <w:tc>
          <w:tcPr>
            <w:tcW w:w="0" w:type="auto"/>
            <w:vAlign w:val="center"/>
          </w:tcPr>
          <w:p w14:paraId="5880557B">
            <w:pPr>
              <w:widowControl/>
              <w:spacing w:line="240" w:lineRule="auto"/>
              <w:ind w:firstLine="0" w:firstLineChars="0"/>
              <w:jc w:val="center"/>
              <w:rPr>
                <w:highlight w:val="none"/>
              </w:rPr>
            </w:pPr>
            <w:r>
              <w:rPr>
                <w:rFonts w:hint="eastAsia"/>
                <w:highlight w:val="none"/>
              </w:rPr>
              <w:t>负责项目需求评估与产品设计</w:t>
            </w:r>
          </w:p>
        </w:tc>
        <w:tc>
          <w:tcPr>
            <w:tcW w:w="0" w:type="auto"/>
            <w:noWrap/>
            <w:vAlign w:val="center"/>
          </w:tcPr>
          <w:p w14:paraId="25255B3D">
            <w:pPr>
              <w:widowControl/>
              <w:spacing w:line="240" w:lineRule="auto"/>
              <w:ind w:firstLine="0" w:firstLineChars="0"/>
              <w:jc w:val="center"/>
              <w:rPr>
                <w:highlight w:val="none"/>
              </w:rPr>
            </w:pPr>
            <w:r>
              <w:rPr>
                <w:rFonts w:hint="eastAsia"/>
                <w:highlight w:val="none"/>
              </w:rPr>
              <w:t>1人</w:t>
            </w:r>
          </w:p>
        </w:tc>
        <w:tc>
          <w:tcPr>
            <w:tcW w:w="0" w:type="auto"/>
            <w:vAlign w:val="center"/>
          </w:tcPr>
          <w:p w14:paraId="32938915">
            <w:pPr>
              <w:widowControl/>
              <w:spacing w:line="240" w:lineRule="auto"/>
              <w:ind w:firstLine="0" w:firstLineChars="0"/>
              <w:jc w:val="center"/>
              <w:rPr>
                <w:highlight w:val="none"/>
              </w:rPr>
            </w:pPr>
            <w:r>
              <w:rPr>
                <w:rFonts w:hint="eastAsia"/>
                <w:highlight w:val="none"/>
              </w:rPr>
              <w:t>系统分析师证书</w:t>
            </w:r>
          </w:p>
        </w:tc>
        <w:tc>
          <w:tcPr>
            <w:tcW w:w="0" w:type="auto"/>
            <w:noWrap/>
            <w:vAlign w:val="center"/>
          </w:tcPr>
          <w:p w14:paraId="58016DF0">
            <w:pPr>
              <w:widowControl/>
              <w:spacing w:line="240" w:lineRule="auto"/>
              <w:ind w:firstLine="0" w:firstLineChars="0"/>
              <w:jc w:val="center"/>
              <w:rPr>
                <w:highlight w:val="none"/>
              </w:rPr>
            </w:pPr>
            <w:r>
              <w:rPr>
                <w:rFonts w:hint="eastAsia"/>
                <w:highlight w:val="none"/>
              </w:rPr>
              <w:t>不驻场</w:t>
            </w:r>
          </w:p>
        </w:tc>
      </w:tr>
      <w:tr w14:paraId="66D6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30786F4E">
            <w:pPr>
              <w:widowControl/>
              <w:spacing w:line="240" w:lineRule="auto"/>
              <w:ind w:firstLine="0" w:firstLineChars="0"/>
              <w:jc w:val="center"/>
              <w:rPr>
                <w:highlight w:val="none"/>
              </w:rPr>
            </w:pPr>
            <w:r>
              <w:rPr>
                <w:rFonts w:hint="eastAsia"/>
                <w:highlight w:val="none"/>
              </w:rPr>
              <w:t>技术经理</w:t>
            </w:r>
          </w:p>
        </w:tc>
        <w:tc>
          <w:tcPr>
            <w:tcW w:w="0" w:type="auto"/>
            <w:vAlign w:val="center"/>
          </w:tcPr>
          <w:p w14:paraId="06E52920">
            <w:pPr>
              <w:widowControl/>
              <w:spacing w:line="240" w:lineRule="auto"/>
              <w:ind w:firstLine="0" w:firstLineChars="0"/>
              <w:jc w:val="center"/>
              <w:rPr>
                <w:highlight w:val="none"/>
              </w:rPr>
            </w:pPr>
            <w:r>
              <w:rPr>
                <w:rFonts w:hint="eastAsia"/>
                <w:highlight w:val="none"/>
              </w:rPr>
              <w:t>负责项目技术方案评估、开发任务分配及质量把控</w:t>
            </w:r>
          </w:p>
        </w:tc>
        <w:tc>
          <w:tcPr>
            <w:tcW w:w="0" w:type="auto"/>
            <w:noWrap/>
            <w:vAlign w:val="center"/>
          </w:tcPr>
          <w:p w14:paraId="27458CAA">
            <w:pPr>
              <w:widowControl/>
              <w:spacing w:line="240" w:lineRule="auto"/>
              <w:ind w:firstLine="0" w:firstLineChars="0"/>
              <w:jc w:val="center"/>
              <w:rPr>
                <w:highlight w:val="none"/>
              </w:rPr>
            </w:pPr>
            <w:r>
              <w:rPr>
                <w:rFonts w:hint="eastAsia"/>
                <w:highlight w:val="none"/>
              </w:rPr>
              <w:t>1人</w:t>
            </w:r>
          </w:p>
        </w:tc>
        <w:tc>
          <w:tcPr>
            <w:tcW w:w="0" w:type="auto"/>
            <w:vAlign w:val="center"/>
          </w:tcPr>
          <w:p w14:paraId="689B032F">
            <w:pPr>
              <w:widowControl/>
              <w:spacing w:line="240" w:lineRule="auto"/>
              <w:ind w:firstLine="0" w:firstLineChars="0"/>
              <w:jc w:val="center"/>
              <w:rPr>
                <w:highlight w:val="none"/>
              </w:rPr>
            </w:pPr>
            <w:r>
              <w:rPr>
                <w:rFonts w:hint="eastAsia"/>
                <w:highlight w:val="none"/>
              </w:rPr>
              <w:t>系统架构设计师证书</w:t>
            </w:r>
          </w:p>
        </w:tc>
        <w:tc>
          <w:tcPr>
            <w:tcW w:w="0" w:type="auto"/>
            <w:noWrap/>
            <w:vAlign w:val="center"/>
          </w:tcPr>
          <w:p w14:paraId="7C54B246">
            <w:pPr>
              <w:widowControl/>
              <w:spacing w:line="240" w:lineRule="auto"/>
              <w:ind w:firstLine="0" w:firstLineChars="0"/>
              <w:jc w:val="center"/>
              <w:rPr>
                <w:highlight w:val="none"/>
              </w:rPr>
            </w:pPr>
            <w:r>
              <w:rPr>
                <w:rFonts w:hint="eastAsia"/>
                <w:highlight w:val="none"/>
              </w:rPr>
              <w:t>不驻场</w:t>
            </w:r>
          </w:p>
        </w:tc>
      </w:tr>
      <w:tr w14:paraId="525A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08A71D8B">
            <w:pPr>
              <w:widowControl/>
              <w:spacing w:line="240" w:lineRule="auto"/>
              <w:ind w:firstLine="0" w:firstLineChars="0"/>
              <w:jc w:val="center"/>
              <w:rPr>
                <w:rFonts w:hint="eastAsia"/>
                <w:highlight w:val="none"/>
              </w:rPr>
            </w:pPr>
            <w:r>
              <w:rPr>
                <w:rFonts w:hint="eastAsia"/>
                <w:highlight w:val="none"/>
              </w:rPr>
              <w:t>研发</w:t>
            </w:r>
            <w:r>
              <w:rPr>
                <w:rFonts w:hint="eastAsia"/>
                <w:highlight w:val="none"/>
                <w:lang w:eastAsia="zh-CN"/>
              </w:rPr>
              <w:t>技术人员</w:t>
            </w:r>
          </w:p>
        </w:tc>
        <w:tc>
          <w:tcPr>
            <w:tcW w:w="0" w:type="auto"/>
            <w:noWrap/>
            <w:vAlign w:val="center"/>
          </w:tcPr>
          <w:p w14:paraId="671837C3">
            <w:pPr>
              <w:widowControl/>
              <w:spacing w:line="240" w:lineRule="auto"/>
              <w:ind w:firstLine="0" w:firstLineChars="0"/>
              <w:jc w:val="center"/>
              <w:rPr>
                <w:rFonts w:hint="eastAsia"/>
                <w:highlight w:val="none"/>
              </w:rPr>
            </w:pPr>
            <w:r>
              <w:rPr>
                <w:rFonts w:hint="eastAsia"/>
                <w:highlight w:val="none"/>
              </w:rPr>
              <w:t>负责项目具体开发与实施</w:t>
            </w:r>
            <w:r>
              <w:rPr>
                <w:rFonts w:hint="eastAsia"/>
                <w:highlight w:val="none"/>
                <w:lang w:eastAsia="zh-CN"/>
              </w:rPr>
              <w:t>及维护</w:t>
            </w:r>
          </w:p>
        </w:tc>
        <w:tc>
          <w:tcPr>
            <w:tcW w:w="0" w:type="auto"/>
            <w:noWrap/>
            <w:vAlign w:val="center"/>
          </w:tcPr>
          <w:p w14:paraId="3F930C54">
            <w:pPr>
              <w:widowControl/>
              <w:spacing w:line="240" w:lineRule="auto"/>
              <w:ind w:firstLine="0" w:firstLineChars="0"/>
              <w:jc w:val="center"/>
              <w:rPr>
                <w:highlight w:val="none"/>
              </w:rPr>
            </w:pPr>
            <w:r>
              <w:rPr>
                <w:rFonts w:hint="eastAsia"/>
                <w:highlight w:val="none"/>
                <w:lang w:eastAsia="zh-CN"/>
              </w:rPr>
              <w:t>6</w:t>
            </w:r>
            <w:r>
              <w:rPr>
                <w:rFonts w:hint="eastAsia"/>
                <w:highlight w:val="none"/>
              </w:rPr>
              <w:t>人</w:t>
            </w:r>
          </w:p>
        </w:tc>
        <w:tc>
          <w:tcPr>
            <w:tcW w:w="0" w:type="auto"/>
            <w:vAlign w:val="center"/>
          </w:tcPr>
          <w:p w14:paraId="120FA443">
            <w:pPr>
              <w:widowControl/>
              <w:spacing w:line="240" w:lineRule="auto"/>
              <w:ind w:firstLine="0" w:firstLineChars="0"/>
              <w:jc w:val="center"/>
              <w:rPr>
                <w:highlight w:val="none"/>
              </w:rPr>
            </w:pPr>
          </w:p>
        </w:tc>
        <w:tc>
          <w:tcPr>
            <w:tcW w:w="0" w:type="auto"/>
            <w:noWrap/>
            <w:vAlign w:val="center"/>
          </w:tcPr>
          <w:p w14:paraId="43EBFD2F">
            <w:pPr>
              <w:widowControl/>
              <w:spacing w:line="240" w:lineRule="auto"/>
              <w:ind w:firstLine="0" w:firstLineChars="0"/>
              <w:jc w:val="center"/>
              <w:rPr>
                <w:highlight w:val="none"/>
              </w:rPr>
            </w:pPr>
            <w:r>
              <w:rPr>
                <w:rFonts w:hint="eastAsia"/>
                <w:highlight w:val="none"/>
                <w:lang w:eastAsia="zh-CN"/>
              </w:rPr>
              <w:t>至少</w:t>
            </w:r>
            <w:r>
              <w:rPr>
                <w:rFonts w:hint="eastAsia"/>
                <w:highlight w:val="none"/>
                <w:lang w:val="en-US" w:eastAsia="zh-CN"/>
              </w:rPr>
              <w:t>1人</w:t>
            </w:r>
            <w:r>
              <w:rPr>
                <w:rFonts w:hint="eastAsia"/>
                <w:highlight w:val="none"/>
              </w:rPr>
              <w:t>驻场</w:t>
            </w:r>
          </w:p>
        </w:tc>
      </w:tr>
      <w:tr w14:paraId="0B34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601926FA">
            <w:pPr>
              <w:widowControl/>
              <w:spacing w:line="240" w:lineRule="auto"/>
              <w:ind w:firstLine="0" w:firstLineChars="0"/>
              <w:jc w:val="center"/>
              <w:rPr>
                <w:highlight w:val="none"/>
              </w:rPr>
            </w:pPr>
            <w:r>
              <w:rPr>
                <w:rFonts w:hint="eastAsia"/>
                <w:highlight w:val="none"/>
              </w:rPr>
              <w:t>测试</w:t>
            </w:r>
          </w:p>
        </w:tc>
        <w:tc>
          <w:tcPr>
            <w:tcW w:w="0" w:type="auto"/>
            <w:noWrap/>
            <w:vAlign w:val="center"/>
          </w:tcPr>
          <w:p w14:paraId="1F3F83E0">
            <w:pPr>
              <w:widowControl/>
              <w:spacing w:line="240" w:lineRule="auto"/>
              <w:ind w:firstLine="0" w:firstLineChars="0"/>
              <w:jc w:val="center"/>
              <w:rPr>
                <w:highlight w:val="none"/>
              </w:rPr>
            </w:pPr>
            <w:r>
              <w:rPr>
                <w:rFonts w:hint="eastAsia"/>
                <w:highlight w:val="none"/>
              </w:rPr>
              <w:t>负责项目的功能测试</w:t>
            </w:r>
          </w:p>
        </w:tc>
        <w:tc>
          <w:tcPr>
            <w:tcW w:w="0" w:type="auto"/>
            <w:noWrap/>
            <w:vAlign w:val="center"/>
          </w:tcPr>
          <w:p w14:paraId="6814C84E">
            <w:pPr>
              <w:widowControl/>
              <w:spacing w:line="240" w:lineRule="auto"/>
              <w:ind w:firstLine="0" w:firstLineChars="0"/>
              <w:jc w:val="center"/>
              <w:rPr>
                <w:highlight w:val="none"/>
              </w:rPr>
            </w:pPr>
            <w:r>
              <w:rPr>
                <w:rFonts w:hint="eastAsia"/>
                <w:highlight w:val="none"/>
              </w:rPr>
              <w:t>1人</w:t>
            </w:r>
          </w:p>
        </w:tc>
        <w:tc>
          <w:tcPr>
            <w:tcW w:w="0" w:type="auto"/>
            <w:vAlign w:val="center"/>
          </w:tcPr>
          <w:p w14:paraId="0021606A">
            <w:pPr>
              <w:widowControl/>
              <w:spacing w:line="240" w:lineRule="auto"/>
              <w:ind w:firstLine="0" w:firstLineChars="0"/>
              <w:jc w:val="center"/>
              <w:rPr>
                <w:highlight w:val="none"/>
              </w:rPr>
            </w:pPr>
          </w:p>
        </w:tc>
        <w:tc>
          <w:tcPr>
            <w:tcW w:w="0" w:type="auto"/>
            <w:noWrap/>
            <w:vAlign w:val="center"/>
          </w:tcPr>
          <w:p w14:paraId="07914720">
            <w:pPr>
              <w:widowControl/>
              <w:spacing w:line="240" w:lineRule="auto"/>
              <w:ind w:firstLine="0" w:firstLineChars="0"/>
              <w:jc w:val="center"/>
              <w:rPr>
                <w:highlight w:val="none"/>
              </w:rPr>
            </w:pPr>
            <w:r>
              <w:rPr>
                <w:rFonts w:hint="eastAsia"/>
                <w:highlight w:val="none"/>
              </w:rPr>
              <w:t>不驻场</w:t>
            </w:r>
          </w:p>
        </w:tc>
      </w:tr>
    </w:tbl>
    <w:p w14:paraId="53EA1EBA">
      <w:pPr>
        <w:rPr>
          <w:highlight w:val="none"/>
        </w:rPr>
      </w:pPr>
      <w:r>
        <w:rPr>
          <w:highlight w:val="none"/>
        </w:rPr>
        <w:t>2）投标人应针对本项目提供不少于</w:t>
      </w:r>
      <w:r>
        <w:rPr>
          <w:rFonts w:hint="eastAsia"/>
          <w:highlight w:val="none"/>
        </w:rPr>
        <w:t>5</w:t>
      </w:r>
      <w:r>
        <w:rPr>
          <w:highlight w:val="none"/>
        </w:rPr>
        <w:t>人的质保期间支撑团队；投标人的相关服务人员需具备相应的服务能力，需提供相关证明。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856"/>
        <w:gridCol w:w="1180"/>
        <w:gridCol w:w="1180"/>
        <w:gridCol w:w="1656"/>
      </w:tblGrid>
      <w:tr w14:paraId="5153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17EB13E7">
            <w:pPr>
              <w:widowControl/>
              <w:spacing w:line="240" w:lineRule="auto"/>
              <w:ind w:firstLine="0" w:firstLineChars="0"/>
              <w:jc w:val="center"/>
              <w:rPr>
                <w:b/>
                <w:highlight w:val="none"/>
              </w:rPr>
            </w:pPr>
            <w:r>
              <w:rPr>
                <w:rFonts w:hint="eastAsia"/>
                <w:b/>
                <w:highlight w:val="none"/>
              </w:rPr>
              <w:t>角色</w:t>
            </w:r>
          </w:p>
        </w:tc>
        <w:tc>
          <w:tcPr>
            <w:tcW w:w="0" w:type="auto"/>
            <w:noWrap/>
            <w:vAlign w:val="center"/>
          </w:tcPr>
          <w:p w14:paraId="575E849B">
            <w:pPr>
              <w:widowControl/>
              <w:spacing w:line="240" w:lineRule="auto"/>
              <w:ind w:firstLine="0" w:firstLineChars="0"/>
              <w:jc w:val="center"/>
              <w:rPr>
                <w:b/>
                <w:highlight w:val="none"/>
              </w:rPr>
            </w:pPr>
            <w:r>
              <w:rPr>
                <w:rFonts w:hint="eastAsia"/>
                <w:b/>
                <w:highlight w:val="none"/>
              </w:rPr>
              <w:t>主要职责</w:t>
            </w:r>
          </w:p>
        </w:tc>
        <w:tc>
          <w:tcPr>
            <w:tcW w:w="0" w:type="auto"/>
            <w:noWrap/>
            <w:vAlign w:val="center"/>
          </w:tcPr>
          <w:p w14:paraId="2E73912E">
            <w:pPr>
              <w:widowControl/>
              <w:spacing w:line="240" w:lineRule="auto"/>
              <w:ind w:firstLine="0" w:firstLineChars="0"/>
              <w:jc w:val="center"/>
              <w:rPr>
                <w:b/>
                <w:highlight w:val="none"/>
              </w:rPr>
            </w:pPr>
            <w:r>
              <w:rPr>
                <w:rFonts w:hint="eastAsia"/>
                <w:b/>
                <w:highlight w:val="none"/>
              </w:rPr>
              <w:t>人员数量</w:t>
            </w:r>
          </w:p>
        </w:tc>
        <w:tc>
          <w:tcPr>
            <w:tcW w:w="0" w:type="auto"/>
            <w:vAlign w:val="center"/>
          </w:tcPr>
          <w:p w14:paraId="19FCBB0E">
            <w:pPr>
              <w:widowControl/>
              <w:spacing w:line="240" w:lineRule="auto"/>
              <w:ind w:firstLine="0" w:firstLineChars="0"/>
              <w:jc w:val="center"/>
              <w:rPr>
                <w:b/>
                <w:highlight w:val="none"/>
              </w:rPr>
            </w:pPr>
            <w:r>
              <w:rPr>
                <w:rFonts w:hint="eastAsia"/>
                <w:b/>
                <w:highlight w:val="none"/>
              </w:rPr>
              <w:t>人员要求</w:t>
            </w:r>
          </w:p>
        </w:tc>
        <w:tc>
          <w:tcPr>
            <w:tcW w:w="0" w:type="auto"/>
            <w:noWrap/>
            <w:vAlign w:val="center"/>
          </w:tcPr>
          <w:p w14:paraId="2D229FF4">
            <w:pPr>
              <w:widowControl/>
              <w:spacing w:line="240" w:lineRule="auto"/>
              <w:ind w:firstLine="0" w:firstLineChars="0"/>
              <w:jc w:val="center"/>
              <w:rPr>
                <w:b/>
                <w:highlight w:val="none"/>
              </w:rPr>
            </w:pPr>
            <w:r>
              <w:rPr>
                <w:rFonts w:hint="eastAsia"/>
                <w:b/>
                <w:highlight w:val="none"/>
              </w:rPr>
              <w:t>驻场要求</w:t>
            </w:r>
          </w:p>
        </w:tc>
      </w:tr>
      <w:tr w14:paraId="72D8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491957E4">
            <w:pPr>
              <w:widowControl/>
              <w:spacing w:line="240" w:lineRule="auto"/>
              <w:ind w:firstLine="0" w:firstLineChars="0"/>
              <w:jc w:val="center"/>
              <w:rPr>
                <w:highlight w:val="none"/>
              </w:rPr>
            </w:pPr>
            <w:r>
              <w:rPr>
                <w:rFonts w:hint="eastAsia"/>
                <w:highlight w:val="none"/>
              </w:rPr>
              <w:t>项目经理</w:t>
            </w:r>
          </w:p>
        </w:tc>
        <w:tc>
          <w:tcPr>
            <w:tcW w:w="0" w:type="auto"/>
            <w:vAlign w:val="center"/>
          </w:tcPr>
          <w:p w14:paraId="4368014D">
            <w:pPr>
              <w:widowControl/>
              <w:spacing w:line="240" w:lineRule="auto"/>
              <w:ind w:firstLine="0" w:firstLineChars="0"/>
              <w:jc w:val="center"/>
              <w:rPr>
                <w:highlight w:val="none"/>
              </w:rPr>
            </w:pPr>
            <w:r>
              <w:rPr>
                <w:rFonts w:hint="eastAsia"/>
                <w:highlight w:val="none"/>
              </w:rPr>
              <w:t>负责项目质量和进度控制</w:t>
            </w:r>
          </w:p>
        </w:tc>
        <w:tc>
          <w:tcPr>
            <w:tcW w:w="0" w:type="auto"/>
            <w:noWrap/>
            <w:vAlign w:val="center"/>
          </w:tcPr>
          <w:p w14:paraId="2258E16F">
            <w:pPr>
              <w:widowControl/>
              <w:spacing w:line="240" w:lineRule="auto"/>
              <w:ind w:firstLine="0" w:firstLineChars="0"/>
              <w:jc w:val="center"/>
              <w:rPr>
                <w:highlight w:val="none"/>
              </w:rPr>
            </w:pPr>
            <w:r>
              <w:rPr>
                <w:rFonts w:hint="eastAsia"/>
                <w:highlight w:val="none"/>
              </w:rPr>
              <w:t>1人</w:t>
            </w:r>
          </w:p>
        </w:tc>
        <w:tc>
          <w:tcPr>
            <w:tcW w:w="0" w:type="auto"/>
            <w:vAlign w:val="center"/>
          </w:tcPr>
          <w:p w14:paraId="7969137D">
            <w:pPr>
              <w:widowControl/>
              <w:spacing w:line="240" w:lineRule="auto"/>
              <w:ind w:firstLine="0" w:firstLineChars="0"/>
              <w:jc w:val="center"/>
              <w:rPr>
                <w:highlight w:val="none"/>
              </w:rPr>
            </w:pPr>
            <w:r>
              <w:rPr>
                <w:rFonts w:hint="eastAsia"/>
                <w:highlight w:val="none"/>
              </w:rPr>
              <w:t>信息系统项目管理师证书</w:t>
            </w:r>
          </w:p>
        </w:tc>
        <w:tc>
          <w:tcPr>
            <w:tcW w:w="0" w:type="auto"/>
            <w:noWrap/>
            <w:vAlign w:val="center"/>
          </w:tcPr>
          <w:p w14:paraId="4C2F8F0C">
            <w:pPr>
              <w:widowControl/>
              <w:spacing w:line="240" w:lineRule="auto"/>
              <w:ind w:firstLine="0" w:firstLineChars="0"/>
              <w:jc w:val="center"/>
              <w:rPr>
                <w:highlight w:val="none"/>
              </w:rPr>
            </w:pPr>
            <w:r>
              <w:rPr>
                <w:rFonts w:hint="eastAsia"/>
                <w:highlight w:val="none"/>
              </w:rPr>
              <w:t>驻场</w:t>
            </w:r>
          </w:p>
        </w:tc>
      </w:tr>
      <w:tr w14:paraId="4433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7102F0D1">
            <w:pPr>
              <w:widowControl/>
              <w:spacing w:line="240" w:lineRule="auto"/>
              <w:ind w:firstLine="0" w:firstLineChars="0"/>
              <w:jc w:val="center"/>
              <w:rPr>
                <w:rFonts w:hint="eastAsia"/>
                <w:highlight w:val="none"/>
              </w:rPr>
            </w:pPr>
            <w:r>
              <w:rPr>
                <w:rFonts w:hint="eastAsia"/>
                <w:highlight w:val="none"/>
              </w:rPr>
              <w:t>运维</w:t>
            </w:r>
            <w:r>
              <w:rPr>
                <w:rFonts w:hint="eastAsia"/>
                <w:highlight w:val="none"/>
                <w:lang w:eastAsia="zh-CN"/>
              </w:rPr>
              <w:t>技术人员</w:t>
            </w:r>
          </w:p>
        </w:tc>
        <w:tc>
          <w:tcPr>
            <w:tcW w:w="0" w:type="auto"/>
            <w:noWrap/>
            <w:vAlign w:val="center"/>
          </w:tcPr>
          <w:p w14:paraId="7474B578">
            <w:pPr>
              <w:widowControl/>
              <w:spacing w:line="240" w:lineRule="auto"/>
              <w:ind w:firstLine="0" w:firstLineChars="0"/>
              <w:jc w:val="center"/>
              <w:rPr>
                <w:highlight w:val="none"/>
              </w:rPr>
            </w:pPr>
            <w:r>
              <w:rPr>
                <w:rFonts w:hint="eastAsia"/>
                <w:highlight w:val="none"/>
              </w:rPr>
              <w:t>负责项目的日常</w:t>
            </w:r>
            <w:r>
              <w:rPr>
                <w:rFonts w:hint="eastAsia"/>
                <w:highlight w:val="none"/>
                <w:lang w:eastAsia="zh-CN"/>
              </w:rPr>
              <w:t>运行</w:t>
            </w:r>
            <w:r>
              <w:rPr>
                <w:rFonts w:hint="eastAsia"/>
                <w:highlight w:val="none"/>
              </w:rPr>
              <w:t>维护</w:t>
            </w:r>
          </w:p>
        </w:tc>
        <w:tc>
          <w:tcPr>
            <w:tcW w:w="0" w:type="auto"/>
            <w:noWrap/>
            <w:vAlign w:val="center"/>
          </w:tcPr>
          <w:p w14:paraId="558F5684">
            <w:pPr>
              <w:widowControl/>
              <w:spacing w:line="240" w:lineRule="auto"/>
              <w:ind w:firstLine="0" w:firstLineChars="0"/>
              <w:jc w:val="center"/>
              <w:rPr>
                <w:highlight w:val="none"/>
              </w:rPr>
            </w:pPr>
            <w:r>
              <w:rPr>
                <w:rFonts w:hint="eastAsia"/>
                <w:highlight w:val="none"/>
                <w:lang w:eastAsia="zh-CN"/>
              </w:rPr>
              <w:t>4</w:t>
            </w:r>
            <w:r>
              <w:rPr>
                <w:rFonts w:hint="eastAsia"/>
                <w:highlight w:val="none"/>
              </w:rPr>
              <w:t>人</w:t>
            </w:r>
          </w:p>
        </w:tc>
        <w:tc>
          <w:tcPr>
            <w:tcW w:w="0" w:type="auto"/>
            <w:vAlign w:val="center"/>
          </w:tcPr>
          <w:p w14:paraId="5AF89B1F">
            <w:pPr>
              <w:widowControl/>
              <w:spacing w:line="240" w:lineRule="auto"/>
              <w:ind w:firstLine="0" w:firstLineChars="0"/>
              <w:jc w:val="center"/>
              <w:rPr>
                <w:highlight w:val="none"/>
              </w:rPr>
            </w:pPr>
          </w:p>
        </w:tc>
        <w:tc>
          <w:tcPr>
            <w:tcW w:w="0" w:type="auto"/>
            <w:noWrap/>
            <w:vAlign w:val="center"/>
          </w:tcPr>
          <w:p w14:paraId="0FA64FEB">
            <w:pPr>
              <w:widowControl/>
              <w:spacing w:line="240" w:lineRule="auto"/>
              <w:ind w:firstLine="0" w:firstLineChars="0"/>
              <w:jc w:val="center"/>
              <w:rPr>
                <w:highlight w:val="none"/>
              </w:rPr>
            </w:pPr>
            <w:r>
              <w:rPr>
                <w:rFonts w:hint="eastAsia"/>
                <w:highlight w:val="none"/>
                <w:lang w:eastAsia="zh-CN"/>
              </w:rPr>
              <w:t>至少</w:t>
            </w:r>
            <w:r>
              <w:rPr>
                <w:rFonts w:hint="eastAsia"/>
                <w:highlight w:val="none"/>
                <w:lang w:val="en-US" w:eastAsia="zh-CN"/>
              </w:rPr>
              <w:t>1人</w:t>
            </w:r>
            <w:r>
              <w:rPr>
                <w:rFonts w:hint="eastAsia"/>
                <w:highlight w:val="none"/>
              </w:rPr>
              <w:t>驻场</w:t>
            </w:r>
          </w:p>
        </w:tc>
      </w:tr>
    </w:tbl>
    <w:p w14:paraId="0F39484C">
      <w:pPr>
        <w:rPr>
          <w:highlight w:val="none"/>
        </w:rPr>
      </w:pPr>
    </w:p>
    <w:p w14:paraId="0BCAE405">
      <w:pPr>
        <w:pStyle w:val="3"/>
        <w:rPr>
          <w:highlight w:val="none"/>
        </w:rPr>
      </w:pPr>
      <w:bookmarkStart w:id="32" w:name="_Toc63785511"/>
      <w:r>
        <w:rPr>
          <w:highlight w:val="none"/>
        </w:rPr>
        <w:t>等级保护要求</w:t>
      </w:r>
      <w:bookmarkEnd w:id="32"/>
    </w:p>
    <w:p w14:paraId="51C8A7BE">
      <w:pPr>
        <w:rPr>
          <w:highlight w:val="none"/>
        </w:rPr>
      </w:pPr>
      <w:r>
        <w:rPr>
          <w:highlight w:val="none"/>
        </w:rPr>
        <w:t>本项目在设计和建设时，需满足等保三级保护要求，需采用符合国家标准的加密算法和加密服务或设备对重要数据进行加密保存，系统网站应用所处的区域应进行全面防护，需采用和部署政务云提供的网络防火墙、WAF防火墙、网络入侵防御、网页防篡改等防护手段。要充分考虑到网络安全、主机安全、数据安全、软件系统安全、密码安全等方面的安全需求来保证系统的安全性、稳定性</w:t>
      </w:r>
      <w:r>
        <w:rPr>
          <w:rFonts w:hint="eastAsia"/>
          <w:highlight w:val="none"/>
        </w:rPr>
        <w:t>。</w:t>
      </w:r>
    </w:p>
    <w:p w14:paraId="7A9875F3">
      <w:pPr>
        <w:pStyle w:val="3"/>
        <w:rPr>
          <w:highlight w:val="none"/>
        </w:rPr>
      </w:pPr>
      <w:r>
        <w:rPr>
          <w:rFonts w:hint="eastAsia"/>
          <w:highlight w:val="none"/>
        </w:rPr>
        <w:t>商业密码应用需求</w:t>
      </w:r>
    </w:p>
    <w:p w14:paraId="2AFFC6C9">
      <w:pPr>
        <w:rPr>
          <w:highlight w:val="none"/>
        </w:rPr>
      </w:pPr>
      <w:r>
        <w:rPr>
          <w:highlight w:val="none"/>
        </w:rPr>
        <w:t>应用系统建设应符合密码建设要求，使用的密码算法应符合法律、法规的规定和密码相关的国家标准、行业标准的有关要求。信息系统使用的密码技术应遵循密码相关国家标准和行业标准</w:t>
      </w:r>
      <w:r>
        <w:rPr>
          <w:rFonts w:hint="eastAsia"/>
          <w:highlight w:val="none"/>
        </w:rPr>
        <w:t>。</w:t>
      </w:r>
    </w:p>
    <w:p w14:paraId="024FF269">
      <w:pPr>
        <w:pStyle w:val="3"/>
        <w:rPr>
          <w:highlight w:val="none"/>
        </w:rPr>
      </w:pPr>
      <w:bookmarkStart w:id="33" w:name="_Toc63785512"/>
      <w:r>
        <w:rPr>
          <w:rFonts w:hint="eastAsia"/>
          <w:highlight w:val="none"/>
        </w:rPr>
        <w:t>技术文件要求</w:t>
      </w:r>
    </w:p>
    <w:bookmarkEnd w:id="33"/>
    <w:p w14:paraId="11387049">
      <w:pPr>
        <w:rPr>
          <w:highlight w:val="none"/>
        </w:rPr>
      </w:pPr>
      <w:r>
        <w:rPr>
          <w:rFonts w:hint="eastAsia"/>
          <w:highlight w:val="none"/>
        </w:rPr>
        <w:t>投标人提供的书面技术资料应能确保系统正常运行所需的管理、运营及维护有关的全套文件。技术文件应该全面、完整、详细。投标人提供的技术文件至少应包括：</w:t>
      </w:r>
    </w:p>
    <w:p w14:paraId="7AAE130A">
      <w:pPr>
        <w:rPr>
          <w:highlight w:val="none"/>
        </w:rPr>
      </w:pPr>
      <w:r>
        <w:rPr>
          <w:rFonts w:hint="eastAsia"/>
          <w:highlight w:val="none"/>
        </w:rPr>
        <w:t>－</w:t>
      </w:r>
      <w:r>
        <w:rPr>
          <w:highlight w:val="none"/>
        </w:rPr>
        <w:t xml:space="preserve"> 系统说明文件； </w:t>
      </w:r>
    </w:p>
    <w:p w14:paraId="0FED80B4">
      <w:pPr>
        <w:rPr>
          <w:highlight w:val="none"/>
        </w:rPr>
      </w:pPr>
      <w:r>
        <w:rPr>
          <w:rFonts w:hint="eastAsia"/>
          <w:highlight w:val="none"/>
        </w:rPr>
        <w:t>－</w:t>
      </w:r>
      <w:r>
        <w:rPr>
          <w:highlight w:val="none"/>
        </w:rPr>
        <w:t xml:space="preserve"> 技术手册(安装、测试、操作、维护、故障排除等)； </w:t>
      </w:r>
    </w:p>
    <w:p w14:paraId="0B742945">
      <w:pPr>
        <w:rPr>
          <w:highlight w:val="none"/>
        </w:rPr>
      </w:pPr>
      <w:r>
        <w:rPr>
          <w:rFonts w:hint="eastAsia"/>
          <w:highlight w:val="none"/>
        </w:rPr>
        <w:t>－</w:t>
      </w:r>
      <w:r>
        <w:rPr>
          <w:highlight w:val="none"/>
        </w:rPr>
        <w:t xml:space="preserve"> 项目文档，应该包括：</w:t>
      </w:r>
    </w:p>
    <w:p w14:paraId="07CA7480">
      <w:pPr>
        <w:rPr>
          <w:highlight w:val="none"/>
        </w:rPr>
      </w:pPr>
      <w:r>
        <w:rPr>
          <w:highlight w:val="none"/>
        </w:rPr>
        <w:t>(1)软件需求说明书</w:t>
      </w:r>
    </w:p>
    <w:p w14:paraId="437CC166">
      <w:pPr>
        <w:rPr>
          <w:highlight w:val="none"/>
        </w:rPr>
      </w:pPr>
      <w:r>
        <w:rPr>
          <w:highlight w:val="none"/>
        </w:rPr>
        <w:t>(2)系统总体设计说明书</w:t>
      </w:r>
    </w:p>
    <w:p w14:paraId="7BCFAFAC">
      <w:pPr>
        <w:rPr>
          <w:highlight w:val="none"/>
        </w:rPr>
      </w:pPr>
      <w:r>
        <w:rPr>
          <w:highlight w:val="none"/>
        </w:rPr>
        <w:t>(3)应用软件功能清单</w:t>
      </w:r>
    </w:p>
    <w:p w14:paraId="0C9A67C4">
      <w:pPr>
        <w:ind w:firstLine="0" w:firstLineChars="0"/>
        <w:rPr>
          <w:highlight w:val="none"/>
        </w:rPr>
      </w:pPr>
      <w:r>
        <w:rPr>
          <w:rFonts w:hint="eastAsia"/>
          <w:highlight w:val="none"/>
        </w:rPr>
        <w:t>提供全套技术文件纸介质</w:t>
      </w:r>
      <w:r>
        <w:rPr>
          <w:highlight w:val="none"/>
        </w:rPr>
        <w:t>3套以及电子文件1套。</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CESI黑体-GB13000">
    <w:panose1 w:val="02000500000000000000"/>
    <w:charset w:val="86"/>
    <w:family w:val="auto"/>
    <w:pitch w:val="default"/>
    <w:sig w:usb0="800002BF" w:usb1="38CF7CF8" w:usb2="00000016" w:usb3="00000000" w:csb0="0004000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CESI仿宋-GB2312">
    <w:altName w:val="仿宋_GB2312"/>
    <w:panose1 w:val="000000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AAFF">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860D">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D74F">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5B6519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021C">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BD7E">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ADF5">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6A2F4AB3"/>
    <w:multiLevelType w:val="multilevel"/>
    <w:tmpl w:val="6A2F4AB3"/>
    <w:lvl w:ilvl="0" w:tentative="0">
      <w:start w:val="1"/>
      <w:numFmt w:val="chineseCountingThousand"/>
      <w:pStyle w:val="2"/>
      <w:suff w:val="nothing"/>
      <w:lvlText w:val="%1、"/>
      <w:lvlJc w:val="left"/>
      <w:pPr>
        <w:ind w:left="1418"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EE4B99"/>
    <w:rsid w:val="00085276"/>
    <w:rsid w:val="000A73C7"/>
    <w:rsid w:val="000B227A"/>
    <w:rsid w:val="000F2375"/>
    <w:rsid w:val="0010458F"/>
    <w:rsid w:val="00125A95"/>
    <w:rsid w:val="001905CB"/>
    <w:rsid w:val="001F0D61"/>
    <w:rsid w:val="00233A2D"/>
    <w:rsid w:val="00451EE5"/>
    <w:rsid w:val="00474290"/>
    <w:rsid w:val="004A59F0"/>
    <w:rsid w:val="004C498D"/>
    <w:rsid w:val="0051082A"/>
    <w:rsid w:val="005E3B6C"/>
    <w:rsid w:val="006F3A82"/>
    <w:rsid w:val="00704C41"/>
    <w:rsid w:val="00707224"/>
    <w:rsid w:val="007D622F"/>
    <w:rsid w:val="00822ED4"/>
    <w:rsid w:val="00865D5C"/>
    <w:rsid w:val="009049B6"/>
    <w:rsid w:val="009324C4"/>
    <w:rsid w:val="00971BB7"/>
    <w:rsid w:val="00A15AA8"/>
    <w:rsid w:val="00A74468"/>
    <w:rsid w:val="00B44D21"/>
    <w:rsid w:val="00B67096"/>
    <w:rsid w:val="00BA4EE8"/>
    <w:rsid w:val="00BB126F"/>
    <w:rsid w:val="00D51688"/>
    <w:rsid w:val="00DA1D97"/>
    <w:rsid w:val="00DB0E3F"/>
    <w:rsid w:val="00DC2596"/>
    <w:rsid w:val="00E94A85"/>
    <w:rsid w:val="00ED7133"/>
    <w:rsid w:val="00EE04CF"/>
    <w:rsid w:val="00EE0C63"/>
    <w:rsid w:val="00EE2C72"/>
    <w:rsid w:val="00EE4B99"/>
    <w:rsid w:val="00FE49ED"/>
    <w:rsid w:val="3D970055"/>
    <w:rsid w:val="4FEEAEE8"/>
    <w:rsid w:val="57984D43"/>
    <w:rsid w:val="5BBF0705"/>
    <w:rsid w:val="645D785C"/>
    <w:rsid w:val="75FCF03F"/>
    <w:rsid w:val="7A8E408B"/>
    <w:rsid w:val="97D8E5AE"/>
    <w:rsid w:val="C5EF1E93"/>
    <w:rsid w:val="CFEFA2A3"/>
    <w:rsid w:val="DE6FA8DB"/>
    <w:rsid w:val="DF572188"/>
    <w:rsid w:val="EFBD5EC1"/>
    <w:rsid w:val="F9BA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15"/>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footer"/>
    <w:basedOn w:val="1"/>
    <w:link w:val="22"/>
    <w:qFormat/>
    <w:uiPriority w:val="0"/>
    <w:pPr>
      <w:tabs>
        <w:tab w:val="center" w:pos="4153"/>
        <w:tab w:val="right" w:pos="8306"/>
      </w:tabs>
      <w:snapToGrid w:val="0"/>
      <w:spacing w:line="240" w:lineRule="auto"/>
      <w:jc w:val="left"/>
    </w:pPr>
    <w:rPr>
      <w:sz w:val="18"/>
      <w:szCs w:val="18"/>
    </w:rPr>
  </w:style>
  <w:style w:type="paragraph" w:styleId="7">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8">
    <w:name w:val="annotation subject"/>
    <w:basedOn w:val="5"/>
    <w:next w:val="5"/>
    <w:link w:val="21"/>
    <w:qFormat/>
    <w:uiPriority w:val="0"/>
    <w:rPr>
      <w:b/>
      <w:bCs/>
    </w:rPr>
  </w:style>
  <w:style w:type="character" w:styleId="11">
    <w:name w:val="annotation reference"/>
    <w:basedOn w:val="10"/>
    <w:qFormat/>
    <w:uiPriority w:val="0"/>
    <w:rPr>
      <w:sz w:val="21"/>
      <w:szCs w:val="21"/>
    </w:rPr>
  </w:style>
  <w:style w:type="paragraph" w:customStyle="1" w:styleId="12">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3">
    <w:name w:val="正文正文2"/>
    <w:basedOn w:val="1"/>
    <w:autoRedefine/>
    <w:qFormat/>
    <w:uiPriority w:val="0"/>
    <w:pPr>
      <w:ind w:firstLine="460"/>
    </w:pPr>
    <w:rPr>
      <w:sz w:val="21"/>
      <w:szCs w:val="21"/>
    </w:rPr>
  </w:style>
  <w:style w:type="paragraph" w:styleId="14">
    <w:name w:val="List Paragraph"/>
    <w:basedOn w:val="1"/>
    <w:unhideWhenUsed/>
    <w:qFormat/>
    <w:uiPriority w:val="99"/>
    <w:pPr>
      <w:ind w:firstLine="420"/>
    </w:pPr>
  </w:style>
  <w:style w:type="character" w:customStyle="1" w:styleId="15">
    <w:name w:val="标题 3 Char"/>
    <w:basedOn w:val="10"/>
    <w:link w:val="4"/>
    <w:qFormat/>
    <w:uiPriority w:val="0"/>
    <w:rPr>
      <w:rFonts w:ascii="宋体" w:hAnsi="宋体" w:eastAsia="宋体" w:cs="Times New Roman"/>
      <w:b/>
      <w:bCs/>
      <w:kern w:val="2"/>
      <w:sz w:val="32"/>
      <w:szCs w:val="32"/>
    </w:rPr>
  </w:style>
  <w:style w:type="paragraph" w:customStyle="1" w:styleId="16">
    <w:name w:val="Char Char Char Char Char Char Char Char Char Char Char Char Char Char Char Char"/>
    <w:basedOn w:val="1"/>
    <w:qFormat/>
    <w:uiPriority w:val="0"/>
    <w:pPr>
      <w:spacing w:line="240" w:lineRule="auto"/>
      <w:ind w:firstLine="0" w:firstLineChars="0"/>
    </w:pPr>
    <w:rPr>
      <w:rFonts w:ascii="Tahoma" w:hAnsi="Tahoma"/>
      <w:szCs w:val="20"/>
    </w:rPr>
  </w:style>
  <w:style w:type="paragraph" w:customStyle="1" w:styleId="17">
    <w:name w:val="文档正文"/>
    <w:basedOn w:val="1"/>
    <w:link w:val="18"/>
    <w:qFormat/>
    <w:uiPriority w:val="0"/>
    <w:pPr>
      <w:adjustRightInd w:val="0"/>
      <w:ind w:firstLine="200"/>
      <w:textAlignment w:val="baseline"/>
    </w:pPr>
    <w:rPr>
      <w:rFonts w:ascii="Times New Roman" w:hAnsi="Times New Roman"/>
      <w:kern w:val="0"/>
      <w:sz w:val="28"/>
      <w:szCs w:val="20"/>
    </w:rPr>
  </w:style>
  <w:style w:type="character" w:customStyle="1" w:styleId="18">
    <w:name w:val="文档正文 Char"/>
    <w:link w:val="17"/>
    <w:qFormat/>
    <w:uiPriority w:val="0"/>
    <w:rPr>
      <w:rFonts w:ascii="Times New Roman" w:hAnsi="Times New Roman" w:eastAsia="宋体" w:cs="Times New Roman"/>
      <w:sz w:val="28"/>
    </w:rPr>
  </w:style>
  <w:style w:type="paragraph" w:customStyle="1" w:styleId="19">
    <w:name w:val="Revision"/>
    <w:hidden/>
    <w:unhideWhenUsed/>
    <w:qFormat/>
    <w:uiPriority w:val="99"/>
    <w:rPr>
      <w:rFonts w:ascii="宋体" w:hAnsi="宋体" w:eastAsia="宋体" w:cs="Times New Roman"/>
      <w:kern w:val="2"/>
      <w:sz w:val="24"/>
      <w:szCs w:val="24"/>
      <w:lang w:val="en-US" w:eastAsia="zh-CN" w:bidi="ar-SA"/>
    </w:rPr>
  </w:style>
  <w:style w:type="character" w:customStyle="1" w:styleId="20">
    <w:name w:val="批注文字 Char"/>
    <w:basedOn w:val="10"/>
    <w:link w:val="5"/>
    <w:qFormat/>
    <w:uiPriority w:val="0"/>
    <w:rPr>
      <w:rFonts w:ascii="宋体" w:hAnsi="宋体" w:eastAsia="宋体" w:cs="Times New Roman"/>
      <w:kern w:val="2"/>
      <w:sz w:val="24"/>
      <w:szCs w:val="24"/>
    </w:rPr>
  </w:style>
  <w:style w:type="character" w:customStyle="1" w:styleId="21">
    <w:name w:val="批注主题 Char"/>
    <w:basedOn w:val="20"/>
    <w:link w:val="8"/>
    <w:qFormat/>
    <w:uiPriority w:val="0"/>
    <w:rPr>
      <w:rFonts w:ascii="宋体" w:hAnsi="宋体" w:eastAsia="宋体" w:cs="Times New Roman"/>
      <w:b/>
      <w:bCs/>
      <w:kern w:val="2"/>
      <w:sz w:val="24"/>
      <w:szCs w:val="24"/>
    </w:rPr>
  </w:style>
  <w:style w:type="character" w:customStyle="1" w:styleId="22">
    <w:name w:val="页脚 Char"/>
    <w:basedOn w:val="10"/>
    <w:link w:val="6"/>
    <w:qFormat/>
    <w:uiPriority w:val="0"/>
    <w:rPr>
      <w:rFonts w:ascii="宋体" w:hAnsi="宋体"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3354</Words>
  <Characters>3421</Characters>
  <Lines>52</Lines>
  <Paragraphs>14</Paragraphs>
  <TotalTime>11</TotalTime>
  <ScaleCrop>false</ScaleCrop>
  <LinksUpToDate>false</LinksUpToDate>
  <CharactersWithSpaces>3427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2024-05-14T23:04:00Z</dcterms:created>
  <dc:creator>user</dc:creator>
  <cp:lastModifiedBy>冯子倩</cp:lastModifiedBy>
  <cp:lastPrinted>2026-05-01T18:47:00Z</cp:lastPrinted>
  <dcterms:modified xsi:type="dcterms:W3CDTF">2026-05-21T08:57:33Z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9B15088CF4A2820B7D580E6A4B84F6C3_43</vt:lpwstr>
  </property>
  <property fmtid="{D5CDD505-2E9C-101B-9397-08002B2CF9AE}" pid="4" name="KSOTemplateDocerSaveRecord">
    <vt:lpwstr>eyJoZGlkIjoiZDQwNjI0OGQzYmM5ODY4NDhmYzYxNGFmYTA4Y2FkYTAiLCJ1c2VySWQiOiI0MjIxMDMxMDUifQ==</vt:lpwstr>
  </property>
</Properties>
</file>