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E5D0F2">
      <w:pPr>
        <w:jc w:val="center"/>
        <w:rPr>
          <w:rFonts w:hint="eastAsia"/>
          <w:sz w:val="24"/>
        </w:rPr>
      </w:pPr>
      <w:bookmarkStart w:id="0" w:name="_GoBack"/>
      <w:bookmarkEnd w:id="0"/>
      <w:r>
        <w:rPr>
          <w:rFonts w:hint="eastAsia"/>
          <w:sz w:val="24"/>
          <w:lang w:eastAsia="zh-CN"/>
        </w:rPr>
        <w:t>采购</w:t>
      </w:r>
      <w:r>
        <w:rPr>
          <w:rFonts w:hint="eastAsia"/>
          <w:sz w:val="24"/>
        </w:rPr>
        <w:t>需求</w:t>
      </w:r>
    </w:p>
    <w:p w14:paraId="1B03D9D5">
      <w:pPr>
        <w:rPr>
          <w:rFonts w:hint="eastAsia"/>
          <w:sz w:val="24"/>
        </w:rPr>
      </w:pPr>
      <w:r>
        <w:rPr>
          <w:rFonts w:hint="eastAsia"/>
          <w:sz w:val="24"/>
        </w:rPr>
        <w:t>一、基本信息</w:t>
      </w:r>
    </w:p>
    <w:tbl>
      <w:tblPr>
        <w:tblStyle w:val="5"/>
        <w:tblW w:w="527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61"/>
        <w:gridCol w:w="7231"/>
      </w:tblGrid>
      <w:tr w14:paraId="235E4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979" w:type="pct"/>
            <w:vAlign w:val="center"/>
          </w:tcPr>
          <w:p w14:paraId="76D3FC1F">
            <w:pPr>
              <w:spacing w:line="360" w:lineRule="auto"/>
              <w:jc w:val="center"/>
              <w:rPr>
                <w:rFonts w:hint="eastAsia" w:ascii="仿宋" w:hAnsi="仿宋" w:eastAsia="仿宋"/>
                <w:b/>
                <w:sz w:val="24"/>
                <w:szCs w:val="24"/>
              </w:rPr>
            </w:pPr>
            <w:r>
              <w:rPr>
                <w:rFonts w:hint="eastAsia" w:ascii="仿宋" w:hAnsi="仿宋" w:eastAsia="仿宋"/>
                <w:b/>
                <w:sz w:val="24"/>
                <w:szCs w:val="24"/>
              </w:rPr>
              <w:t>项目名称</w:t>
            </w:r>
          </w:p>
        </w:tc>
        <w:tc>
          <w:tcPr>
            <w:tcW w:w="4021" w:type="pct"/>
            <w:vAlign w:val="center"/>
          </w:tcPr>
          <w:p w14:paraId="4BE8C2DE">
            <w:pPr>
              <w:autoSpaceDE w:val="0"/>
              <w:autoSpaceDN w:val="0"/>
              <w:adjustRightInd w:val="0"/>
              <w:spacing w:line="360" w:lineRule="auto"/>
              <w:jc w:val="left"/>
              <w:rPr>
                <w:rFonts w:hint="eastAsia" w:ascii="仿宋" w:hAnsi="仿宋" w:eastAsia="仿宋"/>
                <w:szCs w:val="21"/>
              </w:rPr>
            </w:pPr>
            <w:r>
              <w:rPr>
                <w:rFonts w:hint="eastAsia" w:ascii="仿宋" w:hAnsi="仿宋" w:eastAsia="仿宋"/>
                <w:szCs w:val="21"/>
              </w:rPr>
              <w:t>上海工程技术大学智算设备采购项目-GPU服务器采购项目</w:t>
            </w:r>
          </w:p>
        </w:tc>
      </w:tr>
      <w:tr w14:paraId="77BD9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jc w:val="center"/>
        </w:trPr>
        <w:tc>
          <w:tcPr>
            <w:tcW w:w="979" w:type="pct"/>
            <w:vAlign w:val="center"/>
          </w:tcPr>
          <w:p w14:paraId="242E0660">
            <w:pPr>
              <w:spacing w:line="360" w:lineRule="auto"/>
              <w:jc w:val="center"/>
              <w:rPr>
                <w:rFonts w:hint="eastAsia" w:ascii="仿宋" w:hAnsi="仿宋" w:eastAsia="仿宋"/>
                <w:b/>
                <w:sz w:val="24"/>
                <w:szCs w:val="24"/>
              </w:rPr>
            </w:pPr>
            <w:r>
              <w:rPr>
                <w:rFonts w:hint="eastAsia" w:ascii="仿宋" w:hAnsi="仿宋" w:eastAsia="仿宋"/>
                <w:b/>
                <w:sz w:val="24"/>
                <w:szCs w:val="24"/>
              </w:rPr>
              <w:t>项目预算</w:t>
            </w:r>
          </w:p>
        </w:tc>
        <w:tc>
          <w:tcPr>
            <w:tcW w:w="4021" w:type="pct"/>
            <w:vAlign w:val="center"/>
          </w:tcPr>
          <w:p w14:paraId="5DB460A2">
            <w:pPr>
              <w:autoSpaceDE w:val="0"/>
              <w:autoSpaceDN w:val="0"/>
              <w:adjustRightInd w:val="0"/>
              <w:spacing w:line="360" w:lineRule="auto"/>
              <w:jc w:val="left"/>
              <w:rPr>
                <w:rFonts w:hint="eastAsia" w:ascii="仿宋" w:hAnsi="仿宋" w:eastAsia="仿宋"/>
                <w:szCs w:val="21"/>
              </w:rPr>
            </w:pPr>
            <w:r>
              <w:rPr>
                <w:rFonts w:hint="eastAsia" w:ascii="仿宋" w:hAnsi="仿宋" w:eastAsia="仿宋"/>
                <w:szCs w:val="21"/>
              </w:rPr>
              <w:t>人民币</w:t>
            </w:r>
            <w:r>
              <w:rPr>
                <w:rFonts w:hint="eastAsia" w:ascii="仿宋" w:hAnsi="仿宋" w:eastAsia="仿宋"/>
                <w:szCs w:val="21"/>
                <w:u w:val="single"/>
              </w:rPr>
              <w:t xml:space="preserve">  382 </w:t>
            </w:r>
            <w:r>
              <w:rPr>
                <w:rFonts w:hint="eastAsia" w:ascii="仿宋" w:hAnsi="仿宋" w:eastAsia="仿宋"/>
                <w:szCs w:val="21"/>
              </w:rPr>
              <w:t>万元</w:t>
            </w:r>
          </w:p>
        </w:tc>
      </w:tr>
      <w:tr w14:paraId="447D6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0" w:hRule="atLeast"/>
          <w:jc w:val="center"/>
        </w:trPr>
        <w:tc>
          <w:tcPr>
            <w:tcW w:w="979" w:type="pct"/>
            <w:vAlign w:val="center"/>
          </w:tcPr>
          <w:p w14:paraId="09598516">
            <w:pPr>
              <w:spacing w:line="360" w:lineRule="auto"/>
              <w:jc w:val="center"/>
              <w:rPr>
                <w:rFonts w:hint="eastAsia" w:ascii="仿宋" w:hAnsi="仿宋" w:eastAsia="仿宋"/>
                <w:b/>
                <w:sz w:val="24"/>
                <w:szCs w:val="24"/>
              </w:rPr>
            </w:pPr>
            <w:r>
              <w:rPr>
                <w:rFonts w:hint="eastAsia" w:ascii="仿宋" w:hAnsi="仿宋" w:eastAsia="仿宋"/>
                <w:b/>
                <w:sz w:val="24"/>
                <w:szCs w:val="24"/>
              </w:rPr>
              <w:t>最高限价</w:t>
            </w:r>
          </w:p>
        </w:tc>
        <w:tc>
          <w:tcPr>
            <w:tcW w:w="4021" w:type="pct"/>
            <w:vAlign w:val="center"/>
          </w:tcPr>
          <w:p w14:paraId="0C4C79C0">
            <w:pPr>
              <w:autoSpaceDE w:val="0"/>
              <w:autoSpaceDN w:val="0"/>
              <w:adjustRightInd w:val="0"/>
              <w:spacing w:line="360" w:lineRule="auto"/>
              <w:jc w:val="left"/>
              <w:rPr>
                <w:rFonts w:hint="eastAsia" w:ascii="仿宋" w:hAnsi="仿宋" w:eastAsia="仿宋"/>
                <w:szCs w:val="21"/>
              </w:rPr>
            </w:pPr>
            <w:r>
              <w:rPr>
                <w:rFonts w:hint="eastAsia" w:ascii="仿宋" w:hAnsi="仿宋" w:eastAsia="仿宋"/>
                <w:szCs w:val="21"/>
              </w:rPr>
              <w:t>人民币</w:t>
            </w:r>
            <w:r>
              <w:rPr>
                <w:rFonts w:hint="eastAsia" w:ascii="仿宋" w:hAnsi="仿宋" w:eastAsia="仿宋"/>
                <w:szCs w:val="21"/>
                <w:u w:val="single"/>
              </w:rPr>
              <w:t xml:space="preserve">  344  </w:t>
            </w:r>
            <w:r>
              <w:rPr>
                <w:rFonts w:hint="eastAsia" w:ascii="仿宋" w:hAnsi="仿宋" w:eastAsia="仿宋"/>
                <w:szCs w:val="21"/>
              </w:rPr>
              <w:t>万元</w:t>
            </w:r>
          </w:p>
        </w:tc>
      </w:tr>
    </w:tbl>
    <w:p w14:paraId="50FF78C0">
      <w:pPr>
        <w:rPr>
          <w:rFonts w:hint="eastAsia"/>
          <w:sz w:val="24"/>
        </w:rPr>
      </w:pPr>
    </w:p>
    <w:p w14:paraId="4AE4B5EC">
      <w:pPr>
        <w:rPr>
          <w:rFonts w:hint="eastAsia"/>
          <w:sz w:val="24"/>
        </w:rPr>
      </w:pPr>
      <w:r>
        <w:rPr>
          <w:rFonts w:hint="eastAsia"/>
          <w:sz w:val="24"/>
        </w:rPr>
        <w:t>二、商务要求</w:t>
      </w:r>
    </w:p>
    <w:tbl>
      <w:tblPr>
        <w:tblStyle w:val="5"/>
        <w:tblW w:w="549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2"/>
        <w:gridCol w:w="7662"/>
      </w:tblGrid>
      <w:tr w14:paraId="42AB0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jc w:val="center"/>
        </w:trPr>
        <w:tc>
          <w:tcPr>
            <w:tcW w:w="909" w:type="pct"/>
            <w:vAlign w:val="center"/>
          </w:tcPr>
          <w:p w14:paraId="01FCAB60">
            <w:pPr>
              <w:jc w:val="center"/>
              <w:rPr>
                <w:rFonts w:hint="eastAsia" w:ascii="仿宋" w:hAnsi="仿宋" w:eastAsia="仿宋"/>
                <w:b/>
                <w:color w:val="000000" w:themeColor="text1"/>
                <w:sz w:val="22"/>
                <w14:textFill>
                  <w14:solidFill>
                    <w14:schemeClr w14:val="tx1"/>
                  </w14:solidFill>
                </w14:textFill>
              </w:rPr>
            </w:pPr>
            <w:r>
              <w:rPr>
                <w:rFonts w:hint="eastAsia" w:ascii="仿宋" w:hAnsi="仿宋" w:eastAsia="仿宋"/>
                <w:b/>
                <w:color w:val="000000" w:themeColor="text1"/>
                <w:sz w:val="20"/>
                <w14:textFill>
                  <w14:solidFill>
                    <w14:schemeClr w14:val="tx1"/>
                  </w14:solidFill>
                </w14:textFill>
              </w:rPr>
              <w:t>货物质保期</w:t>
            </w:r>
          </w:p>
        </w:tc>
        <w:tc>
          <w:tcPr>
            <w:tcW w:w="4091" w:type="pct"/>
            <w:vAlign w:val="center"/>
          </w:tcPr>
          <w:p w14:paraId="663E4573">
            <w:pPr>
              <w:autoSpaceDE w:val="0"/>
              <w:autoSpaceDN w:val="0"/>
              <w:adjustRightInd w:val="0"/>
              <w:jc w:val="left"/>
              <w:rPr>
                <w:rFonts w:hint="eastAsia" w:ascii="仿宋" w:hAnsi="仿宋" w:eastAsia="仿宋"/>
                <w:color w:val="000000" w:themeColor="text1"/>
                <w:sz w:val="22"/>
                <w14:textFill>
                  <w14:solidFill>
                    <w14:schemeClr w14:val="tx1"/>
                  </w14:solidFill>
                </w14:textFill>
              </w:rPr>
            </w:pPr>
            <w:r>
              <w:rPr>
                <w:rFonts w:ascii="仿宋" w:hAnsi="仿宋" w:eastAsia="仿宋"/>
                <w:color w:val="000000" w:themeColor="text1"/>
                <w:sz w:val="22"/>
                <w14:textFill>
                  <w14:solidFill>
                    <w14:schemeClr w14:val="tx1"/>
                  </w14:solidFill>
                </w14:textFill>
              </w:rPr>
              <w:t>免费质保期</w:t>
            </w:r>
            <w:r>
              <w:rPr>
                <w:rFonts w:hint="eastAsia" w:ascii="仿宋" w:hAnsi="仿宋" w:eastAsia="仿宋"/>
                <w:color w:val="000000" w:themeColor="text1"/>
                <w:sz w:val="22"/>
                <w14:textFill>
                  <w14:solidFill>
                    <w14:schemeClr w14:val="tx1"/>
                  </w14:solidFill>
                </w14:textFill>
              </w:rPr>
              <w:t>（维保期）</w:t>
            </w:r>
            <w:r>
              <w:rPr>
                <w:rFonts w:ascii="仿宋" w:hAnsi="仿宋" w:eastAsia="仿宋"/>
                <w:szCs w:val="21"/>
                <w:u w:val="single"/>
              </w:rPr>
              <w:t xml:space="preserve"> </w:t>
            </w:r>
            <w:r>
              <w:rPr>
                <w:rFonts w:hint="eastAsia" w:ascii="仿宋" w:hAnsi="仿宋" w:eastAsia="仿宋"/>
                <w:szCs w:val="21"/>
                <w:u w:val="single"/>
              </w:rPr>
              <w:t>3</w:t>
            </w:r>
            <w:r>
              <w:rPr>
                <w:rFonts w:ascii="仿宋" w:hAnsi="仿宋" w:eastAsia="仿宋"/>
                <w:szCs w:val="21"/>
                <w:u w:val="single"/>
              </w:rPr>
              <w:t xml:space="preserve">  </w:t>
            </w:r>
            <w:r>
              <w:rPr>
                <w:rFonts w:ascii="仿宋" w:hAnsi="仿宋" w:eastAsia="仿宋"/>
                <w:color w:val="000000" w:themeColor="text1"/>
                <w:sz w:val="22"/>
                <w14:textFill>
                  <w14:solidFill>
                    <w14:schemeClr w14:val="tx1"/>
                  </w14:solidFill>
                </w14:textFill>
              </w:rPr>
              <w:t>年</w:t>
            </w:r>
          </w:p>
        </w:tc>
      </w:tr>
      <w:tr w14:paraId="054BB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jc w:val="center"/>
        </w:trPr>
        <w:tc>
          <w:tcPr>
            <w:tcW w:w="909" w:type="pct"/>
            <w:vAlign w:val="center"/>
          </w:tcPr>
          <w:p w14:paraId="50A3B211">
            <w:pPr>
              <w:jc w:val="center"/>
              <w:rPr>
                <w:rFonts w:hint="eastAsia" w:ascii="仿宋" w:hAnsi="仿宋" w:eastAsia="仿宋"/>
                <w:b/>
                <w:color w:val="000000" w:themeColor="text1"/>
                <w:sz w:val="22"/>
                <w14:textFill>
                  <w14:solidFill>
                    <w14:schemeClr w14:val="tx1"/>
                  </w14:solidFill>
                </w14:textFill>
              </w:rPr>
            </w:pPr>
            <w:r>
              <w:rPr>
                <w:rFonts w:hint="eastAsia" w:ascii="仿宋" w:hAnsi="仿宋" w:eastAsia="仿宋"/>
                <w:b/>
                <w:color w:val="000000" w:themeColor="text1"/>
                <w:sz w:val="22"/>
                <w14:textFill>
                  <w14:solidFill>
                    <w14:schemeClr w14:val="tx1"/>
                  </w14:solidFill>
                </w14:textFill>
              </w:rPr>
              <w:t>售后服务要求</w:t>
            </w:r>
          </w:p>
        </w:tc>
        <w:tc>
          <w:tcPr>
            <w:tcW w:w="4091" w:type="pct"/>
            <w:vAlign w:val="center"/>
          </w:tcPr>
          <w:p w14:paraId="2D7F2E9E">
            <w:pPr>
              <w:widowControl/>
              <w:numPr>
                <w:ilvl w:val="0"/>
                <w:numId w:val="2"/>
              </w:numPr>
              <w:spacing w:line="360" w:lineRule="auto"/>
              <w:ind w:hanging="420"/>
              <w:rPr>
                <w:rFonts w:hint="eastAsia" w:ascii="仿宋" w:hAnsi="仿宋" w:eastAsia="仿宋" w:cs="楷体"/>
                <w:kern w:val="0"/>
                <w:sz w:val="24"/>
                <w:szCs w:val="24"/>
              </w:rPr>
            </w:pPr>
            <w:r>
              <w:rPr>
                <w:rFonts w:hint="eastAsia" w:ascii="仿宋" w:hAnsi="仿宋" w:eastAsia="仿宋" w:cs="楷体"/>
                <w:kern w:val="0"/>
                <w:sz w:val="24"/>
                <w:szCs w:val="24"/>
              </w:rPr>
              <w:t>所有产品质保期不少于3年，提供原厂售后服务承诺书。质保开始日期从项目验收开始计算；在质保期内，有任何质量问题发生，中标方应免费提供维修和更换服务，保证所有产品的正常运行。</w:t>
            </w:r>
          </w:p>
          <w:p w14:paraId="0E89D00B">
            <w:pPr>
              <w:widowControl/>
              <w:numPr>
                <w:ilvl w:val="0"/>
                <w:numId w:val="2"/>
              </w:numPr>
              <w:spacing w:line="360" w:lineRule="auto"/>
              <w:ind w:hanging="420"/>
              <w:rPr>
                <w:rFonts w:hint="eastAsia" w:ascii="仿宋" w:hAnsi="仿宋" w:eastAsia="仿宋"/>
                <w:color w:val="000000" w:themeColor="text1"/>
                <w:sz w:val="22"/>
                <w14:textFill>
                  <w14:solidFill>
                    <w14:schemeClr w14:val="tx1"/>
                  </w14:solidFill>
                </w14:textFill>
              </w:rPr>
            </w:pPr>
            <w:r>
              <w:rPr>
                <w:rFonts w:hint="eastAsia" w:ascii="仿宋" w:hAnsi="仿宋" w:eastAsia="仿宋" w:cs="楷体"/>
                <w:kern w:val="0"/>
                <w:sz w:val="24"/>
                <w:szCs w:val="24"/>
              </w:rPr>
              <w:t>提供7×24 小时的电话技术支持和服务；电话报修后</w:t>
            </w:r>
            <w:r>
              <w:rPr>
                <w:rFonts w:hint="eastAsia" w:ascii="仿宋" w:hAnsi="仿宋" w:eastAsia="仿宋" w:cs="楷体"/>
                <w:kern w:val="0"/>
                <w:sz w:val="24"/>
                <w:szCs w:val="24"/>
                <w:lang w:val="en-US" w:eastAsia="zh-CN"/>
              </w:rPr>
              <w:t>2</w:t>
            </w:r>
            <w:r>
              <w:rPr>
                <w:rFonts w:hint="eastAsia" w:ascii="仿宋" w:hAnsi="仿宋" w:eastAsia="仿宋" w:cs="楷体"/>
                <w:kern w:val="0"/>
                <w:sz w:val="24"/>
                <w:szCs w:val="24"/>
              </w:rPr>
              <w:t>4小时上门服务、12小时内排除故障，提供售后服务承诺书证明</w:t>
            </w:r>
            <w:r>
              <w:rPr>
                <w:rFonts w:hint="eastAsia" w:ascii="仿宋" w:hAnsi="仿宋" w:eastAsia="仿宋" w:cs="楷体"/>
                <w:color w:val="000000" w:themeColor="text1"/>
                <w:kern w:val="0"/>
                <w:sz w:val="22"/>
                <w:szCs w:val="24"/>
                <w14:textFill>
                  <w14:solidFill>
                    <w14:schemeClr w14:val="tx1"/>
                  </w14:solidFill>
                </w14:textFill>
              </w:rPr>
              <w:t>。</w:t>
            </w:r>
          </w:p>
          <w:p w14:paraId="774D763B">
            <w:pPr>
              <w:widowControl/>
              <w:numPr>
                <w:ilvl w:val="0"/>
                <w:numId w:val="2"/>
              </w:numPr>
              <w:spacing w:line="360" w:lineRule="auto"/>
              <w:ind w:hanging="420"/>
              <w:rPr>
                <w:rFonts w:hint="eastAsia" w:ascii="仿宋" w:hAnsi="仿宋" w:eastAsia="仿宋" w:cs="楷体"/>
                <w:kern w:val="0"/>
                <w:sz w:val="24"/>
                <w:szCs w:val="24"/>
              </w:rPr>
            </w:pPr>
            <w:r>
              <w:rPr>
                <w:rFonts w:hint="eastAsia" w:ascii="仿宋" w:hAnsi="仿宋" w:eastAsia="仿宋" w:cs="楷体"/>
                <w:kern w:val="0"/>
                <w:sz w:val="24"/>
                <w:szCs w:val="24"/>
              </w:rPr>
              <w:t>投标人应响应本次项目售后服务要求并在投标文件中提供详细具体的售后服务方案（包括但不限于售后服务承诺、服务流程、服务内容、应急措施和维保方案等），也可视自身能力在投标文件中提供更优、更合理的售后服务措施。</w:t>
            </w:r>
          </w:p>
        </w:tc>
      </w:tr>
      <w:tr w14:paraId="7F27E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jc w:val="center"/>
        </w:trPr>
        <w:tc>
          <w:tcPr>
            <w:tcW w:w="909" w:type="pct"/>
            <w:vAlign w:val="center"/>
          </w:tcPr>
          <w:p w14:paraId="27A01C81">
            <w:pPr>
              <w:jc w:val="center"/>
              <w:rPr>
                <w:rFonts w:hint="eastAsia" w:ascii="仿宋" w:hAnsi="仿宋" w:eastAsia="仿宋"/>
                <w:b/>
                <w:color w:val="000000" w:themeColor="text1"/>
                <w:sz w:val="22"/>
                <w14:textFill>
                  <w14:solidFill>
                    <w14:schemeClr w14:val="tx1"/>
                  </w14:solidFill>
                </w14:textFill>
              </w:rPr>
            </w:pPr>
            <w:r>
              <w:rPr>
                <w:rFonts w:hint="eastAsia" w:ascii="仿宋" w:hAnsi="仿宋" w:eastAsia="仿宋"/>
                <w:b/>
                <w:color w:val="000000" w:themeColor="text1"/>
                <w:sz w:val="22"/>
                <w14:textFill>
                  <w14:solidFill>
                    <w14:schemeClr w14:val="tx1"/>
                  </w14:solidFill>
                </w14:textFill>
              </w:rPr>
              <w:t>维保服务要求</w:t>
            </w:r>
          </w:p>
        </w:tc>
        <w:tc>
          <w:tcPr>
            <w:tcW w:w="4091" w:type="pct"/>
            <w:vAlign w:val="center"/>
          </w:tcPr>
          <w:p w14:paraId="0A17DA59">
            <w:pPr>
              <w:widowControl/>
              <w:numPr>
                <w:ilvl w:val="0"/>
                <w:numId w:val="3"/>
              </w:numPr>
              <w:spacing w:line="360" w:lineRule="auto"/>
              <w:ind w:hanging="420"/>
              <w:rPr>
                <w:rFonts w:hint="eastAsia" w:ascii="仿宋" w:hAnsi="仿宋" w:eastAsia="仿宋" w:cs="楷体"/>
                <w:kern w:val="0"/>
                <w:sz w:val="24"/>
                <w:szCs w:val="24"/>
              </w:rPr>
            </w:pPr>
            <w:r>
              <w:rPr>
                <w:rFonts w:hint="eastAsia" w:ascii="仿宋" w:hAnsi="仿宋" w:eastAsia="仿宋" w:cs="楷体"/>
                <w:kern w:val="0"/>
                <w:sz w:val="24"/>
                <w:szCs w:val="24"/>
              </w:rPr>
              <w:t>所有产品在质保期内，产品制造商须提供对系统软件版本的免费升级服务，保证产品软件为最新版本。投标文件须提供所投产品制造商盖章的售后服务承诺函。</w:t>
            </w:r>
          </w:p>
          <w:p w14:paraId="5DB24C9E">
            <w:pPr>
              <w:widowControl/>
              <w:numPr>
                <w:ilvl w:val="0"/>
                <w:numId w:val="3"/>
              </w:numPr>
              <w:spacing w:line="360" w:lineRule="auto"/>
              <w:ind w:hanging="420"/>
              <w:rPr>
                <w:rFonts w:hint="eastAsia" w:ascii="仿宋" w:hAnsi="仿宋" w:eastAsia="仿宋" w:cs="楷体"/>
                <w:kern w:val="0"/>
                <w:sz w:val="24"/>
                <w:szCs w:val="24"/>
              </w:rPr>
            </w:pPr>
            <w:r>
              <w:rPr>
                <w:rFonts w:hint="eastAsia" w:ascii="仿宋" w:hAnsi="仿宋" w:eastAsia="仿宋" w:cs="楷体"/>
                <w:kern w:val="0"/>
                <w:sz w:val="24"/>
                <w:szCs w:val="24"/>
              </w:rPr>
              <w:t>在质保期内，发生任何质量问题，中标方应免费提供维修和更换服务。保证所有产品的正常运行。中标人在接到报修后，必须在2小时内电话响应，</w:t>
            </w:r>
            <w:r>
              <w:rPr>
                <w:rFonts w:hint="eastAsia" w:ascii="仿宋" w:hAnsi="仿宋" w:eastAsia="仿宋" w:cs="楷体"/>
                <w:kern w:val="0"/>
                <w:sz w:val="24"/>
                <w:szCs w:val="24"/>
                <w:lang w:val="en-US" w:eastAsia="zh-CN"/>
              </w:rPr>
              <w:t>2</w:t>
            </w:r>
            <w:r>
              <w:rPr>
                <w:rFonts w:hint="eastAsia" w:ascii="仿宋" w:hAnsi="仿宋" w:eastAsia="仿宋" w:cs="楷体"/>
                <w:kern w:val="0"/>
                <w:sz w:val="24"/>
                <w:szCs w:val="24"/>
              </w:rPr>
              <w:t>4小时上门服务、12小时内排除故障。如故障不能在规定时间内排除，需提供同型号或优于同型号的备件替换。</w:t>
            </w:r>
          </w:p>
        </w:tc>
      </w:tr>
      <w:tr w14:paraId="4B2BC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jc w:val="center"/>
        </w:trPr>
        <w:tc>
          <w:tcPr>
            <w:tcW w:w="909" w:type="pct"/>
            <w:vAlign w:val="center"/>
          </w:tcPr>
          <w:p w14:paraId="25CBD5DB">
            <w:pPr>
              <w:jc w:val="center"/>
              <w:rPr>
                <w:rFonts w:hint="eastAsia" w:ascii="仿宋" w:hAnsi="仿宋" w:eastAsia="仿宋"/>
                <w:b/>
                <w:color w:val="000000" w:themeColor="text1"/>
                <w:sz w:val="22"/>
                <w14:textFill>
                  <w14:solidFill>
                    <w14:schemeClr w14:val="tx1"/>
                  </w14:solidFill>
                </w14:textFill>
              </w:rPr>
            </w:pPr>
            <w:r>
              <w:rPr>
                <w:rFonts w:hint="eastAsia" w:ascii="仿宋" w:hAnsi="仿宋" w:eastAsia="仿宋"/>
                <w:b/>
                <w:color w:val="000000" w:themeColor="text1"/>
                <w:sz w:val="22"/>
                <w14:textFill>
                  <w14:solidFill>
                    <w14:schemeClr w14:val="tx1"/>
                  </w14:solidFill>
                </w14:textFill>
              </w:rPr>
              <w:t>培训要求</w:t>
            </w:r>
          </w:p>
        </w:tc>
        <w:tc>
          <w:tcPr>
            <w:tcW w:w="4091" w:type="pct"/>
            <w:vAlign w:val="center"/>
          </w:tcPr>
          <w:p w14:paraId="546375CB">
            <w:pPr>
              <w:autoSpaceDE w:val="0"/>
              <w:autoSpaceDN w:val="0"/>
              <w:adjustRightInd w:val="0"/>
              <w:jc w:val="left"/>
              <w:rPr>
                <w:rFonts w:hint="eastAsia" w:ascii="仿宋" w:hAnsi="仿宋" w:eastAsia="仿宋"/>
                <w:color w:val="000000" w:themeColor="text1"/>
                <w:sz w:val="22"/>
                <w14:textFill>
                  <w14:solidFill>
                    <w14:schemeClr w14:val="tx1"/>
                  </w14:solidFill>
                </w14:textFill>
              </w:rPr>
            </w:pPr>
            <w:r>
              <w:rPr>
                <w:rFonts w:hint="eastAsia" w:ascii="仿宋" w:hAnsi="仿宋" w:eastAsia="仿宋" w:cs="楷体"/>
                <w:kern w:val="0"/>
                <w:sz w:val="24"/>
                <w:szCs w:val="24"/>
              </w:rPr>
              <w:t>1、提供产品技术培训名额2个，培训时间不少于3个工作日。</w:t>
            </w:r>
          </w:p>
        </w:tc>
      </w:tr>
      <w:tr w14:paraId="7D31D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jc w:val="center"/>
        </w:trPr>
        <w:tc>
          <w:tcPr>
            <w:tcW w:w="909" w:type="pct"/>
            <w:vAlign w:val="center"/>
          </w:tcPr>
          <w:p w14:paraId="5A33CF03">
            <w:pPr>
              <w:jc w:val="center"/>
              <w:rPr>
                <w:rFonts w:hint="eastAsia" w:ascii="仿宋" w:hAnsi="仿宋" w:eastAsia="仿宋"/>
                <w:b/>
                <w:color w:val="000000" w:themeColor="text1"/>
                <w:sz w:val="22"/>
                <w14:textFill>
                  <w14:solidFill>
                    <w14:schemeClr w14:val="tx1"/>
                  </w14:solidFill>
                </w14:textFill>
              </w:rPr>
            </w:pPr>
            <w:r>
              <w:rPr>
                <w:rFonts w:hint="eastAsia" w:ascii="仿宋" w:hAnsi="仿宋" w:eastAsia="仿宋"/>
                <w:b/>
                <w:color w:val="000000" w:themeColor="text1"/>
                <w:sz w:val="22"/>
                <w14:textFill>
                  <w14:solidFill>
                    <w14:schemeClr w14:val="tx1"/>
                  </w14:solidFill>
                </w14:textFill>
              </w:rPr>
              <w:t>验收要求</w:t>
            </w:r>
          </w:p>
        </w:tc>
        <w:tc>
          <w:tcPr>
            <w:tcW w:w="4091" w:type="pct"/>
            <w:vAlign w:val="center"/>
          </w:tcPr>
          <w:p w14:paraId="5776AD74">
            <w:pPr>
              <w:widowControl/>
              <w:numPr>
                <w:ilvl w:val="0"/>
                <w:numId w:val="4"/>
              </w:numPr>
              <w:spacing w:line="360" w:lineRule="auto"/>
              <w:ind w:hanging="420"/>
              <w:rPr>
                <w:rFonts w:hint="eastAsia" w:ascii="仿宋" w:hAnsi="仿宋" w:eastAsia="仿宋" w:cs="楷体"/>
                <w:kern w:val="0"/>
                <w:sz w:val="24"/>
                <w:szCs w:val="24"/>
              </w:rPr>
            </w:pPr>
            <w:r>
              <w:rPr>
                <w:rFonts w:hint="eastAsia" w:ascii="仿宋" w:hAnsi="仿宋" w:eastAsia="仿宋" w:cs="楷体"/>
                <w:kern w:val="0"/>
                <w:sz w:val="24"/>
                <w:szCs w:val="24"/>
              </w:rPr>
              <w:t>所有软硬件产品由中标人直接统一发货到采购人指定位置，并由采购人组织与中标人共同到场开箱验货。所有软硬件产品安装、调试、集成上线后，须统一试运行7天以上。待试运行结束后，中标人须向采购人提交试运行报告后才能申请项目正式验收。</w:t>
            </w:r>
          </w:p>
          <w:p w14:paraId="32B074E5">
            <w:pPr>
              <w:widowControl/>
              <w:numPr>
                <w:ilvl w:val="0"/>
                <w:numId w:val="4"/>
              </w:numPr>
              <w:spacing w:line="360" w:lineRule="auto"/>
              <w:ind w:hanging="420"/>
              <w:rPr>
                <w:rFonts w:hint="eastAsia" w:ascii="仿宋" w:hAnsi="仿宋" w:eastAsia="仿宋" w:cs="楷体"/>
                <w:kern w:val="0"/>
                <w:sz w:val="24"/>
                <w:szCs w:val="24"/>
              </w:rPr>
            </w:pPr>
            <w:r>
              <w:rPr>
                <w:rFonts w:hint="eastAsia" w:ascii="仿宋" w:hAnsi="仿宋" w:eastAsia="仿宋" w:cs="楷体"/>
                <w:kern w:val="0"/>
                <w:sz w:val="24"/>
                <w:szCs w:val="24"/>
              </w:rPr>
              <w:t xml:space="preserve">项目正式验收前，中标人应向采购人提交完整的项目验收文档，验收文档至少包含以下内容，但不限于以下内容。文档一式三份，并提交验收文档电子版。 </w:t>
            </w:r>
          </w:p>
          <w:p w14:paraId="435F7512">
            <w:pPr>
              <w:pStyle w:val="13"/>
              <w:widowControl/>
              <w:numPr>
                <w:ilvl w:val="0"/>
                <w:numId w:val="5"/>
              </w:numPr>
              <w:spacing w:beforeLines="0" w:afterLines="0" w:line="360" w:lineRule="auto"/>
              <w:ind w:firstLineChars="0"/>
              <w:jc w:val="both"/>
              <w:rPr>
                <w:rFonts w:hint="eastAsia" w:ascii="仿宋" w:hAnsi="仿宋" w:eastAsia="仿宋" w:cs="楷体"/>
                <w:kern w:val="0"/>
              </w:rPr>
            </w:pPr>
            <w:r>
              <w:rPr>
                <w:rFonts w:hint="eastAsia" w:ascii="仿宋" w:hAnsi="仿宋" w:eastAsia="仿宋" w:cs="楷体"/>
                <w:kern w:val="0"/>
              </w:rPr>
              <w:t>网络拓扑图；</w:t>
            </w:r>
          </w:p>
          <w:p w14:paraId="55F15D74">
            <w:pPr>
              <w:pStyle w:val="13"/>
              <w:widowControl/>
              <w:numPr>
                <w:ilvl w:val="0"/>
                <w:numId w:val="5"/>
              </w:numPr>
              <w:spacing w:beforeLines="0" w:afterLines="0" w:line="360" w:lineRule="auto"/>
              <w:ind w:firstLineChars="0"/>
              <w:jc w:val="both"/>
              <w:rPr>
                <w:rFonts w:hint="eastAsia" w:ascii="仿宋" w:hAnsi="仿宋" w:eastAsia="仿宋" w:cs="楷体"/>
                <w:kern w:val="0"/>
              </w:rPr>
            </w:pPr>
            <w:r>
              <w:rPr>
                <w:rFonts w:hint="eastAsia" w:ascii="仿宋" w:hAnsi="仿宋" w:eastAsia="仿宋" w:cs="楷体"/>
                <w:kern w:val="0"/>
              </w:rPr>
              <w:t>项目投标文件；</w:t>
            </w:r>
          </w:p>
          <w:p w14:paraId="5F14637D">
            <w:pPr>
              <w:pStyle w:val="13"/>
              <w:widowControl/>
              <w:numPr>
                <w:ilvl w:val="0"/>
                <w:numId w:val="5"/>
              </w:numPr>
              <w:spacing w:beforeLines="0" w:afterLines="0" w:line="360" w:lineRule="auto"/>
              <w:ind w:firstLineChars="0"/>
              <w:jc w:val="both"/>
              <w:rPr>
                <w:rFonts w:hint="eastAsia" w:ascii="仿宋" w:hAnsi="仿宋" w:eastAsia="仿宋" w:cs="楷体"/>
                <w:kern w:val="0"/>
              </w:rPr>
            </w:pPr>
            <w:r>
              <w:rPr>
                <w:rFonts w:hint="eastAsia" w:ascii="仿宋" w:hAnsi="仿宋" w:eastAsia="仿宋" w:cs="楷体"/>
                <w:kern w:val="0"/>
              </w:rPr>
              <w:t>项目采购合同；</w:t>
            </w:r>
          </w:p>
          <w:p w14:paraId="2114EB44">
            <w:pPr>
              <w:pStyle w:val="13"/>
              <w:widowControl/>
              <w:numPr>
                <w:ilvl w:val="0"/>
                <w:numId w:val="5"/>
              </w:numPr>
              <w:spacing w:beforeLines="0" w:afterLines="0" w:line="360" w:lineRule="auto"/>
              <w:ind w:firstLineChars="0"/>
              <w:jc w:val="both"/>
              <w:rPr>
                <w:rFonts w:hint="eastAsia" w:ascii="仿宋" w:hAnsi="仿宋" w:eastAsia="仿宋" w:cs="楷体"/>
                <w:kern w:val="0"/>
              </w:rPr>
            </w:pPr>
            <w:r>
              <w:rPr>
                <w:rFonts w:hint="eastAsia" w:ascii="仿宋" w:hAnsi="仿宋" w:eastAsia="仿宋" w:cs="楷体"/>
                <w:kern w:val="0"/>
              </w:rPr>
              <w:t>项目合同汇总表、采购合同明细表、软硬件设备对照表、软件功能对照表；</w:t>
            </w:r>
          </w:p>
          <w:p w14:paraId="2874E4DC">
            <w:pPr>
              <w:pStyle w:val="13"/>
              <w:widowControl/>
              <w:numPr>
                <w:ilvl w:val="0"/>
                <w:numId w:val="5"/>
              </w:numPr>
              <w:spacing w:beforeLines="0" w:afterLines="0" w:line="360" w:lineRule="auto"/>
              <w:ind w:firstLineChars="0"/>
              <w:jc w:val="both"/>
              <w:rPr>
                <w:rFonts w:hint="eastAsia" w:ascii="仿宋" w:hAnsi="仿宋" w:eastAsia="仿宋" w:cs="楷体"/>
                <w:kern w:val="0"/>
              </w:rPr>
            </w:pPr>
            <w:r>
              <w:rPr>
                <w:rFonts w:hint="eastAsia" w:ascii="仿宋" w:hAnsi="仿宋" w:eastAsia="仿宋" w:cs="楷体"/>
                <w:kern w:val="0"/>
              </w:rPr>
              <w:t>用户手册、运维手册；</w:t>
            </w:r>
          </w:p>
          <w:p w14:paraId="53B5B07C">
            <w:pPr>
              <w:pStyle w:val="13"/>
              <w:widowControl/>
              <w:numPr>
                <w:ilvl w:val="0"/>
                <w:numId w:val="5"/>
              </w:numPr>
              <w:spacing w:beforeLines="0" w:afterLines="0" w:line="360" w:lineRule="auto"/>
              <w:ind w:firstLineChars="0"/>
              <w:jc w:val="both"/>
              <w:rPr>
                <w:rFonts w:hint="eastAsia" w:ascii="仿宋" w:hAnsi="仿宋" w:eastAsia="仿宋" w:cs="楷体"/>
                <w:kern w:val="0"/>
              </w:rPr>
            </w:pPr>
            <w:r>
              <w:rPr>
                <w:rFonts w:hint="eastAsia" w:ascii="仿宋" w:hAnsi="仿宋" w:eastAsia="仿宋" w:cs="楷体"/>
                <w:kern w:val="0"/>
              </w:rPr>
              <w:t>项目总结报告；</w:t>
            </w:r>
          </w:p>
          <w:p w14:paraId="2EBBE3B3">
            <w:pPr>
              <w:pStyle w:val="13"/>
              <w:widowControl/>
              <w:numPr>
                <w:ilvl w:val="0"/>
                <w:numId w:val="5"/>
              </w:numPr>
              <w:spacing w:beforeLines="0" w:afterLines="0" w:line="360" w:lineRule="auto"/>
              <w:ind w:firstLineChars="0"/>
              <w:jc w:val="both"/>
              <w:rPr>
                <w:rFonts w:hint="eastAsia" w:ascii="仿宋" w:hAnsi="仿宋" w:eastAsia="仿宋" w:cs="楷体"/>
                <w:kern w:val="0"/>
              </w:rPr>
            </w:pPr>
            <w:r>
              <w:rPr>
                <w:rFonts w:hint="eastAsia" w:ascii="仿宋" w:hAnsi="仿宋" w:eastAsia="仿宋" w:cs="楷体"/>
                <w:kern w:val="0"/>
              </w:rPr>
              <w:t>项目售后服务承诺书；</w:t>
            </w:r>
          </w:p>
          <w:p w14:paraId="77A77C75">
            <w:pPr>
              <w:pStyle w:val="13"/>
              <w:widowControl/>
              <w:numPr>
                <w:ilvl w:val="0"/>
                <w:numId w:val="5"/>
              </w:numPr>
              <w:spacing w:beforeLines="0" w:afterLines="0" w:line="360" w:lineRule="auto"/>
              <w:ind w:firstLineChars="0"/>
              <w:jc w:val="both"/>
              <w:rPr>
                <w:rFonts w:hint="eastAsia" w:ascii="仿宋" w:hAnsi="仿宋" w:eastAsia="仿宋" w:cs="楷体"/>
                <w:kern w:val="0"/>
              </w:rPr>
            </w:pPr>
            <w:r>
              <w:rPr>
                <w:rFonts w:hint="eastAsia" w:ascii="仿宋" w:hAnsi="仿宋" w:eastAsia="仿宋" w:cs="楷体"/>
                <w:kern w:val="0"/>
              </w:rPr>
              <w:t>系统试运行报告；</w:t>
            </w:r>
          </w:p>
          <w:p w14:paraId="49C288E8">
            <w:pPr>
              <w:widowControl/>
              <w:numPr>
                <w:ilvl w:val="0"/>
                <w:numId w:val="5"/>
              </w:numPr>
              <w:spacing w:line="360" w:lineRule="auto"/>
              <w:rPr>
                <w:rFonts w:hint="eastAsia" w:ascii="仿宋" w:hAnsi="仿宋" w:eastAsia="仿宋" w:cs="楷体"/>
                <w:kern w:val="0"/>
                <w:sz w:val="24"/>
                <w:szCs w:val="24"/>
              </w:rPr>
            </w:pPr>
            <w:r>
              <w:rPr>
                <w:rFonts w:hint="eastAsia" w:ascii="仿宋" w:hAnsi="仿宋" w:eastAsia="仿宋" w:cs="楷体"/>
                <w:kern w:val="0"/>
                <w:sz w:val="24"/>
                <w:szCs w:val="24"/>
              </w:rPr>
              <w:t>验收会PPT；（PPT需包含：项目背景-建设目标、建设内容，项目要求-技术指标、技术架构、项目执行情况、完成情况、建设成效、试运行情况、用户反馈、项目总结、验收材料清单等）</w:t>
            </w:r>
          </w:p>
        </w:tc>
      </w:tr>
      <w:tr w14:paraId="01426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jc w:val="center"/>
        </w:trPr>
        <w:tc>
          <w:tcPr>
            <w:tcW w:w="909" w:type="pct"/>
            <w:vAlign w:val="center"/>
          </w:tcPr>
          <w:p w14:paraId="38F736CC">
            <w:pPr>
              <w:jc w:val="center"/>
              <w:rPr>
                <w:rFonts w:hint="eastAsia" w:ascii="仿宋" w:hAnsi="仿宋" w:eastAsia="仿宋"/>
                <w:b/>
                <w:color w:val="000000" w:themeColor="text1"/>
                <w:sz w:val="22"/>
                <w14:textFill>
                  <w14:solidFill>
                    <w14:schemeClr w14:val="tx1"/>
                  </w14:solidFill>
                </w14:textFill>
              </w:rPr>
            </w:pPr>
            <w:r>
              <w:rPr>
                <w:rFonts w:hint="eastAsia" w:ascii="仿宋" w:hAnsi="仿宋" w:eastAsia="仿宋"/>
                <w:b/>
                <w:color w:val="000000" w:themeColor="text1"/>
                <w:sz w:val="22"/>
                <w14:textFill>
                  <w14:solidFill>
                    <w14:schemeClr w14:val="tx1"/>
                  </w14:solidFill>
                </w14:textFill>
              </w:rPr>
              <w:t>其他要求</w:t>
            </w:r>
          </w:p>
        </w:tc>
        <w:tc>
          <w:tcPr>
            <w:tcW w:w="4091" w:type="pct"/>
            <w:vAlign w:val="center"/>
          </w:tcPr>
          <w:p w14:paraId="23D68F3C">
            <w:pPr>
              <w:widowControl/>
              <w:numPr>
                <w:ilvl w:val="0"/>
                <w:numId w:val="6"/>
              </w:numPr>
              <w:spacing w:line="360" w:lineRule="auto"/>
              <w:ind w:hanging="420"/>
              <w:rPr>
                <w:rFonts w:hint="eastAsia" w:ascii="仿宋" w:hAnsi="仿宋" w:eastAsia="仿宋" w:cs="楷体"/>
                <w:kern w:val="0"/>
                <w:sz w:val="24"/>
                <w:szCs w:val="24"/>
              </w:rPr>
            </w:pPr>
            <w:r>
              <w:rPr>
                <w:rFonts w:hint="eastAsia" w:ascii="仿宋" w:hAnsi="仿宋" w:eastAsia="仿宋" w:cs="楷体"/>
                <w:kern w:val="0"/>
                <w:sz w:val="24"/>
                <w:szCs w:val="24"/>
              </w:rPr>
              <w:t>中标方负责本项目的产品选型、实施方案设计、供货、运输、保险、卸货、安装连接就位、配合及指导安装、调试、验收合格、培训、保修及售后维护等。</w:t>
            </w:r>
          </w:p>
          <w:p w14:paraId="73358FBE">
            <w:pPr>
              <w:widowControl/>
              <w:numPr>
                <w:ilvl w:val="0"/>
                <w:numId w:val="6"/>
              </w:numPr>
              <w:spacing w:line="360" w:lineRule="auto"/>
              <w:ind w:hanging="420"/>
              <w:rPr>
                <w:rFonts w:hint="eastAsia" w:ascii="仿宋" w:hAnsi="仿宋" w:eastAsia="仿宋" w:cs="楷体"/>
                <w:kern w:val="0"/>
                <w:sz w:val="24"/>
                <w:szCs w:val="24"/>
              </w:rPr>
            </w:pPr>
            <w:r>
              <w:rPr>
                <w:rFonts w:hint="eastAsia" w:ascii="仿宋" w:hAnsi="仿宋" w:eastAsia="仿宋" w:cs="楷体"/>
                <w:kern w:val="0"/>
                <w:sz w:val="24"/>
                <w:szCs w:val="24"/>
              </w:rPr>
              <w:t>中标方需保证产品按质、按时送至采购单位指定位置。自报项目实施周期，并制作详细实施周期及施工组织方案、人员安排等质量、安全、工期保障措施，以确保项目按期完工。</w:t>
            </w:r>
          </w:p>
          <w:p w14:paraId="40D1E3C6">
            <w:pPr>
              <w:widowControl/>
              <w:numPr>
                <w:ilvl w:val="0"/>
                <w:numId w:val="6"/>
              </w:numPr>
              <w:spacing w:line="360" w:lineRule="auto"/>
              <w:ind w:hanging="420"/>
              <w:rPr>
                <w:rFonts w:hint="eastAsia" w:ascii="仿宋" w:hAnsi="仿宋" w:eastAsia="仿宋" w:cs="楷体"/>
                <w:kern w:val="0"/>
                <w:sz w:val="24"/>
                <w:szCs w:val="24"/>
              </w:rPr>
            </w:pPr>
            <w:r>
              <w:rPr>
                <w:rFonts w:hint="eastAsia" w:ascii="仿宋" w:hAnsi="仿宋" w:eastAsia="仿宋" w:cs="楷体"/>
                <w:kern w:val="0"/>
                <w:sz w:val="24"/>
                <w:szCs w:val="24"/>
              </w:rPr>
              <w:t>如中标方实际供货产品与投标产品不一致，送货服务承诺无法完成，产品质量、服务被使用方有效投诉，经查实中标供应商要承担相应违约责任。</w:t>
            </w:r>
          </w:p>
          <w:p w14:paraId="6007E09D">
            <w:pPr>
              <w:widowControl/>
              <w:numPr>
                <w:ilvl w:val="0"/>
                <w:numId w:val="6"/>
              </w:numPr>
              <w:spacing w:line="360" w:lineRule="auto"/>
              <w:ind w:hanging="420"/>
              <w:rPr>
                <w:rFonts w:hint="eastAsia" w:ascii="仿宋" w:hAnsi="仿宋" w:eastAsia="仿宋" w:cs="楷体"/>
                <w:kern w:val="0"/>
                <w:sz w:val="24"/>
                <w:szCs w:val="24"/>
              </w:rPr>
            </w:pPr>
            <w:r>
              <w:rPr>
                <w:rFonts w:hint="eastAsia" w:ascii="仿宋" w:hAnsi="仿宋" w:eastAsia="仿宋" w:cs="楷体"/>
                <w:kern w:val="0"/>
                <w:sz w:val="24"/>
                <w:szCs w:val="24"/>
              </w:rPr>
              <w:t>项目实施团队</w:t>
            </w:r>
            <w:r>
              <w:rPr>
                <w:rFonts w:hint="eastAsia" w:ascii="仿宋" w:hAnsi="仿宋" w:eastAsia="仿宋" w:cs="楷体"/>
                <w:kern w:val="0"/>
                <w:sz w:val="24"/>
                <w:szCs w:val="24"/>
                <w:lang w:eastAsia="zh-CN"/>
              </w:rPr>
              <w:t>人员具备</w:t>
            </w:r>
            <w:r>
              <w:rPr>
                <w:rFonts w:hint="eastAsia" w:ascii="仿宋" w:hAnsi="仿宋" w:eastAsia="仿宋" w:cs="楷体"/>
                <w:kern w:val="0"/>
                <w:sz w:val="24"/>
                <w:szCs w:val="24"/>
              </w:rPr>
              <w:t>信创集成项目管理师认证</w:t>
            </w:r>
            <w:r>
              <w:rPr>
                <w:rFonts w:hint="eastAsia" w:ascii="仿宋" w:hAnsi="仿宋" w:eastAsia="仿宋" w:cs="楷体"/>
                <w:kern w:val="0"/>
                <w:sz w:val="24"/>
                <w:szCs w:val="24"/>
                <w:lang w:eastAsia="zh-CN"/>
              </w:rPr>
              <w:t>、具备</w:t>
            </w:r>
            <w:r>
              <w:rPr>
                <w:rFonts w:hint="eastAsia" w:ascii="仿宋" w:hAnsi="仿宋" w:eastAsia="仿宋" w:cs="楷体"/>
                <w:kern w:val="0"/>
                <w:sz w:val="24"/>
                <w:szCs w:val="24"/>
              </w:rPr>
              <w:t>系统集成工程师、网络工程师等相关专业高级职业技能类或职业技术培训证书的</w:t>
            </w:r>
            <w:r>
              <w:rPr>
                <w:rFonts w:hint="eastAsia" w:ascii="仿宋" w:hAnsi="仿宋" w:eastAsia="仿宋" w:cs="楷体"/>
                <w:kern w:val="0"/>
                <w:sz w:val="24"/>
                <w:szCs w:val="24"/>
                <w:lang w:eastAsia="zh-CN"/>
              </w:rPr>
              <w:t>、具备</w:t>
            </w:r>
            <w:r>
              <w:rPr>
                <w:rFonts w:hint="eastAsia" w:ascii="仿宋" w:hAnsi="仿宋" w:eastAsia="仿宋" w:cs="楷体"/>
                <w:kern w:val="0"/>
                <w:sz w:val="24"/>
                <w:szCs w:val="24"/>
              </w:rPr>
              <w:t>信息系统项目管理师职业技能类证书的</w:t>
            </w:r>
            <w:r>
              <w:rPr>
                <w:rFonts w:hint="eastAsia" w:ascii="仿宋" w:hAnsi="仿宋" w:eastAsia="仿宋" w:cs="楷体"/>
                <w:kern w:val="0"/>
                <w:sz w:val="24"/>
                <w:szCs w:val="24"/>
                <w:lang w:eastAsia="zh-CN"/>
              </w:rPr>
              <w:t>为优。</w:t>
            </w:r>
          </w:p>
          <w:p w14:paraId="0B30B7B4">
            <w:pPr>
              <w:widowControl/>
              <w:numPr>
                <w:ilvl w:val="0"/>
                <w:numId w:val="6"/>
              </w:numPr>
              <w:spacing w:line="360" w:lineRule="auto"/>
              <w:ind w:hanging="420"/>
              <w:rPr>
                <w:rFonts w:hint="eastAsia" w:ascii="仿宋" w:hAnsi="仿宋" w:eastAsia="仿宋"/>
                <w:color w:val="000000" w:themeColor="text1"/>
                <w:sz w:val="22"/>
                <w14:textFill>
                  <w14:solidFill>
                    <w14:schemeClr w14:val="tx1"/>
                  </w14:solidFill>
                </w14:textFill>
              </w:rPr>
            </w:pPr>
            <w:r>
              <w:rPr>
                <w:rFonts w:hint="eastAsia" w:ascii="仿宋" w:hAnsi="仿宋" w:eastAsia="仿宋" w:cs="楷体"/>
                <w:kern w:val="0"/>
                <w:sz w:val="24"/>
                <w:szCs w:val="24"/>
                <w:lang w:eastAsia="zh-CN"/>
              </w:rPr>
              <w:t>供应商有</w:t>
            </w:r>
            <w:r>
              <w:rPr>
                <w:rFonts w:hint="eastAsia" w:ascii="仿宋" w:hAnsi="仿宋" w:eastAsia="仿宋" w:cs="楷体"/>
                <w:kern w:val="0"/>
                <w:sz w:val="24"/>
                <w:szCs w:val="24"/>
              </w:rPr>
              <w:t>近三年以来类似项目业绩</w:t>
            </w:r>
            <w:r>
              <w:rPr>
                <w:rFonts w:hint="eastAsia" w:ascii="仿宋" w:hAnsi="仿宋" w:eastAsia="仿宋" w:cs="楷体"/>
                <w:kern w:val="0"/>
                <w:sz w:val="24"/>
                <w:szCs w:val="24"/>
                <w:lang w:eastAsia="zh-CN"/>
              </w:rPr>
              <w:t>的为优。</w:t>
            </w:r>
          </w:p>
        </w:tc>
      </w:tr>
    </w:tbl>
    <w:p w14:paraId="29ADD8D2">
      <w:pPr>
        <w:rPr>
          <w:rFonts w:hint="eastAsia"/>
          <w:sz w:val="24"/>
        </w:rPr>
      </w:pPr>
      <w:r>
        <w:rPr>
          <w:sz w:val="24"/>
        </w:rPr>
        <w:br w:type="page"/>
      </w:r>
    </w:p>
    <w:p w14:paraId="59ECD6AD">
      <w:pPr>
        <w:rPr>
          <w:rFonts w:hint="eastAsia"/>
          <w:sz w:val="24"/>
        </w:rPr>
      </w:pPr>
    </w:p>
    <w:p w14:paraId="1D60ECAF">
      <w:pPr>
        <w:rPr>
          <w:rFonts w:hint="eastAsia"/>
          <w:sz w:val="24"/>
        </w:rPr>
      </w:pPr>
      <w:r>
        <w:rPr>
          <w:sz w:val="24"/>
        </w:rPr>
        <w:t>三</w:t>
      </w:r>
      <w:r>
        <w:rPr>
          <w:rFonts w:hint="eastAsia"/>
          <w:sz w:val="24"/>
        </w:rPr>
        <w:t>、</w:t>
      </w:r>
      <w:r>
        <w:rPr>
          <w:sz w:val="24"/>
        </w:rPr>
        <w:t>技术要求</w:t>
      </w:r>
    </w:p>
    <w:tbl>
      <w:tblPr>
        <w:tblStyle w:val="5"/>
        <w:tblW w:w="5099" w:type="pct"/>
        <w:tblInd w:w="0" w:type="dxa"/>
        <w:tblLayout w:type="fixed"/>
        <w:tblCellMar>
          <w:top w:w="0" w:type="dxa"/>
          <w:left w:w="108" w:type="dxa"/>
          <w:bottom w:w="0" w:type="dxa"/>
          <w:right w:w="108" w:type="dxa"/>
        </w:tblCellMar>
      </w:tblPr>
      <w:tblGrid>
        <w:gridCol w:w="504"/>
        <w:gridCol w:w="542"/>
        <w:gridCol w:w="527"/>
        <w:gridCol w:w="4892"/>
        <w:gridCol w:w="1806"/>
        <w:gridCol w:w="420"/>
      </w:tblGrid>
      <w:tr w14:paraId="1631EE8E">
        <w:tblPrEx>
          <w:tblCellMar>
            <w:top w:w="0" w:type="dxa"/>
            <w:left w:w="108" w:type="dxa"/>
            <w:bottom w:w="0" w:type="dxa"/>
            <w:right w:w="108" w:type="dxa"/>
          </w:tblCellMar>
        </w:tblPrEx>
        <w:trPr>
          <w:trHeight w:val="930" w:hRule="atLeast"/>
        </w:trPr>
        <w:tc>
          <w:tcPr>
            <w:tcW w:w="289" w:type="pct"/>
            <w:vMerge w:val="restart"/>
            <w:tcBorders>
              <w:top w:val="single" w:color="auto" w:sz="4" w:space="0"/>
              <w:left w:val="single" w:color="auto" w:sz="4" w:space="0"/>
              <w:bottom w:val="single" w:color="auto" w:sz="4" w:space="0"/>
              <w:right w:val="single" w:color="auto" w:sz="4" w:space="0"/>
            </w:tcBorders>
            <w:vAlign w:val="center"/>
          </w:tcPr>
          <w:p w14:paraId="026AF1BC">
            <w:pPr>
              <w:widowControl/>
              <w:jc w:val="center"/>
              <w:textAlignment w:val="center"/>
              <w:rPr>
                <w:rFonts w:hint="eastAsia" w:ascii="宋体" w:hAnsi="宋体" w:eastAsia="宋体" w:cs="宋体"/>
                <w:b/>
                <w:bCs/>
                <w:color w:val="000000"/>
                <w:sz w:val="22"/>
              </w:rPr>
            </w:pPr>
            <w:r>
              <w:rPr>
                <w:rFonts w:hint="eastAsia" w:ascii="宋体" w:hAnsi="宋体" w:eastAsia="宋体" w:cs="宋体"/>
                <w:b/>
                <w:bCs/>
                <w:color w:val="000000"/>
                <w:kern w:val="0"/>
                <w:sz w:val="22"/>
                <w:lang w:bidi="ar"/>
              </w:rPr>
              <w:t>序号</w:t>
            </w:r>
          </w:p>
        </w:tc>
        <w:tc>
          <w:tcPr>
            <w:tcW w:w="311" w:type="pct"/>
            <w:vMerge w:val="restart"/>
            <w:tcBorders>
              <w:top w:val="single" w:color="auto" w:sz="4" w:space="0"/>
              <w:left w:val="single" w:color="auto" w:sz="4" w:space="0"/>
              <w:bottom w:val="single" w:color="auto" w:sz="4" w:space="0"/>
              <w:right w:val="single" w:color="auto" w:sz="4" w:space="0"/>
            </w:tcBorders>
            <w:vAlign w:val="center"/>
          </w:tcPr>
          <w:p w14:paraId="2A8FD245">
            <w:pPr>
              <w:widowControl/>
              <w:jc w:val="center"/>
              <w:textAlignment w:val="center"/>
              <w:rPr>
                <w:rFonts w:hint="eastAsia" w:ascii="宋体" w:hAnsi="宋体" w:eastAsia="宋体" w:cs="宋体"/>
                <w:b/>
                <w:bCs/>
                <w:color w:val="000000"/>
                <w:sz w:val="22"/>
              </w:rPr>
            </w:pPr>
            <w:r>
              <w:rPr>
                <w:rFonts w:hint="eastAsia" w:ascii="宋体" w:hAnsi="宋体" w:eastAsia="宋体" w:cs="宋体"/>
                <w:b/>
                <w:bCs/>
                <w:color w:val="000000"/>
                <w:kern w:val="0"/>
                <w:sz w:val="22"/>
                <w:lang w:bidi="ar"/>
              </w:rPr>
              <w:t>名称</w:t>
            </w:r>
          </w:p>
        </w:tc>
        <w:tc>
          <w:tcPr>
            <w:tcW w:w="303" w:type="pct"/>
            <w:tcBorders>
              <w:top w:val="single" w:color="auto" w:sz="4" w:space="0"/>
              <w:left w:val="single" w:color="auto" w:sz="4" w:space="0"/>
              <w:bottom w:val="single" w:color="auto" w:sz="4" w:space="0"/>
              <w:right w:val="single" w:color="auto" w:sz="4" w:space="0"/>
            </w:tcBorders>
            <w:vAlign w:val="center"/>
          </w:tcPr>
          <w:p w14:paraId="367E4013">
            <w:pPr>
              <w:widowControl/>
              <w:jc w:val="center"/>
              <w:textAlignment w:val="center"/>
              <w:rPr>
                <w:rFonts w:hint="eastAsia" w:ascii="宋体" w:hAnsi="宋体" w:eastAsia="宋体" w:cs="宋体"/>
                <w:b/>
                <w:bCs/>
                <w:color w:val="000000"/>
                <w:sz w:val="22"/>
              </w:rPr>
            </w:pPr>
            <w:r>
              <w:rPr>
                <w:rFonts w:hint="eastAsia" w:ascii="宋体" w:hAnsi="宋体" w:eastAsia="宋体" w:cs="宋体"/>
                <w:b/>
                <w:bCs/>
                <w:color w:val="000000"/>
                <w:kern w:val="0"/>
                <w:sz w:val="22"/>
                <w:lang w:bidi="ar"/>
              </w:rPr>
              <w:t>数量</w:t>
            </w:r>
          </w:p>
        </w:tc>
        <w:tc>
          <w:tcPr>
            <w:tcW w:w="2814" w:type="pct"/>
            <w:vMerge w:val="restart"/>
            <w:tcBorders>
              <w:top w:val="single" w:color="auto" w:sz="4" w:space="0"/>
              <w:left w:val="single" w:color="auto" w:sz="4" w:space="0"/>
              <w:bottom w:val="single" w:color="auto" w:sz="4" w:space="0"/>
              <w:right w:val="single" w:color="auto" w:sz="4" w:space="0"/>
            </w:tcBorders>
            <w:vAlign w:val="center"/>
          </w:tcPr>
          <w:p w14:paraId="78977750">
            <w:pPr>
              <w:widowControl/>
              <w:jc w:val="center"/>
              <w:textAlignment w:val="center"/>
              <w:rPr>
                <w:rFonts w:hint="eastAsia" w:ascii="宋体" w:hAnsi="宋体" w:eastAsia="宋体" w:cs="宋体"/>
                <w:b/>
                <w:bCs/>
                <w:color w:val="000000"/>
                <w:sz w:val="22"/>
              </w:rPr>
            </w:pPr>
            <w:r>
              <w:rPr>
                <w:rFonts w:hint="eastAsia" w:ascii="宋体" w:hAnsi="宋体" w:eastAsia="宋体" w:cs="宋体"/>
                <w:b/>
                <w:bCs/>
                <w:color w:val="000000"/>
                <w:kern w:val="0"/>
                <w:sz w:val="22"/>
                <w:lang w:bidi="ar"/>
              </w:rPr>
              <w:t>技术参数及要求</w:t>
            </w:r>
          </w:p>
        </w:tc>
        <w:tc>
          <w:tcPr>
            <w:tcW w:w="1039" w:type="pct"/>
            <w:vMerge w:val="restart"/>
            <w:tcBorders>
              <w:top w:val="single" w:color="auto" w:sz="4" w:space="0"/>
              <w:left w:val="single" w:color="auto" w:sz="4" w:space="0"/>
              <w:bottom w:val="single" w:color="auto" w:sz="4" w:space="0"/>
              <w:right w:val="single" w:color="auto" w:sz="4" w:space="0"/>
            </w:tcBorders>
            <w:vAlign w:val="center"/>
          </w:tcPr>
          <w:p w14:paraId="1C413A0A">
            <w:pPr>
              <w:widowControl/>
              <w:jc w:val="center"/>
              <w:textAlignment w:val="center"/>
              <w:rPr>
                <w:rFonts w:hint="eastAsia" w:ascii="宋体" w:hAnsi="宋体" w:eastAsia="宋体" w:cs="宋体"/>
                <w:b/>
                <w:bCs/>
                <w:color w:val="000000"/>
                <w:sz w:val="22"/>
              </w:rPr>
            </w:pPr>
            <w:r>
              <w:rPr>
                <w:rFonts w:hint="eastAsia" w:ascii="宋体" w:hAnsi="宋体" w:eastAsia="宋体" w:cs="宋体"/>
                <w:b/>
                <w:bCs/>
                <w:color w:val="000000"/>
                <w:kern w:val="0"/>
                <w:sz w:val="22"/>
                <w:lang w:bidi="ar"/>
              </w:rPr>
              <w:t>证明材料要求</w:t>
            </w:r>
          </w:p>
        </w:tc>
        <w:tc>
          <w:tcPr>
            <w:tcW w:w="241" w:type="pct"/>
            <w:vMerge w:val="restart"/>
            <w:tcBorders>
              <w:top w:val="single" w:color="auto" w:sz="4" w:space="0"/>
              <w:left w:val="single" w:color="auto" w:sz="4" w:space="0"/>
              <w:bottom w:val="single" w:color="auto" w:sz="4" w:space="0"/>
              <w:right w:val="single" w:color="auto" w:sz="4" w:space="0"/>
            </w:tcBorders>
            <w:vAlign w:val="center"/>
          </w:tcPr>
          <w:p w14:paraId="7DA7BADF">
            <w:pPr>
              <w:widowControl/>
              <w:jc w:val="center"/>
              <w:textAlignment w:val="center"/>
              <w:rPr>
                <w:rFonts w:hint="eastAsia" w:ascii="宋体" w:hAnsi="宋体" w:eastAsia="宋体" w:cs="宋体"/>
                <w:b/>
                <w:bCs/>
                <w:color w:val="000000"/>
                <w:sz w:val="22"/>
              </w:rPr>
            </w:pPr>
            <w:r>
              <w:rPr>
                <w:rFonts w:hint="eastAsia" w:ascii="宋体" w:hAnsi="宋体" w:eastAsia="宋体" w:cs="宋体"/>
                <w:b/>
                <w:bCs/>
                <w:color w:val="000000"/>
                <w:kern w:val="0"/>
                <w:sz w:val="22"/>
                <w:lang w:bidi="ar"/>
              </w:rPr>
              <w:t>备注</w:t>
            </w:r>
          </w:p>
        </w:tc>
      </w:tr>
      <w:tr w14:paraId="3A3AF323">
        <w:tblPrEx>
          <w:tblCellMar>
            <w:top w:w="0" w:type="dxa"/>
            <w:left w:w="108" w:type="dxa"/>
            <w:bottom w:w="0" w:type="dxa"/>
            <w:right w:w="108" w:type="dxa"/>
          </w:tblCellMar>
        </w:tblPrEx>
        <w:trPr>
          <w:trHeight w:val="295" w:hRule="atLeast"/>
        </w:trPr>
        <w:tc>
          <w:tcPr>
            <w:tcW w:w="289" w:type="pct"/>
            <w:vMerge w:val="continue"/>
            <w:tcBorders>
              <w:top w:val="single" w:color="auto" w:sz="4" w:space="0"/>
              <w:left w:val="single" w:color="auto" w:sz="4" w:space="0"/>
              <w:bottom w:val="single" w:color="auto" w:sz="4" w:space="0"/>
              <w:right w:val="single" w:color="auto" w:sz="4" w:space="0"/>
            </w:tcBorders>
            <w:vAlign w:val="center"/>
          </w:tcPr>
          <w:p w14:paraId="52FCB832">
            <w:pPr>
              <w:jc w:val="center"/>
              <w:rPr>
                <w:rFonts w:hint="eastAsia" w:ascii="宋体" w:hAnsi="宋体" w:eastAsia="宋体" w:cs="宋体"/>
                <w:b/>
                <w:bCs/>
                <w:color w:val="000000"/>
                <w:sz w:val="22"/>
              </w:rPr>
            </w:pPr>
          </w:p>
        </w:tc>
        <w:tc>
          <w:tcPr>
            <w:tcW w:w="311" w:type="pct"/>
            <w:vMerge w:val="continue"/>
            <w:tcBorders>
              <w:top w:val="single" w:color="auto" w:sz="4" w:space="0"/>
              <w:left w:val="single" w:color="auto" w:sz="4" w:space="0"/>
              <w:bottom w:val="single" w:color="auto" w:sz="4" w:space="0"/>
              <w:right w:val="single" w:color="auto" w:sz="4" w:space="0"/>
            </w:tcBorders>
            <w:vAlign w:val="center"/>
          </w:tcPr>
          <w:p w14:paraId="24BB503D">
            <w:pPr>
              <w:jc w:val="center"/>
              <w:rPr>
                <w:rFonts w:hint="eastAsia" w:ascii="宋体" w:hAnsi="宋体" w:eastAsia="宋体" w:cs="宋体"/>
                <w:b/>
                <w:bCs/>
                <w:color w:val="000000"/>
                <w:sz w:val="22"/>
              </w:rPr>
            </w:pPr>
          </w:p>
        </w:tc>
        <w:tc>
          <w:tcPr>
            <w:tcW w:w="303" w:type="pct"/>
            <w:tcBorders>
              <w:top w:val="single" w:color="auto" w:sz="4" w:space="0"/>
              <w:left w:val="single" w:color="auto" w:sz="4" w:space="0"/>
              <w:bottom w:val="single" w:color="auto" w:sz="4" w:space="0"/>
              <w:right w:val="single" w:color="auto" w:sz="4" w:space="0"/>
            </w:tcBorders>
            <w:vAlign w:val="center"/>
          </w:tcPr>
          <w:p w14:paraId="1F3D2FF2">
            <w:pPr>
              <w:widowControl/>
              <w:jc w:val="center"/>
              <w:textAlignment w:val="center"/>
              <w:rPr>
                <w:rFonts w:hint="eastAsia" w:ascii="宋体" w:hAnsi="宋体" w:eastAsia="宋体" w:cs="宋体"/>
                <w:b/>
                <w:bCs/>
                <w:color w:val="000000"/>
                <w:sz w:val="22"/>
              </w:rPr>
            </w:pPr>
            <w:r>
              <w:rPr>
                <w:rFonts w:hint="eastAsia" w:ascii="宋体" w:hAnsi="宋体" w:eastAsia="宋体" w:cs="宋体"/>
                <w:b/>
                <w:bCs/>
                <w:color w:val="000000"/>
                <w:kern w:val="0"/>
                <w:sz w:val="22"/>
                <w:lang w:bidi="ar"/>
              </w:rPr>
              <w:t>（单位）</w:t>
            </w:r>
          </w:p>
        </w:tc>
        <w:tc>
          <w:tcPr>
            <w:tcW w:w="2814" w:type="pct"/>
            <w:vMerge w:val="continue"/>
            <w:tcBorders>
              <w:top w:val="single" w:color="auto" w:sz="4" w:space="0"/>
              <w:left w:val="single" w:color="auto" w:sz="4" w:space="0"/>
              <w:bottom w:val="single" w:color="auto" w:sz="4" w:space="0"/>
              <w:right w:val="single" w:color="auto" w:sz="4" w:space="0"/>
            </w:tcBorders>
            <w:vAlign w:val="center"/>
          </w:tcPr>
          <w:p w14:paraId="2C797DBA">
            <w:pPr>
              <w:jc w:val="center"/>
              <w:rPr>
                <w:rFonts w:hint="eastAsia" w:ascii="宋体" w:hAnsi="宋体" w:eastAsia="宋体" w:cs="宋体"/>
                <w:b/>
                <w:bCs/>
                <w:color w:val="000000"/>
                <w:sz w:val="22"/>
              </w:rPr>
            </w:pPr>
          </w:p>
        </w:tc>
        <w:tc>
          <w:tcPr>
            <w:tcW w:w="1039" w:type="pct"/>
            <w:vMerge w:val="continue"/>
            <w:tcBorders>
              <w:top w:val="single" w:color="auto" w:sz="4" w:space="0"/>
              <w:left w:val="single" w:color="auto" w:sz="4" w:space="0"/>
              <w:bottom w:val="single" w:color="auto" w:sz="4" w:space="0"/>
              <w:right w:val="single" w:color="auto" w:sz="4" w:space="0"/>
            </w:tcBorders>
            <w:vAlign w:val="center"/>
          </w:tcPr>
          <w:p w14:paraId="09AE60E7">
            <w:pPr>
              <w:jc w:val="center"/>
              <w:rPr>
                <w:rFonts w:hint="eastAsia" w:ascii="宋体" w:hAnsi="宋体" w:eastAsia="宋体" w:cs="宋体"/>
                <w:b/>
                <w:bCs/>
                <w:color w:val="000000"/>
                <w:sz w:val="22"/>
              </w:rPr>
            </w:pPr>
          </w:p>
        </w:tc>
        <w:tc>
          <w:tcPr>
            <w:tcW w:w="241" w:type="pct"/>
            <w:vMerge w:val="continue"/>
            <w:tcBorders>
              <w:top w:val="single" w:color="auto" w:sz="4" w:space="0"/>
              <w:left w:val="single" w:color="auto" w:sz="4" w:space="0"/>
              <w:bottom w:val="single" w:color="auto" w:sz="4" w:space="0"/>
              <w:right w:val="single" w:color="auto" w:sz="4" w:space="0"/>
            </w:tcBorders>
            <w:vAlign w:val="center"/>
          </w:tcPr>
          <w:p w14:paraId="697602A8">
            <w:pPr>
              <w:jc w:val="center"/>
              <w:rPr>
                <w:rFonts w:hint="eastAsia" w:ascii="宋体" w:hAnsi="宋体" w:eastAsia="宋体" w:cs="宋体"/>
                <w:b/>
                <w:bCs/>
                <w:color w:val="000000"/>
                <w:sz w:val="22"/>
              </w:rPr>
            </w:pPr>
          </w:p>
        </w:tc>
      </w:tr>
      <w:tr w14:paraId="1A17D190">
        <w:tblPrEx>
          <w:tblCellMar>
            <w:top w:w="0" w:type="dxa"/>
            <w:left w:w="108" w:type="dxa"/>
            <w:bottom w:w="0" w:type="dxa"/>
            <w:right w:w="108" w:type="dxa"/>
          </w:tblCellMar>
        </w:tblPrEx>
        <w:trPr>
          <w:trHeight w:val="315" w:hRule="atLeast"/>
        </w:trPr>
        <w:tc>
          <w:tcPr>
            <w:tcW w:w="289" w:type="pct"/>
            <w:vMerge w:val="restart"/>
            <w:tcBorders>
              <w:top w:val="single" w:color="auto" w:sz="4" w:space="0"/>
              <w:left w:val="single" w:color="auto" w:sz="4" w:space="0"/>
              <w:bottom w:val="single" w:color="auto" w:sz="4" w:space="0"/>
              <w:right w:val="single" w:color="auto" w:sz="4" w:space="0"/>
            </w:tcBorders>
            <w:vAlign w:val="center"/>
          </w:tcPr>
          <w:p w14:paraId="6B236F43">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1</w:t>
            </w:r>
          </w:p>
        </w:tc>
        <w:tc>
          <w:tcPr>
            <w:tcW w:w="311" w:type="pct"/>
            <w:vMerge w:val="restart"/>
            <w:tcBorders>
              <w:top w:val="single" w:color="auto" w:sz="4" w:space="0"/>
              <w:left w:val="single" w:color="auto" w:sz="4" w:space="0"/>
              <w:bottom w:val="single" w:color="auto" w:sz="4" w:space="0"/>
              <w:right w:val="single" w:color="auto" w:sz="4" w:space="0"/>
            </w:tcBorders>
            <w:vAlign w:val="center"/>
          </w:tcPr>
          <w:p w14:paraId="497043D7">
            <w:pPr>
              <w:widowControl/>
              <w:jc w:val="center"/>
              <w:textAlignment w:val="center"/>
              <w:rPr>
                <w:rFonts w:hint="eastAsia" w:ascii="仿宋" w:hAnsi="仿宋" w:eastAsia="仿宋" w:cs="仿宋"/>
                <w:color w:val="000000"/>
                <w:kern w:val="0"/>
                <w:szCs w:val="21"/>
                <w:lang w:bidi="ar"/>
              </w:rPr>
            </w:pPr>
            <w:r>
              <w:rPr>
                <w:rFonts w:ascii="仿宋" w:hAnsi="仿宋" w:eastAsia="仿宋" w:cs="仿宋"/>
                <w:color w:val="000000"/>
                <w:kern w:val="0"/>
                <w:szCs w:val="21"/>
                <w:lang w:bidi="ar"/>
              </w:rPr>
              <w:t>GPU计算节点</w:t>
            </w:r>
          </w:p>
        </w:tc>
        <w:tc>
          <w:tcPr>
            <w:tcW w:w="303" w:type="pct"/>
            <w:vMerge w:val="restart"/>
            <w:tcBorders>
              <w:top w:val="single" w:color="auto" w:sz="4" w:space="0"/>
              <w:left w:val="single" w:color="auto" w:sz="4" w:space="0"/>
              <w:bottom w:val="single" w:color="auto" w:sz="4" w:space="0"/>
              <w:right w:val="single" w:color="auto" w:sz="4" w:space="0"/>
            </w:tcBorders>
            <w:vAlign w:val="center"/>
          </w:tcPr>
          <w:p w14:paraId="72E77B86">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4台</w:t>
            </w:r>
          </w:p>
        </w:tc>
        <w:tc>
          <w:tcPr>
            <w:tcW w:w="2814" w:type="pct"/>
            <w:tcBorders>
              <w:top w:val="single" w:color="auto" w:sz="4" w:space="0"/>
              <w:left w:val="single" w:color="auto" w:sz="4" w:space="0"/>
              <w:bottom w:val="single" w:color="auto" w:sz="4" w:space="0"/>
              <w:right w:val="single" w:color="auto" w:sz="4" w:space="0"/>
            </w:tcBorders>
            <w:noWrap/>
            <w:vAlign w:val="center"/>
          </w:tcPr>
          <w:p w14:paraId="1660E537">
            <w:pPr>
              <w:widowControl/>
              <w:jc w:val="left"/>
              <w:textAlignment w:val="center"/>
              <w:rPr>
                <w:rFonts w:hint="eastAsia" w:ascii="仿宋" w:hAnsi="仿宋" w:eastAsia="仿宋" w:cs="仿宋"/>
                <w:color w:val="000000"/>
                <w:kern w:val="0"/>
                <w:szCs w:val="21"/>
                <w:lang w:bidi="ar"/>
              </w:rPr>
            </w:pPr>
            <w:r>
              <w:rPr>
                <w:rFonts w:hint="eastAsia" w:ascii="仿宋" w:hAnsi="仿宋" w:eastAsia="仿宋" w:cs="仿宋"/>
                <w:b/>
                <w:bCs/>
                <w:color w:val="000000"/>
                <w:kern w:val="0"/>
                <w:szCs w:val="21"/>
                <w:lang w:eastAsia="zh-CN" w:bidi="ar"/>
              </w:rPr>
              <w:t>服务器</w:t>
            </w:r>
            <w:r>
              <w:rPr>
                <w:rFonts w:hint="eastAsia" w:ascii="仿宋" w:hAnsi="仿宋" w:eastAsia="仿宋" w:cs="仿宋"/>
                <w:b/>
                <w:bCs/>
                <w:color w:val="000000"/>
                <w:kern w:val="0"/>
                <w:szCs w:val="21"/>
                <w:lang w:bidi="ar"/>
              </w:rPr>
              <w:t>要求：</w:t>
            </w:r>
            <w:r>
              <w:rPr>
                <w:rFonts w:hint="eastAsia" w:ascii="仿宋" w:hAnsi="仿宋" w:eastAsia="仿宋"/>
                <w:color w:val="000000"/>
                <w:szCs w:val="21"/>
              </w:rPr>
              <w:t>机箱高度</w:t>
            </w:r>
            <w:r>
              <w:rPr>
                <w:rFonts w:hint="eastAsia" w:ascii="微软雅黑 Light" w:hAnsi="微软雅黑 Light" w:eastAsia="微软雅黑 Light"/>
                <w:color w:val="000000"/>
                <w:szCs w:val="21"/>
              </w:rPr>
              <w:t>≦</w:t>
            </w:r>
            <w:r>
              <w:rPr>
                <w:rFonts w:hint="eastAsia" w:ascii="仿宋" w:hAnsi="仿宋" w:eastAsia="仿宋"/>
                <w:color w:val="000000"/>
                <w:szCs w:val="21"/>
              </w:rPr>
              <w:t>4U</w:t>
            </w:r>
          </w:p>
        </w:tc>
        <w:tc>
          <w:tcPr>
            <w:tcW w:w="1039" w:type="pct"/>
            <w:tcBorders>
              <w:top w:val="single" w:color="auto" w:sz="4" w:space="0"/>
              <w:left w:val="single" w:color="auto" w:sz="4" w:space="0"/>
              <w:bottom w:val="single" w:color="auto" w:sz="4" w:space="0"/>
              <w:right w:val="single" w:color="auto" w:sz="4" w:space="0"/>
            </w:tcBorders>
            <w:vAlign w:val="center"/>
          </w:tcPr>
          <w:p w14:paraId="40C531EB">
            <w:pPr>
              <w:jc w:val="left"/>
              <w:rPr>
                <w:rFonts w:hint="eastAsia" w:ascii="宋体" w:hAnsi="宋体" w:eastAsia="宋体" w:cs="宋体"/>
                <w:b/>
                <w:bCs/>
                <w:color w:val="000000"/>
                <w:szCs w:val="21"/>
              </w:rPr>
            </w:pPr>
            <w:r>
              <w:rPr>
                <w:rFonts w:ascii="仿宋" w:hAnsi="仿宋" w:eastAsia="仿宋" w:cs="仿宋"/>
                <w:color w:val="000000"/>
                <w:kern w:val="0"/>
                <w:szCs w:val="21"/>
                <w:lang w:bidi="ar"/>
              </w:rPr>
              <w:t>产品</w:t>
            </w:r>
            <w:r>
              <w:rPr>
                <w:rFonts w:hint="eastAsia" w:ascii="仿宋" w:hAnsi="仿宋" w:eastAsia="仿宋" w:cs="仿宋"/>
                <w:color w:val="000000"/>
                <w:kern w:val="0"/>
                <w:szCs w:val="21"/>
                <w:lang w:bidi="ar"/>
              </w:rPr>
              <w:t>彩页等</w:t>
            </w:r>
            <w:r>
              <w:rPr>
                <w:rFonts w:ascii="仿宋" w:hAnsi="仿宋" w:eastAsia="仿宋" w:cs="仿宋"/>
                <w:color w:val="000000"/>
                <w:kern w:val="0"/>
                <w:szCs w:val="21"/>
                <w:lang w:bidi="ar"/>
              </w:rPr>
              <w:t>证明材料</w:t>
            </w:r>
            <w:r>
              <w:rPr>
                <w:rFonts w:hint="eastAsia" w:ascii="仿宋" w:hAnsi="仿宋" w:eastAsia="仿宋" w:cs="仿宋"/>
                <w:color w:val="000000"/>
                <w:kern w:val="0"/>
                <w:szCs w:val="21"/>
                <w:lang w:bidi="ar"/>
              </w:rPr>
              <w:t>，加盖公章</w:t>
            </w:r>
          </w:p>
        </w:tc>
        <w:tc>
          <w:tcPr>
            <w:tcW w:w="241" w:type="pct"/>
            <w:tcBorders>
              <w:top w:val="single" w:color="auto" w:sz="4" w:space="0"/>
              <w:left w:val="single" w:color="auto" w:sz="4" w:space="0"/>
              <w:bottom w:val="single" w:color="auto" w:sz="4" w:space="0"/>
              <w:right w:val="single" w:color="auto" w:sz="4" w:space="0"/>
            </w:tcBorders>
            <w:vAlign w:val="center"/>
          </w:tcPr>
          <w:p w14:paraId="6818CA5A">
            <w:pPr>
              <w:jc w:val="center"/>
              <w:rPr>
                <w:rFonts w:hint="eastAsia" w:ascii="宋体" w:hAnsi="宋体" w:eastAsia="宋体" w:cs="宋体"/>
                <w:b/>
                <w:bCs/>
                <w:color w:val="000000"/>
                <w:szCs w:val="21"/>
              </w:rPr>
            </w:pPr>
          </w:p>
        </w:tc>
      </w:tr>
      <w:tr w14:paraId="0D108A1B">
        <w:tblPrEx>
          <w:tblCellMar>
            <w:top w:w="0" w:type="dxa"/>
            <w:left w:w="108" w:type="dxa"/>
            <w:bottom w:w="0" w:type="dxa"/>
            <w:right w:w="108" w:type="dxa"/>
          </w:tblCellMar>
        </w:tblPrEx>
        <w:trPr>
          <w:trHeight w:val="315" w:hRule="atLeast"/>
        </w:trPr>
        <w:tc>
          <w:tcPr>
            <w:tcW w:w="289" w:type="pct"/>
            <w:vMerge w:val="continue"/>
            <w:tcBorders>
              <w:top w:val="single" w:color="auto" w:sz="4" w:space="0"/>
              <w:left w:val="single" w:color="auto" w:sz="4" w:space="0"/>
              <w:bottom w:val="single" w:color="auto" w:sz="4" w:space="0"/>
              <w:right w:val="single" w:color="auto" w:sz="4" w:space="0"/>
            </w:tcBorders>
            <w:vAlign w:val="center"/>
          </w:tcPr>
          <w:p w14:paraId="015787FC">
            <w:pPr>
              <w:widowControl/>
              <w:jc w:val="center"/>
              <w:textAlignment w:val="center"/>
              <w:rPr>
                <w:rFonts w:hint="eastAsia" w:ascii="仿宋" w:hAnsi="仿宋" w:eastAsia="仿宋" w:cs="仿宋"/>
                <w:color w:val="000000"/>
                <w:kern w:val="0"/>
                <w:szCs w:val="21"/>
                <w:lang w:bidi="ar"/>
              </w:rPr>
            </w:pPr>
          </w:p>
        </w:tc>
        <w:tc>
          <w:tcPr>
            <w:tcW w:w="311" w:type="pct"/>
            <w:vMerge w:val="continue"/>
            <w:tcBorders>
              <w:top w:val="single" w:color="auto" w:sz="4" w:space="0"/>
              <w:left w:val="single" w:color="auto" w:sz="4" w:space="0"/>
              <w:bottom w:val="single" w:color="auto" w:sz="4" w:space="0"/>
              <w:right w:val="single" w:color="auto" w:sz="4" w:space="0"/>
            </w:tcBorders>
            <w:vAlign w:val="center"/>
          </w:tcPr>
          <w:p w14:paraId="160889BE">
            <w:pPr>
              <w:widowControl/>
              <w:jc w:val="center"/>
              <w:textAlignment w:val="center"/>
              <w:rPr>
                <w:rFonts w:hint="eastAsia" w:ascii="仿宋" w:hAnsi="仿宋" w:eastAsia="仿宋" w:cs="仿宋"/>
                <w:color w:val="000000"/>
                <w:kern w:val="0"/>
                <w:szCs w:val="21"/>
                <w:lang w:bidi="ar"/>
              </w:rPr>
            </w:pPr>
          </w:p>
        </w:tc>
        <w:tc>
          <w:tcPr>
            <w:tcW w:w="303" w:type="pct"/>
            <w:vMerge w:val="continue"/>
            <w:tcBorders>
              <w:top w:val="single" w:color="auto" w:sz="4" w:space="0"/>
              <w:left w:val="single" w:color="auto" w:sz="4" w:space="0"/>
              <w:bottom w:val="single" w:color="auto" w:sz="4" w:space="0"/>
              <w:right w:val="single" w:color="auto" w:sz="4" w:space="0"/>
            </w:tcBorders>
            <w:vAlign w:val="center"/>
          </w:tcPr>
          <w:p w14:paraId="60990488">
            <w:pPr>
              <w:widowControl/>
              <w:jc w:val="center"/>
              <w:textAlignment w:val="center"/>
              <w:rPr>
                <w:rFonts w:hint="eastAsia" w:ascii="仿宋" w:hAnsi="仿宋" w:eastAsia="仿宋" w:cs="仿宋"/>
                <w:color w:val="000000"/>
                <w:kern w:val="0"/>
                <w:szCs w:val="21"/>
                <w:lang w:bidi="ar"/>
              </w:rPr>
            </w:pPr>
          </w:p>
        </w:tc>
        <w:tc>
          <w:tcPr>
            <w:tcW w:w="2814" w:type="pct"/>
            <w:tcBorders>
              <w:top w:val="single" w:color="auto" w:sz="4" w:space="0"/>
              <w:left w:val="single" w:color="auto" w:sz="4" w:space="0"/>
              <w:bottom w:val="single" w:color="auto" w:sz="4" w:space="0"/>
              <w:right w:val="single" w:color="auto" w:sz="4" w:space="0"/>
            </w:tcBorders>
            <w:noWrap/>
            <w:vAlign w:val="center"/>
          </w:tcPr>
          <w:p w14:paraId="4F87AF23">
            <w:pPr>
              <w:widowControl/>
              <w:jc w:val="left"/>
              <w:textAlignment w:val="center"/>
              <w:rPr>
                <w:rFonts w:hint="eastAsia" w:ascii="仿宋" w:hAnsi="仿宋" w:eastAsia="仿宋" w:cs="仿宋"/>
                <w:color w:val="000000"/>
                <w:kern w:val="0"/>
                <w:szCs w:val="21"/>
                <w:lang w:bidi="ar"/>
              </w:rPr>
            </w:pPr>
            <w:r>
              <w:rPr>
                <w:rFonts w:hint="eastAsia" w:ascii="仿宋" w:hAnsi="仿宋" w:eastAsia="仿宋" w:cs="仿宋"/>
                <w:b/>
                <w:bCs/>
                <w:color w:val="000000"/>
                <w:kern w:val="0"/>
                <w:szCs w:val="21"/>
              </w:rPr>
              <w:t>▲</w:t>
            </w:r>
            <w:r>
              <w:rPr>
                <w:rFonts w:hint="eastAsia" w:ascii="仿宋" w:hAnsi="仿宋" w:eastAsia="仿宋" w:cs="仿宋"/>
                <w:b/>
                <w:bCs/>
                <w:color w:val="000000"/>
                <w:kern w:val="0"/>
                <w:szCs w:val="21"/>
                <w:lang w:bidi="ar"/>
              </w:rPr>
              <w:t>CPU：</w:t>
            </w:r>
            <w:r>
              <w:rPr>
                <w:rFonts w:hint="eastAsia" w:ascii="仿宋" w:hAnsi="仿宋" w:eastAsia="仿宋"/>
                <w:color w:val="000000"/>
                <w:szCs w:val="21"/>
              </w:rPr>
              <w:t>所投产品CPU，配置CPU处理器≥4颗，单颗核心数≥48核，主频≥2.6GHz；</w:t>
            </w:r>
          </w:p>
        </w:tc>
        <w:tc>
          <w:tcPr>
            <w:tcW w:w="1039" w:type="pct"/>
            <w:tcBorders>
              <w:top w:val="single" w:color="auto" w:sz="4" w:space="0"/>
              <w:left w:val="single" w:color="auto" w:sz="4" w:space="0"/>
              <w:bottom w:val="single" w:color="auto" w:sz="4" w:space="0"/>
              <w:right w:val="single" w:color="auto" w:sz="4" w:space="0"/>
            </w:tcBorders>
            <w:vAlign w:val="center"/>
          </w:tcPr>
          <w:p w14:paraId="324BF6B7">
            <w:pPr>
              <w:jc w:val="left"/>
              <w:rPr>
                <w:rFonts w:hint="eastAsia" w:ascii="宋体" w:hAnsi="宋体" w:eastAsia="宋体" w:cs="宋体"/>
                <w:b/>
                <w:bCs/>
                <w:color w:val="000000"/>
                <w:szCs w:val="21"/>
              </w:rPr>
            </w:pPr>
            <w:r>
              <w:rPr>
                <w:rFonts w:ascii="仿宋" w:hAnsi="仿宋" w:eastAsia="仿宋" w:cs="仿宋"/>
                <w:color w:val="000000"/>
                <w:kern w:val="0"/>
                <w:szCs w:val="21"/>
                <w:lang w:bidi="ar"/>
              </w:rPr>
              <w:t>产品</w:t>
            </w:r>
            <w:r>
              <w:rPr>
                <w:rFonts w:hint="eastAsia" w:ascii="仿宋" w:hAnsi="仿宋" w:eastAsia="仿宋" w:cs="仿宋"/>
                <w:color w:val="000000"/>
                <w:kern w:val="0"/>
                <w:szCs w:val="21"/>
                <w:lang w:bidi="ar"/>
              </w:rPr>
              <w:t>彩页等</w:t>
            </w:r>
            <w:r>
              <w:rPr>
                <w:rFonts w:ascii="仿宋" w:hAnsi="仿宋" w:eastAsia="仿宋" w:cs="仿宋"/>
                <w:color w:val="000000"/>
                <w:kern w:val="0"/>
                <w:szCs w:val="21"/>
                <w:lang w:bidi="ar"/>
              </w:rPr>
              <w:t>证明材料</w:t>
            </w:r>
            <w:r>
              <w:rPr>
                <w:rFonts w:hint="eastAsia" w:ascii="仿宋" w:hAnsi="仿宋" w:eastAsia="仿宋" w:cs="仿宋"/>
                <w:color w:val="000000"/>
                <w:kern w:val="0"/>
                <w:szCs w:val="21"/>
                <w:lang w:bidi="ar"/>
              </w:rPr>
              <w:t>，加盖公章</w:t>
            </w:r>
          </w:p>
        </w:tc>
        <w:tc>
          <w:tcPr>
            <w:tcW w:w="241" w:type="pct"/>
            <w:tcBorders>
              <w:top w:val="single" w:color="auto" w:sz="4" w:space="0"/>
              <w:left w:val="single" w:color="auto" w:sz="4" w:space="0"/>
              <w:bottom w:val="single" w:color="auto" w:sz="4" w:space="0"/>
              <w:right w:val="single" w:color="auto" w:sz="4" w:space="0"/>
            </w:tcBorders>
            <w:vAlign w:val="center"/>
          </w:tcPr>
          <w:p w14:paraId="274494E3">
            <w:pPr>
              <w:jc w:val="center"/>
              <w:rPr>
                <w:rFonts w:hint="eastAsia" w:ascii="宋体" w:hAnsi="宋体" w:eastAsia="宋体" w:cs="宋体"/>
                <w:b/>
                <w:bCs/>
                <w:color w:val="000000"/>
                <w:szCs w:val="21"/>
              </w:rPr>
            </w:pPr>
          </w:p>
        </w:tc>
      </w:tr>
      <w:tr w14:paraId="15F26E10">
        <w:tblPrEx>
          <w:tblCellMar>
            <w:top w:w="0" w:type="dxa"/>
            <w:left w:w="108" w:type="dxa"/>
            <w:bottom w:w="0" w:type="dxa"/>
            <w:right w:w="108" w:type="dxa"/>
          </w:tblCellMar>
        </w:tblPrEx>
        <w:trPr>
          <w:trHeight w:val="315" w:hRule="atLeast"/>
        </w:trPr>
        <w:tc>
          <w:tcPr>
            <w:tcW w:w="289" w:type="pct"/>
            <w:vMerge w:val="continue"/>
            <w:tcBorders>
              <w:top w:val="single" w:color="auto" w:sz="4" w:space="0"/>
              <w:left w:val="single" w:color="auto" w:sz="4" w:space="0"/>
              <w:bottom w:val="single" w:color="auto" w:sz="4" w:space="0"/>
              <w:right w:val="single" w:color="auto" w:sz="4" w:space="0"/>
            </w:tcBorders>
            <w:vAlign w:val="center"/>
          </w:tcPr>
          <w:p w14:paraId="33981756">
            <w:pPr>
              <w:widowControl/>
              <w:jc w:val="center"/>
              <w:textAlignment w:val="center"/>
              <w:rPr>
                <w:rFonts w:hint="eastAsia" w:ascii="仿宋" w:hAnsi="仿宋" w:eastAsia="仿宋" w:cs="仿宋"/>
                <w:color w:val="000000"/>
                <w:kern w:val="0"/>
                <w:szCs w:val="21"/>
                <w:lang w:bidi="ar"/>
              </w:rPr>
            </w:pPr>
          </w:p>
        </w:tc>
        <w:tc>
          <w:tcPr>
            <w:tcW w:w="311" w:type="pct"/>
            <w:vMerge w:val="continue"/>
            <w:tcBorders>
              <w:top w:val="single" w:color="auto" w:sz="4" w:space="0"/>
              <w:left w:val="single" w:color="auto" w:sz="4" w:space="0"/>
              <w:bottom w:val="single" w:color="auto" w:sz="4" w:space="0"/>
              <w:right w:val="single" w:color="auto" w:sz="4" w:space="0"/>
            </w:tcBorders>
            <w:vAlign w:val="center"/>
          </w:tcPr>
          <w:p w14:paraId="6CC4195A">
            <w:pPr>
              <w:widowControl/>
              <w:jc w:val="center"/>
              <w:textAlignment w:val="center"/>
              <w:rPr>
                <w:rFonts w:hint="eastAsia" w:ascii="仿宋" w:hAnsi="仿宋" w:eastAsia="仿宋" w:cs="仿宋"/>
                <w:color w:val="000000"/>
                <w:kern w:val="0"/>
                <w:szCs w:val="21"/>
                <w:lang w:bidi="ar"/>
              </w:rPr>
            </w:pPr>
          </w:p>
        </w:tc>
        <w:tc>
          <w:tcPr>
            <w:tcW w:w="303" w:type="pct"/>
            <w:vMerge w:val="continue"/>
            <w:tcBorders>
              <w:top w:val="single" w:color="auto" w:sz="4" w:space="0"/>
              <w:left w:val="single" w:color="auto" w:sz="4" w:space="0"/>
              <w:bottom w:val="single" w:color="auto" w:sz="4" w:space="0"/>
              <w:right w:val="single" w:color="auto" w:sz="4" w:space="0"/>
            </w:tcBorders>
            <w:vAlign w:val="center"/>
          </w:tcPr>
          <w:p w14:paraId="3A0D8D1A">
            <w:pPr>
              <w:widowControl/>
              <w:jc w:val="center"/>
              <w:textAlignment w:val="center"/>
              <w:rPr>
                <w:rFonts w:hint="eastAsia" w:ascii="仿宋" w:hAnsi="仿宋" w:eastAsia="仿宋" w:cs="仿宋"/>
                <w:color w:val="000000"/>
                <w:kern w:val="0"/>
                <w:szCs w:val="21"/>
                <w:lang w:bidi="ar"/>
              </w:rPr>
            </w:pPr>
          </w:p>
        </w:tc>
        <w:tc>
          <w:tcPr>
            <w:tcW w:w="2814" w:type="pct"/>
            <w:tcBorders>
              <w:top w:val="single" w:color="auto" w:sz="4" w:space="0"/>
              <w:left w:val="single" w:color="auto" w:sz="4" w:space="0"/>
              <w:bottom w:val="single" w:color="auto" w:sz="4" w:space="0"/>
              <w:right w:val="single" w:color="auto" w:sz="4" w:space="0"/>
            </w:tcBorders>
            <w:noWrap/>
            <w:vAlign w:val="center"/>
          </w:tcPr>
          <w:p w14:paraId="14D3BE6A">
            <w:pPr>
              <w:widowControl/>
              <w:jc w:val="left"/>
              <w:textAlignment w:val="center"/>
              <w:rPr>
                <w:rFonts w:hint="eastAsia" w:ascii="仿宋" w:hAnsi="仿宋" w:eastAsia="仿宋" w:cs="仿宋"/>
                <w:color w:val="000000"/>
                <w:kern w:val="0"/>
                <w:szCs w:val="21"/>
                <w:lang w:bidi="ar"/>
              </w:rPr>
            </w:pPr>
            <w:r>
              <w:rPr>
                <w:rFonts w:hint="eastAsia" w:ascii="仿宋" w:hAnsi="仿宋" w:eastAsia="仿宋" w:cs="仿宋"/>
                <w:b/>
                <w:bCs/>
                <w:color w:val="000000"/>
                <w:kern w:val="0"/>
                <w:szCs w:val="21"/>
              </w:rPr>
              <w:t>▲</w:t>
            </w:r>
            <w:r>
              <w:rPr>
                <w:rFonts w:hint="eastAsia" w:ascii="仿宋" w:hAnsi="仿宋" w:eastAsia="仿宋" w:cs="仿宋"/>
                <w:b/>
                <w:bCs/>
                <w:color w:val="000000"/>
                <w:kern w:val="0"/>
                <w:szCs w:val="21"/>
                <w:lang w:bidi="ar"/>
              </w:rPr>
              <w:t>GPU：</w:t>
            </w:r>
            <w:r>
              <w:rPr>
                <w:rFonts w:hint="eastAsia" w:ascii="仿宋" w:hAnsi="仿宋" w:eastAsia="仿宋"/>
                <w:color w:val="000000"/>
                <w:szCs w:val="21"/>
              </w:rPr>
              <w:t>所投产品GPU芯片，配置AI处理器≥8颗；单颗提供≥280T FLOPS FP16算力；单颗AI处理器HBM≥64GB；整机AI处理器间互联带宽≥350GB/s</w:t>
            </w:r>
          </w:p>
        </w:tc>
        <w:tc>
          <w:tcPr>
            <w:tcW w:w="1039" w:type="pct"/>
            <w:tcBorders>
              <w:top w:val="single" w:color="auto" w:sz="4" w:space="0"/>
              <w:left w:val="single" w:color="auto" w:sz="4" w:space="0"/>
              <w:bottom w:val="single" w:color="auto" w:sz="4" w:space="0"/>
              <w:right w:val="single" w:color="auto" w:sz="4" w:space="0"/>
            </w:tcBorders>
            <w:vAlign w:val="center"/>
          </w:tcPr>
          <w:p w14:paraId="36354F54">
            <w:pPr>
              <w:jc w:val="left"/>
              <w:rPr>
                <w:rFonts w:hint="eastAsia" w:ascii="宋体" w:hAnsi="宋体" w:eastAsia="宋体" w:cs="宋体"/>
                <w:b/>
                <w:bCs/>
                <w:color w:val="000000"/>
                <w:szCs w:val="21"/>
              </w:rPr>
            </w:pPr>
            <w:r>
              <w:rPr>
                <w:rFonts w:ascii="仿宋" w:hAnsi="仿宋" w:eastAsia="仿宋" w:cs="仿宋"/>
                <w:color w:val="000000"/>
                <w:kern w:val="0"/>
                <w:szCs w:val="21"/>
                <w:lang w:bidi="ar"/>
              </w:rPr>
              <w:t>产品</w:t>
            </w:r>
            <w:r>
              <w:rPr>
                <w:rFonts w:hint="eastAsia" w:ascii="仿宋" w:hAnsi="仿宋" w:eastAsia="仿宋" w:cs="仿宋"/>
                <w:color w:val="000000"/>
                <w:kern w:val="0"/>
                <w:szCs w:val="21"/>
                <w:lang w:bidi="ar"/>
              </w:rPr>
              <w:t>彩页等</w:t>
            </w:r>
            <w:r>
              <w:rPr>
                <w:rFonts w:ascii="仿宋" w:hAnsi="仿宋" w:eastAsia="仿宋" w:cs="仿宋"/>
                <w:color w:val="000000"/>
                <w:kern w:val="0"/>
                <w:szCs w:val="21"/>
                <w:lang w:bidi="ar"/>
              </w:rPr>
              <w:t>证明材料</w:t>
            </w:r>
            <w:r>
              <w:rPr>
                <w:rFonts w:hint="eastAsia" w:ascii="仿宋" w:hAnsi="仿宋" w:eastAsia="仿宋" w:cs="仿宋"/>
                <w:color w:val="000000"/>
                <w:kern w:val="0"/>
                <w:szCs w:val="21"/>
                <w:lang w:bidi="ar"/>
              </w:rPr>
              <w:t>，加盖公章</w:t>
            </w:r>
          </w:p>
        </w:tc>
        <w:tc>
          <w:tcPr>
            <w:tcW w:w="241" w:type="pct"/>
            <w:tcBorders>
              <w:top w:val="single" w:color="auto" w:sz="4" w:space="0"/>
              <w:left w:val="single" w:color="auto" w:sz="4" w:space="0"/>
              <w:bottom w:val="single" w:color="auto" w:sz="4" w:space="0"/>
              <w:right w:val="single" w:color="auto" w:sz="4" w:space="0"/>
            </w:tcBorders>
            <w:vAlign w:val="center"/>
          </w:tcPr>
          <w:p w14:paraId="36312202">
            <w:pPr>
              <w:jc w:val="center"/>
              <w:rPr>
                <w:rFonts w:hint="eastAsia" w:ascii="宋体" w:hAnsi="宋体" w:eastAsia="宋体" w:cs="宋体"/>
                <w:b/>
                <w:bCs/>
                <w:color w:val="000000"/>
                <w:szCs w:val="21"/>
              </w:rPr>
            </w:pPr>
          </w:p>
        </w:tc>
      </w:tr>
      <w:tr w14:paraId="743F8554">
        <w:tblPrEx>
          <w:tblCellMar>
            <w:top w:w="0" w:type="dxa"/>
            <w:left w:w="108" w:type="dxa"/>
            <w:bottom w:w="0" w:type="dxa"/>
            <w:right w:w="108" w:type="dxa"/>
          </w:tblCellMar>
        </w:tblPrEx>
        <w:trPr>
          <w:trHeight w:val="315" w:hRule="atLeast"/>
        </w:trPr>
        <w:tc>
          <w:tcPr>
            <w:tcW w:w="289" w:type="pct"/>
            <w:vMerge w:val="continue"/>
            <w:tcBorders>
              <w:top w:val="single" w:color="auto" w:sz="4" w:space="0"/>
              <w:left w:val="single" w:color="auto" w:sz="4" w:space="0"/>
              <w:bottom w:val="single" w:color="auto" w:sz="4" w:space="0"/>
              <w:right w:val="single" w:color="auto" w:sz="4" w:space="0"/>
            </w:tcBorders>
            <w:vAlign w:val="center"/>
          </w:tcPr>
          <w:p w14:paraId="152DF080">
            <w:pPr>
              <w:widowControl/>
              <w:jc w:val="center"/>
              <w:textAlignment w:val="center"/>
              <w:rPr>
                <w:rFonts w:hint="eastAsia" w:ascii="仿宋" w:hAnsi="仿宋" w:eastAsia="仿宋" w:cs="仿宋"/>
                <w:color w:val="000000"/>
                <w:kern w:val="0"/>
                <w:szCs w:val="21"/>
                <w:lang w:bidi="ar"/>
              </w:rPr>
            </w:pPr>
          </w:p>
        </w:tc>
        <w:tc>
          <w:tcPr>
            <w:tcW w:w="311" w:type="pct"/>
            <w:vMerge w:val="continue"/>
            <w:tcBorders>
              <w:top w:val="single" w:color="auto" w:sz="4" w:space="0"/>
              <w:left w:val="single" w:color="auto" w:sz="4" w:space="0"/>
              <w:bottom w:val="single" w:color="auto" w:sz="4" w:space="0"/>
              <w:right w:val="single" w:color="auto" w:sz="4" w:space="0"/>
            </w:tcBorders>
            <w:vAlign w:val="center"/>
          </w:tcPr>
          <w:p w14:paraId="406B4CC3">
            <w:pPr>
              <w:widowControl/>
              <w:jc w:val="center"/>
              <w:textAlignment w:val="center"/>
              <w:rPr>
                <w:rFonts w:hint="eastAsia" w:ascii="仿宋" w:hAnsi="仿宋" w:eastAsia="仿宋" w:cs="仿宋"/>
                <w:color w:val="000000"/>
                <w:kern w:val="0"/>
                <w:szCs w:val="21"/>
                <w:lang w:bidi="ar"/>
              </w:rPr>
            </w:pPr>
          </w:p>
        </w:tc>
        <w:tc>
          <w:tcPr>
            <w:tcW w:w="303" w:type="pct"/>
            <w:vMerge w:val="continue"/>
            <w:tcBorders>
              <w:top w:val="single" w:color="auto" w:sz="4" w:space="0"/>
              <w:left w:val="single" w:color="auto" w:sz="4" w:space="0"/>
              <w:bottom w:val="single" w:color="auto" w:sz="4" w:space="0"/>
              <w:right w:val="single" w:color="auto" w:sz="4" w:space="0"/>
            </w:tcBorders>
            <w:vAlign w:val="center"/>
          </w:tcPr>
          <w:p w14:paraId="77510F2C">
            <w:pPr>
              <w:widowControl/>
              <w:jc w:val="center"/>
              <w:textAlignment w:val="center"/>
              <w:rPr>
                <w:rFonts w:hint="eastAsia" w:ascii="仿宋" w:hAnsi="仿宋" w:eastAsia="仿宋" w:cs="仿宋"/>
                <w:color w:val="000000"/>
                <w:kern w:val="0"/>
                <w:szCs w:val="21"/>
                <w:lang w:bidi="ar"/>
              </w:rPr>
            </w:pPr>
          </w:p>
        </w:tc>
        <w:tc>
          <w:tcPr>
            <w:tcW w:w="2814" w:type="pct"/>
            <w:tcBorders>
              <w:top w:val="single" w:color="auto" w:sz="4" w:space="0"/>
              <w:left w:val="single" w:color="auto" w:sz="4" w:space="0"/>
              <w:bottom w:val="single" w:color="auto" w:sz="4" w:space="0"/>
              <w:right w:val="single" w:color="auto" w:sz="4" w:space="0"/>
            </w:tcBorders>
            <w:noWrap/>
            <w:vAlign w:val="center"/>
          </w:tcPr>
          <w:p w14:paraId="4C605F55">
            <w:pPr>
              <w:widowControl/>
              <w:jc w:val="left"/>
              <w:textAlignment w:val="center"/>
              <w:rPr>
                <w:rFonts w:hint="eastAsia" w:ascii="仿宋" w:hAnsi="仿宋" w:eastAsia="仿宋"/>
                <w:b/>
                <w:bCs/>
                <w:color w:val="000000"/>
                <w:szCs w:val="21"/>
              </w:rPr>
            </w:pPr>
            <w:r>
              <w:rPr>
                <w:rFonts w:hint="eastAsia" w:ascii="仿宋" w:hAnsi="仿宋" w:eastAsia="仿宋" w:cs="仿宋"/>
                <w:b/>
                <w:bCs/>
                <w:color w:val="000000"/>
                <w:kern w:val="0"/>
                <w:szCs w:val="21"/>
              </w:rPr>
              <w:t>▲</w:t>
            </w:r>
            <w:r>
              <w:rPr>
                <w:rFonts w:hint="eastAsia" w:ascii="宋体" w:hAnsi="宋体" w:eastAsia="宋体" w:cs="宋体"/>
                <w:color w:val="000000"/>
                <w:kern w:val="0"/>
                <w:szCs w:val="21"/>
                <w:lang w:bidi="ar"/>
              </w:rPr>
              <w:t>计算卡：配置≥8颗AI处理器，单颗处理器FP16≥280TFLOPS，FP32≥75TFLOPS，显存≥64G，内存带宽≥1600GB/s；</w:t>
            </w:r>
          </w:p>
        </w:tc>
        <w:tc>
          <w:tcPr>
            <w:tcW w:w="1039" w:type="pct"/>
            <w:tcBorders>
              <w:top w:val="single" w:color="auto" w:sz="4" w:space="0"/>
              <w:left w:val="single" w:color="auto" w:sz="4" w:space="0"/>
              <w:bottom w:val="single" w:color="auto" w:sz="4" w:space="0"/>
              <w:right w:val="single" w:color="auto" w:sz="4" w:space="0"/>
            </w:tcBorders>
            <w:vAlign w:val="center"/>
          </w:tcPr>
          <w:p w14:paraId="6D17EF1E">
            <w:pPr>
              <w:jc w:val="left"/>
              <w:rPr>
                <w:rFonts w:hint="eastAsia" w:ascii="宋体" w:hAnsi="宋体" w:eastAsia="宋体" w:cs="宋体"/>
                <w:b/>
                <w:bCs/>
                <w:color w:val="000000"/>
                <w:szCs w:val="21"/>
              </w:rPr>
            </w:pPr>
            <w:r>
              <w:rPr>
                <w:rFonts w:ascii="仿宋" w:hAnsi="仿宋" w:eastAsia="仿宋" w:cs="仿宋"/>
                <w:color w:val="000000"/>
                <w:kern w:val="0"/>
                <w:szCs w:val="21"/>
                <w:lang w:bidi="ar"/>
              </w:rPr>
              <w:t>产品</w:t>
            </w:r>
            <w:r>
              <w:rPr>
                <w:rFonts w:hint="eastAsia" w:ascii="仿宋" w:hAnsi="仿宋" w:eastAsia="仿宋" w:cs="仿宋"/>
                <w:color w:val="000000"/>
                <w:kern w:val="0"/>
                <w:szCs w:val="21"/>
                <w:lang w:bidi="ar"/>
              </w:rPr>
              <w:t>彩页等</w:t>
            </w:r>
            <w:r>
              <w:rPr>
                <w:rFonts w:ascii="仿宋" w:hAnsi="仿宋" w:eastAsia="仿宋" w:cs="仿宋"/>
                <w:color w:val="000000"/>
                <w:kern w:val="0"/>
                <w:szCs w:val="21"/>
                <w:lang w:bidi="ar"/>
              </w:rPr>
              <w:t>证明材料</w:t>
            </w:r>
            <w:r>
              <w:rPr>
                <w:rFonts w:hint="eastAsia" w:ascii="仿宋" w:hAnsi="仿宋" w:eastAsia="仿宋" w:cs="仿宋"/>
                <w:color w:val="000000"/>
                <w:kern w:val="0"/>
                <w:szCs w:val="21"/>
                <w:lang w:bidi="ar"/>
              </w:rPr>
              <w:t>，加盖公章</w:t>
            </w:r>
          </w:p>
        </w:tc>
        <w:tc>
          <w:tcPr>
            <w:tcW w:w="241" w:type="pct"/>
            <w:tcBorders>
              <w:top w:val="single" w:color="auto" w:sz="4" w:space="0"/>
              <w:left w:val="single" w:color="auto" w:sz="4" w:space="0"/>
              <w:bottom w:val="single" w:color="auto" w:sz="4" w:space="0"/>
              <w:right w:val="single" w:color="auto" w:sz="4" w:space="0"/>
            </w:tcBorders>
            <w:vAlign w:val="center"/>
          </w:tcPr>
          <w:p w14:paraId="62C33699">
            <w:pPr>
              <w:jc w:val="center"/>
              <w:rPr>
                <w:rFonts w:hint="eastAsia" w:ascii="宋体" w:hAnsi="宋体" w:eastAsia="宋体" w:cs="宋体"/>
                <w:b/>
                <w:bCs/>
                <w:color w:val="000000"/>
                <w:szCs w:val="21"/>
              </w:rPr>
            </w:pPr>
          </w:p>
        </w:tc>
      </w:tr>
      <w:tr w14:paraId="34997147">
        <w:tblPrEx>
          <w:tblCellMar>
            <w:top w:w="0" w:type="dxa"/>
            <w:left w:w="108" w:type="dxa"/>
            <w:bottom w:w="0" w:type="dxa"/>
            <w:right w:w="108" w:type="dxa"/>
          </w:tblCellMar>
        </w:tblPrEx>
        <w:trPr>
          <w:trHeight w:val="315" w:hRule="atLeast"/>
        </w:trPr>
        <w:tc>
          <w:tcPr>
            <w:tcW w:w="289" w:type="pct"/>
            <w:vMerge w:val="continue"/>
            <w:tcBorders>
              <w:top w:val="single" w:color="auto" w:sz="4" w:space="0"/>
              <w:left w:val="single" w:color="auto" w:sz="4" w:space="0"/>
              <w:bottom w:val="single" w:color="auto" w:sz="4" w:space="0"/>
              <w:right w:val="single" w:color="auto" w:sz="4" w:space="0"/>
            </w:tcBorders>
            <w:vAlign w:val="center"/>
          </w:tcPr>
          <w:p w14:paraId="7BFA70FE">
            <w:pPr>
              <w:widowControl/>
              <w:jc w:val="center"/>
              <w:textAlignment w:val="center"/>
              <w:rPr>
                <w:rFonts w:hint="eastAsia" w:ascii="仿宋" w:hAnsi="仿宋" w:eastAsia="仿宋" w:cs="仿宋"/>
                <w:color w:val="000000"/>
                <w:kern w:val="0"/>
                <w:szCs w:val="21"/>
                <w:lang w:bidi="ar"/>
              </w:rPr>
            </w:pPr>
          </w:p>
        </w:tc>
        <w:tc>
          <w:tcPr>
            <w:tcW w:w="311" w:type="pct"/>
            <w:vMerge w:val="continue"/>
            <w:tcBorders>
              <w:top w:val="single" w:color="auto" w:sz="4" w:space="0"/>
              <w:left w:val="single" w:color="auto" w:sz="4" w:space="0"/>
              <w:bottom w:val="single" w:color="auto" w:sz="4" w:space="0"/>
              <w:right w:val="single" w:color="auto" w:sz="4" w:space="0"/>
            </w:tcBorders>
            <w:vAlign w:val="center"/>
          </w:tcPr>
          <w:p w14:paraId="1E7016EC">
            <w:pPr>
              <w:widowControl/>
              <w:jc w:val="center"/>
              <w:textAlignment w:val="center"/>
              <w:rPr>
                <w:rFonts w:hint="eastAsia" w:ascii="仿宋" w:hAnsi="仿宋" w:eastAsia="仿宋" w:cs="仿宋"/>
                <w:color w:val="000000"/>
                <w:kern w:val="0"/>
                <w:szCs w:val="21"/>
                <w:lang w:bidi="ar"/>
              </w:rPr>
            </w:pPr>
          </w:p>
        </w:tc>
        <w:tc>
          <w:tcPr>
            <w:tcW w:w="303" w:type="pct"/>
            <w:vMerge w:val="continue"/>
            <w:tcBorders>
              <w:top w:val="single" w:color="auto" w:sz="4" w:space="0"/>
              <w:left w:val="single" w:color="auto" w:sz="4" w:space="0"/>
              <w:bottom w:val="single" w:color="auto" w:sz="4" w:space="0"/>
              <w:right w:val="single" w:color="auto" w:sz="4" w:space="0"/>
            </w:tcBorders>
            <w:vAlign w:val="center"/>
          </w:tcPr>
          <w:p w14:paraId="4D2C2CF5">
            <w:pPr>
              <w:widowControl/>
              <w:jc w:val="center"/>
              <w:textAlignment w:val="center"/>
              <w:rPr>
                <w:rFonts w:hint="eastAsia" w:ascii="仿宋" w:hAnsi="仿宋" w:eastAsia="仿宋" w:cs="仿宋"/>
                <w:color w:val="000000"/>
                <w:kern w:val="0"/>
                <w:szCs w:val="21"/>
                <w:lang w:bidi="ar"/>
              </w:rPr>
            </w:pPr>
          </w:p>
        </w:tc>
        <w:tc>
          <w:tcPr>
            <w:tcW w:w="2814" w:type="pct"/>
            <w:tcBorders>
              <w:top w:val="single" w:color="auto" w:sz="4" w:space="0"/>
              <w:left w:val="single" w:color="auto" w:sz="4" w:space="0"/>
              <w:bottom w:val="single" w:color="auto" w:sz="4" w:space="0"/>
              <w:right w:val="single" w:color="auto" w:sz="4" w:space="0"/>
            </w:tcBorders>
            <w:noWrap/>
            <w:vAlign w:val="center"/>
          </w:tcPr>
          <w:p w14:paraId="7ED01CA3">
            <w:pPr>
              <w:widowControl/>
              <w:jc w:val="left"/>
              <w:textAlignment w:val="center"/>
              <w:rPr>
                <w:rFonts w:hint="eastAsia" w:ascii="仿宋" w:hAnsi="仿宋" w:eastAsia="仿宋" w:cs="仿宋"/>
                <w:color w:val="000000"/>
                <w:kern w:val="0"/>
                <w:szCs w:val="21"/>
                <w:lang w:bidi="ar"/>
              </w:rPr>
            </w:pPr>
            <w:r>
              <w:rPr>
                <w:rFonts w:hint="eastAsia" w:ascii="仿宋" w:hAnsi="仿宋" w:eastAsia="仿宋" w:cs="仿宋"/>
                <w:b/>
                <w:bCs/>
                <w:color w:val="000000"/>
                <w:kern w:val="0"/>
                <w:szCs w:val="21"/>
              </w:rPr>
              <w:t>★</w:t>
            </w:r>
            <w:r>
              <w:rPr>
                <w:rFonts w:hint="eastAsia" w:ascii="仿宋" w:hAnsi="仿宋" w:eastAsia="仿宋"/>
                <w:b/>
                <w:bCs/>
                <w:color w:val="000000"/>
                <w:szCs w:val="21"/>
              </w:rPr>
              <w:t>内存：</w:t>
            </w:r>
            <w:r>
              <w:rPr>
                <w:rFonts w:hint="eastAsia" w:ascii="仿宋" w:hAnsi="仿宋" w:eastAsia="仿宋"/>
                <w:color w:val="000000"/>
                <w:szCs w:val="21"/>
              </w:rPr>
              <w:t>槽位支持 ≥32根；内存配置容量≥1024GB，内存频率≥</w:t>
            </w:r>
            <w:r>
              <w:rPr>
                <w:rFonts w:hint="eastAsia" w:ascii="仿宋" w:hAnsi="仿宋" w:eastAsia="仿宋"/>
                <w:color w:val="000000"/>
                <w:szCs w:val="21"/>
                <w:lang w:val="en-US" w:eastAsia="zh-CN"/>
              </w:rPr>
              <w:t>2933</w:t>
            </w:r>
            <w:r>
              <w:rPr>
                <w:rFonts w:hint="eastAsia" w:ascii="仿宋" w:hAnsi="仿宋" w:eastAsia="仿宋"/>
                <w:color w:val="000000"/>
                <w:szCs w:val="21"/>
              </w:rPr>
              <w:t>MHz;</w:t>
            </w:r>
          </w:p>
        </w:tc>
        <w:tc>
          <w:tcPr>
            <w:tcW w:w="1039" w:type="pct"/>
            <w:tcBorders>
              <w:top w:val="single" w:color="auto" w:sz="4" w:space="0"/>
              <w:left w:val="single" w:color="auto" w:sz="4" w:space="0"/>
              <w:bottom w:val="single" w:color="auto" w:sz="4" w:space="0"/>
              <w:right w:val="single" w:color="auto" w:sz="4" w:space="0"/>
            </w:tcBorders>
            <w:vAlign w:val="center"/>
          </w:tcPr>
          <w:p w14:paraId="5F2392DD">
            <w:pPr>
              <w:jc w:val="left"/>
              <w:rPr>
                <w:rFonts w:hint="eastAsia" w:ascii="宋体" w:hAnsi="宋体" w:eastAsia="宋体" w:cs="宋体"/>
                <w:b/>
                <w:bCs/>
                <w:color w:val="000000"/>
                <w:szCs w:val="21"/>
              </w:rPr>
            </w:pPr>
          </w:p>
        </w:tc>
        <w:tc>
          <w:tcPr>
            <w:tcW w:w="241" w:type="pct"/>
            <w:tcBorders>
              <w:top w:val="single" w:color="auto" w:sz="4" w:space="0"/>
              <w:left w:val="single" w:color="auto" w:sz="4" w:space="0"/>
              <w:bottom w:val="single" w:color="auto" w:sz="4" w:space="0"/>
              <w:right w:val="single" w:color="auto" w:sz="4" w:space="0"/>
            </w:tcBorders>
            <w:vAlign w:val="center"/>
          </w:tcPr>
          <w:p w14:paraId="72C61826">
            <w:pPr>
              <w:jc w:val="center"/>
              <w:rPr>
                <w:rFonts w:hint="eastAsia" w:ascii="宋体" w:hAnsi="宋体" w:eastAsia="宋体" w:cs="宋体"/>
                <w:b/>
                <w:bCs/>
                <w:color w:val="000000"/>
                <w:szCs w:val="21"/>
              </w:rPr>
            </w:pPr>
          </w:p>
        </w:tc>
      </w:tr>
      <w:tr w14:paraId="2FFB85A2">
        <w:tblPrEx>
          <w:tblCellMar>
            <w:top w:w="0" w:type="dxa"/>
            <w:left w:w="108" w:type="dxa"/>
            <w:bottom w:w="0" w:type="dxa"/>
            <w:right w:w="108" w:type="dxa"/>
          </w:tblCellMar>
        </w:tblPrEx>
        <w:trPr>
          <w:trHeight w:val="567" w:hRule="atLeast"/>
        </w:trPr>
        <w:tc>
          <w:tcPr>
            <w:tcW w:w="289" w:type="pct"/>
            <w:vMerge w:val="continue"/>
            <w:tcBorders>
              <w:top w:val="single" w:color="auto" w:sz="4" w:space="0"/>
              <w:left w:val="single" w:color="auto" w:sz="4" w:space="0"/>
              <w:bottom w:val="single" w:color="auto" w:sz="4" w:space="0"/>
              <w:right w:val="single" w:color="auto" w:sz="4" w:space="0"/>
            </w:tcBorders>
            <w:vAlign w:val="center"/>
          </w:tcPr>
          <w:p w14:paraId="7D9B73DA">
            <w:pPr>
              <w:widowControl/>
              <w:jc w:val="center"/>
              <w:textAlignment w:val="center"/>
              <w:rPr>
                <w:rFonts w:hint="eastAsia" w:ascii="仿宋" w:hAnsi="仿宋" w:eastAsia="仿宋" w:cs="仿宋"/>
                <w:color w:val="000000"/>
                <w:kern w:val="0"/>
                <w:szCs w:val="21"/>
                <w:lang w:bidi="ar"/>
              </w:rPr>
            </w:pPr>
          </w:p>
        </w:tc>
        <w:tc>
          <w:tcPr>
            <w:tcW w:w="311" w:type="pct"/>
            <w:vMerge w:val="continue"/>
            <w:tcBorders>
              <w:top w:val="single" w:color="auto" w:sz="4" w:space="0"/>
              <w:left w:val="single" w:color="auto" w:sz="4" w:space="0"/>
              <w:bottom w:val="single" w:color="auto" w:sz="4" w:space="0"/>
              <w:right w:val="single" w:color="auto" w:sz="4" w:space="0"/>
            </w:tcBorders>
            <w:vAlign w:val="center"/>
          </w:tcPr>
          <w:p w14:paraId="4FB861D6">
            <w:pPr>
              <w:widowControl/>
              <w:jc w:val="center"/>
              <w:textAlignment w:val="center"/>
              <w:rPr>
                <w:rFonts w:hint="eastAsia" w:ascii="仿宋" w:hAnsi="仿宋" w:eastAsia="仿宋" w:cs="仿宋"/>
                <w:color w:val="000000"/>
                <w:kern w:val="0"/>
                <w:szCs w:val="21"/>
                <w:lang w:bidi="ar"/>
              </w:rPr>
            </w:pPr>
          </w:p>
        </w:tc>
        <w:tc>
          <w:tcPr>
            <w:tcW w:w="303" w:type="pct"/>
            <w:vMerge w:val="continue"/>
            <w:tcBorders>
              <w:top w:val="single" w:color="auto" w:sz="4" w:space="0"/>
              <w:left w:val="single" w:color="auto" w:sz="4" w:space="0"/>
              <w:bottom w:val="single" w:color="auto" w:sz="4" w:space="0"/>
              <w:right w:val="single" w:color="auto" w:sz="4" w:space="0"/>
            </w:tcBorders>
            <w:vAlign w:val="center"/>
          </w:tcPr>
          <w:p w14:paraId="6F8E4174">
            <w:pPr>
              <w:widowControl/>
              <w:jc w:val="center"/>
              <w:textAlignment w:val="center"/>
              <w:rPr>
                <w:rFonts w:hint="eastAsia" w:ascii="仿宋" w:hAnsi="仿宋" w:eastAsia="仿宋" w:cs="仿宋"/>
                <w:color w:val="000000"/>
                <w:kern w:val="0"/>
                <w:szCs w:val="21"/>
                <w:lang w:bidi="ar"/>
              </w:rPr>
            </w:pPr>
          </w:p>
        </w:tc>
        <w:tc>
          <w:tcPr>
            <w:tcW w:w="2814" w:type="pct"/>
            <w:tcBorders>
              <w:top w:val="single" w:color="auto" w:sz="4" w:space="0"/>
              <w:left w:val="single" w:color="auto" w:sz="4" w:space="0"/>
              <w:bottom w:val="single" w:color="auto" w:sz="4" w:space="0"/>
              <w:right w:val="single" w:color="auto" w:sz="4" w:space="0"/>
            </w:tcBorders>
            <w:noWrap/>
            <w:vAlign w:val="center"/>
          </w:tcPr>
          <w:p w14:paraId="03CA9409">
            <w:pPr>
              <w:widowControl/>
              <w:jc w:val="left"/>
              <w:textAlignment w:val="center"/>
              <w:rPr>
                <w:rFonts w:hint="eastAsia" w:ascii="仿宋" w:hAnsi="仿宋" w:eastAsia="仿宋" w:cs="仿宋"/>
                <w:color w:val="000000"/>
                <w:kern w:val="0"/>
                <w:szCs w:val="21"/>
                <w:lang w:bidi="ar"/>
              </w:rPr>
            </w:pPr>
            <w:r>
              <w:rPr>
                <w:rFonts w:hint="eastAsia" w:ascii="仿宋" w:hAnsi="仿宋" w:eastAsia="仿宋"/>
                <w:b/>
                <w:bCs/>
                <w:color w:val="000000"/>
                <w:szCs w:val="21"/>
              </w:rPr>
              <w:t>硬盘类型：</w:t>
            </w:r>
            <w:r>
              <w:rPr>
                <w:rFonts w:hint="eastAsia" w:ascii="仿宋" w:hAnsi="仿宋" w:eastAsia="仿宋"/>
                <w:color w:val="000000"/>
                <w:szCs w:val="21"/>
              </w:rPr>
              <w:t>热插拔SAS/SATA/NVME/SSD硬盘；</w:t>
            </w:r>
          </w:p>
        </w:tc>
        <w:tc>
          <w:tcPr>
            <w:tcW w:w="1039" w:type="pct"/>
            <w:tcBorders>
              <w:top w:val="single" w:color="auto" w:sz="4" w:space="0"/>
              <w:left w:val="single" w:color="auto" w:sz="4" w:space="0"/>
              <w:bottom w:val="single" w:color="auto" w:sz="4" w:space="0"/>
              <w:right w:val="single" w:color="auto" w:sz="4" w:space="0"/>
            </w:tcBorders>
            <w:vAlign w:val="center"/>
          </w:tcPr>
          <w:p w14:paraId="13E4BEB7">
            <w:pPr>
              <w:jc w:val="left"/>
              <w:rPr>
                <w:rFonts w:hint="eastAsia" w:ascii="宋体" w:hAnsi="宋体" w:eastAsia="宋体" w:cs="宋体"/>
                <w:b/>
                <w:bCs/>
                <w:color w:val="000000"/>
                <w:szCs w:val="21"/>
              </w:rPr>
            </w:pPr>
          </w:p>
        </w:tc>
        <w:tc>
          <w:tcPr>
            <w:tcW w:w="241" w:type="pct"/>
            <w:tcBorders>
              <w:top w:val="single" w:color="auto" w:sz="4" w:space="0"/>
              <w:left w:val="single" w:color="auto" w:sz="4" w:space="0"/>
              <w:bottom w:val="single" w:color="auto" w:sz="4" w:space="0"/>
              <w:right w:val="single" w:color="auto" w:sz="4" w:space="0"/>
            </w:tcBorders>
            <w:vAlign w:val="center"/>
          </w:tcPr>
          <w:p w14:paraId="49753192">
            <w:pPr>
              <w:jc w:val="center"/>
              <w:rPr>
                <w:rFonts w:hint="eastAsia" w:ascii="宋体" w:hAnsi="宋体" w:eastAsia="宋体" w:cs="宋体"/>
                <w:b/>
                <w:bCs/>
                <w:color w:val="000000"/>
                <w:szCs w:val="21"/>
              </w:rPr>
            </w:pPr>
          </w:p>
        </w:tc>
      </w:tr>
      <w:tr w14:paraId="0470E811">
        <w:tblPrEx>
          <w:tblCellMar>
            <w:top w:w="0" w:type="dxa"/>
            <w:left w:w="108" w:type="dxa"/>
            <w:bottom w:w="0" w:type="dxa"/>
            <w:right w:w="108" w:type="dxa"/>
          </w:tblCellMar>
        </w:tblPrEx>
        <w:trPr>
          <w:trHeight w:val="315" w:hRule="atLeast"/>
        </w:trPr>
        <w:tc>
          <w:tcPr>
            <w:tcW w:w="289" w:type="pct"/>
            <w:vMerge w:val="continue"/>
            <w:tcBorders>
              <w:top w:val="single" w:color="auto" w:sz="4" w:space="0"/>
              <w:left w:val="single" w:color="auto" w:sz="4" w:space="0"/>
              <w:bottom w:val="single" w:color="auto" w:sz="4" w:space="0"/>
              <w:right w:val="single" w:color="auto" w:sz="4" w:space="0"/>
            </w:tcBorders>
            <w:vAlign w:val="center"/>
          </w:tcPr>
          <w:p w14:paraId="5F42584A">
            <w:pPr>
              <w:widowControl/>
              <w:jc w:val="center"/>
              <w:textAlignment w:val="center"/>
              <w:rPr>
                <w:rFonts w:hint="eastAsia" w:ascii="仿宋" w:hAnsi="仿宋" w:eastAsia="仿宋" w:cs="仿宋"/>
                <w:color w:val="000000"/>
                <w:kern w:val="0"/>
                <w:szCs w:val="21"/>
                <w:lang w:bidi="ar"/>
              </w:rPr>
            </w:pPr>
          </w:p>
        </w:tc>
        <w:tc>
          <w:tcPr>
            <w:tcW w:w="311" w:type="pct"/>
            <w:vMerge w:val="continue"/>
            <w:tcBorders>
              <w:top w:val="single" w:color="auto" w:sz="4" w:space="0"/>
              <w:left w:val="single" w:color="auto" w:sz="4" w:space="0"/>
              <w:bottom w:val="single" w:color="auto" w:sz="4" w:space="0"/>
              <w:right w:val="single" w:color="auto" w:sz="4" w:space="0"/>
            </w:tcBorders>
            <w:vAlign w:val="center"/>
          </w:tcPr>
          <w:p w14:paraId="0F41F0D1">
            <w:pPr>
              <w:widowControl/>
              <w:jc w:val="center"/>
              <w:textAlignment w:val="center"/>
              <w:rPr>
                <w:rFonts w:hint="eastAsia" w:ascii="仿宋" w:hAnsi="仿宋" w:eastAsia="仿宋" w:cs="仿宋"/>
                <w:color w:val="000000"/>
                <w:kern w:val="0"/>
                <w:szCs w:val="21"/>
                <w:lang w:bidi="ar"/>
              </w:rPr>
            </w:pPr>
          </w:p>
        </w:tc>
        <w:tc>
          <w:tcPr>
            <w:tcW w:w="303" w:type="pct"/>
            <w:vMerge w:val="continue"/>
            <w:tcBorders>
              <w:top w:val="single" w:color="auto" w:sz="4" w:space="0"/>
              <w:left w:val="single" w:color="auto" w:sz="4" w:space="0"/>
              <w:bottom w:val="single" w:color="auto" w:sz="4" w:space="0"/>
              <w:right w:val="single" w:color="auto" w:sz="4" w:space="0"/>
            </w:tcBorders>
            <w:vAlign w:val="center"/>
          </w:tcPr>
          <w:p w14:paraId="6FC044E9">
            <w:pPr>
              <w:widowControl/>
              <w:jc w:val="center"/>
              <w:textAlignment w:val="center"/>
              <w:rPr>
                <w:rFonts w:hint="eastAsia" w:ascii="仿宋" w:hAnsi="仿宋" w:eastAsia="仿宋" w:cs="仿宋"/>
                <w:color w:val="000000"/>
                <w:kern w:val="0"/>
                <w:szCs w:val="21"/>
                <w:lang w:bidi="ar"/>
              </w:rPr>
            </w:pPr>
          </w:p>
        </w:tc>
        <w:tc>
          <w:tcPr>
            <w:tcW w:w="2814" w:type="pct"/>
            <w:tcBorders>
              <w:top w:val="single" w:color="auto" w:sz="4" w:space="0"/>
              <w:left w:val="single" w:color="auto" w:sz="4" w:space="0"/>
              <w:bottom w:val="single" w:color="auto" w:sz="4" w:space="0"/>
              <w:right w:val="single" w:color="auto" w:sz="4" w:space="0"/>
            </w:tcBorders>
            <w:noWrap/>
            <w:vAlign w:val="center"/>
          </w:tcPr>
          <w:p w14:paraId="44B0E602">
            <w:pPr>
              <w:widowControl/>
              <w:jc w:val="left"/>
              <w:textAlignment w:val="center"/>
              <w:rPr>
                <w:rFonts w:hint="eastAsia" w:ascii="仿宋" w:hAnsi="仿宋" w:eastAsia="仿宋" w:cs="仿宋"/>
                <w:color w:val="000000"/>
                <w:kern w:val="0"/>
                <w:szCs w:val="21"/>
                <w:lang w:bidi="ar"/>
              </w:rPr>
            </w:pPr>
            <w:r>
              <w:rPr>
                <w:rFonts w:hint="eastAsia" w:ascii="仿宋" w:hAnsi="仿宋" w:eastAsia="仿宋"/>
                <w:b/>
                <w:bCs/>
                <w:color w:val="000000"/>
                <w:szCs w:val="21"/>
              </w:rPr>
              <w:t>硬盘数目：</w:t>
            </w:r>
            <w:r>
              <w:rPr>
                <w:rFonts w:hint="eastAsia" w:ascii="仿宋" w:hAnsi="仿宋" w:eastAsia="仿宋"/>
                <w:color w:val="000000"/>
                <w:szCs w:val="21"/>
              </w:rPr>
              <w:t>≥2块SATA SSD，单块要求≥960GB；≥2块NVMe，单块要求≥3840GB；</w:t>
            </w:r>
          </w:p>
        </w:tc>
        <w:tc>
          <w:tcPr>
            <w:tcW w:w="1039" w:type="pct"/>
            <w:tcBorders>
              <w:top w:val="single" w:color="auto" w:sz="4" w:space="0"/>
              <w:left w:val="single" w:color="auto" w:sz="4" w:space="0"/>
              <w:bottom w:val="single" w:color="auto" w:sz="4" w:space="0"/>
              <w:right w:val="single" w:color="auto" w:sz="4" w:space="0"/>
            </w:tcBorders>
            <w:vAlign w:val="center"/>
          </w:tcPr>
          <w:p w14:paraId="00F42531">
            <w:pPr>
              <w:jc w:val="left"/>
              <w:rPr>
                <w:rFonts w:hint="eastAsia" w:ascii="宋体" w:hAnsi="宋体" w:eastAsia="宋体" w:cs="宋体"/>
                <w:b/>
                <w:bCs/>
                <w:color w:val="000000"/>
                <w:szCs w:val="21"/>
              </w:rPr>
            </w:pPr>
          </w:p>
        </w:tc>
        <w:tc>
          <w:tcPr>
            <w:tcW w:w="241" w:type="pct"/>
            <w:tcBorders>
              <w:top w:val="single" w:color="auto" w:sz="4" w:space="0"/>
              <w:left w:val="single" w:color="auto" w:sz="4" w:space="0"/>
              <w:bottom w:val="single" w:color="auto" w:sz="4" w:space="0"/>
              <w:right w:val="single" w:color="auto" w:sz="4" w:space="0"/>
            </w:tcBorders>
            <w:vAlign w:val="center"/>
          </w:tcPr>
          <w:p w14:paraId="31437875">
            <w:pPr>
              <w:jc w:val="center"/>
              <w:rPr>
                <w:rFonts w:hint="eastAsia" w:ascii="宋体" w:hAnsi="宋体" w:eastAsia="宋体" w:cs="宋体"/>
                <w:b/>
                <w:bCs/>
                <w:color w:val="000000"/>
                <w:szCs w:val="21"/>
              </w:rPr>
            </w:pPr>
          </w:p>
        </w:tc>
      </w:tr>
      <w:tr w14:paraId="24678827">
        <w:tblPrEx>
          <w:tblCellMar>
            <w:top w:w="0" w:type="dxa"/>
            <w:left w:w="108" w:type="dxa"/>
            <w:bottom w:w="0" w:type="dxa"/>
            <w:right w:w="108" w:type="dxa"/>
          </w:tblCellMar>
        </w:tblPrEx>
        <w:trPr>
          <w:trHeight w:val="315" w:hRule="atLeast"/>
        </w:trPr>
        <w:tc>
          <w:tcPr>
            <w:tcW w:w="289" w:type="pct"/>
            <w:vMerge w:val="continue"/>
            <w:tcBorders>
              <w:top w:val="single" w:color="auto" w:sz="4" w:space="0"/>
              <w:left w:val="single" w:color="auto" w:sz="4" w:space="0"/>
              <w:bottom w:val="single" w:color="auto" w:sz="4" w:space="0"/>
              <w:right w:val="single" w:color="auto" w:sz="4" w:space="0"/>
            </w:tcBorders>
            <w:vAlign w:val="center"/>
          </w:tcPr>
          <w:p w14:paraId="7A837EB2">
            <w:pPr>
              <w:widowControl/>
              <w:jc w:val="center"/>
              <w:textAlignment w:val="center"/>
              <w:rPr>
                <w:rFonts w:hint="eastAsia" w:ascii="仿宋" w:hAnsi="仿宋" w:eastAsia="仿宋" w:cs="仿宋"/>
                <w:color w:val="000000"/>
                <w:kern w:val="0"/>
                <w:szCs w:val="21"/>
                <w:lang w:bidi="ar"/>
              </w:rPr>
            </w:pPr>
          </w:p>
        </w:tc>
        <w:tc>
          <w:tcPr>
            <w:tcW w:w="311" w:type="pct"/>
            <w:vMerge w:val="continue"/>
            <w:tcBorders>
              <w:top w:val="single" w:color="auto" w:sz="4" w:space="0"/>
              <w:left w:val="single" w:color="auto" w:sz="4" w:space="0"/>
              <w:bottom w:val="single" w:color="auto" w:sz="4" w:space="0"/>
              <w:right w:val="single" w:color="auto" w:sz="4" w:space="0"/>
            </w:tcBorders>
            <w:vAlign w:val="center"/>
          </w:tcPr>
          <w:p w14:paraId="21A062CC">
            <w:pPr>
              <w:widowControl/>
              <w:jc w:val="center"/>
              <w:textAlignment w:val="center"/>
              <w:rPr>
                <w:rFonts w:hint="eastAsia" w:ascii="仿宋" w:hAnsi="仿宋" w:eastAsia="仿宋" w:cs="仿宋"/>
                <w:color w:val="000000"/>
                <w:kern w:val="0"/>
                <w:szCs w:val="21"/>
                <w:lang w:bidi="ar"/>
              </w:rPr>
            </w:pPr>
          </w:p>
        </w:tc>
        <w:tc>
          <w:tcPr>
            <w:tcW w:w="303" w:type="pct"/>
            <w:vMerge w:val="continue"/>
            <w:tcBorders>
              <w:top w:val="single" w:color="auto" w:sz="4" w:space="0"/>
              <w:left w:val="single" w:color="auto" w:sz="4" w:space="0"/>
              <w:bottom w:val="single" w:color="auto" w:sz="4" w:space="0"/>
              <w:right w:val="single" w:color="auto" w:sz="4" w:space="0"/>
            </w:tcBorders>
            <w:vAlign w:val="center"/>
          </w:tcPr>
          <w:p w14:paraId="20FAEC2D">
            <w:pPr>
              <w:widowControl/>
              <w:jc w:val="center"/>
              <w:textAlignment w:val="center"/>
              <w:rPr>
                <w:rFonts w:hint="eastAsia" w:ascii="仿宋" w:hAnsi="仿宋" w:eastAsia="仿宋" w:cs="仿宋"/>
                <w:color w:val="000000"/>
                <w:kern w:val="0"/>
                <w:szCs w:val="21"/>
                <w:lang w:bidi="ar"/>
              </w:rPr>
            </w:pPr>
          </w:p>
        </w:tc>
        <w:tc>
          <w:tcPr>
            <w:tcW w:w="2814" w:type="pct"/>
            <w:tcBorders>
              <w:top w:val="single" w:color="auto" w:sz="4" w:space="0"/>
              <w:left w:val="single" w:color="auto" w:sz="4" w:space="0"/>
              <w:bottom w:val="single" w:color="auto" w:sz="4" w:space="0"/>
              <w:right w:val="single" w:color="auto" w:sz="4" w:space="0"/>
            </w:tcBorders>
            <w:noWrap/>
            <w:vAlign w:val="center"/>
          </w:tcPr>
          <w:p w14:paraId="321CDDEB">
            <w:pPr>
              <w:widowControl/>
              <w:jc w:val="left"/>
              <w:textAlignment w:val="center"/>
              <w:rPr>
                <w:rFonts w:hint="eastAsia" w:ascii="仿宋" w:hAnsi="仿宋" w:eastAsia="仿宋" w:cs="仿宋"/>
                <w:color w:val="000000"/>
                <w:kern w:val="0"/>
                <w:szCs w:val="21"/>
                <w:lang w:bidi="ar"/>
              </w:rPr>
            </w:pPr>
            <w:r>
              <w:rPr>
                <w:rFonts w:hint="eastAsia" w:ascii="仿宋" w:hAnsi="仿宋" w:eastAsia="仿宋"/>
                <w:b/>
                <w:bCs/>
                <w:color w:val="000000"/>
                <w:szCs w:val="21"/>
              </w:rPr>
              <w:t>磁盘阵列：</w:t>
            </w:r>
            <w:r>
              <w:rPr>
                <w:rFonts w:hint="eastAsia" w:ascii="仿宋" w:hAnsi="仿宋" w:eastAsia="仿宋"/>
                <w:color w:val="000000"/>
                <w:szCs w:val="21"/>
              </w:rPr>
              <w:t>配置磁盘阵列卡，缓存≥4G，支持RAID 0/1/10/6/5/50/60</w:t>
            </w:r>
          </w:p>
        </w:tc>
        <w:tc>
          <w:tcPr>
            <w:tcW w:w="1039" w:type="pct"/>
            <w:tcBorders>
              <w:top w:val="single" w:color="auto" w:sz="4" w:space="0"/>
              <w:left w:val="single" w:color="auto" w:sz="4" w:space="0"/>
              <w:bottom w:val="single" w:color="auto" w:sz="4" w:space="0"/>
              <w:right w:val="single" w:color="auto" w:sz="4" w:space="0"/>
            </w:tcBorders>
            <w:vAlign w:val="center"/>
          </w:tcPr>
          <w:p w14:paraId="0EFF5548">
            <w:pPr>
              <w:jc w:val="left"/>
              <w:rPr>
                <w:rFonts w:hint="eastAsia" w:ascii="宋体" w:hAnsi="宋体" w:eastAsia="宋体" w:cs="宋体"/>
                <w:b/>
                <w:bCs/>
                <w:color w:val="000000"/>
                <w:szCs w:val="21"/>
              </w:rPr>
            </w:pPr>
          </w:p>
        </w:tc>
        <w:tc>
          <w:tcPr>
            <w:tcW w:w="241" w:type="pct"/>
            <w:tcBorders>
              <w:top w:val="single" w:color="auto" w:sz="4" w:space="0"/>
              <w:left w:val="single" w:color="auto" w:sz="4" w:space="0"/>
              <w:bottom w:val="single" w:color="auto" w:sz="4" w:space="0"/>
              <w:right w:val="single" w:color="auto" w:sz="4" w:space="0"/>
            </w:tcBorders>
            <w:vAlign w:val="center"/>
          </w:tcPr>
          <w:p w14:paraId="74776B97">
            <w:pPr>
              <w:jc w:val="center"/>
              <w:rPr>
                <w:rFonts w:hint="eastAsia" w:ascii="宋体" w:hAnsi="宋体" w:eastAsia="宋体" w:cs="宋体"/>
                <w:b/>
                <w:bCs/>
                <w:color w:val="000000"/>
                <w:szCs w:val="21"/>
              </w:rPr>
            </w:pPr>
          </w:p>
        </w:tc>
      </w:tr>
      <w:tr w14:paraId="097901F3">
        <w:tblPrEx>
          <w:tblCellMar>
            <w:top w:w="0" w:type="dxa"/>
            <w:left w:w="108" w:type="dxa"/>
            <w:bottom w:w="0" w:type="dxa"/>
            <w:right w:w="108" w:type="dxa"/>
          </w:tblCellMar>
        </w:tblPrEx>
        <w:trPr>
          <w:trHeight w:val="315" w:hRule="atLeast"/>
        </w:trPr>
        <w:tc>
          <w:tcPr>
            <w:tcW w:w="289" w:type="pct"/>
            <w:vMerge w:val="continue"/>
            <w:tcBorders>
              <w:top w:val="single" w:color="auto" w:sz="4" w:space="0"/>
              <w:left w:val="single" w:color="auto" w:sz="4" w:space="0"/>
              <w:bottom w:val="single" w:color="auto" w:sz="4" w:space="0"/>
              <w:right w:val="single" w:color="auto" w:sz="4" w:space="0"/>
            </w:tcBorders>
            <w:vAlign w:val="center"/>
          </w:tcPr>
          <w:p w14:paraId="5B2403A2">
            <w:pPr>
              <w:widowControl/>
              <w:jc w:val="center"/>
              <w:textAlignment w:val="center"/>
              <w:rPr>
                <w:rFonts w:hint="eastAsia" w:ascii="仿宋" w:hAnsi="仿宋" w:eastAsia="仿宋" w:cs="仿宋"/>
                <w:color w:val="000000"/>
                <w:kern w:val="0"/>
                <w:szCs w:val="21"/>
                <w:lang w:bidi="ar"/>
              </w:rPr>
            </w:pPr>
          </w:p>
        </w:tc>
        <w:tc>
          <w:tcPr>
            <w:tcW w:w="311" w:type="pct"/>
            <w:vMerge w:val="continue"/>
            <w:tcBorders>
              <w:top w:val="single" w:color="auto" w:sz="4" w:space="0"/>
              <w:left w:val="single" w:color="auto" w:sz="4" w:space="0"/>
              <w:bottom w:val="single" w:color="auto" w:sz="4" w:space="0"/>
              <w:right w:val="single" w:color="auto" w:sz="4" w:space="0"/>
            </w:tcBorders>
            <w:vAlign w:val="center"/>
          </w:tcPr>
          <w:p w14:paraId="0FAC54B2">
            <w:pPr>
              <w:widowControl/>
              <w:jc w:val="center"/>
              <w:textAlignment w:val="center"/>
              <w:rPr>
                <w:rFonts w:hint="eastAsia" w:ascii="仿宋" w:hAnsi="仿宋" w:eastAsia="仿宋" w:cs="仿宋"/>
                <w:color w:val="000000"/>
                <w:kern w:val="0"/>
                <w:szCs w:val="21"/>
                <w:lang w:bidi="ar"/>
              </w:rPr>
            </w:pPr>
          </w:p>
        </w:tc>
        <w:tc>
          <w:tcPr>
            <w:tcW w:w="303" w:type="pct"/>
            <w:vMerge w:val="continue"/>
            <w:tcBorders>
              <w:top w:val="single" w:color="auto" w:sz="4" w:space="0"/>
              <w:left w:val="single" w:color="auto" w:sz="4" w:space="0"/>
              <w:bottom w:val="single" w:color="auto" w:sz="4" w:space="0"/>
              <w:right w:val="single" w:color="auto" w:sz="4" w:space="0"/>
            </w:tcBorders>
            <w:vAlign w:val="center"/>
          </w:tcPr>
          <w:p w14:paraId="6139D7ED">
            <w:pPr>
              <w:widowControl/>
              <w:jc w:val="center"/>
              <w:textAlignment w:val="center"/>
              <w:rPr>
                <w:rFonts w:hint="eastAsia" w:ascii="仿宋" w:hAnsi="仿宋" w:eastAsia="仿宋" w:cs="仿宋"/>
                <w:color w:val="000000"/>
                <w:kern w:val="0"/>
                <w:szCs w:val="21"/>
                <w:lang w:bidi="ar"/>
              </w:rPr>
            </w:pPr>
          </w:p>
        </w:tc>
        <w:tc>
          <w:tcPr>
            <w:tcW w:w="2814" w:type="pct"/>
            <w:tcBorders>
              <w:top w:val="single" w:color="auto" w:sz="4" w:space="0"/>
              <w:left w:val="single" w:color="auto" w:sz="4" w:space="0"/>
              <w:bottom w:val="single" w:color="auto" w:sz="4" w:space="0"/>
              <w:right w:val="single" w:color="auto" w:sz="4" w:space="0"/>
            </w:tcBorders>
            <w:noWrap/>
            <w:vAlign w:val="center"/>
          </w:tcPr>
          <w:p w14:paraId="3F53046A">
            <w:pPr>
              <w:widowControl/>
              <w:jc w:val="left"/>
              <w:textAlignment w:val="center"/>
              <w:rPr>
                <w:rFonts w:hint="eastAsia" w:ascii="仿宋" w:hAnsi="仿宋" w:eastAsia="仿宋" w:cs="仿宋"/>
                <w:color w:val="000000"/>
                <w:kern w:val="0"/>
                <w:szCs w:val="21"/>
                <w:lang w:bidi="ar"/>
              </w:rPr>
            </w:pPr>
            <w:r>
              <w:rPr>
                <w:rFonts w:hint="eastAsia" w:ascii="仿宋" w:hAnsi="仿宋" w:eastAsia="仿宋"/>
                <w:b/>
                <w:bCs/>
                <w:color w:val="000000"/>
                <w:szCs w:val="21"/>
              </w:rPr>
              <w:t>网络接口：</w:t>
            </w:r>
            <w:r>
              <w:rPr>
                <w:rFonts w:hint="eastAsia" w:ascii="仿宋" w:hAnsi="仿宋" w:eastAsia="仿宋"/>
                <w:color w:val="000000"/>
                <w:szCs w:val="21"/>
              </w:rPr>
              <w:t>≥8*200GE光口（含满配光模块），≥2*100GE光口（含满配光模块），≥4*25GE光口（含满配光模块）</w:t>
            </w:r>
          </w:p>
        </w:tc>
        <w:tc>
          <w:tcPr>
            <w:tcW w:w="1039" w:type="pct"/>
            <w:tcBorders>
              <w:top w:val="single" w:color="auto" w:sz="4" w:space="0"/>
              <w:left w:val="single" w:color="auto" w:sz="4" w:space="0"/>
              <w:bottom w:val="single" w:color="auto" w:sz="4" w:space="0"/>
              <w:right w:val="single" w:color="auto" w:sz="4" w:space="0"/>
            </w:tcBorders>
            <w:vAlign w:val="center"/>
          </w:tcPr>
          <w:p w14:paraId="1DBDD4F7">
            <w:pPr>
              <w:jc w:val="left"/>
              <w:rPr>
                <w:rFonts w:hint="eastAsia" w:ascii="宋体" w:hAnsi="宋体" w:eastAsia="宋体" w:cs="宋体"/>
                <w:b/>
                <w:bCs/>
                <w:color w:val="000000"/>
                <w:szCs w:val="21"/>
              </w:rPr>
            </w:pPr>
          </w:p>
        </w:tc>
        <w:tc>
          <w:tcPr>
            <w:tcW w:w="241" w:type="pct"/>
            <w:tcBorders>
              <w:top w:val="single" w:color="auto" w:sz="4" w:space="0"/>
              <w:left w:val="single" w:color="auto" w:sz="4" w:space="0"/>
              <w:bottom w:val="single" w:color="auto" w:sz="4" w:space="0"/>
              <w:right w:val="single" w:color="auto" w:sz="4" w:space="0"/>
            </w:tcBorders>
            <w:vAlign w:val="center"/>
          </w:tcPr>
          <w:p w14:paraId="169FBF42">
            <w:pPr>
              <w:jc w:val="center"/>
              <w:rPr>
                <w:rFonts w:hint="eastAsia" w:ascii="宋体" w:hAnsi="宋体" w:eastAsia="宋体" w:cs="宋体"/>
                <w:b/>
                <w:bCs/>
                <w:color w:val="000000"/>
                <w:szCs w:val="21"/>
              </w:rPr>
            </w:pPr>
          </w:p>
        </w:tc>
      </w:tr>
      <w:tr w14:paraId="0ACA3F7C">
        <w:tblPrEx>
          <w:tblCellMar>
            <w:top w:w="0" w:type="dxa"/>
            <w:left w:w="108" w:type="dxa"/>
            <w:bottom w:w="0" w:type="dxa"/>
            <w:right w:w="108" w:type="dxa"/>
          </w:tblCellMar>
        </w:tblPrEx>
        <w:trPr>
          <w:trHeight w:val="450" w:hRule="atLeast"/>
        </w:trPr>
        <w:tc>
          <w:tcPr>
            <w:tcW w:w="289" w:type="pct"/>
            <w:vMerge w:val="continue"/>
            <w:tcBorders>
              <w:top w:val="single" w:color="auto" w:sz="4" w:space="0"/>
              <w:left w:val="single" w:color="auto" w:sz="4" w:space="0"/>
              <w:bottom w:val="single" w:color="auto" w:sz="4" w:space="0"/>
              <w:right w:val="single" w:color="auto" w:sz="4" w:space="0"/>
            </w:tcBorders>
            <w:vAlign w:val="center"/>
          </w:tcPr>
          <w:p w14:paraId="024C78E2">
            <w:pPr>
              <w:widowControl/>
              <w:jc w:val="center"/>
              <w:textAlignment w:val="center"/>
              <w:rPr>
                <w:rFonts w:hint="eastAsia" w:ascii="仿宋" w:hAnsi="仿宋" w:eastAsia="仿宋" w:cs="仿宋"/>
                <w:color w:val="000000"/>
                <w:kern w:val="0"/>
                <w:szCs w:val="21"/>
                <w:lang w:bidi="ar"/>
              </w:rPr>
            </w:pPr>
          </w:p>
        </w:tc>
        <w:tc>
          <w:tcPr>
            <w:tcW w:w="311" w:type="pct"/>
            <w:vMerge w:val="continue"/>
            <w:tcBorders>
              <w:top w:val="single" w:color="auto" w:sz="4" w:space="0"/>
              <w:left w:val="single" w:color="auto" w:sz="4" w:space="0"/>
              <w:bottom w:val="single" w:color="auto" w:sz="4" w:space="0"/>
              <w:right w:val="single" w:color="auto" w:sz="4" w:space="0"/>
            </w:tcBorders>
            <w:vAlign w:val="center"/>
          </w:tcPr>
          <w:p w14:paraId="4AC63305">
            <w:pPr>
              <w:widowControl/>
              <w:jc w:val="center"/>
              <w:textAlignment w:val="center"/>
              <w:rPr>
                <w:rFonts w:hint="eastAsia" w:ascii="仿宋" w:hAnsi="仿宋" w:eastAsia="仿宋" w:cs="仿宋"/>
                <w:color w:val="000000"/>
                <w:kern w:val="0"/>
                <w:szCs w:val="21"/>
                <w:lang w:bidi="ar"/>
              </w:rPr>
            </w:pPr>
          </w:p>
        </w:tc>
        <w:tc>
          <w:tcPr>
            <w:tcW w:w="303" w:type="pct"/>
            <w:vMerge w:val="continue"/>
            <w:tcBorders>
              <w:top w:val="single" w:color="auto" w:sz="4" w:space="0"/>
              <w:left w:val="single" w:color="auto" w:sz="4" w:space="0"/>
              <w:bottom w:val="single" w:color="auto" w:sz="4" w:space="0"/>
              <w:right w:val="single" w:color="auto" w:sz="4" w:space="0"/>
            </w:tcBorders>
            <w:vAlign w:val="center"/>
          </w:tcPr>
          <w:p w14:paraId="30A01425">
            <w:pPr>
              <w:widowControl/>
              <w:jc w:val="center"/>
              <w:textAlignment w:val="center"/>
              <w:rPr>
                <w:rFonts w:hint="eastAsia" w:ascii="仿宋" w:hAnsi="仿宋" w:eastAsia="仿宋" w:cs="仿宋"/>
                <w:color w:val="000000"/>
                <w:kern w:val="0"/>
                <w:szCs w:val="21"/>
                <w:lang w:bidi="ar"/>
              </w:rPr>
            </w:pPr>
          </w:p>
        </w:tc>
        <w:tc>
          <w:tcPr>
            <w:tcW w:w="2814" w:type="pct"/>
            <w:tcBorders>
              <w:top w:val="single" w:color="auto" w:sz="4" w:space="0"/>
              <w:left w:val="single" w:color="auto" w:sz="4" w:space="0"/>
              <w:bottom w:val="single" w:color="auto" w:sz="4" w:space="0"/>
              <w:right w:val="single" w:color="auto" w:sz="4" w:space="0"/>
            </w:tcBorders>
            <w:noWrap/>
            <w:vAlign w:val="center"/>
          </w:tcPr>
          <w:p w14:paraId="143E5E9F">
            <w:pPr>
              <w:widowControl/>
              <w:jc w:val="left"/>
              <w:textAlignment w:val="center"/>
              <w:rPr>
                <w:rFonts w:hint="eastAsia" w:ascii="仿宋" w:hAnsi="仿宋" w:eastAsia="仿宋" w:cs="仿宋"/>
                <w:color w:val="000000"/>
                <w:kern w:val="0"/>
                <w:szCs w:val="21"/>
                <w:lang w:bidi="ar"/>
              </w:rPr>
            </w:pPr>
            <w:r>
              <w:rPr>
                <w:rFonts w:hint="eastAsia" w:ascii="仿宋" w:hAnsi="仿宋" w:eastAsia="仿宋" w:cs="仿宋"/>
                <w:b/>
                <w:bCs/>
                <w:color w:val="000000"/>
                <w:kern w:val="0"/>
                <w:szCs w:val="21"/>
                <w:lang w:bidi="ar"/>
              </w:rPr>
              <w:t>电源：</w:t>
            </w:r>
            <w:r>
              <w:rPr>
                <w:rFonts w:hint="eastAsia" w:ascii="仿宋" w:hAnsi="仿宋" w:eastAsia="仿宋"/>
                <w:color w:val="000000"/>
                <w:szCs w:val="21"/>
              </w:rPr>
              <w:t>≥4个2600W电源，支持冗余</w:t>
            </w:r>
          </w:p>
        </w:tc>
        <w:tc>
          <w:tcPr>
            <w:tcW w:w="1039" w:type="pct"/>
            <w:tcBorders>
              <w:top w:val="single" w:color="auto" w:sz="4" w:space="0"/>
              <w:left w:val="single" w:color="auto" w:sz="4" w:space="0"/>
              <w:bottom w:val="single" w:color="auto" w:sz="4" w:space="0"/>
              <w:right w:val="single" w:color="auto" w:sz="4" w:space="0"/>
            </w:tcBorders>
            <w:vAlign w:val="center"/>
          </w:tcPr>
          <w:p w14:paraId="74859D55">
            <w:pPr>
              <w:jc w:val="left"/>
              <w:rPr>
                <w:rFonts w:hint="eastAsia" w:ascii="宋体" w:hAnsi="宋体" w:eastAsia="宋体" w:cs="宋体"/>
                <w:b/>
                <w:bCs/>
                <w:color w:val="000000"/>
                <w:szCs w:val="21"/>
              </w:rPr>
            </w:pPr>
          </w:p>
        </w:tc>
        <w:tc>
          <w:tcPr>
            <w:tcW w:w="241" w:type="pct"/>
            <w:tcBorders>
              <w:top w:val="single" w:color="auto" w:sz="4" w:space="0"/>
              <w:left w:val="single" w:color="auto" w:sz="4" w:space="0"/>
              <w:bottom w:val="single" w:color="auto" w:sz="4" w:space="0"/>
              <w:right w:val="single" w:color="auto" w:sz="4" w:space="0"/>
            </w:tcBorders>
            <w:vAlign w:val="center"/>
          </w:tcPr>
          <w:p w14:paraId="44F1C974">
            <w:pPr>
              <w:jc w:val="center"/>
              <w:rPr>
                <w:rFonts w:hint="eastAsia" w:ascii="宋体" w:hAnsi="宋体" w:eastAsia="宋体" w:cs="宋体"/>
                <w:b/>
                <w:bCs/>
                <w:color w:val="000000"/>
                <w:szCs w:val="21"/>
              </w:rPr>
            </w:pPr>
          </w:p>
        </w:tc>
      </w:tr>
      <w:tr w14:paraId="79E13446">
        <w:tblPrEx>
          <w:tblCellMar>
            <w:top w:w="0" w:type="dxa"/>
            <w:left w:w="108" w:type="dxa"/>
            <w:bottom w:w="0" w:type="dxa"/>
            <w:right w:w="108" w:type="dxa"/>
          </w:tblCellMar>
        </w:tblPrEx>
        <w:trPr>
          <w:trHeight w:val="414" w:hRule="atLeast"/>
        </w:trPr>
        <w:tc>
          <w:tcPr>
            <w:tcW w:w="289" w:type="pct"/>
            <w:vMerge w:val="continue"/>
            <w:tcBorders>
              <w:top w:val="single" w:color="auto" w:sz="4" w:space="0"/>
              <w:left w:val="single" w:color="auto" w:sz="4" w:space="0"/>
              <w:bottom w:val="single" w:color="auto" w:sz="4" w:space="0"/>
              <w:right w:val="single" w:color="auto" w:sz="4" w:space="0"/>
            </w:tcBorders>
            <w:vAlign w:val="center"/>
          </w:tcPr>
          <w:p w14:paraId="0BF23172">
            <w:pPr>
              <w:widowControl/>
              <w:jc w:val="center"/>
              <w:textAlignment w:val="center"/>
              <w:rPr>
                <w:rFonts w:hint="eastAsia" w:ascii="仿宋" w:hAnsi="仿宋" w:eastAsia="仿宋" w:cs="仿宋"/>
                <w:color w:val="000000"/>
                <w:kern w:val="0"/>
                <w:szCs w:val="21"/>
                <w:lang w:bidi="ar"/>
              </w:rPr>
            </w:pPr>
          </w:p>
        </w:tc>
        <w:tc>
          <w:tcPr>
            <w:tcW w:w="311" w:type="pct"/>
            <w:vMerge w:val="continue"/>
            <w:tcBorders>
              <w:top w:val="single" w:color="auto" w:sz="4" w:space="0"/>
              <w:left w:val="single" w:color="auto" w:sz="4" w:space="0"/>
              <w:bottom w:val="single" w:color="auto" w:sz="4" w:space="0"/>
              <w:right w:val="single" w:color="auto" w:sz="4" w:space="0"/>
            </w:tcBorders>
            <w:vAlign w:val="center"/>
          </w:tcPr>
          <w:p w14:paraId="655F9B22">
            <w:pPr>
              <w:widowControl/>
              <w:jc w:val="center"/>
              <w:textAlignment w:val="center"/>
              <w:rPr>
                <w:rFonts w:hint="eastAsia" w:ascii="仿宋" w:hAnsi="仿宋" w:eastAsia="仿宋" w:cs="仿宋"/>
                <w:color w:val="000000"/>
                <w:kern w:val="0"/>
                <w:szCs w:val="21"/>
                <w:lang w:bidi="ar"/>
              </w:rPr>
            </w:pPr>
          </w:p>
        </w:tc>
        <w:tc>
          <w:tcPr>
            <w:tcW w:w="303" w:type="pct"/>
            <w:vMerge w:val="continue"/>
            <w:tcBorders>
              <w:top w:val="single" w:color="auto" w:sz="4" w:space="0"/>
              <w:left w:val="single" w:color="auto" w:sz="4" w:space="0"/>
              <w:bottom w:val="single" w:color="auto" w:sz="4" w:space="0"/>
              <w:right w:val="single" w:color="auto" w:sz="4" w:space="0"/>
            </w:tcBorders>
            <w:vAlign w:val="center"/>
          </w:tcPr>
          <w:p w14:paraId="1FCF5473">
            <w:pPr>
              <w:widowControl/>
              <w:jc w:val="center"/>
              <w:textAlignment w:val="center"/>
              <w:rPr>
                <w:rFonts w:hint="eastAsia" w:ascii="仿宋" w:hAnsi="仿宋" w:eastAsia="仿宋" w:cs="仿宋"/>
                <w:color w:val="000000"/>
                <w:kern w:val="0"/>
                <w:szCs w:val="21"/>
                <w:lang w:bidi="ar"/>
              </w:rPr>
            </w:pPr>
          </w:p>
        </w:tc>
        <w:tc>
          <w:tcPr>
            <w:tcW w:w="2814" w:type="pct"/>
            <w:tcBorders>
              <w:top w:val="single" w:color="auto" w:sz="4" w:space="0"/>
              <w:left w:val="single" w:color="auto" w:sz="4" w:space="0"/>
              <w:bottom w:val="single" w:color="auto" w:sz="4" w:space="0"/>
              <w:right w:val="single" w:color="auto" w:sz="4" w:space="0"/>
            </w:tcBorders>
            <w:noWrap/>
            <w:vAlign w:val="center"/>
          </w:tcPr>
          <w:p w14:paraId="6FEBF53B">
            <w:pPr>
              <w:widowControl/>
              <w:jc w:val="left"/>
              <w:textAlignment w:val="center"/>
              <w:rPr>
                <w:rFonts w:hint="eastAsia" w:ascii="仿宋" w:hAnsi="仿宋" w:eastAsia="仿宋" w:cs="仿宋"/>
                <w:color w:val="000000"/>
                <w:kern w:val="0"/>
                <w:szCs w:val="21"/>
                <w:lang w:bidi="ar"/>
              </w:rPr>
            </w:pPr>
            <w:r>
              <w:rPr>
                <w:rFonts w:hint="eastAsia" w:ascii="仿宋" w:hAnsi="仿宋" w:eastAsia="仿宋" w:cs="仿宋"/>
                <w:b/>
                <w:bCs/>
                <w:color w:val="000000"/>
                <w:kern w:val="0"/>
                <w:szCs w:val="21"/>
                <w:lang w:bidi="ar"/>
              </w:rPr>
              <w:t>风扇：</w:t>
            </w:r>
            <w:r>
              <w:rPr>
                <w:rFonts w:hint="eastAsia" w:ascii="仿宋" w:hAnsi="仿宋" w:eastAsia="仿宋"/>
                <w:color w:val="000000"/>
                <w:szCs w:val="21"/>
              </w:rPr>
              <w:t>≥8个风扇，支持单风扇失效</w:t>
            </w:r>
          </w:p>
        </w:tc>
        <w:tc>
          <w:tcPr>
            <w:tcW w:w="1039" w:type="pct"/>
            <w:tcBorders>
              <w:top w:val="single" w:color="auto" w:sz="4" w:space="0"/>
              <w:left w:val="single" w:color="auto" w:sz="4" w:space="0"/>
              <w:bottom w:val="single" w:color="auto" w:sz="4" w:space="0"/>
              <w:right w:val="single" w:color="auto" w:sz="4" w:space="0"/>
            </w:tcBorders>
            <w:vAlign w:val="center"/>
          </w:tcPr>
          <w:p w14:paraId="1FEF3740">
            <w:pPr>
              <w:jc w:val="left"/>
              <w:rPr>
                <w:rFonts w:hint="eastAsia" w:ascii="宋体" w:hAnsi="宋体" w:eastAsia="宋体" w:cs="宋体"/>
                <w:b/>
                <w:bCs/>
                <w:color w:val="000000"/>
                <w:szCs w:val="21"/>
              </w:rPr>
            </w:pPr>
          </w:p>
        </w:tc>
        <w:tc>
          <w:tcPr>
            <w:tcW w:w="241" w:type="pct"/>
            <w:tcBorders>
              <w:top w:val="single" w:color="auto" w:sz="4" w:space="0"/>
              <w:left w:val="single" w:color="auto" w:sz="4" w:space="0"/>
              <w:bottom w:val="single" w:color="auto" w:sz="4" w:space="0"/>
              <w:right w:val="single" w:color="auto" w:sz="4" w:space="0"/>
            </w:tcBorders>
            <w:vAlign w:val="center"/>
          </w:tcPr>
          <w:p w14:paraId="37274DD2">
            <w:pPr>
              <w:jc w:val="center"/>
              <w:rPr>
                <w:rFonts w:hint="eastAsia" w:ascii="宋体" w:hAnsi="宋体" w:eastAsia="宋体" w:cs="宋体"/>
                <w:b/>
                <w:bCs/>
                <w:color w:val="000000"/>
                <w:szCs w:val="21"/>
              </w:rPr>
            </w:pPr>
          </w:p>
        </w:tc>
      </w:tr>
      <w:tr w14:paraId="172A7AAC">
        <w:tblPrEx>
          <w:tblCellMar>
            <w:top w:w="0" w:type="dxa"/>
            <w:left w:w="108" w:type="dxa"/>
            <w:bottom w:w="0" w:type="dxa"/>
            <w:right w:w="108" w:type="dxa"/>
          </w:tblCellMar>
        </w:tblPrEx>
        <w:trPr>
          <w:trHeight w:val="315" w:hRule="atLeast"/>
        </w:trPr>
        <w:tc>
          <w:tcPr>
            <w:tcW w:w="289" w:type="pct"/>
            <w:vMerge w:val="continue"/>
            <w:tcBorders>
              <w:top w:val="single" w:color="auto" w:sz="4" w:space="0"/>
              <w:left w:val="single" w:color="auto" w:sz="4" w:space="0"/>
              <w:bottom w:val="single" w:color="auto" w:sz="4" w:space="0"/>
              <w:right w:val="single" w:color="auto" w:sz="4" w:space="0"/>
            </w:tcBorders>
            <w:vAlign w:val="center"/>
          </w:tcPr>
          <w:p w14:paraId="31FA321D">
            <w:pPr>
              <w:widowControl/>
              <w:jc w:val="center"/>
              <w:textAlignment w:val="center"/>
              <w:rPr>
                <w:rFonts w:hint="eastAsia" w:ascii="仿宋" w:hAnsi="仿宋" w:eastAsia="仿宋" w:cs="仿宋"/>
                <w:color w:val="000000"/>
                <w:kern w:val="0"/>
                <w:szCs w:val="21"/>
                <w:lang w:bidi="ar"/>
              </w:rPr>
            </w:pPr>
          </w:p>
        </w:tc>
        <w:tc>
          <w:tcPr>
            <w:tcW w:w="311" w:type="pct"/>
            <w:vMerge w:val="continue"/>
            <w:tcBorders>
              <w:top w:val="single" w:color="auto" w:sz="4" w:space="0"/>
              <w:left w:val="single" w:color="auto" w:sz="4" w:space="0"/>
              <w:bottom w:val="single" w:color="auto" w:sz="4" w:space="0"/>
              <w:right w:val="single" w:color="auto" w:sz="4" w:space="0"/>
            </w:tcBorders>
            <w:vAlign w:val="center"/>
          </w:tcPr>
          <w:p w14:paraId="66614478">
            <w:pPr>
              <w:widowControl/>
              <w:jc w:val="center"/>
              <w:textAlignment w:val="center"/>
              <w:rPr>
                <w:rFonts w:hint="eastAsia" w:ascii="仿宋" w:hAnsi="仿宋" w:eastAsia="仿宋" w:cs="仿宋"/>
                <w:color w:val="000000"/>
                <w:kern w:val="0"/>
                <w:szCs w:val="21"/>
                <w:lang w:bidi="ar"/>
              </w:rPr>
            </w:pPr>
          </w:p>
        </w:tc>
        <w:tc>
          <w:tcPr>
            <w:tcW w:w="303" w:type="pct"/>
            <w:vMerge w:val="continue"/>
            <w:tcBorders>
              <w:top w:val="single" w:color="auto" w:sz="4" w:space="0"/>
              <w:left w:val="single" w:color="auto" w:sz="4" w:space="0"/>
              <w:bottom w:val="single" w:color="auto" w:sz="4" w:space="0"/>
              <w:right w:val="single" w:color="auto" w:sz="4" w:space="0"/>
            </w:tcBorders>
            <w:vAlign w:val="center"/>
          </w:tcPr>
          <w:p w14:paraId="3C8CA9CD">
            <w:pPr>
              <w:widowControl/>
              <w:jc w:val="center"/>
              <w:textAlignment w:val="center"/>
              <w:rPr>
                <w:rFonts w:hint="eastAsia" w:ascii="仿宋" w:hAnsi="仿宋" w:eastAsia="仿宋" w:cs="仿宋"/>
                <w:color w:val="000000"/>
                <w:kern w:val="0"/>
                <w:szCs w:val="21"/>
                <w:lang w:bidi="ar"/>
              </w:rPr>
            </w:pPr>
          </w:p>
        </w:tc>
        <w:tc>
          <w:tcPr>
            <w:tcW w:w="2814" w:type="pct"/>
            <w:tcBorders>
              <w:top w:val="single" w:color="auto" w:sz="4" w:space="0"/>
              <w:left w:val="single" w:color="auto" w:sz="4" w:space="0"/>
              <w:bottom w:val="single" w:color="auto" w:sz="4" w:space="0"/>
              <w:right w:val="single" w:color="auto" w:sz="4" w:space="0"/>
            </w:tcBorders>
            <w:noWrap/>
            <w:vAlign w:val="center"/>
          </w:tcPr>
          <w:p w14:paraId="192DDA68">
            <w:pPr>
              <w:widowControl/>
              <w:jc w:val="left"/>
              <w:textAlignment w:val="center"/>
              <w:rPr>
                <w:rFonts w:hint="eastAsia" w:ascii="仿宋" w:hAnsi="仿宋" w:eastAsia="仿宋" w:cs="仿宋"/>
                <w:b/>
                <w:bCs/>
                <w:color w:val="000000"/>
                <w:kern w:val="0"/>
                <w:szCs w:val="21"/>
                <w:lang w:bidi="ar"/>
              </w:rPr>
            </w:pPr>
            <w:r>
              <w:rPr>
                <w:rFonts w:hint="eastAsia" w:ascii="仿宋" w:hAnsi="仿宋" w:eastAsia="仿宋" w:cs="仿宋"/>
                <w:b/>
                <w:bCs/>
                <w:color w:val="000000"/>
                <w:kern w:val="0"/>
                <w:szCs w:val="21"/>
                <w:lang w:bidi="ar"/>
              </w:rPr>
              <w:t>系统管理：</w:t>
            </w:r>
            <w:r>
              <w:rPr>
                <w:rFonts w:hint="eastAsia" w:ascii="仿宋" w:hAnsi="仿宋" w:eastAsia="仿宋"/>
                <w:color w:val="000000"/>
                <w:szCs w:val="21"/>
              </w:rPr>
              <w:t>具有图形管理界面；配置独立的远程管理控制端口，支持远程监控图形界面；支持电源启动和关闭、风扇监视和控制、电源监控、温度监控、本地固件更新、错误日志；支持中文BIOS界面</w:t>
            </w:r>
          </w:p>
        </w:tc>
        <w:tc>
          <w:tcPr>
            <w:tcW w:w="1039" w:type="pct"/>
            <w:tcBorders>
              <w:top w:val="single" w:color="auto" w:sz="4" w:space="0"/>
              <w:left w:val="single" w:color="auto" w:sz="4" w:space="0"/>
              <w:bottom w:val="single" w:color="auto" w:sz="4" w:space="0"/>
              <w:right w:val="single" w:color="auto" w:sz="4" w:space="0"/>
            </w:tcBorders>
            <w:vAlign w:val="center"/>
          </w:tcPr>
          <w:p w14:paraId="6D4718CA">
            <w:pPr>
              <w:jc w:val="left"/>
              <w:rPr>
                <w:rFonts w:hint="eastAsia" w:ascii="宋体" w:hAnsi="宋体" w:eastAsia="宋体" w:cs="宋体"/>
                <w:b/>
                <w:bCs/>
                <w:color w:val="000000"/>
                <w:szCs w:val="21"/>
              </w:rPr>
            </w:pPr>
          </w:p>
        </w:tc>
        <w:tc>
          <w:tcPr>
            <w:tcW w:w="241" w:type="pct"/>
            <w:tcBorders>
              <w:top w:val="single" w:color="auto" w:sz="4" w:space="0"/>
              <w:left w:val="single" w:color="auto" w:sz="4" w:space="0"/>
              <w:bottom w:val="single" w:color="auto" w:sz="4" w:space="0"/>
              <w:right w:val="single" w:color="auto" w:sz="4" w:space="0"/>
            </w:tcBorders>
            <w:vAlign w:val="center"/>
          </w:tcPr>
          <w:p w14:paraId="5B8EFA70">
            <w:pPr>
              <w:jc w:val="center"/>
              <w:rPr>
                <w:rFonts w:hint="eastAsia" w:ascii="宋体" w:hAnsi="宋体" w:eastAsia="宋体" w:cs="宋体"/>
                <w:b/>
                <w:bCs/>
                <w:color w:val="000000"/>
                <w:szCs w:val="21"/>
              </w:rPr>
            </w:pPr>
          </w:p>
        </w:tc>
      </w:tr>
      <w:tr w14:paraId="3A3B9C5B">
        <w:trPr>
          <w:trHeight w:val="315" w:hRule="atLeast"/>
        </w:trPr>
        <w:tc>
          <w:tcPr>
            <w:tcW w:w="289" w:type="pct"/>
            <w:vMerge w:val="continue"/>
            <w:tcBorders>
              <w:top w:val="single" w:color="auto" w:sz="4" w:space="0"/>
              <w:left w:val="single" w:color="auto" w:sz="4" w:space="0"/>
              <w:bottom w:val="single" w:color="auto" w:sz="4" w:space="0"/>
              <w:right w:val="single" w:color="auto" w:sz="4" w:space="0"/>
            </w:tcBorders>
            <w:vAlign w:val="center"/>
          </w:tcPr>
          <w:p w14:paraId="60C97005">
            <w:pPr>
              <w:widowControl/>
              <w:jc w:val="center"/>
              <w:textAlignment w:val="center"/>
              <w:rPr>
                <w:rFonts w:hint="eastAsia" w:ascii="仿宋" w:hAnsi="仿宋" w:eastAsia="仿宋" w:cs="仿宋"/>
                <w:color w:val="000000"/>
                <w:kern w:val="0"/>
                <w:szCs w:val="21"/>
                <w:lang w:bidi="ar"/>
              </w:rPr>
            </w:pPr>
          </w:p>
        </w:tc>
        <w:tc>
          <w:tcPr>
            <w:tcW w:w="311" w:type="pct"/>
            <w:vMerge w:val="continue"/>
            <w:tcBorders>
              <w:top w:val="single" w:color="auto" w:sz="4" w:space="0"/>
              <w:left w:val="single" w:color="auto" w:sz="4" w:space="0"/>
              <w:bottom w:val="single" w:color="auto" w:sz="4" w:space="0"/>
              <w:right w:val="single" w:color="auto" w:sz="4" w:space="0"/>
            </w:tcBorders>
            <w:vAlign w:val="center"/>
          </w:tcPr>
          <w:p w14:paraId="2ADB4F34">
            <w:pPr>
              <w:widowControl/>
              <w:jc w:val="center"/>
              <w:textAlignment w:val="center"/>
              <w:rPr>
                <w:rFonts w:hint="eastAsia" w:ascii="仿宋" w:hAnsi="仿宋" w:eastAsia="仿宋" w:cs="仿宋"/>
                <w:color w:val="000000"/>
                <w:kern w:val="0"/>
                <w:szCs w:val="21"/>
                <w:lang w:bidi="ar"/>
              </w:rPr>
            </w:pPr>
          </w:p>
        </w:tc>
        <w:tc>
          <w:tcPr>
            <w:tcW w:w="303" w:type="pct"/>
            <w:vMerge w:val="continue"/>
            <w:tcBorders>
              <w:top w:val="single" w:color="auto" w:sz="4" w:space="0"/>
              <w:left w:val="single" w:color="auto" w:sz="4" w:space="0"/>
              <w:bottom w:val="single" w:color="auto" w:sz="4" w:space="0"/>
              <w:right w:val="single" w:color="auto" w:sz="4" w:space="0"/>
            </w:tcBorders>
            <w:vAlign w:val="center"/>
          </w:tcPr>
          <w:p w14:paraId="3A7A3A22">
            <w:pPr>
              <w:widowControl/>
              <w:jc w:val="center"/>
              <w:textAlignment w:val="center"/>
              <w:rPr>
                <w:rFonts w:hint="eastAsia" w:ascii="仿宋" w:hAnsi="仿宋" w:eastAsia="仿宋" w:cs="仿宋"/>
                <w:color w:val="000000"/>
                <w:kern w:val="0"/>
                <w:szCs w:val="21"/>
                <w:lang w:bidi="ar"/>
              </w:rPr>
            </w:pPr>
          </w:p>
        </w:tc>
        <w:tc>
          <w:tcPr>
            <w:tcW w:w="2814" w:type="pct"/>
            <w:tcBorders>
              <w:top w:val="single" w:color="auto" w:sz="4" w:space="0"/>
              <w:left w:val="single" w:color="auto" w:sz="4" w:space="0"/>
              <w:bottom w:val="single" w:color="auto" w:sz="4" w:space="0"/>
              <w:right w:val="single" w:color="auto" w:sz="4" w:space="0"/>
            </w:tcBorders>
            <w:noWrap/>
            <w:vAlign w:val="center"/>
          </w:tcPr>
          <w:p w14:paraId="710A64C4">
            <w:pPr>
              <w:widowControl/>
              <w:jc w:val="left"/>
              <w:textAlignment w:val="center"/>
              <w:rPr>
                <w:rFonts w:hint="eastAsia" w:ascii="仿宋" w:hAnsi="仿宋" w:eastAsia="仿宋" w:cs="仿宋"/>
                <w:color w:val="000000"/>
                <w:kern w:val="0"/>
                <w:szCs w:val="21"/>
                <w:lang w:bidi="ar"/>
              </w:rPr>
            </w:pPr>
            <w:r>
              <w:rPr>
                <w:rFonts w:hint="eastAsia" w:ascii="仿宋" w:hAnsi="仿宋" w:eastAsia="仿宋" w:cs="仿宋"/>
                <w:b/>
                <w:bCs/>
                <w:color w:val="000000"/>
                <w:kern w:val="0"/>
                <w:szCs w:val="21"/>
                <w:lang w:bidi="ar"/>
              </w:rPr>
              <w:t>推理引擎：</w:t>
            </w:r>
            <w:r>
              <w:rPr>
                <w:rFonts w:hint="eastAsia" w:ascii="仿宋" w:hAnsi="仿宋" w:eastAsia="仿宋"/>
                <w:color w:val="000000"/>
                <w:szCs w:val="21"/>
              </w:rPr>
              <w:t>支持业界大语言模型主流服务化框架如vLLM、TGI、Triton；支持自研推理服务化框架；</w:t>
            </w:r>
          </w:p>
        </w:tc>
        <w:tc>
          <w:tcPr>
            <w:tcW w:w="1039" w:type="pct"/>
            <w:tcBorders>
              <w:top w:val="single" w:color="auto" w:sz="4" w:space="0"/>
              <w:left w:val="single" w:color="auto" w:sz="4" w:space="0"/>
              <w:bottom w:val="single" w:color="auto" w:sz="4" w:space="0"/>
              <w:right w:val="single" w:color="auto" w:sz="4" w:space="0"/>
            </w:tcBorders>
            <w:vAlign w:val="center"/>
          </w:tcPr>
          <w:p w14:paraId="07881AE4">
            <w:pPr>
              <w:jc w:val="left"/>
              <w:rPr>
                <w:rFonts w:hint="eastAsia" w:ascii="宋体" w:hAnsi="宋体" w:eastAsia="宋体" w:cs="宋体"/>
                <w:b/>
                <w:bCs/>
                <w:color w:val="000000"/>
                <w:szCs w:val="21"/>
              </w:rPr>
            </w:pPr>
          </w:p>
        </w:tc>
        <w:tc>
          <w:tcPr>
            <w:tcW w:w="241" w:type="pct"/>
            <w:tcBorders>
              <w:top w:val="single" w:color="auto" w:sz="4" w:space="0"/>
              <w:left w:val="single" w:color="auto" w:sz="4" w:space="0"/>
              <w:bottom w:val="single" w:color="auto" w:sz="4" w:space="0"/>
              <w:right w:val="single" w:color="auto" w:sz="4" w:space="0"/>
            </w:tcBorders>
            <w:vAlign w:val="center"/>
          </w:tcPr>
          <w:p w14:paraId="0B7C4A50">
            <w:pPr>
              <w:jc w:val="center"/>
              <w:rPr>
                <w:rFonts w:hint="eastAsia" w:ascii="宋体" w:hAnsi="宋体" w:eastAsia="宋体" w:cs="宋体"/>
                <w:b/>
                <w:bCs/>
                <w:color w:val="000000"/>
                <w:szCs w:val="21"/>
              </w:rPr>
            </w:pPr>
          </w:p>
        </w:tc>
      </w:tr>
      <w:tr w14:paraId="4F5B816F">
        <w:tblPrEx>
          <w:tblCellMar>
            <w:top w:w="0" w:type="dxa"/>
            <w:left w:w="108" w:type="dxa"/>
            <w:bottom w:w="0" w:type="dxa"/>
            <w:right w:w="108" w:type="dxa"/>
          </w:tblCellMar>
        </w:tblPrEx>
        <w:trPr>
          <w:trHeight w:val="315" w:hRule="atLeast"/>
        </w:trPr>
        <w:tc>
          <w:tcPr>
            <w:tcW w:w="289" w:type="pct"/>
            <w:vMerge w:val="continue"/>
            <w:tcBorders>
              <w:top w:val="single" w:color="auto" w:sz="4" w:space="0"/>
              <w:left w:val="single" w:color="auto" w:sz="4" w:space="0"/>
              <w:bottom w:val="single" w:color="auto" w:sz="4" w:space="0"/>
              <w:right w:val="single" w:color="auto" w:sz="4" w:space="0"/>
            </w:tcBorders>
            <w:vAlign w:val="center"/>
          </w:tcPr>
          <w:p w14:paraId="7A971C4C">
            <w:pPr>
              <w:widowControl/>
              <w:jc w:val="center"/>
              <w:textAlignment w:val="center"/>
              <w:rPr>
                <w:rFonts w:hint="eastAsia" w:ascii="仿宋" w:hAnsi="仿宋" w:eastAsia="仿宋" w:cs="仿宋"/>
                <w:color w:val="000000"/>
                <w:kern w:val="0"/>
                <w:szCs w:val="21"/>
                <w:lang w:bidi="ar"/>
              </w:rPr>
            </w:pPr>
          </w:p>
        </w:tc>
        <w:tc>
          <w:tcPr>
            <w:tcW w:w="311" w:type="pct"/>
            <w:vMerge w:val="continue"/>
            <w:tcBorders>
              <w:top w:val="single" w:color="auto" w:sz="4" w:space="0"/>
              <w:left w:val="single" w:color="auto" w:sz="4" w:space="0"/>
              <w:bottom w:val="single" w:color="auto" w:sz="4" w:space="0"/>
              <w:right w:val="single" w:color="auto" w:sz="4" w:space="0"/>
            </w:tcBorders>
            <w:vAlign w:val="center"/>
          </w:tcPr>
          <w:p w14:paraId="12258E9E">
            <w:pPr>
              <w:widowControl/>
              <w:jc w:val="center"/>
              <w:textAlignment w:val="center"/>
              <w:rPr>
                <w:rFonts w:hint="eastAsia" w:ascii="仿宋" w:hAnsi="仿宋" w:eastAsia="仿宋" w:cs="仿宋"/>
                <w:color w:val="000000"/>
                <w:kern w:val="0"/>
                <w:szCs w:val="21"/>
                <w:lang w:bidi="ar"/>
              </w:rPr>
            </w:pPr>
          </w:p>
        </w:tc>
        <w:tc>
          <w:tcPr>
            <w:tcW w:w="303" w:type="pct"/>
            <w:vMerge w:val="continue"/>
            <w:tcBorders>
              <w:top w:val="single" w:color="auto" w:sz="4" w:space="0"/>
              <w:left w:val="single" w:color="auto" w:sz="4" w:space="0"/>
              <w:bottom w:val="single" w:color="auto" w:sz="4" w:space="0"/>
              <w:right w:val="single" w:color="auto" w:sz="4" w:space="0"/>
            </w:tcBorders>
            <w:vAlign w:val="center"/>
          </w:tcPr>
          <w:p w14:paraId="45DCF261">
            <w:pPr>
              <w:widowControl/>
              <w:jc w:val="center"/>
              <w:textAlignment w:val="center"/>
              <w:rPr>
                <w:rFonts w:hint="eastAsia" w:ascii="仿宋" w:hAnsi="仿宋" w:eastAsia="仿宋" w:cs="仿宋"/>
                <w:color w:val="000000"/>
                <w:kern w:val="0"/>
                <w:szCs w:val="21"/>
                <w:lang w:bidi="ar"/>
              </w:rPr>
            </w:pPr>
          </w:p>
        </w:tc>
        <w:tc>
          <w:tcPr>
            <w:tcW w:w="2814" w:type="pct"/>
            <w:tcBorders>
              <w:top w:val="single" w:color="auto" w:sz="4" w:space="0"/>
              <w:left w:val="single" w:color="auto" w:sz="4" w:space="0"/>
              <w:bottom w:val="single" w:color="auto" w:sz="4" w:space="0"/>
              <w:right w:val="single" w:color="auto" w:sz="4" w:space="0"/>
            </w:tcBorders>
            <w:noWrap/>
            <w:vAlign w:val="center"/>
          </w:tcPr>
          <w:p w14:paraId="70A54855">
            <w:pPr>
              <w:widowControl/>
              <w:jc w:val="left"/>
              <w:textAlignment w:val="center"/>
              <w:rPr>
                <w:rFonts w:hint="eastAsia" w:ascii="仿宋" w:hAnsi="仿宋" w:eastAsia="仿宋" w:cs="仿宋"/>
                <w:color w:val="000000"/>
                <w:kern w:val="0"/>
                <w:szCs w:val="21"/>
                <w:lang w:bidi="ar"/>
              </w:rPr>
            </w:pPr>
            <w:r>
              <w:rPr>
                <w:rFonts w:hint="eastAsia" w:ascii="仿宋" w:hAnsi="仿宋" w:eastAsia="仿宋" w:cs="仿宋"/>
                <w:b/>
                <w:bCs/>
                <w:color w:val="000000"/>
                <w:kern w:val="0"/>
                <w:szCs w:val="21"/>
                <w:lang w:bidi="ar"/>
              </w:rPr>
              <w:t>▲持续供应：</w:t>
            </w:r>
            <w:r>
              <w:rPr>
                <w:rFonts w:hint="eastAsia" w:ascii="仿宋" w:hAnsi="仿宋" w:eastAsia="仿宋"/>
                <w:color w:val="000000"/>
                <w:szCs w:val="21"/>
              </w:rPr>
              <w:t>供应商提供供应链稳定承诺书，确保产品的部件在产品服务周期内稳定供货。CPU、GPU芯片厂商提供针对本项目优先供应保障说明</w:t>
            </w:r>
          </w:p>
        </w:tc>
        <w:tc>
          <w:tcPr>
            <w:tcW w:w="1039" w:type="pct"/>
            <w:tcBorders>
              <w:top w:val="single" w:color="auto" w:sz="4" w:space="0"/>
              <w:left w:val="single" w:color="auto" w:sz="4" w:space="0"/>
              <w:bottom w:val="single" w:color="auto" w:sz="4" w:space="0"/>
              <w:right w:val="single" w:color="auto" w:sz="4" w:space="0"/>
            </w:tcBorders>
            <w:vAlign w:val="center"/>
          </w:tcPr>
          <w:p w14:paraId="0B34F150">
            <w:pPr>
              <w:jc w:val="left"/>
              <w:rPr>
                <w:rFonts w:hint="eastAsia" w:ascii="宋体" w:hAnsi="宋体" w:eastAsia="宋体" w:cs="宋体"/>
                <w:b/>
                <w:bCs/>
                <w:color w:val="000000"/>
                <w:szCs w:val="21"/>
              </w:rPr>
            </w:pPr>
            <w:r>
              <w:rPr>
                <w:rFonts w:hint="eastAsia" w:ascii="仿宋" w:hAnsi="仿宋" w:eastAsia="仿宋" w:cs="仿宋"/>
                <w:color w:val="000000"/>
                <w:kern w:val="0"/>
                <w:szCs w:val="21"/>
                <w:lang w:bidi="ar"/>
              </w:rPr>
              <w:t>承诺书、</w:t>
            </w:r>
            <w:r>
              <w:rPr>
                <w:rFonts w:ascii="仿宋" w:hAnsi="仿宋" w:eastAsia="仿宋" w:cs="仿宋"/>
                <w:color w:val="000000"/>
                <w:kern w:val="0"/>
                <w:szCs w:val="21"/>
                <w:lang w:bidi="ar"/>
              </w:rPr>
              <w:t>优先供应保障说明</w:t>
            </w:r>
            <w:r>
              <w:rPr>
                <w:rFonts w:hint="eastAsia" w:ascii="仿宋" w:hAnsi="仿宋" w:eastAsia="仿宋" w:cs="仿宋"/>
                <w:color w:val="000000"/>
                <w:kern w:val="0"/>
                <w:szCs w:val="21"/>
                <w:lang w:bidi="ar"/>
              </w:rPr>
              <w:t>，加盖公章</w:t>
            </w:r>
          </w:p>
        </w:tc>
        <w:tc>
          <w:tcPr>
            <w:tcW w:w="241" w:type="pct"/>
            <w:tcBorders>
              <w:top w:val="single" w:color="auto" w:sz="4" w:space="0"/>
              <w:left w:val="single" w:color="auto" w:sz="4" w:space="0"/>
              <w:bottom w:val="single" w:color="auto" w:sz="4" w:space="0"/>
              <w:right w:val="single" w:color="auto" w:sz="4" w:space="0"/>
            </w:tcBorders>
            <w:vAlign w:val="center"/>
          </w:tcPr>
          <w:p w14:paraId="091A41D0">
            <w:pPr>
              <w:jc w:val="center"/>
              <w:rPr>
                <w:rFonts w:hint="eastAsia" w:ascii="宋体" w:hAnsi="宋体" w:eastAsia="宋体" w:cs="宋体"/>
                <w:b/>
                <w:bCs/>
                <w:color w:val="000000"/>
                <w:szCs w:val="21"/>
              </w:rPr>
            </w:pPr>
          </w:p>
        </w:tc>
      </w:tr>
    </w:tbl>
    <w:p w14:paraId="7CE7406D">
      <w:pPr>
        <w:rPr>
          <w:rFonts w:hint="eastAsia" w:ascii="仿宋" w:hAnsi="仿宋" w:eastAsia="仿宋"/>
          <w:szCs w:val="21"/>
        </w:rPr>
      </w:pPr>
    </w:p>
    <w:p w14:paraId="4B38F464">
      <w:pPr>
        <w:rPr>
          <w:rFonts w:hint="eastAsia" w:ascii="仿宋" w:hAnsi="仿宋" w:eastAsia="仿宋"/>
          <w:szCs w:val="21"/>
        </w:rPr>
      </w:pPr>
    </w:p>
    <w:p w14:paraId="5F0109EB">
      <w:pPr>
        <w:rPr>
          <w:rFonts w:hint="eastAsia"/>
          <w:sz w:val="24"/>
        </w:rPr>
      </w:pPr>
    </w:p>
    <w:p w14:paraId="2DB53CC0">
      <w:pPr>
        <w:jc w:val="left"/>
        <w:rPr>
          <w:rFonts w:hint="eastAsia"/>
          <w:sz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等线">
    <w:altName w:val="Noto Sans CJK SC"/>
    <w:panose1 w:val="02010600030101010101"/>
    <w:charset w:val="86"/>
    <w:family w:val="auto"/>
    <w:pitch w:val="default"/>
    <w:sig w:usb0="00000000" w:usb1="00000000" w:usb2="00000016" w:usb3="00000000" w:csb0="0004000F" w:csb1="00000000"/>
  </w:font>
  <w:font w:name="Noto Sans CJK SC">
    <w:panose1 w:val="020B0500000000000000"/>
    <w:charset w:val="86"/>
    <w:family w:val="auto"/>
    <w:pitch w:val="default"/>
    <w:sig w:usb0="30000083" w:usb1="2BDF3C10" w:usb2="00000016" w:usb3="00000000" w:csb0="602E0107" w:csb1="00000000"/>
  </w:font>
  <w:font w:name="Tahoma">
    <w:altName w:val="noto sans thai"/>
    <w:panose1 w:val="020B0604030504040204"/>
    <w:charset w:val="00"/>
    <w:family w:val="swiss"/>
    <w:pitch w:val="default"/>
    <w:sig w:usb0="00000000" w:usb1="00000000" w:usb2="00000029" w:usb3="00000000" w:csb0="200101FF" w:csb1="20280000"/>
  </w:font>
  <w:font w:name="noto sans thai">
    <w:panose1 w:val="020B0502040504020204"/>
    <w:charset w:val="00"/>
    <w:family w:val="auto"/>
    <w:pitch w:val="default"/>
    <w:sig w:usb0="81000063" w:usb1="00002000" w:usb2="00000000" w:usb3="00000000" w:csb0="00010000" w:csb1="00000000"/>
  </w:font>
  <w:font w:name="仿宋_GB2312">
    <w:panose1 w:val="02010609030101010101"/>
    <w:charset w:val="86"/>
    <w:family w:val="modern"/>
    <w:pitch w:val="default"/>
    <w:sig w:usb0="00000001" w:usb1="080E0000" w:usb2="00000000" w:usb3="00000000" w:csb0="00040000" w:csb1="00000000"/>
  </w:font>
  <w:font w:name="仿宋">
    <w:altName w:val="仿宋_GB2312"/>
    <w:panose1 w:val="02010609060101010101"/>
    <w:charset w:val="86"/>
    <w:family w:val="modern"/>
    <w:pitch w:val="default"/>
    <w:sig w:usb0="00000000" w:usb1="00000000" w:usb2="00000016" w:usb3="00000000" w:csb0="00040001" w:csb1="00000000"/>
  </w:font>
  <w:font w:name="楷体">
    <w:altName w:val="楷体_GB2312"/>
    <w:panose1 w:val="02010609060101010101"/>
    <w:charset w:val="86"/>
    <w:family w:val="modern"/>
    <w:pitch w:val="default"/>
    <w:sig w:usb0="00000000" w:usb1="00000000"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微软雅黑 Light">
    <w:altName w:val="方正黑体_GBK"/>
    <w:panose1 w:val="020B0502040204020203"/>
    <w:charset w:val="86"/>
    <w:family w:val="swiss"/>
    <w:pitch w:val="default"/>
    <w:sig w:usb0="00000000" w:usb1="00000000" w:usb2="00000016" w:usb3="00000000" w:csb0="0004001F" w:csb1="00000000"/>
  </w:font>
  <w:font w:name="方正黑体_GBK">
    <w:panose1 w:val="02000000000000000000"/>
    <w:charset w:val="86"/>
    <w:family w:val="auto"/>
    <w:pitch w:val="default"/>
    <w:sig w:usb0="00000001" w:usb1="08000000" w:usb2="00000000" w:usb3="00000000" w:csb0="00040000" w:csb1="00000000"/>
  </w:font>
  <w:font w:name="等线">
    <w:altName w:val="Noto Sans CJK SC"/>
    <w:panose1 w:val="00000000000000000000"/>
    <w:charset w:val="00"/>
    <w:family w:val="auto"/>
    <w:pitch w:val="default"/>
    <w:sig w:usb0="00000000" w:usb1="00000000" w:usb2="00000000" w:usb3="00000000" w:csb0="00000000" w:csb1="00000000"/>
  </w:font>
  <w:font w:name="Arial">
    <w:altName w:val="DejaVu Sans"/>
    <w:panose1 w:val="00000000000000000000"/>
    <w:charset w:val="00"/>
    <w:family w:val="auto"/>
    <w:pitch w:val="default"/>
    <w:sig w:usb0="00000000" w:usb1="00000000" w:usb2="00000000" w:usb3="00000000" w:csb0="00000000" w:csb1="00000000"/>
  </w:font>
  <w:font w:name="方正仿宋_GBK">
    <w:panose1 w:val="02000000000000000000"/>
    <w:charset w:val="86"/>
    <w:family w:val="auto"/>
    <w:pitch w:val="default"/>
    <w:sig w:usb0="00000001" w:usb1="08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7B3BF62"/>
    <w:multiLevelType w:val="singleLevel"/>
    <w:tmpl w:val="F7B3BF62"/>
    <w:lvl w:ilvl="0" w:tentative="0">
      <w:start w:val="1"/>
      <w:numFmt w:val="decimal"/>
      <w:suff w:val="nothing"/>
      <w:lvlText w:val="%1、"/>
      <w:lvlJc w:val="left"/>
      <w:pPr>
        <w:ind w:left="420"/>
      </w:pPr>
    </w:lvl>
  </w:abstractNum>
  <w:abstractNum w:abstractNumId="1">
    <w:nsid w:val="F88914CC"/>
    <w:multiLevelType w:val="singleLevel"/>
    <w:tmpl w:val="F88914CC"/>
    <w:lvl w:ilvl="0" w:tentative="0">
      <w:start w:val="1"/>
      <w:numFmt w:val="decimal"/>
      <w:suff w:val="nothing"/>
      <w:lvlText w:val="%1、"/>
      <w:lvlJc w:val="left"/>
      <w:pPr>
        <w:ind w:left="420" w:firstLine="0"/>
      </w:pPr>
      <w:rPr>
        <w:rFonts w:hint="eastAsia"/>
      </w:rPr>
    </w:lvl>
  </w:abstractNum>
  <w:abstractNum w:abstractNumId="2">
    <w:nsid w:val="F89FC9F1"/>
    <w:multiLevelType w:val="singleLevel"/>
    <w:tmpl w:val="F89FC9F1"/>
    <w:lvl w:ilvl="0" w:tentative="0">
      <w:start w:val="1"/>
      <w:numFmt w:val="decimal"/>
      <w:suff w:val="nothing"/>
      <w:lvlText w:val="%1、"/>
      <w:lvlJc w:val="left"/>
      <w:pPr>
        <w:ind w:left="420"/>
      </w:pPr>
    </w:lvl>
  </w:abstractNum>
  <w:abstractNum w:abstractNumId="3">
    <w:nsid w:val="00000026"/>
    <w:multiLevelType w:val="multilevel"/>
    <w:tmpl w:val="00000026"/>
    <w:lvl w:ilvl="0" w:tentative="0">
      <w:start w:val="1"/>
      <w:numFmt w:val="chineseCountingThousand"/>
      <w:lvlText w:val="%1、"/>
      <w:lvlJc w:val="left"/>
      <w:pPr>
        <w:tabs>
          <w:tab w:val="left" w:pos="720"/>
        </w:tabs>
        <w:ind w:left="397" w:hanging="397"/>
      </w:pPr>
      <w:rPr>
        <w:rFonts w:hint="eastAsia" w:ascii="宋体" w:eastAsia="宋体"/>
        <w:b/>
        <w:i w:val="0"/>
        <w:sz w:val="30"/>
      </w:rPr>
    </w:lvl>
    <w:lvl w:ilvl="1" w:tentative="0">
      <w:start w:val="1"/>
      <w:numFmt w:val="decimal"/>
      <w:lvlText w:val="%2、"/>
      <w:lvlJc w:val="left"/>
      <w:pPr>
        <w:tabs>
          <w:tab w:val="left" w:pos="567"/>
        </w:tabs>
        <w:ind w:left="567" w:hanging="567"/>
      </w:pPr>
      <w:rPr>
        <w:rFonts w:hint="default" w:ascii="Times New Roman" w:hAnsi="Times New Roman"/>
        <w:b/>
        <w:i w:val="0"/>
        <w:sz w:val="28"/>
      </w:rPr>
    </w:lvl>
    <w:lvl w:ilvl="2" w:tentative="0">
      <w:start w:val="1"/>
      <w:numFmt w:val="decimal"/>
      <w:pStyle w:val="2"/>
      <w:lvlText w:val="%2.%3"/>
      <w:lvlJc w:val="left"/>
      <w:pPr>
        <w:tabs>
          <w:tab w:val="left" w:pos="777"/>
        </w:tabs>
        <w:ind w:left="777" w:hanging="567"/>
      </w:pPr>
      <w:rPr>
        <w:rFonts w:hint="default" w:ascii="Times New Roman" w:hAnsi="Times New Roman"/>
        <w:b/>
        <w:i w:val="0"/>
        <w:sz w:val="24"/>
      </w:rPr>
    </w:lvl>
    <w:lvl w:ilvl="3" w:tentative="0">
      <w:start w:val="1"/>
      <w:numFmt w:val="decimal"/>
      <w:lvlText w:val="%4）"/>
      <w:lvlJc w:val="left"/>
      <w:pPr>
        <w:tabs>
          <w:tab w:val="left" w:pos="1996"/>
        </w:tabs>
        <w:ind w:left="1559" w:hanging="283"/>
      </w:pPr>
      <w:rPr>
        <w:rFonts w:hint="default" w:ascii="Times New Roman" w:hAnsi="Times New Roman"/>
        <w:b w:val="0"/>
        <w:i w:val="0"/>
        <w:sz w:val="24"/>
      </w:rPr>
    </w:lvl>
    <w:lvl w:ilvl="4" w:tentative="0">
      <w:start w:val="1"/>
      <w:numFmt w:val="decimal"/>
      <w:lvlText w:val="(%5)"/>
      <w:lvlJc w:val="left"/>
      <w:pPr>
        <w:tabs>
          <w:tab w:val="left" w:pos="1701"/>
        </w:tabs>
        <w:ind w:left="1701" w:hanging="454"/>
      </w:pPr>
      <w:rPr>
        <w:rFonts w:hint="eastAsia"/>
      </w:rPr>
    </w:lvl>
    <w:lvl w:ilvl="5" w:tentative="0">
      <w:start w:val="1"/>
      <w:numFmt w:val="lowerLetter"/>
      <w:lvlText w:val="%6."/>
      <w:lvlJc w:val="left"/>
      <w:pPr>
        <w:tabs>
          <w:tab w:val="left" w:pos="2409"/>
        </w:tabs>
        <w:ind w:left="2409" w:hanging="425"/>
      </w:pPr>
      <w:rPr>
        <w:rFonts w:hint="eastAsia"/>
      </w:rPr>
    </w:lvl>
    <w:lvl w:ilvl="6" w:tentative="0">
      <w:start w:val="1"/>
      <w:numFmt w:val="lowerRoman"/>
      <w:lvlText w:val="%7."/>
      <w:lvlJc w:val="left"/>
      <w:pPr>
        <w:tabs>
          <w:tab w:val="left" w:pos="2835"/>
        </w:tabs>
        <w:ind w:left="2835" w:hanging="426"/>
      </w:pPr>
      <w:rPr>
        <w:rFonts w:hint="eastAsia"/>
      </w:rPr>
    </w:lvl>
    <w:lvl w:ilvl="7" w:tentative="0">
      <w:start w:val="1"/>
      <w:numFmt w:val="lowerLetter"/>
      <w:lvlText w:val="%8."/>
      <w:lvlJc w:val="left"/>
      <w:pPr>
        <w:tabs>
          <w:tab w:val="left" w:pos="3260"/>
        </w:tabs>
        <w:ind w:left="3260" w:hanging="425"/>
      </w:pPr>
      <w:rPr>
        <w:rFonts w:hint="eastAsia"/>
      </w:rPr>
    </w:lvl>
    <w:lvl w:ilvl="8" w:tentative="0">
      <w:start w:val="1"/>
      <w:numFmt w:val="lowerRoman"/>
      <w:lvlText w:val="%9."/>
      <w:lvlJc w:val="left"/>
      <w:pPr>
        <w:tabs>
          <w:tab w:val="left" w:pos="3685"/>
        </w:tabs>
        <w:ind w:left="3685" w:hanging="425"/>
      </w:pPr>
      <w:rPr>
        <w:rFonts w:hint="eastAsia"/>
      </w:rPr>
    </w:lvl>
  </w:abstractNum>
  <w:abstractNum w:abstractNumId="4">
    <w:nsid w:val="029E035C"/>
    <w:multiLevelType w:val="multilevel"/>
    <w:tmpl w:val="029E035C"/>
    <w:lvl w:ilvl="0" w:tentative="0">
      <w:start w:val="1"/>
      <w:numFmt w:val="decimal"/>
      <w:lvlText w:val="（%1）"/>
      <w:lvlJc w:val="left"/>
      <w:pPr>
        <w:ind w:left="860" w:hanging="440"/>
      </w:pPr>
      <w:rPr>
        <w:rFonts w:hint="eastAsia"/>
      </w:rPr>
    </w:lvl>
    <w:lvl w:ilvl="1" w:tentative="0">
      <w:start w:val="1"/>
      <w:numFmt w:val="lowerLetter"/>
      <w:lvlText w:val="%2)"/>
      <w:lvlJc w:val="left"/>
      <w:pPr>
        <w:ind w:left="1300" w:hanging="440"/>
      </w:pPr>
    </w:lvl>
    <w:lvl w:ilvl="2" w:tentative="0">
      <w:start w:val="1"/>
      <w:numFmt w:val="lowerRoman"/>
      <w:lvlText w:val="%3."/>
      <w:lvlJc w:val="right"/>
      <w:pPr>
        <w:ind w:left="1740" w:hanging="440"/>
      </w:pPr>
    </w:lvl>
    <w:lvl w:ilvl="3" w:tentative="0">
      <w:start w:val="1"/>
      <w:numFmt w:val="decimal"/>
      <w:lvlText w:val="%4."/>
      <w:lvlJc w:val="left"/>
      <w:pPr>
        <w:ind w:left="2180" w:hanging="440"/>
      </w:pPr>
    </w:lvl>
    <w:lvl w:ilvl="4" w:tentative="0">
      <w:start w:val="1"/>
      <w:numFmt w:val="lowerLetter"/>
      <w:lvlText w:val="%5)"/>
      <w:lvlJc w:val="left"/>
      <w:pPr>
        <w:ind w:left="2620" w:hanging="440"/>
      </w:pPr>
    </w:lvl>
    <w:lvl w:ilvl="5" w:tentative="0">
      <w:start w:val="1"/>
      <w:numFmt w:val="lowerRoman"/>
      <w:lvlText w:val="%6."/>
      <w:lvlJc w:val="right"/>
      <w:pPr>
        <w:ind w:left="3060" w:hanging="440"/>
      </w:pPr>
    </w:lvl>
    <w:lvl w:ilvl="6" w:tentative="0">
      <w:start w:val="1"/>
      <w:numFmt w:val="decimal"/>
      <w:lvlText w:val="%7."/>
      <w:lvlJc w:val="left"/>
      <w:pPr>
        <w:ind w:left="3500" w:hanging="440"/>
      </w:pPr>
    </w:lvl>
    <w:lvl w:ilvl="7" w:tentative="0">
      <w:start w:val="1"/>
      <w:numFmt w:val="lowerLetter"/>
      <w:lvlText w:val="%8)"/>
      <w:lvlJc w:val="left"/>
      <w:pPr>
        <w:ind w:left="3940" w:hanging="440"/>
      </w:pPr>
    </w:lvl>
    <w:lvl w:ilvl="8" w:tentative="0">
      <w:start w:val="1"/>
      <w:numFmt w:val="lowerRoman"/>
      <w:lvlText w:val="%9."/>
      <w:lvlJc w:val="right"/>
      <w:pPr>
        <w:ind w:left="4380" w:hanging="440"/>
      </w:pPr>
    </w:lvl>
  </w:abstractNum>
  <w:abstractNum w:abstractNumId="5">
    <w:nsid w:val="63057E4A"/>
    <w:multiLevelType w:val="singleLevel"/>
    <w:tmpl w:val="63057E4A"/>
    <w:lvl w:ilvl="0" w:tentative="0">
      <w:start w:val="1"/>
      <w:numFmt w:val="decimal"/>
      <w:suff w:val="nothing"/>
      <w:lvlText w:val="%1、"/>
      <w:lvlJc w:val="left"/>
      <w:pPr>
        <w:ind w:left="420" w:firstLine="0"/>
      </w:pPr>
      <w:rPr>
        <w:rFonts w:hint="eastAsia"/>
      </w:rPr>
    </w:lvl>
  </w:abstractNum>
  <w:num w:numId="1">
    <w:abstractNumId w:val="3"/>
  </w:num>
  <w:num w:numId="2">
    <w:abstractNumId w:val="0"/>
  </w:num>
  <w:num w:numId="3">
    <w:abstractNumId w:val="1"/>
  </w:num>
  <w:num w:numId="4">
    <w:abstractNumId w:val="5"/>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trackRevisions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EwNTM5NzYwMDRjMzkwZTVkZjY2ODkwMGIxNGU0OTUifQ=="/>
    <w:docVar w:name="KSO_WPS_MARK_KEY" w:val="d0daeb5d-a7a6-4ac5-9039-39019d6159b0"/>
  </w:docVars>
  <w:rsids>
    <w:rsidRoot w:val="009A00B9"/>
    <w:rsid w:val="00042985"/>
    <w:rsid w:val="00050E5E"/>
    <w:rsid w:val="00061361"/>
    <w:rsid w:val="00073B44"/>
    <w:rsid w:val="00080A73"/>
    <w:rsid w:val="000D2C83"/>
    <w:rsid w:val="000E25EB"/>
    <w:rsid w:val="000F3890"/>
    <w:rsid w:val="001139B7"/>
    <w:rsid w:val="001313C1"/>
    <w:rsid w:val="00160AA4"/>
    <w:rsid w:val="001734C2"/>
    <w:rsid w:val="00181CD0"/>
    <w:rsid w:val="0019696A"/>
    <w:rsid w:val="00197A8F"/>
    <w:rsid w:val="001C252F"/>
    <w:rsid w:val="001C4975"/>
    <w:rsid w:val="001D15D2"/>
    <w:rsid w:val="001E31C0"/>
    <w:rsid w:val="001E6D5B"/>
    <w:rsid w:val="001E7D1C"/>
    <w:rsid w:val="001F1C6A"/>
    <w:rsid w:val="001F52A5"/>
    <w:rsid w:val="00202D8F"/>
    <w:rsid w:val="00215EDC"/>
    <w:rsid w:val="002178C5"/>
    <w:rsid w:val="0022049B"/>
    <w:rsid w:val="002274EC"/>
    <w:rsid w:val="00242F41"/>
    <w:rsid w:val="002457FA"/>
    <w:rsid w:val="00282D22"/>
    <w:rsid w:val="002A3B83"/>
    <w:rsid w:val="002A66F6"/>
    <w:rsid w:val="002C31FF"/>
    <w:rsid w:val="002D556A"/>
    <w:rsid w:val="002E127B"/>
    <w:rsid w:val="002E1356"/>
    <w:rsid w:val="002E37CE"/>
    <w:rsid w:val="00303F93"/>
    <w:rsid w:val="0030576E"/>
    <w:rsid w:val="00307533"/>
    <w:rsid w:val="003100BF"/>
    <w:rsid w:val="00321065"/>
    <w:rsid w:val="003460C2"/>
    <w:rsid w:val="00347AB6"/>
    <w:rsid w:val="003532A2"/>
    <w:rsid w:val="00375198"/>
    <w:rsid w:val="003769BB"/>
    <w:rsid w:val="00376C88"/>
    <w:rsid w:val="0038102E"/>
    <w:rsid w:val="00386F71"/>
    <w:rsid w:val="003D6D2A"/>
    <w:rsid w:val="004061A1"/>
    <w:rsid w:val="00445306"/>
    <w:rsid w:val="004554B2"/>
    <w:rsid w:val="00466803"/>
    <w:rsid w:val="00476F36"/>
    <w:rsid w:val="00477015"/>
    <w:rsid w:val="00490320"/>
    <w:rsid w:val="00492193"/>
    <w:rsid w:val="004B232F"/>
    <w:rsid w:val="004B792E"/>
    <w:rsid w:val="004C11F6"/>
    <w:rsid w:val="004D74BC"/>
    <w:rsid w:val="004E437D"/>
    <w:rsid w:val="004F3978"/>
    <w:rsid w:val="0053670B"/>
    <w:rsid w:val="00544C01"/>
    <w:rsid w:val="00553E4D"/>
    <w:rsid w:val="00565DC3"/>
    <w:rsid w:val="005A1099"/>
    <w:rsid w:val="005C6FAA"/>
    <w:rsid w:val="005D5849"/>
    <w:rsid w:val="005E328A"/>
    <w:rsid w:val="00603757"/>
    <w:rsid w:val="006328E2"/>
    <w:rsid w:val="00673D34"/>
    <w:rsid w:val="00677F4E"/>
    <w:rsid w:val="00682126"/>
    <w:rsid w:val="006A0530"/>
    <w:rsid w:val="006B183A"/>
    <w:rsid w:val="006C1C9D"/>
    <w:rsid w:val="006D5A9A"/>
    <w:rsid w:val="006D5D76"/>
    <w:rsid w:val="006F3436"/>
    <w:rsid w:val="006F43D6"/>
    <w:rsid w:val="00703BFC"/>
    <w:rsid w:val="00720ECF"/>
    <w:rsid w:val="00726D1D"/>
    <w:rsid w:val="00736103"/>
    <w:rsid w:val="00746582"/>
    <w:rsid w:val="00750597"/>
    <w:rsid w:val="00755866"/>
    <w:rsid w:val="007645AA"/>
    <w:rsid w:val="007664EE"/>
    <w:rsid w:val="00766C72"/>
    <w:rsid w:val="00771F9A"/>
    <w:rsid w:val="00774225"/>
    <w:rsid w:val="00774271"/>
    <w:rsid w:val="007A39DF"/>
    <w:rsid w:val="007B3BF6"/>
    <w:rsid w:val="007D67A3"/>
    <w:rsid w:val="007E227B"/>
    <w:rsid w:val="00805CDC"/>
    <w:rsid w:val="00816E7C"/>
    <w:rsid w:val="00825993"/>
    <w:rsid w:val="00826D00"/>
    <w:rsid w:val="00834BD4"/>
    <w:rsid w:val="00846D80"/>
    <w:rsid w:val="008502DE"/>
    <w:rsid w:val="00854095"/>
    <w:rsid w:val="00860653"/>
    <w:rsid w:val="00861796"/>
    <w:rsid w:val="00865BF0"/>
    <w:rsid w:val="00880779"/>
    <w:rsid w:val="00880A6F"/>
    <w:rsid w:val="008A224F"/>
    <w:rsid w:val="008B6BA8"/>
    <w:rsid w:val="008C1FBC"/>
    <w:rsid w:val="008C3887"/>
    <w:rsid w:val="008D0E47"/>
    <w:rsid w:val="008D2A01"/>
    <w:rsid w:val="00922B26"/>
    <w:rsid w:val="00925002"/>
    <w:rsid w:val="009334F7"/>
    <w:rsid w:val="00981282"/>
    <w:rsid w:val="00986D13"/>
    <w:rsid w:val="009972DE"/>
    <w:rsid w:val="009A00B9"/>
    <w:rsid w:val="009A5260"/>
    <w:rsid w:val="009D2ABC"/>
    <w:rsid w:val="009D3700"/>
    <w:rsid w:val="009E3413"/>
    <w:rsid w:val="00A0646C"/>
    <w:rsid w:val="00A14D3C"/>
    <w:rsid w:val="00A24D85"/>
    <w:rsid w:val="00A30BA6"/>
    <w:rsid w:val="00A32DBE"/>
    <w:rsid w:val="00A46DEA"/>
    <w:rsid w:val="00A46FEF"/>
    <w:rsid w:val="00A51EC3"/>
    <w:rsid w:val="00A53E1C"/>
    <w:rsid w:val="00A63DFB"/>
    <w:rsid w:val="00A878F9"/>
    <w:rsid w:val="00A926E3"/>
    <w:rsid w:val="00AA1CEB"/>
    <w:rsid w:val="00AB7AFA"/>
    <w:rsid w:val="00AD3B7F"/>
    <w:rsid w:val="00B0610A"/>
    <w:rsid w:val="00B062C8"/>
    <w:rsid w:val="00B07212"/>
    <w:rsid w:val="00B15B97"/>
    <w:rsid w:val="00B347C8"/>
    <w:rsid w:val="00B434BB"/>
    <w:rsid w:val="00B44685"/>
    <w:rsid w:val="00B46103"/>
    <w:rsid w:val="00B63B61"/>
    <w:rsid w:val="00B77327"/>
    <w:rsid w:val="00B82765"/>
    <w:rsid w:val="00BB7567"/>
    <w:rsid w:val="00BC1CE4"/>
    <w:rsid w:val="00BC34A7"/>
    <w:rsid w:val="00BD404A"/>
    <w:rsid w:val="00BD507A"/>
    <w:rsid w:val="00BD7C15"/>
    <w:rsid w:val="00BE7A02"/>
    <w:rsid w:val="00BF4DD8"/>
    <w:rsid w:val="00C01E65"/>
    <w:rsid w:val="00C135F9"/>
    <w:rsid w:val="00C25D67"/>
    <w:rsid w:val="00C30E1D"/>
    <w:rsid w:val="00C35620"/>
    <w:rsid w:val="00C4102C"/>
    <w:rsid w:val="00C41363"/>
    <w:rsid w:val="00C559A7"/>
    <w:rsid w:val="00C6584A"/>
    <w:rsid w:val="00C74EFE"/>
    <w:rsid w:val="00C75E76"/>
    <w:rsid w:val="00C80149"/>
    <w:rsid w:val="00C94E38"/>
    <w:rsid w:val="00CC1501"/>
    <w:rsid w:val="00CE069F"/>
    <w:rsid w:val="00CE0C94"/>
    <w:rsid w:val="00CE5D62"/>
    <w:rsid w:val="00D2745A"/>
    <w:rsid w:val="00D50807"/>
    <w:rsid w:val="00D64BE1"/>
    <w:rsid w:val="00D73CB3"/>
    <w:rsid w:val="00D73ED3"/>
    <w:rsid w:val="00DB2FB5"/>
    <w:rsid w:val="00DB4501"/>
    <w:rsid w:val="00E262BB"/>
    <w:rsid w:val="00E41566"/>
    <w:rsid w:val="00E54D54"/>
    <w:rsid w:val="00E565A5"/>
    <w:rsid w:val="00E623BF"/>
    <w:rsid w:val="00E73A5F"/>
    <w:rsid w:val="00E8609E"/>
    <w:rsid w:val="00E9297F"/>
    <w:rsid w:val="00E95385"/>
    <w:rsid w:val="00EB11D8"/>
    <w:rsid w:val="00EB1A22"/>
    <w:rsid w:val="00EC28B8"/>
    <w:rsid w:val="00F029C6"/>
    <w:rsid w:val="00F05646"/>
    <w:rsid w:val="00F10B5C"/>
    <w:rsid w:val="00F14BE1"/>
    <w:rsid w:val="00F14E6E"/>
    <w:rsid w:val="00F21EA8"/>
    <w:rsid w:val="00F24EFC"/>
    <w:rsid w:val="00F3198F"/>
    <w:rsid w:val="00F65158"/>
    <w:rsid w:val="00F679C1"/>
    <w:rsid w:val="00F93881"/>
    <w:rsid w:val="00FA3D82"/>
    <w:rsid w:val="00FA6A98"/>
    <w:rsid w:val="00FB2E14"/>
    <w:rsid w:val="00FD2FB7"/>
    <w:rsid w:val="00FF073C"/>
    <w:rsid w:val="08066ED2"/>
    <w:rsid w:val="0B584344"/>
    <w:rsid w:val="0BCD088E"/>
    <w:rsid w:val="0CE339DD"/>
    <w:rsid w:val="185D743E"/>
    <w:rsid w:val="1A855131"/>
    <w:rsid w:val="1B031076"/>
    <w:rsid w:val="1B7759BB"/>
    <w:rsid w:val="208C0BA1"/>
    <w:rsid w:val="2A9E7B6E"/>
    <w:rsid w:val="2ED31DB0"/>
    <w:rsid w:val="33500825"/>
    <w:rsid w:val="34BCA29C"/>
    <w:rsid w:val="3FEB2F45"/>
    <w:rsid w:val="403B1563"/>
    <w:rsid w:val="42663905"/>
    <w:rsid w:val="47110682"/>
    <w:rsid w:val="4AA76716"/>
    <w:rsid w:val="4C1930A0"/>
    <w:rsid w:val="4C835E4B"/>
    <w:rsid w:val="4EF43951"/>
    <w:rsid w:val="574C432A"/>
    <w:rsid w:val="59441031"/>
    <w:rsid w:val="5E740578"/>
    <w:rsid w:val="5F1F5974"/>
    <w:rsid w:val="5FB92B44"/>
    <w:rsid w:val="688C68A0"/>
    <w:rsid w:val="6BB65DBE"/>
    <w:rsid w:val="6BFD2B44"/>
    <w:rsid w:val="6DDE06A6"/>
    <w:rsid w:val="76F54CC2"/>
    <w:rsid w:val="76FB1203"/>
    <w:rsid w:val="7EFD39A4"/>
    <w:rsid w:val="7F2B7D66"/>
    <w:rsid w:val="BF7F5096"/>
    <w:rsid w:val="CD6FB6E7"/>
    <w:rsid w:val="DE5F16BF"/>
    <w:rsid w:val="FF1FEA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3"/>
    <w:basedOn w:val="1"/>
    <w:next w:val="1"/>
    <w:link w:val="11"/>
    <w:qFormat/>
    <w:uiPriority w:val="0"/>
    <w:pPr>
      <w:keepNext/>
      <w:keepLines/>
      <w:numPr>
        <w:ilvl w:val="2"/>
        <w:numId w:val="1"/>
      </w:numPr>
      <w:adjustRightInd w:val="0"/>
      <w:spacing w:before="120" w:after="60" w:line="360" w:lineRule="auto"/>
      <w:textAlignment w:val="baseline"/>
      <w:outlineLvl w:val="2"/>
    </w:pPr>
    <w:rPr>
      <w:rFonts w:ascii="宋体"/>
      <w:color w:val="000000"/>
      <w:spacing w:val="20"/>
      <w:kern w:val="0"/>
      <w:sz w:val="24"/>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9"/>
    <w:unhideWhenUsed/>
    <w:qFormat/>
    <w:uiPriority w:val="99"/>
    <w:pPr>
      <w:tabs>
        <w:tab w:val="center" w:pos="4153"/>
        <w:tab w:val="right" w:pos="8306"/>
      </w:tabs>
      <w:snapToGrid w:val="0"/>
      <w:jc w:val="left"/>
    </w:pPr>
    <w:rPr>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0"/>
    <w:rPr>
      <w:rFonts w:ascii="Calibri" w:hAnsi="Calibri"/>
      <w:kern w:val="2"/>
      <w:sz w:val="21"/>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页眉 字符"/>
    <w:basedOn w:val="7"/>
    <w:link w:val="4"/>
    <w:qFormat/>
    <w:uiPriority w:val="99"/>
    <w:rPr>
      <w:sz w:val="18"/>
      <w:szCs w:val="18"/>
    </w:rPr>
  </w:style>
  <w:style w:type="character" w:customStyle="1" w:styleId="9">
    <w:name w:val="页脚 字符"/>
    <w:basedOn w:val="7"/>
    <w:link w:val="3"/>
    <w:qFormat/>
    <w:uiPriority w:val="99"/>
    <w:rPr>
      <w:sz w:val="18"/>
      <w:szCs w:val="18"/>
    </w:rPr>
  </w:style>
  <w:style w:type="paragraph" w:customStyle="1" w:styleId="10">
    <w:name w:val="Char Char Char Char Char Char Char Char Char Char"/>
    <w:basedOn w:val="1"/>
    <w:qFormat/>
    <w:uiPriority w:val="0"/>
    <w:rPr>
      <w:rFonts w:ascii="Tahoma" w:hAnsi="Tahoma" w:eastAsia="宋体" w:cs="仿宋_GB2312"/>
      <w:sz w:val="24"/>
      <w:szCs w:val="20"/>
    </w:rPr>
  </w:style>
  <w:style w:type="character" w:customStyle="1" w:styleId="11">
    <w:name w:val="标题 3 字符"/>
    <w:basedOn w:val="7"/>
    <w:link w:val="2"/>
    <w:qFormat/>
    <w:uiPriority w:val="0"/>
    <w:rPr>
      <w:rFonts w:ascii="宋体"/>
      <w:color w:val="000000"/>
      <w:spacing w:val="20"/>
      <w:kern w:val="0"/>
      <w:sz w:val="24"/>
    </w:rPr>
  </w:style>
  <w:style w:type="paragraph" w:customStyle="1" w:styleId="12">
    <w:name w:val="Table Paragraph"/>
    <w:basedOn w:val="1"/>
    <w:qFormat/>
    <w:uiPriority w:val="1"/>
    <w:pPr>
      <w:autoSpaceDE w:val="0"/>
      <w:autoSpaceDN w:val="0"/>
      <w:spacing w:line="360" w:lineRule="auto"/>
      <w:ind w:left="97" w:leftChars="46" w:right="141" w:rightChars="67"/>
      <w:jc w:val="left"/>
    </w:pPr>
    <w:rPr>
      <w:rFonts w:ascii="宋体" w:hAnsi="宋体" w:eastAsia="宋体" w:cs="宋体"/>
      <w:kern w:val="0"/>
      <w:sz w:val="22"/>
      <w:lang w:val="zh-CN" w:bidi="zh-CN"/>
    </w:rPr>
  </w:style>
  <w:style w:type="paragraph" w:customStyle="1" w:styleId="13">
    <w:name w:val="列表段落1"/>
    <w:basedOn w:val="1"/>
    <w:qFormat/>
    <w:uiPriority w:val="0"/>
    <w:pPr>
      <w:spacing w:beforeLines="50" w:afterLines="50" w:line="288" w:lineRule="auto"/>
      <w:ind w:firstLine="420" w:firstLineChars="200"/>
      <w:jc w:val="left"/>
    </w:pPr>
    <w:rPr>
      <w:rFonts w:ascii="Arial" w:hAnsi="Arial" w:eastAsia="宋体" w:cs="Times New Roman"/>
      <w:sz w:val="24"/>
      <w:szCs w:val="24"/>
    </w:rPr>
  </w:style>
  <w:style w:type="paragraph" w:styleId="14">
    <w:name w:val="List Paragraph"/>
    <w:basedOn w:val="1"/>
    <w:link w:val="15"/>
    <w:qFormat/>
    <w:uiPriority w:val="34"/>
    <w:pPr>
      <w:ind w:firstLine="420" w:firstLineChars="200"/>
    </w:pPr>
  </w:style>
  <w:style w:type="character" w:customStyle="1" w:styleId="15">
    <w:name w:val="列表段落 字符"/>
    <w:link w:val="14"/>
    <w:qFormat/>
    <w:uiPriority w:val="0"/>
    <w:rPr>
      <w:kern w:val="2"/>
      <w:sz w:val="21"/>
      <w:szCs w:val="22"/>
    </w:rPr>
  </w:style>
  <w:style w:type="character" w:customStyle="1" w:styleId="16">
    <w:name w:val="font31"/>
    <w:basedOn w:val="7"/>
    <w:qFormat/>
    <w:uiPriority w:val="0"/>
    <w:rPr>
      <w:rFonts w:ascii="等线" w:hAnsi="等线" w:eastAsia="等线" w:cs="等线"/>
      <w:color w:val="000000"/>
      <w:sz w:val="21"/>
      <w:szCs w:val="21"/>
      <w:u w:val="none"/>
    </w:rPr>
  </w:style>
  <w:style w:type="character" w:customStyle="1" w:styleId="17">
    <w:name w:val="font21"/>
    <w:basedOn w:val="7"/>
    <w:qFormat/>
    <w:uiPriority w:val="0"/>
    <w:rPr>
      <w:rFonts w:hint="eastAsia" w:ascii="仿宋" w:hAnsi="仿宋" w:eastAsia="仿宋" w:cs="仿宋"/>
      <w:color w:val="000000"/>
      <w:sz w:val="24"/>
      <w:szCs w:val="24"/>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5</Pages>
  <Words>638</Words>
  <Characters>3638</Characters>
  <Lines>30</Lines>
  <Paragraphs>8</Paragraphs>
  <TotalTime>15</TotalTime>
  <ScaleCrop>false</ScaleCrop>
  <LinksUpToDate>false</LinksUpToDate>
  <CharactersWithSpaces>4268</CharactersWithSpaces>
  <Application>WPS Office_12.8.2.21176_F1E327BC-269C-435d-A152-05C5408002CA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2026-10-01T23:42:00Z</dcterms:created>
  <dc:creator>bailiang</dc:creator>
  <cp:lastModifiedBy>吴昀霖</cp:lastModifiedBy>
  <dcterms:modified xsi:type="dcterms:W3CDTF">2026-10-21T09:39:10Z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2052-12.8.2.21176</vt:lpwstr>
  </property>
  <property fmtid="{D5CDD505-2E9C-101B-9397-08002B2CF9AE}" pid="3" name="ICV">
    <vt:lpwstr>593B9DB39B03B42AB517D86A24EFF0BD_43</vt:lpwstr>
  </property>
  <property fmtid="{D5CDD505-2E9C-101B-9397-08002B2CF9AE}" pid="4" name="KSOTemplateDocerSaveRecord">
    <vt:lpwstr>eyJoZGlkIjoiMzEwNTM5NzYwMDRjMzkwZTVkZjY2ODkwMGIxNGU0OTUiLCJ1c2VySWQiOiIyNDA3NDA3MjYifQ==</vt:lpwstr>
  </property>
  <property fmtid="{D5CDD505-2E9C-101B-9397-08002B2CF9AE}" pid="5" name="_readonly">
    <vt:lpwstr/>
  </property>
  <property fmtid="{D5CDD505-2E9C-101B-9397-08002B2CF9AE}" pid="6" name="_change">
    <vt:lpwstr/>
  </property>
  <property fmtid="{D5CDD505-2E9C-101B-9397-08002B2CF9AE}" pid="7" name="_full-control">
    <vt:lpwstr/>
  </property>
  <property fmtid="{D5CDD505-2E9C-101B-9397-08002B2CF9AE}" pid="8" name="sflag">
    <vt:lpwstr>1756864323</vt:lpwstr>
  </property>
</Properties>
</file>