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6C2258">
      <w:pPr>
        <w:jc w:val="center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  <w:t>韬奋纪念馆韬奋故居展陈布展项目需求</w:t>
      </w:r>
    </w:p>
    <w:p w14:paraId="096E4B4F">
      <w:pP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  <w:t xml:space="preserve">一、 项目概述 </w:t>
      </w:r>
    </w:p>
    <w:p w14:paraId="674BD829">
      <w:pP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  <w:t>韬奋纪念馆韬奋故居展陈布展项目</w:t>
      </w:r>
    </w:p>
    <w:p w14:paraId="63B09225">
      <w:pP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建设地点：上海市黄浦区重庆南路205弄53号、54号</w:t>
      </w:r>
    </w:p>
    <w:p w14:paraId="07E390A1">
      <w:pP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布展面积：约234.72㎡</w:t>
      </w:r>
    </w:p>
    <w:p w14:paraId="40301547">
      <w:pP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质量要求：满足展览馆的验收相关国家标准。</w:t>
      </w:r>
    </w:p>
    <w:p w14:paraId="0FAD25C1">
      <w:pP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项目交付：具体开工日期由甲方确定，从开工之日起90日历天完成本项目</w:t>
      </w:r>
    </w:p>
    <w:p w14:paraId="008E123E">
      <w:pP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预算金额：209.35万元（含设计费）</w:t>
      </w:r>
    </w:p>
    <w:p w14:paraId="655E7FAE">
      <w:pP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  <w:t>二、项目简介及背景：</w:t>
      </w:r>
    </w:p>
    <w:p w14:paraId="75552806">
      <w:pPr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了纪念邹韬奋先生诞辰110周年，中国近现代史上伟大的爱国者、卓越的文化展示、杰出的出版家和新闻记者。20世纪三四十年代，在民族危亡的黑暗时刻，以笔为枪，战而不屈，传播马克思主义，号召民众抗日救亡，启蒙和鼓舞了一代中国人。韬奋逝世后，中共中央接受他生前多次表达过的意愿，韬奋精神是一座不朽的丰碑。在新的历史起点，韬奋精神激励着我们砥砺奋进，为实现中华民族的伟大复兴贡献自己的力量。</w:t>
      </w:r>
    </w:p>
    <w:p w14:paraId="5EED7679">
      <w:pP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  <w:t>三、项目需求</w:t>
      </w:r>
    </w:p>
    <w:p w14:paraId="6D806541">
      <w:pPr>
        <w:rPr>
          <w:rFonts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1、场地信息：上海市黄浦区重庆南路205弄53号、54号，布展面积约234.72㎡。</w:t>
      </w:r>
    </w:p>
    <w:p w14:paraId="73941DE1">
      <w:pPr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、服务内容</w:t>
      </w:r>
    </w:p>
    <w:p w14:paraId="144B334E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（一）本次</w:t>
      </w:r>
      <w:r>
        <w:rPr>
          <w:rFonts w:ascii="仿宋_GB2312" w:hAnsi="仿宋_GB2312" w:eastAsia="仿宋_GB2312" w:cs="仿宋_GB2312"/>
          <w:color w:val="auto"/>
          <w:sz w:val="28"/>
          <w:szCs w:val="28"/>
          <w:highlight w:val="none"/>
        </w:rPr>
        <w:t>项目实施内容包括整体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展陈空间</w:t>
      </w:r>
      <w:r>
        <w:rPr>
          <w:rFonts w:ascii="仿宋_GB2312" w:hAnsi="仿宋_GB2312" w:eastAsia="仿宋_GB2312" w:cs="仿宋_GB2312"/>
          <w:color w:val="auto"/>
          <w:sz w:val="28"/>
          <w:szCs w:val="28"/>
          <w:highlight w:val="none"/>
        </w:rPr>
        <w:t>范围的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展陈设计、</w:t>
      </w:r>
      <w:r>
        <w:rPr>
          <w:rFonts w:ascii="仿宋_GB2312" w:hAnsi="仿宋_GB2312" w:eastAsia="仿宋_GB2312" w:cs="仿宋_GB2312"/>
          <w:color w:val="auto"/>
          <w:sz w:val="28"/>
          <w:szCs w:val="28"/>
          <w:highlight w:val="none"/>
        </w:rPr>
        <w:t>展示布置、设备系统、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展陈专业灯光及纪念馆、故居展示多媒体及数字虚拟展览</w:t>
      </w:r>
      <w:r>
        <w:rPr>
          <w:rFonts w:ascii="仿宋_GB2312" w:hAnsi="仿宋_GB2312" w:eastAsia="仿宋_GB2312" w:cs="仿宋_GB2312"/>
          <w:color w:val="auto"/>
          <w:sz w:val="28"/>
          <w:szCs w:val="28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在展览开展及布展时，中标方需配合、服从业主对工程进度的安排，需配合完成展览展品的安装、实物展品和辅助展品的定位布置。</w:t>
      </w:r>
    </w:p>
    <w:p w14:paraId="23FC06D6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（二）展览设计</w:t>
      </w:r>
    </w:p>
    <w:p w14:paraId="169F0EDF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根据采购人提供的展览主题框架、大纲内容要求等，对展览进行设计、对展厅进行区域布局等。设计图纸包括但不限于：总平面图、流线图、效果图、场景图、展项效果图、根据设计需要补充说明的效果图等。</w:t>
      </w:r>
    </w:p>
    <w:p w14:paraId="6F0A2D4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1.1空间设计涵盖：一层序厅韬奋生平陈列展、二层生活书店、二层互动区、二层夹层资料室、二层夹层馆史室、三层多功能厅、情景党课室、楼梯间及走道；</w:t>
      </w:r>
    </w:p>
    <w:p w14:paraId="74787D7F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一层序厅：韬奋生平陈列展，空间为30.6㎡，通过复古造型的书柜、壁炉、吊顶及护墙板等元素进行对“韬奋生平”氛围布置，对于展墙、图文、展柜等都需符合“韬奋生平”的相关设计元素；</w:t>
      </w:r>
    </w:p>
    <w:p w14:paraId="4D7356AA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二层：生活书店，空间为29.8㎡，整体氛围通过造型壁龛书柜、复古吊顶、以及多媒体手段陈列出生活书店以“促进大众文化、供应抗战需要，发展服务精神”为工作总原则，以“竭诚为读者服务”的店训为宗旨，发扬“坚定、虚心、公正、负责、刻苦、耐劳、服务精神和同志爱”的八大精神。 此空间需具备活动功能。</w:t>
      </w:r>
    </w:p>
    <w:p w14:paraId="5CD09664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二层：互动区，空间为6.9㎡，具有良好的互动操作台面、陈列壁龛柜等来进行对“韬奋生平陈列展”、“生活书店陈列展”的活动延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伸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空间。此空间需具备简单的展陈功能。</w:t>
      </w:r>
    </w:p>
    <w:p w14:paraId="492663FA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二层夹层：资料室，空间为6.9㎡，通过展板展柜布置，具备展示当时的书籍和报纸、储藏、活动等实际功能。</w:t>
      </w:r>
    </w:p>
    <w:p w14:paraId="60D64C0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二层夹层：馆史室，空间为6.9㎡，通过展陈设计展板讲述韬奋纪念馆的历程故事。</w:t>
      </w:r>
    </w:p>
    <w:p w14:paraId="182EA89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三层：多功能厅，空间为22.8㎡作为展厅风格的延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伸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，具备展示、储藏、活动等实际功能。</w:t>
      </w:r>
    </w:p>
    <w:p w14:paraId="51059339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三层：情景党课室，空间为22.8㎡，通过</w:t>
      </w:r>
      <w:r>
        <w:rPr>
          <w:rFonts w:ascii="仿宋_GB2312" w:hAnsi="仿宋_GB2312" w:eastAsia="仿宋_GB2312" w:cs="仿宋_GB2312"/>
          <w:color w:val="auto"/>
          <w:sz w:val="28"/>
          <w:szCs w:val="28"/>
          <w:highlight w:val="none"/>
        </w:rPr>
        <w:t>场景还原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以及增强现实投影展示内容制作</w:t>
      </w:r>
      <w:r>
        <w:rPr>
          <w:rFonts w:ascii="仿宋_GB2312" w:hAnsi="仿宋_GB2312" w:eastAsia="仿宋_GB2312" w:cs="仿宋_GB2312"/>
          <w:color w:val="auto"/>
          <w:sz w:val="28"/>
          <w:szCs w:val="28"/>
          <w:highlight w:val="none"/>
        </w:rPr>
        <w:t>，满足多功能场景使用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需求，呈现良好党课效果。</w:t>
      </w:r>
    </w:p>
    <w:p w14:paraId="5DEDD5A9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一至三层楼梯间及三层走道：空间约为27.52㎡需挑选韬奋生平相关的图文进行楼道布置，满足各展厅之间的动线连贯。</w:t>
      </w:r>
    </w:p>
    <w:p w14:paraId="082A9A1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故居：空间约为80.5㎡，使用多媒体增强现实投影展示内容制作对</w:t>
      </w:r>
      <w:r>
        <w:rPr>
          <w:rFonts w:ascii="仿宋_GB2312" w:hAnsi="仿宋_GB2312" w:eastAsia="仿宋_GB2312" w:cs="仿宋_GB2312"/>
          <w:color w:val="auto"/>
          <w:sz w:val="28"/>
          <w:szCs w:val="28"/>
          <w:highlight w:val="none"/>
        </w:rPr>
        <w:t>韬奋故居见证了韬奋先生的生活和事迹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的呈现</w:t>
      </w:r>
      <w:r>
        <w:rPr>
          <w:rFonts w:ascii="仿宋_GB2312" w:hAnsi="仿宋_GB2312" w:eastAsia="仿宋_GB2312" w:cs="仿宋_GB2312"/>
          <w:color w:val="auto"/>
          <w:sz w:val="28"/>
          <w:szCs w:val="28"/>
          <w:highlight w:val="none"/>
        </w:rPr>
        <w:t>，是历史记忆的见证。韬奋故居的建筑风格、家具摆设、装饰等都具有历史价值，让人们可以了解当时的社会风貌、文化背景等。</w:t>
      </w:r>
    </w:p>
    <w:p w14:paraId="65659109">
      <w:pPr>
        <w:spacing w:line="360" w:lineRule="auto"/>
        <w:ind w:firstLine="551"/>
        <w:outlineLvl w:val="1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1.2多媒体系统需要求</w:t>
      </w:r>
    </w:p>
    <w:p w14:paraId="0479E0B6">
      <w:pPr>
        <w:spacing w:line="360" w:lineRule="auto"/>
        <w:ind w:firstLine="562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在展馆的布展过程中可考虑运用多媒体技术，契合韬奋纪念馆资源特色来进行合理设计，深度挖掘档案背后的文化内涵，媒体制作需充分考虑现代技术结合场景增强现实投影展示内容制作，为观众提供</w:t>
      </w:r>
      <w:r>
        <w:rPr>
          <w:rFonts w:ascii="仿宋_GB2312" w:hAnsi="仿宋_GB2312" w:eastAsia="仿宋_GB2312" w:cs="仿宋_GB2312"/>
          <w:color w:val="auto"/>
          <w:sz w:val="28"/>
          <w:szCs w:val="28"/>
          <w:highlight w:val="none"/>
        </w:rPr>
        <w:t>见证了韬奋先生的生活和事迹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的呈现</w:t>
      </w:r>
      <w:r>
        <w:rPr>
          <w:rFonts w:ascii="仿宋_GB2312" w:hAnsi="仿宋_GB2312" w:eastAsia="仿宋_GB2312" w:cs="仿宋_GB2312"/>
          <w:color w:val="auto"/>
          <w:sz w:val="28"/>
          <w:szCs w:val="28"/>
          <w:highlight w:val="none"/>
        </w:rPr>
        <w:t>，是历史记忆的见证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，多媒体设备的选型上应考虑技术相对领先而且设备性能可靠、稳定以及维护保养的低成本与便捷性。内容制作必须符合陈列方案的要求，与展览整体风格统一。必须由具有相关从业经历的专业制作团队进行创作，主创人员必须有相关经历。</w:t>
      </w:r>
    </w:p>
    <w:p w14:paraId="52AE62CF">
      <w:pPr>
        <w:spacing w:line="360" w:lineRule="auto"/>
        <w:ind w:firstLine="551"/>
        <w:outlineLvl w:val="1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1.3 展览照明方案要求</w:t>
      </w:r>
    </w:p>
    <w:p w14:paraId="07117DFD">
      <w:pPr>
        <w:spacing w:line="360" w:lineRule="auto"/>
        <w:ind w:firstLine="562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1.3.</w:t>
      </w:r>
      <w:bookmarkStart w:id="0" w:name="_Hlk12878586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1深化实施方案原则及思路</w:t>
      </w:r>
      <w:bookmarkEnd w:id="0"/>
    </w:p>
    <w:p w14:paraId="451AFDC5">
      <w:pPr>
        <w:spacing w:line="360" w:lineRule="auto"/>
        <w:ind w:firstLine="562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展陈照明实施方案应遵循“保护、还原、舒适”的原则，综合考虑展览照明系统。</w:t>
      </w:r>
    </w:p>
    <w:p w14:paraId="37864483">
      <w:pPr>
        <w:spacing w:line="360" w:lineRule="auto"/>
        <w:ind w:firstLine="562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1.3.2 陈列照明要求</w:t>
      </w:r>
    </w:p>
    <w:p w14:paraId="34FF162E">
      <w:pPr>
        <w:adjustRightInd w:val="0"/>
        <w:snapToGrid w:val="0"/>
        <w:spacing w:line="360" w:lineRule="auto"/>
        <w:ind w:firstLine="548" w:firstLineChars="196"/>
        <w:textAlignment w:val="baseline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还原性：不同光谱的光源照射在同一颜色的物体上时，所呈现不同颜色的特性，我们称之为：显色性。新馆要求控制好光源的显色性，还原展品的真实视觉感受。</w:t>
      </w:r>
    </w:p>
    <w:p w14:paraId="3902AC37">
      <w:pPr>
        <w:adjustRightInd w:val="0"/>
        <w:snapToGrid w:val="0"/>
        <w:spacing w:line="360" w:lineRule="auto"/>
        <w:ind w:firstLine="548" w:firstLineChars="196"/>
        <w:textAlignment w:val="baseline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舒适性：色温表示光线的颜色，不同的色温影响整体光环境给人的感觉。需根据环境要求、建筑物风格及人的心理需求等诸多条件合理运用光源特性，使参观者感到舒适。</w:t>
      </w:r>
    </w:p>
    <w:p w14:paraId="36959B17">
      <w:pPr>
        <w:adjustRightInd w:val="0"/>
        <w:snapToGrid w:val="0"/>
        <w:spacing w:line="360" w:lineRule="auto"/>
        <w:ind w:firstLine="548" w:firstLineChars="196"/>
        <w:textAlignment w:val="baseline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智能控制：专业照明系统应采用相应的智能控制，包括开关及调光。同时与多媒体设备联动控制。</w:t>
      </w:r>
    </w:p>
    <w:p w14:paraId="246B846B">
      <w:pPr>
        <w:adjustRightInd w:val="0"/>
        <w:snapToGrid w:val="0"/>
        <w:spacing w:line="360" w:lineRule="auto"/>
        <w:ind w:firstLine="548" w:firstLineChars="196"/>
        <w:textAlignment w:val="baseline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眩光的控制：针对展品的灯光需根据不同展品的材料要求调整光照度。同时防止直接眩光给观众带来的不适，确保观众在展厅参观的舒适性和眩光对观众的影响。</w:t>
      </w:r>
    </w:p>
    <w:p w14:paraId="4BC3C627">
      <w:pPr>
        <w:adjustRightInd w:val="0"/>
        <w:snapToGrid w:val="0"/>
        <w:spacing w:line="360" w:lineRule="auto"/>
        <w:ind w:firstLine="548" w:firstLineChars="196"/>
        <w:textAlignment w:val="baseline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灯具的选择：作为承载“光”的主体，既要从光的效果、保护指标、灯具造型、能源能耗等方面考虑，也要关注本身的专业性、灵活性和适应性以及满足对各类不同材质实物保护的要求。为满足实物保护和展示效果，要求所有灯具应可调节光照度。</w:t>
      </w:r>
    </w:p>
    <w:p w14:paraId="3095925F">
      <w:pPr>
        <w:adjustRightInd w:val="0"/>
        <w:snapToGrid w:val="0"/>
        <w:spacing w:line="360" w:lineRule="auto"/>
        <w:ind w:firstLine="548" w:firstLineChars="196"/>
        <w:textAlignment w:val="baseline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深化实施要求：展览照明系统深化设计，应在初步设计及要求的基础上，明确照明灯具的配置组合、配置数量、配件需求、安装位置、安装和调光计划等。</w:t>
      </w:r>
    </w:p>
    <w:p w14:paraId="751D15EF">
      <w:pPr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（三）布展施工</w:t>
      </w:r>
    </w:p>
    <w:p w14:paraId="77DF6057">
      <w:pPr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1、负责展览施工搭建直至交付使用，包括但不限于展厅内必要吊顶的铺设，隔墙搭建，专业展示灯具的安装等。在施工期间所有建筑材料堆放有序安全，场地环境定期清扫，垃圾及时清运。</w:t>
      </w:r>
    </w:p>
    <w:p w14:paraId="4F7FE6CF">
      <w:pPr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2、展览布展所需的材料、工艺选型稳定、耐用、安全，安装后应满足不发生变形、倾斜、坠落等异常现象，保证观众在观展时的安全。</w:t>
      </w:r>
    </w:p>
    <w:p w14:paraId="78C6811E">
      <w:pPr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3、安装施工方案需包括实施方案、施工进度安排、安全环保文明措施、质量及工期承诺及保证措施等。</w:t>
      </w:r>
    </w:p>
    <w:p w14:paraId="725447A5">
      <w:pPr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4、中标方应具有展览项目工作经验，并能提供过往优秀案例。项目经理需是中标方单位职工（在中标方单位缴纳社会保险等），且具有展览项目工作经验。人员管理、项目团队配置合理。</w:t>
      </w:r>
    </w:p>
    <w:p w14:paraId="264D6693">
      <w:pPr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（四）安全保障</w:t>
      </w:r>
    </w:p>
    <w:p w14:paraId="0264E2F5">
      <w:pPr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1、用电规范：根据展厅内预留的展位电路点位、网线等设施进行设计，所有的电缆根据功率分配合理选择取电开关箱，所有的展品的电气部分应符合安全标准，做到强电和弱电分开，布线合理，用电需符合采购方的管理规定要求。现场作业电工需向采购方报备电工证。</w:t>
      </w:r>
    </w:p>
    <w:p w14:paraId="73638467">
      <w:pPr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2、消防安全：所有相关设计展位不得占用、遮挡消防通道及消防相关设备空间，整体方案符合消防设计要求，能够通过消防验收，提供消防措施以供备案。</w:t>
      </w:r>
    </w:p>
    <w:p w14:paraId="4BDB547D">
      <w:pPr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38450D90">
      <w:pPr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4C261219">
      <w:pPr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3、现场平面图。</w:t>
      </w:r>
    </w:p>
    <w:p w14:paraId="6B91192E">
      <w:pPr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highlight w:val="none"/>
        </w:rPr>
        <w:drawing>
          <wp:inline distT="0" distB="0" distL="0" distR="0">
            <wp:extent cx="5159375" cy="3188335"/>
            <wp:effectExtent l="0" t="0" r="3175" b="0"/>
            <wp:docPr id="915832895" name="图片 1" descr="图示, 工程绘图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832895" name="图片 1" descr="图示, 工程绘图&#10;&#10;AI 生成的内容可能不正确。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9" t="4022" r="2151"/>
                    <a:stretch>
                      <a:fillRect/>
                    </a:stretch>
                  </pic:blipFill>
                  <pic:spPr>
                    <a:xfrm>
                      <a:off x="0" y="0"/>
                      <a:ext cx="5167236" cy="319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FDA38">
      <w:pPr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highlight w:val="none"/>
        </w:rPr>
        <w:drawing>
          <wp:inline distT="0" distB="0" distL="0" distR="0">
            <wp:extent cx="5274310" cy="3209925"/>
            <wp:effectExtent l="0" t="0" r="2540" b="9525"/>
            <wp:docPr id="555821950" name="图片 2" descr="图示, 工程绘图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821950" name="图片 2" descr="图示, 工程绘图&#10;&#10;AI 生成的内容可能不正确。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36E63">
      <w:pPr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7F0E8FD9">
      <w:pPr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6CB16766">
      <w:pPr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6CD89FB9">
      <w:pPr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4D747D28">
      <w:pPr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（五）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运维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保障</w:t>
      </w:r>
      <w:bookmarkStart w:id="1" w:name="_GoBack"/>
      <w:bookmarkEnd w:id="1"/>
    </w:p>
    <w:p w14:paraId="08F2589A">
      <w:pPr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1、涉及展览期间的相关内容素材、电子文件等都需保密不得外泄。</w:t>
      </w:r>
    </w:p>
    <w:p w14:paraId="543DC317">
      <w:pPr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2、在接到报修或维护通知后，服务方应7*24随时响应馆方要求，并针对报修内容进行及时、快速的反馈；除个别需要进行单独重新制作的情况外，中标方应在1个工作日内完成维保工作。</w:t>
      </w:r>
    </w:p>
    <w:p w14:paraId="75E9B909">
      <w:pPr>
        <w:spacing w:line="360" w:lineRule="auto"/>
        <w:rPr>
          <w:rFonts w:hint="default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3、本项目质量保证期为自验收通过之日起不少于2年。</w:t>
      </w:r>
    </w:p>
    <w:p w14:paraId="3CDD5457">
      <w:pPr>
        <w:spacing w:line="24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br w:type="page"/>
      </w:r>
    </w:p>
    <w:p w14:paraId="1C9FD740">
      <w:pPr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（六）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中标人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与总包界面划分</w:t>
      </w:r>
    </w:p>
    <w:p w14:paraId="50C80C77">
      <w:pPr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本次项目实施内容包括整体设计范围内的展示布置、多媒体系统，不含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水暖、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空调、消防、安防工程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具体详见界面划分表。</w:t>
      </w:r>
    </w:p>
    <w:tbl>
      <w:tblPr>
        <w:tblStyle w:val="7"/>
        <w:tblW w:w="9984" w:type="dxa"/>
        <w:tblInd w:w="-2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564"/>
        <w:gridCol w:w="1080"/>
        <w:gridCol w:w="1080"/>
        <w:gridCol w:w="1080"/>
        <w:gridCol w:w="1258"/>
        <w:gridCol w:w="1030"/>
        <w:gridCol w:w="1052"/>
      </w:tblGrid>
      <w:tr w14:paraId="2FE64F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037EC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  <w:lang w:bidi="ar"/>
              </w:rPr>
              <w:t>分区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234FA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  <w:lang w:bidi="ar"/>
              </w:rPr>
              <w:t>名称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B40F8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  <w:lang w:bidi="ar"/>
              </w:rPr>
              <w:t>地面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C3FDD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  <w:lang w:bidi="ar"/>
              </w:rPr>
              <w:t>墙面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EEE8F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  <w:lang w:bidi="ar"/>
              </w:rPr>
              <w:t>天棚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6D2CB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  <w:lang w:bidi="ar"/>
              </w:rPr>
              <w:t>多媒体及数字虚拟展览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595D8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  <w:lang w:bidi="ar"/>
              </w:rPr>
              <w:t>陈列照明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65868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  <w:lang w:bidi="ar"/>
              </w:rPr>
              <w:t>备注</w:t>
            </w:r>
          </w:p>
        </w:tc>
      </w:tr>
      <w:tr w14:paraId="5E596D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8750C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  <w:lang w:bidi="ar"/>
              </w:rPr>
              <w:t>纪念馆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33D49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一层序厅（韬奋生平）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6F71F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739A5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F41F3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5E829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C557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B289B2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1.墙面中基础墙面由总包施工（如墙面沟槽恢复、墙面开裂起皮铲除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非展示墙面完成面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乳胶漆等）；除特别说明外展板展墙及墙面工程由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施工。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2.陈列照明中灯光灯具由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负责施工，布管穿线由总包负责施工（总包负责预留点位，接线及控制连接由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负责）；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3.多媒体及数字虚拟展览实施的内容由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负责，布管穿线由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 xml:space="preserve">  负责施工。</w:t>
            </w:r>
          </w:p>
        </w:tc>
      </w:tr>
      <w:tr w14:paraId="2CECD1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C5AB15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4108BD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一层监控室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F918C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381CC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B5B92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8C7DA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BD7F3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C6D52B">
            <w:pPr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0EED9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2FDCAD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319325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二层生活书店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E6B20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49A51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4F53A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49D20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0B9A7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323A26">
            <w:pPr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D59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135CA2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D57F35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二层互动区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7DCB4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EB3C8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7DDE8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CFF3C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C825B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B79BB">
            <w:pPr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65F612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47E401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02C36B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二层夹层资料室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0FBD8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E6E63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19D33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C8067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AE0E1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5FDEE0">
            <w:pPr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22281D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35DA32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0087FB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二层夹层储藏室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6D7D8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75799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C7402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F4A98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bidi="ar"/>
              </w:rPr>
              <w:t>∕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19657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bidi="ar"/>
              </w:rPr>
              <w:t>∕</w:t>
            </w: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5619CA">
            <w:pPr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59F728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014790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234DC1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三层多功能厅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6ADB6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70B7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2FCCE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D4A36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8E102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0D3D58">
            <w:pPr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2BA618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E3E933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764F5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三层多功能厅内小房间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CEF30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4F453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20173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28767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bidi="ar"/>
              </w:rPr>
              <w:t>∕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54D3D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bidi="ar"/>
              </w:rPr>
              <w:t>∕</w:t>
            </w: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4FFCE8">
            <w:pPr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6637CD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045775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9BE405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三层走廊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87565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089FE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总包展板/墙面挂板为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EC09C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4030D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bidi="ar"/>
              </w:rPr>
              <w:t>∕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9DC91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bidi="ar"/>
              </w:rPr>
              <w:t>∕</w:t>
            </w: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3891A3">
            <w:pPr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A00EF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D7F11B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494FF5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一至三层楼梯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8D37D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A49BD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总包/墙面挂板为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FB1AF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462E6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bidi="ar"/>
              </w:rPr>
              <w:t>∕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6DFF0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bidi="ar"/>
              </w:rPr>
              <w:t>∕</w:t>
            </w: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DC9305">
            <w:pPr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55E5CE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F0BC52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755FD2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一至三层卫生间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E9C07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88C85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7B16F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2CB55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bidi="ar"/>
              </w:rPr>
              <w:t>∕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3643A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bidi="ar"/>
              </w:rPr>
              <w:t>∕</w:t>
            </w: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CEC844">
            <w:pPr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740EA5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1E40B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  <w:lang w:bidi="ar"/>
              </w:rPr>
              <w:t>故居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A528E2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一层会客厅前进门厅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1E4AB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25BF9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343E5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48E08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bidi="ar"/>
              </w:rPr>
              <w:t>∕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D99E9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bidi="ar"/>
              </w:rPr>
              <w:t>∕</w:t>
            </w: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5DCA7">
            <w:pPr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CC130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EBEC6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D92E05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一层会客厅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C7405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FD4C1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5CBE1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F5208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ED4F9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12C29F">
            <w:pPr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71C9E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66819E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87521C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一层厨房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65A9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16303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4507B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46183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1B651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033531">
            <w:pPr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216823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F2A401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8A89A3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二层卧室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CF12C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10FB1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7E940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019A2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827F5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5BEB8C">
            <w:pPr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752E5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2747A2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F3F30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二层浴室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BF6A4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5DD1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2CD1E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7E635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B6C0B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0B6BAA">
            <w:pPr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37923A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6B2EE0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F2128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二层书房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BDA60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96297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C271E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99A94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FFDF4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24D87F">
            <w:pPr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526411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E3F36B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FE5EC2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二层阳台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86214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B8653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10759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7C87C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bidi="ar"/>
              </w:rPr>
              <w:t>∕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72FB7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bidi="ar"/>
              </w:rPr>
              <w:t>∕</w:t>
            </w: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27152D">
            <w:pPr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4B72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F69D0A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F36BD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二层夹层馆史展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7CDD7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48E73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DAD95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CF8B9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2BA65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98C95E">
            <w:pPr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47929B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9EFF3F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B31930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二层夹层储藏室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D9FF4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244E5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DF4FB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027BC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bidi="ar"/>
              </w:rPr>
              <w:t>∕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530F4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bidi="ar"/>
              </w:rPr>
              <w:t>∕</w:t>
            </w: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7EFBE6">
            <w:pPr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0F59FB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598610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790209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三层情景党课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4FCE2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A4F24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EE8F0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F1596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FFB32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891790">
            <w:pPr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2E5EF2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1817C1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53F1AC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三层情景党课内小房间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6B33E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B38F7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92D06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52881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bidi="ar"/>
              </w:rPr>
              <w:t>∕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3ABCE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bidi="ar"/>
              </w:rPr>
              <w:t>∕</w:t>
            </w: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6EDE9C">
            <w:pPr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68341F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9AF38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7D2BB4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三层走廊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0271E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D993A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总包展板/墙面挂板为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中标人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0124A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E74DF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bidi="ar"/>
              </w:rPr>
              <w:t>∕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A5F06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bidi="ar"/>
              </w:rPr>
              <w:t>∕</w:t>
            </w: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03FE00">
            <w:pPr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3FF075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A50D8E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05CC58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一至三层楼梯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7CF19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4CC20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BBCD1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B71F8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bidi="ar"/>
              </w:rPr>
              <w:t>∕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415EC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bidi="ar"/>
              </w:rPr>
              <w:t>∕</w:t>
            </w: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DDBEDF">
            <w:pPr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231935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D5157D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A615C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一至三层卫生间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9F5EE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094A7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7AA30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总包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CE124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bidi="ar"/>
              </w:rPr>
              <w:t>∕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9EE3A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bidi="ar"/>
              </w:rPr>
              <w:t>∕</w:t>
            </w: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8FBB82">
            <w:pPr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19190B96">
      <w:pPr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18897F96">
      <w:pPr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015AC85E">
      <w:pP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E4YmIxNzI4ZGQ3ZWQ1ZDA0YzA0YjM3YjI4NzdkMWUifQ=="/>
  </w:docVars>
  <w:rsids>
    <w:rsidRoot w:val="2EE4587B"/>
    <w:rsid w:val="00021DB7"/>
    <w:rsid w:val="0004487F"/>
    <w:rsid w:val="000808DA"/>
    <w:rsid w:val="000B117B"/>
    <w:rsid w:val="0011322B"/>
    <w:rsid w:val="00117160"/>
    <w:rsid w:val="001269BF"/>
    <w:rsid w:val="001339FB"/>
    <w:rsid w:val="001C478D"/>
    <w:rsid w:val="001D29AE"/>
    <w:rsid w:val="00206089"/>
    <w:rsid w:val="002F1A75"/>
    <w:rsid w:val="00332E7A"/>
    <w:rsid w:val="003D49F4"/>
    <w:rsid w:val="00403619"/>
    <w:rsid w:val="00497616"/>
    <w:rsid w:val="004B4FAA"/>
    <w:rsid w:val="0053050C"/>
    <w:rsid w:val="005979B0"/>
    <w:rsid w:val="005C7F02"/>
    <w:rsid w:val="006666AA"/>
    <w:rsid w:val="0070469C"/>
    <w:rsid w:val="00714CBA"/>
    <w:rsid w:val="00717C02"/>
    <w:rsid w:val="00776D8A"/>
    <w:rsid w:val="0078642C"/>
    <w:rsid w:val="007C3952"/>
    <w:rsid w:val="008040B6"/>
    <w:rsid w:val="008C4D43"/>
    <w:rsid w:val="00906743"/>
    <w:rsid w:val="009552E0"/>
    <w:rsid w:val="009743F3"/>
    <w:rsid w:val="009D2FAE"/>
    <w:rsid w:val="00A355F0"/>
    <w:rsid w:val="00A44B68"/>
    <w:rsid w:val="00A44F7F"/>
    <w:rsid w:val="00A80CCF"/>
    <w:rsid w:val="00BE2B0A"/>
    <w:rsid w:val="00C748AF"/>
    <w:rsid w:val="00C8248E"/>
    <w:rsid w:val="00CE144E"/>
    <w:rsid w:val="00CE6767"/>
    <w:rsid w:val="00CF49A7"/>
    <w:rsid w:val="00E20B8C"/>
    <w:rsid w:val="00E42E47"/>
    <w:rsid w:val="00F45864"/>
    <w:rsid w:val="00F54814"/>
    <w:rsid w:val="00FC5C65"/>
    <w:rsid w:val="02737AA8"/>
    <w:rsid w:val="11F50D48"/>
    <w:rsid w:val="157605CD"/>
    <w:rsid w:val="1A8C7296"/>
    <w:rsid w:val="2EE4587B"/>
    <w:rsid w:val="328F01BD"/>
    <w:rsid w:val="331C4757"/>
    <w:rsid w:val="386E2170"/>
    <w:rsid w:val="49B838B1"/>
    <w:rsid w:val="568C52D3"/>
    <w:rsid w:val="5A407C9F"/>
    <w:rsid w:val="65AE5433"/>
    <w:rsid w:val="71A65E72"/>
    <w:rsid w:val="7A97381E"/>
    <w:rsid w:val="7B6A0F2F"/>
    <w:rsid w:val="7F2F8CE3"/>
    <w:rsid w:val="7F8DB40C"/>
    <w:rsid w:val="B77F3E3F"/>
    <w:rsid w:val="B7BD6D3C"/>
    <w:rsid w:val="BBB569E8"/>
    <w:rsid w:val="BFBBF452"/>
    <w:rsid w:val="F7FD8766"/>
    <w:rsid w:val="F7FF98E5"/>
    <w:rsid w:val="FCFF466E"/>
    <w:rsid w:val="FFCFC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link w:val="14"/>
    <w:qFormat/>
    <w:uiPriority w:val="0"/>
    <w:pPr>
      <w:spacing w:after="120"/>
    </w:pPr>
  </w:style>
  <w:style w:type="paragraph" w:styleId="4">
    <w:name w:val="Body Text Indent"/>
    <w:basedOn w:val="1"/>
    <w:link w:val="13"/>
    <w:qFormat/>
    <w:uiPriority w:val="0"/>
    <w:pPr>
      <w:spacing w:after="120"/>
      <w:ind w:left="420" w:leftChars="200"/>
    </w:p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5"/>
    <w:qFormat/>
    <w:uiPriority w:val="0"/>
    <w:rPr>
      <w:kern w:val="2"/>
      <w:sz w:val="18"/>
      <w:szCs w:val="18"/>
    </w:rPr>
  </w:style>
  <w:style w:type="paragraph" w:customStyle="1" w:styleId="11">
    <w:name w:val="表格文字"/>
    <w:basedOn w:val="4"/>
    <w:next w:val="3"/>
    <w:qFormat/>
    <w:uiPriority w:val="0"/>
    <w:pPr>
      <w:spacing w:after="0" w:line="200" w:lineRule="exact"/>
      <w:ind w:left="0" w:leftChars="0" w:firstLine="301"/>
      <w:jc w:val="left"/>
      <w:textAlignment w:val="top"/>
    </w:pPr>
    <w:rPr>
      <w:rFonts w:ascii="宋体" w:hAnsi="Courier New"/>
      <w:spacing w:val="-4"/>
      <w:sz w:val="18"/>
    </w:rPr>
  </w:style>
  <w:style w:type="paragraph" w:customStyle="1" w:styleId="12">
    <w:name w:val="正文文字1"/>
    <w:basedOn w:val="3"/>
    <w:qFormat/>
    <w:uiPriority w:val="0"/>
    <w:pPr>
      <w:adjustRightInd w:val="0"/>
      <w:spacing w:after="0" w:line="360" w:lineRule="atLeast"/>
      <w:ind w:left="72" w:leftChars="30" w:right="72" w:rightChars="30"/>
      <w:textAlignment w:val="baseline"/>
    </w:pPr>
    <w:rPr>
      <w:rFonts w:ascii="Times New Roman" w:hAnsi="Times New Roman" w:eastAsia="宋体"/>
      <w:kern w:val="0"/>
      <w:szCs w:val="20"/>
    </w:rPr>
  </w:style>
  <w:style w:type="character" w:customStyle="1" w:styleId="13">
    <w:name w:val="正文文本缩进 字符"/>
    <w:basedOn w:val="8"/>
    <w:link w:val="4"/>
    <w:qFormat/>
    <w:uiPriority w:val="0"/>
    <w:rPr>
      <w:kern w:val="2"/>
      <w:sz w:val="21"/>
      <w:szCs w:val="24"/>
    </w:rPr>
  </w:style>
  <w:style w:type="character" w:customStyle="1" w:styleId="14">
    <w:name w:val="正文文本 字符"/>
    <w:basedOn w:val="8"/>
    <w:link w:val="3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3338</Words>
  <Characters>3416</Characters>
  <Lines>301</Lines>
  <Paragraphs>268</Paragraphs>
  <TotalTime>1544</TotalTime>
  <ScaleCrop>false</ScaleCrop>
  <LinksUpToDate>false</LinksUpToDate>
  <CharactersWithSpaces>3426</CharactersWithSpaces>
  <Application>WPS Office_12.8.2.18605_F1E327BC-269C-435d-A152-05C5408002CA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2025-10-11T16:19:00Z</dcterms:created>
  <dc:creator>丁丁抱熊熊</dc:creator>
  <cp:lastModifiedBy>李修辞</cp:lastModifiedBy>
  <cp:lastPrinted>2025-10-11T08:56:00Z</cp:lastPrinted>
  <dcterms:modified xsi:type="dcterms:W3CDTF">2025-11-25T16:46:48Z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2052-12.8.2.18605</vt:lpwstr>
  </property>
  <property fmtid="{D5CDD505-2E9C-101B-9397-08002B2CF9AE}" pid="3" name="ICV">
    <vt:lpwstr>DF7F1E3E111D4A0D9E4A37CA127A1684_13</vt:lpwstr>
  </property>
  <property fmtid="{D5CDD505-2E9C-101B-9397-08002B2CF9AE}" pid="4" name="KSOTemplateDocerSaveRecord">
    <vt:lpwstr>eyJoZGlkIjoiNDNkMGI3MjE4MTY0ZTdjZjE0YzkyNzI0M2IxNDM1MzEifQ==</vt:lpwstr>
  </property>
</Properties>
</file>