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A1727">
      <w:pPr>
        <w:pStyle w:val="2"/>
        <w:spacing w:line="360" w:lineRule="auto"/>
        <w:ind w:left="740"/>
        <w:rPr>
          <w:rFonts w:hint="eastAsia" w:ascii="仿宋" w:hAnsi="仿宋" w:eastAsia="仿宋" w:cs="仿宋"/>
          <w:sz w:val="20"/>
        </w:rPr>
      </w:pPr>
    </w:p>
    <w:p w14:paraId="16A18048">
      <w:pPr>
        <w:pStyle w:val="2"/>
        <w:spacing w:line="360" w:lineRule="auto"/>
        <w:ind w:left="740"/>
        <w:rPr>
          <w:rFonts w:hint="eastAsia" w:ascii="仿宋" w:hAnsi="仿宋" w:eastAsia="仿宋" w:cs="仿宋"/>
          <w:sz w:val="20"/>
        </w:rPr>
      </w:pPr>
    </w:p>
    <w:p w14:paraId="59C6087D">
      <w:pPr>
        <w:pStyle w:val="2"/>
        <w:spacing w:line="360" w:lineRule="auto"/>
        <w:ind w:left="740"/>
        <w:rPr>
          <w:rFonts w:hint="eastAsia" w:ascii="仿宋" w:hAnsi="仿宋" w:eastAsia="仿宋" w:cs="仿宋"/>
          <w:sz w:val="20"/>
        </w:rPr>
      </w:pPr>
    </w:p>
    <w:p w14:paraId="3E5E6919">
      <w:pPr>
        <w:pStyle w:val="2"/>
        <w:spacing w:line="360" w:lineRule="auto"/>
        <w:ind w:left="740"/>
        <w:rPr>
          <w:rFonts w:hint="eastAsia" w:ascii="仿宋" w:hAnsi="仿宋" w:eastAsia="仿宋" w:cs="仿宋"/>
          <w:sz w:val="20"/>
        </w:rPr>
      </w:pPr>
    </w:p>
    <w:p w14:paraId="12CC0257">
      <w:pPr>
        <w:pStyle w:val="2"/>
        <w:spacing w:line="360" w:lineRule="auto"/>
        <w:ind w:left="740"/>
        <w:rPr>
          <w:rFonts w:hint="eastAsia" w:ascii="仿宋" w:hAnsi="仿宋" w:eastAsia="仿宋" w:cs="仿宋"/>
          <w:sz w:val="20"/>
        </w:rPr>
      </w:pPr>
    </w:p>
    <w:p w14:paraId="68371A95">
      <w:pPr>
        <w:pStyle w:val="2"/>
        <w:spacing w:line="360" w:lineRule="auto"/>
        <w:jc w:val="center"/>
        <w:rPr>
          <w:rFonts w:hint="eastAsia" w:ascii="仿宋" w:hAnsi="仿宋" w:eastAsia="仿宋" w:cs="仿宋"/>
          <w:b/>
          <w:sz w:val="36"/>
        </w:rPr>
      </w:pPr>
    </w:p>
    <w:p w14:paraId="32590D8D">
      <w:pPr>
        <w:pStyle w:val="2"/>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上海金融法院</w:t>
      </w:r>
    </w:p>
    <w:p w14:paraId="39D36201">
      <w:pPr>
        <w:pStyle w:val="2"/>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数字赋能金融审判子系统项目</w:t>
      </w:r>
    </w:p>
    <w:p w14:paraId="52DD6460">
      <w:pPr>
        <w:pStyle w:val="2"/>
        <w:spacing w:line="360" w:lineRule="auto"/>
        <w:rPr>
          <w:rFonts w:hint="eastAsia" w:ascii="仿宋" w:hAnsi="仿宋" w:eastAsia="仿宋" w:cs="仿宋"/>
          <w:b/>
          <w:sz w:val="36"/>
        </w:rPr>
      </w:pPr>
    </w:p>
    <w:p w14:paraId="3BE528A9">
      <w:pPr>
        <w:pStyle w:val="2"/>
        <w:spacing w:line="360" w:lineRule="auto"/>
        <w:rPr>
          <w:rFonts w:hint="eastAsia" w:ascii="仿宋" w:hAnsi="仿宋" w:eastAsia="仿宋" w:cs="仿宋"/>
          <w:b/>
          <w:sz w:val="36"/>
        </w:rPr>
      </w:pPr>
    </w:p>
    <w:p w14:paraId="325FD7B2">
      <w:pPr>
        <w:pStyle w:val="2"/>
        <w:spacing w:line="360" w:lineRule="auto"/>
        <w:jc w:val="center"/>
        <w:rPr>
          <w:rFonts w:hint="eastAsia" w:ascii="仿宋" w:hAnsi="仿宋" w:eastAsia="仿宋" w:cs="仿宋"/>
          <w:b/>
          <w:sz w:val="52"/>
          <w:szCs w:val="52"/>
          <w:lang w:val="en-US" w:eastAsia="zh-CN"/>
        </w:rPr>
      </w:pPr>
      <w:r>
        <w:rPr>
          <w:rFonts w:hint="eastAsia" w:ascii="仿宋" w:hAnsi="仿宋" w:eastAsia="仿宋" w:cs="仿宋"/>
          <w:b/>
          <w:w w:val="95"/>
          <w:sz w:val="52"/>
          <w:szCs w:val="52"/>
          <w:lang w:val="en-US" w:eastAsia="zh-CN"/>
        </w:rPr>
        <w:t>采购需求</w:t>
      </w:r>
    </w:p>
    <w:p w14:paraId="3C0A8300">
      <w:pPr>
        <w:pStyle w:val="2"/>
        <w:spacing w:line="360" w:lineRule="auto"/>
        <w:rPr>
          <w:rFonts w:hint="eastAsia" w:ascii="仿宋" w:hAnsi="仿宋" w:eastAsia="仿宋" w:cs="仿宋"/>
          <w:b/>
          <w:sz w:val="36"/>
        </w:rPr>
      </w:pPr>
    </w:p>
    <w:p w14:paraId="5DEB4C76">
      <w:pPr>
        <w:pStyle w:val="2"/>
        <w:spacing w:line="360" w:lineRule="auto"/>
        <w:rPr>
          <w:rFonts w:hint="eastAsia" w:ascii="仿宋" w:hAnsi="仿宋" w:eastAsia="仿宋" w:cs="仿宋"/>
          <w:b/>
          <w:sz w:val="36"/>
        </w:rPr>
      </w:pPr>
    </w:p>
    <w:p w14:paraId="3EA77F3C">
      <w:pPr>
        <w:spacing w:before="146" w:line="360" w:lineRule="auto"/>
        <w:ind w:right="3352"/>
        <w:jc w:val="both"/>
        <w:rPr>
          <w:rFonts w:hint="eastAsia" w:ascii="仿宋" w:hAnsi="仿宋" w:eastAsia="仿宋" w:cs="仿宋"/>
          <w:spacing w:val="-2"/>
          <w:sz w:val="30"/>
          <w:szCs w:val="30"/>
        </w:rPr>
      </w:pPr>
    </w:p>
    <w:p w14:paraId="6C6797A9">
      <w:pPr>
        <w:spacing w:before="146" w:line="360" w:lineRule="auto"/>
        <w:ind w:right="3352"/>
        <w:jc w:val="both"/>
        <w:rPr>
          <w:rFonts w:hint="eastAsia" w:ascii="仿宋" w:hAnsi="仿宋" w:eastAsia="仿宋" w:cs="仿宋"/>
          <w:spacing w:val="-2"/>
          <w:sz w:val="30"/>
          <w:szCs w:val="30"/>
        </w:rPr>
      </w:pPr>
    </w:p>
    <w:p w14:paraId="662971B1">
      <w:pPr>
        <w:spacing w:before="146" w:line="360" w:lineRule="auto"/>
        <w:ind w:left="2160" w:leftChars="0" w:right="3352" w:firstLine="720" w:firstLineChars="0"/>
        <w:jc w:val="both"/>
        <w:rPr>
          <w:rFonts w:hint="eastAsia" w:ascii="仿宋" w:hAnsi="仿宋" w:eastAsia="仿宋" w:cs="仿宋"/>
          <w:spacing w:val="-2"/>
          <w:sz w:val="30"/>
          <w:szCs w:val="30"/>
        </w:rPr>
      </w:pPr>
      <w:r>
        <w:rPr>
          <w:rFonts w:hint="eastAsia" w:ascii="仿宋" w:hAnsi="仿宋" w:eastAsia="仿宋" w:cs="仿宋"/>
          <w:spacing w:val="-2"/>
          <w:sz w:val="30"/>
          <w:szCs w:val="30"/>
        </w:rPr>
        <w:t>上海金融法院</w:t>
      </w:r>
    </w:p>
    <w:p w14:paraId="7A6DA867">
      <w:pPr>
        <w:spacing w:before="146" w:line="360" w:lineRule="auto"/>
        <w:ind w:left="0" w:right="3352" w:firstLine="2072" w:firstLineChars="700"/>
        <w:jc w:val="center"/>
        <w:rPr>
          <w:rFonts w:hint="eastAsia" w:ascii="仿宋" w:hAnsi="仿宋" w:eastAsia="仿宋" w:cs="仿宋"/>
          <w:spacing w:val="-2"/>
          <w:sz w:val="30"/>
          <w:szCs w:val="30"/>
        </w:rPr>
      </w:pPr>
    </w:p>
    <w:p w14:paraId="5A5F394E">
      <w:pPr>
        <w:spacing w:line="360" w:lineRule="auto"/>
        <w:rPr>
          <w:rFonts w:hint="eastAsia" w:ascii="仿宋" w:hAnsi="仿宋" w:eastAsia="仿宋" w:cs="仿宋"/>
          <w:spacing w:val="-2"/>
          <w:sz w:val="30"/>
          <w:szCs w:val="30"/>
        </w:rPr>
      </w:pPr>
      <w:r>
        <w:rPr>
          <w:rFonts w:hint="eastAsia" w:ascii="仿宋" w:hAnsi="仿宋" w:eastAsia="仿宋" w:cs="仿宋"/>
          <w:spacing w:val="-2"/>
          <w:sz w:val="30"/>
          <w:szCs w:val="30"/>
        </w:rPr>
        <w:br w:type="page"/>
      </w:r>
    </w:p>
    <w:p w14:paraId="29C1174F">
      <w:pPr>
        <w:pStyle w:val="2"/>
        <w:spacing w:line="360" w:lineRule="auto"/>
        <w:rPr>
          <w:rFonts w:hint="eastAsia"/>
        </w:rPr>
      </w:pPr>
    </w:p>
    <w:sdt>
      <w:sdtPr>
        <w:rPr>
          <w:rFonts w:ascii="宋体" w:hAnsi="宋体" w:eastAsia="宋体" w:cs="宋体"/>
          <w:b/>
          <w:bCs/>
          <w:sz w:val="44"/>
          <w:szCs w:val="44"/>
          <w:lang w:val="en-US" w:eastAsia="zh-CN" w:bidi="ar-SA"/>
        </w:rPr>
        <w:id w:val="147474887"/>
        <w15:color w:val="DBDBDB"/>
        <w:docPartObj>
          <w:docPartGallery w:val="Table of Contents"/>
          <w:docPartUnique/>
        </w:docPartObj>
      </w:sdtPr>
      <w:sdtEndPr>
        <w:rPr>
          <w:rFonts w:hint="eastAsia" w:ascii="仿宋" w:hAnsi="仿宋" w:eastAsia="仿宋" w:cs="仿宋"/>
          <w:b/>
          <w:bCs/>
          <w:sz w:val="24"/>
          <w:szCs w:val="24"/>
          <w:lang w:val="en-US" w:eastAsia="zh-CN" w:bidi="ar-SA"/>
        </w:rPr>
      </w:sdtEndPr>
      <w:sdtContent>
        <w:p w14:paraId="78C2E431">
          <w:pPr>
            <w:spacing w:before="0" w:beforeLines="0" w:after="0" w:afterLines="0" w:line="360" w:lineRule="auto"/>
            <w:ind w:left="0" w:leftChars="0" w:right="0" w:rightChars="0" w:firstLine="0" w:firstLineChars="0"/>
            <w:jc w:val="center"/>
            <w:rPr>
              <w:b/>
              <w:bCs/>
              <w:sz w:val="44"/>
              <w:szCs w:val="44"/>
            </w:rPr>
          </w:pPr>
          <w:r>
            <w:rPr>
              <w:rFonts w:ascii="宋体" w:hAnsi="宋体" w:eastAsia="宋体"/>
              <w:b/>
              <w:bCs/>
              <w:sz w:val="44"/>
              <w:szCs w:val="44"/>
            </w:rPr>
            <w:t>目录</w:t>
          </w:r>
        </w:p>
        <w:p w14:paraId="04605476">
          <w:pPr>
            <w:pStyle w:val="15"/>
            <w:tabs>
              <w:tab w:val="right" w:leader="dot" w:pos="8310"/>
            </w:tabs>
          </w:pPr>
          <w:r>
            <w:rPr>
              <w:rFonts w:hint="eastAsia" w:ascii="仿宋" w:hAnsi="仿宋" w:eastAsia="仿宋" w:cs="仿宋"/>
              <w:sz w:val="20"/>
            </w:rPr>
            <w:fldChar w:fldCharType="begin"/>
          </w:r>
          <w:r>
            <w:rPr>
              <w:rFonts w:hint="eastAsia" w:ascii="仿宋" w:hAnsi="仿宋" w:eastAsia="仿宋" w:cs="仿宋"/>
              <w:sz w:val="20"/>
            </w:rPr>
            <w:instrText xml:space="preserve">TOC \o "1-1" \h \u </w:instrText>
          </w:r>
          <w:r>
            <w:rPr>
              <w:rFonts w:hint="eastAsia" w:ascii="仿宋" w:hAnsi="仿宋" w:eastAsia="仿宋" w:cs="仿宋"/>
              <w:sz w:val="20"/>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_Toc1458276228 </w:instrText>
          </w:r>
          <w:r>
            <w:rPr>
              <w:rFonts w:hint="eastAsia" w:ascii="仿宋" w:hAnsi="仿宋" w:eastAsia="仿宋" w:cs="仿宋"/>
            </w:rPr>
            <w:fldChar w:fldCharType="separate"/>
          </w:r>
          <w:r>
            <w:rPr>
              <w:rFonts w:hint="eastAsia" w:ascii="宋体" w:hAnsi="宋体" w:eastAsia="宋体" w:cs="宋体"/>
              <w:w w:val="100"/>
              <w:kern w:val="44"/>
              <w:szCs w:val="32"/>
            </w:rPr>
            <w:t xml:space="preserve">第一章 </w:t>
          </w:r>
          <w:r>
            <w:rPr>
              <w:rFonts w:hint="eastAsia" w:ascii="仿宋" w:hAnsi="仿宋" w:eastAsia="仿宋" w:cs="仿宋"/>
              <w:w w:val="100"/>
              <w:kern w:val="44"/>
              <w:szCs w:val="32"/>
            </w:rPr>
            <w:t>项目概</w:t>
          </w:r>
          <w:r>
            <w:rPr>
              <w:rFonts w:hint="eastAsia" w:ascii="仿宋" w:hAnsi="仿宋" w:eastAsia="仿宋" w:cs="仿宋"/>
              <w:spacing w:val="0"/>
              <w:w w:val="100"/>
              <w:kern w:val="44"/>
              <w:szCs w:val="32"/>
            </w:rPr>
            <w:t>述</w:t>
          </w:r>
          <w:r>
            <w:tab/>
          </w:r>
          <w:r>
            <w:fldChar w:fldCharType="begin"/>
          </w:r>
          <w:r>
            <w:instrText xml:space="preserve"> PAGEREF _Toc1458276228 \h </w:instrText>
          </w:r>
          <w:r>
            <w:fldChar w:fldCharType="separate"/>
          </w:r>
          <w:r>
            <w:t>3</w:t>
          </w:r>
          <w:r>
            <w:fldChar w:fldCharType="end"/>
          </w:r>
          <w:r>
            <w:rPr>
              <w:rFonts w:hint="eastAsia" w:ascii="仿宋" w:hAnsi="仿宋" w:eastAsia="仿宋" w:cs="仿宋"/>
            </w:rPr>
            <w:fldChar w:fldCharType="end"/>
          </w:r>
        </w:p>
        <w:p w14:paraId="4649EDDB">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_Toc218433816 </w:instrText>
          </w:r>
          <w:r>
            <w:rPr>
              <w:rFonts w:hint="eastAsia" w:ascii="仿宋" w:hAnsi="仿宋" w:eastAsia="仿宋" w:cs="仿宋"/>
            </w:rPr>
            <w:fldChar w:fldCharType="separate"/>
          </w:r>
          <w:r>
            <w:rPr>
              <w:rFonts w:hint="eastAsia" w:ascii="仿宋" w:hAnsi="仿宋" w:eastAsia="仿宋" w:cs="仿宋"/>
              <w:w w:val="100"/>
              <w:kern w:val="2"/>
              <w:szCs w:val="32"/>
              <w:lang w:eastAsia="zh-CN"/>
            </w:rPr>
            <w:t xml:space="preserve">1.1. </w:t>
          </w:r>
          <w:r>
            <w:rPr>
              <w:rFonts w:hint="eastAsia" w:ascii="仿宋" w:hAnsi="仿宋" w:eastAsia="仿宋" w:cs="仿宋"/>
              <w:w w:val="100"/>
              <w:kern w:val="2"/>
              <w:szCs w:val="32"/>
            </w:rPr>
            <w:t>项目背景</w:t>
          </w:r>
          <w:r>
            <w:tab/>
          </w:r>
          <w:r>
            <w:fldChar w:fldCharType="begin"/>
          </w:r>
          <w:r>
            <w:instrText xml:space="preserve"> PAGEREF _Toc218433816 \h </w:instrText>
          </w:r>
          <w:r>
            <w:fldChar w:fldCharType="separate"/>
          </w:r>
          <w:r>
            <w:t>3</w:t>
          </w:r>
          <w:r>
            <w:fldChar w:fldCharType="end"/>
          </w:r>
          <w:r>
            <w:rPr>
              <w:rFonts w:hint="eastAsia" w:ascii="仿宋" w:hAnsi="仿宋" w:eastAsia="仿宋" w:cs="仿宋"/>
            </w:rPr>
            <w:fldChar w:fldCharType="end"/>
          </w:r>
        </w:p>
        <w:p w14:paraId="3C6979B5">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_Toc355534994 </w:instrText>
          </w:r>
          <w:r>
            <w:rPr>
              <w:rFonts w:hint="eastAsia" w:ascii="仿宋" w:hAnsi="仿宋" w:eastAsia="仿宋" w:cs="仿宋"/>
            </w:rPr>
            <w:fldChar w:fldCharType="separate"/>
          </w:r>
          <w:r>
            <w:rPr>
              <w:rFonts w:hint="eastAsia" w:ascii="仿宋" w:hAnsi="仿宋" w:eastAsia="仿宋" w:cs="仿宋"/>
              <w:w w:val="100"/>
              <w:kern w:val="2"/>
              <w:szCs w:val="32"/>
              <w:lang w:eastAsia="zh-CN"/>
            </w:rPr>
            <w:t xml:space="preserve">1.2. </w:t>
          </w:r>
          <w:r>
            <w:rPr>
              <w:rFonts w:hint="eastAsia" w:ascii="仿宋" w:hAnsi="仿宋" w:eastAsia="仿宋" w:cs="仿宋"/>
              <w:w w:val="100"/>
              <w:kern w:val="2"/>
              <w:szCs w:val="32"/>
            </w:rPr>
            <w:t>项自建设范围</w:t>
          </w:r>
          <w:r>
            <w:rPr>
              <w:rFonts w:hint="eastAsia" w:ascii="仿宋" w:hAnsi="仿宋" w:eastAsia="仿宋" w:cs="仿宋"/>
              <w:w w:val="100"/>
              <w:kern w:val="2"/>
              <w:szCs w:val="32"/>
              <w:lang w:eastAsia="zh-CN"/>
            </w:rPr>
            <w:t>：</w:t>
          </w:r>
          <w:r>
            <w:tab/>
          </w:r>
          <w:r>
            <w:fldChar w:fldCharType="begin"/>
          </w:r>
          <w:r>
            <w:instrText xml:space="preserve"> PAGEREF _Toc355534994 \h </w:instrText>
          </w:r>
          <w:r>
            <w:fldChar w:fldCharType="separate"/>
          </w:r>
          <w:r>
            <w:t>3</w:t>
          </w:r>
          <w:r>
            <w:fldChar w:fldCharType="end"/>
          </w:r>
          <w:r>
            <w:rPr>
              <w:rFonts w:hint="eastAsia" w:ascii="仿宋" w:hAnsi="仿宋" w:eastAsia="仿宋" w:cs="仿宋"/>
            </w:rPr>
            <w:fldChar w:fldCharType="end"/>
          </w:r>
        </w:p>
        <w:p w14:paraId="36670601">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_Toc1569570900 </w:instrText>
          </w:r>
          <w:r>
            <w:rPr>
              <w:rFonts w:hint="eastAsia" w:ascii="仿宋" w:hAnsi="仿宋" w:eastAsia="仿宋" w:cs="仿宋"/>
            </w:rPr>
            <w:fldChar w:fldCharType="separate"/>
          </w:r>
          <w:r>
            <w:rPr>
              <w:rFonts w:hint="eastAsia" w:ascii="宋体" w:hAnsi="宋体" w:eastAsia="宋体" w:cs="宋体"/>
              <w:w w:val="100"/>
              <w:kern w:val="44"/>
              <w:szCs w:val="32"/>
              <w:lang w:val="en-US" w:eastAsia="zh-CN"/>
            </w:rPr>
            <w:t xml:space="preserve">第二章 </w:t>
          </w:r>
          <w:r>
            <w:rPr>
              <w:rFonts w:hint="eastAsia" w:ascii="仿宋" w:hAnsi="仿宋" w:eastAsia="仿宋" w:cs="仿宋"/>
              <w:w w:val="100"/>
              <w:kern w:val="44"/>
              <w:szCs w:val="32"/>
              <w:lang w:val="en-US" w:eastAsia="zh-CN"/>
            </w:rPr>
            <w:t>项目建设要求</w:t>
          </w:r>
          <w:r>
            <w:tab/>
          </w:r>
          <w:r>
            <w:fldChar w:fldCharType="begin"/>
          </w:r>
          <w:r>
            <w:instrText xml:space="preserve"> PAGEREF _Toc1569570900 \h </w:instrText>
          </w:r>
          <w:r>
            <w:fldChar w:fldCharType="separate"/>
          </w:r>
          <w:r>
            <w:t>4</w:t>
          </w:r>
          <w:r>
            <w:fldChar w:fldCharType="end"/>
          </w:r>
          <w:r>
            <w:rPr>
              <w:rFonts w:hint="eastAsia" w:ascii="仿宋" w:hAnsi="仿宋" w:eastAsia="仿宋" w:cs="仿宋"/>
            </w:rPr>
            <w:fldChar w:fldCharType="end"/>
          </w:r>
        </w:p>
        <w:p w14:paraId="657FE39A">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_Toc1239478177 </w:instrText>
          </w:r>
          <w:r>
            <w:rPr>
              <w:rFonts w:hint="eastAsia" w:ascii="仿宋" w:hAnsi="仿宋" w:eastAsia="仿宋" w:cs="仿宋"/>
            </w:rPr>
            <w:fldChar w:fldCharType="separate"/>
          </w:r>
          <w:r>
            <w:rPr>
              <w:rFonts w:hint="eastAsia" w:ascii="仿宋" w:hAnsi="仿宋" w:eastAsia="仿宋" w:cs="仿宋"/>
              <w:kern w:val="2"/>
              <w:szCs w:val="32"/>
              <w:lang w:val="en-US" w:eastAsia="zh-CN"/>
            </w:rPr>
            <w:t>2.1. 建设依据</w:t>
          </w:r>
          <w:r>
            <w:tab/>
          </w:r>
          <w:r>
            <w:fldChar w:fldCharType="begin"/>
          </w:r>
          <w:r>
            <w:instrText xml:space="preserve"> PAGEREF _Toc1239478177 \h </w:instrText>
          </w:r>
          <w:r>
            <w:fldChar w:fldCharType="separate"/>
          </w:r>
          <w:r>
            <w:t>4</w:t>
          </w:r>
          <w:r>
            <w:fldChar w:fldCharType="end"/>
          </w:r>
          <w:r>
            <w:rPr>
              <w:rFonts w:hint="eastAsia" w:ascii="仿宋" w:hAnsi="仿宋" w:eastAsia="仿宋" w:cs="仿宋"/>
            </w:rPr>
            <w:fldChar w:fldCharType="end"/>
          </w:r>
        </w:p>
        <w:p w14:paraId="0BD5BD3A">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_Toc1581958328 </w:instrText>
          </w:r>
          <w:r>
            <w:rPr>
              <w:rFonts w:hint="eastAsia" w:ascii="仿宋" w:hAnsi="仿宋" w:eastAsia="仿宋" w:cs="仿宋"/>
            </w:rPr>
            <w:fldChar w:fldCharType="separate"/>
          </w:r>
          <w:r>
            <w:rPr>
              <w:rFonts w:hint="eastAsia" w:ascii="仿宋" w:hAnsi="仿宋" w:eastAsia="仿宋" w:cs="仿宋"/>
              <w:kern w:val="2"/>
              <w:szCs w:val="32"/>
              <w:lang w:val="en-US" w:eastAsia="zh-CN"/>
            </w:rPr>
            <w:t>2.2. 建设目标及建设内容</w:t>
          </w:r>
          <w:r>
            <w:tab/>
          </w:r>
          <w:r>
            <w:fldChar w:fldCharType="begin"/>
          </w:r>
          <w:r>
            <w:instrText xml:space="preserve"> PAGEREF _Toc1581958328 \h </w:instrText>
          </w:r>
          <w:r>
            <w:fldChar w:fldCharType="separate"/>
          </w:r>
          <w:r>
            <w:t>5</w:t>
          </w:r>
          <w:r>
            <w:fldChar w:fldCharType="end"/>
          </w:r>
          <w:r>
            <w:rPr>
              <w:rFonts w:hint="eastAsia" w:ascii="仿宋" w:hAnsi="仿宋" w:eastAsia="仿宋" w:cs="仿宋"/>
            </w:rPr>
            <w:fldChar w:fldCharType="end"/>
          </w:r>
        </w:p>
        <w:p w14:paraId="6835637E">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_Toc90584847 </w:instrText>
          </w:r>
          <w:r>
            <w:rPr>
              <w:rFonts w:hint="eastAsia" w:ascii="仿宋" w:hAnsi="仿宋" w:eastAsia="仿宋" w:cs="仿宋"/>
            </w:rPr>
            <w:fldChar w:fldCharType="separate"/>
          </w:r>
          <w:r>
            <w:rPr>
              <w:rFonts w:hint="eastAsia" w:ascii="宋体" w:hAnsi="宋体" w:eastAsia="宋体" w:cs="宋体"/>
              <w:w w:val="100"/>
              <w:kern w:val="44"/>
              <w:szCs w:val="32"/>
              <w:lang w:val="en-US" w:eastAsia="zh-CN"/>
            </w:rPr>
            <w:t xml:space="preserve">第三章 </w:t>
          </w:r>
          <w:r>
            <w:rPr>
              <w:rFonts w:hint="eastAsia" w:ascii="仿宋" w:hAnsi="仿宋" w:eastAsia="仿宋" w:cs="仿宋"/>
              <w:w w:val="100"/>
              <w:kern w:val="44"/>
              <w:szCs w:val="32"/>
              <w:lang w:val="en-US" w:eastAsia="zh-CN"/>
            </w:rPr>
            <w:t>系统功能要求</w:t>
          </w:r>
          <w:r>
            <w:tab/>
          </w:r>
          <w:r>
            <w:fldChar w:fldCharType="begin"/>
          </w:r>
          <w:r>
            <w:instrText xml:space="preserve"> PAGEREF _Toc90584847 \h </w:instrText>
          </w:r>
          <w:r>
            <w:fldChar w:fldCharType="separate"/>
          </w:r>
          <w:r>
            <w:t>12</w:t>
          </w:r>
          <w:r>
            <w:fldChar w:fldCharType="end"/>
          </w:r>
          <w:r>
            <w:rPr>
              <w:rFonts w:hint="eastAsia" w:ascii="仿宋" w:hAnsi="仿宋" w:eastAsia="仿宋" w:cs="仿宋"/>
            </w:rPr>
            <w:fldChar w:fldCharType="end"/>
          </w:r>
        </w:p>
        <w:p w14:paraId="13537FFD">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_Toc304568742 </w:instrText>
          </w:r>
          <w:r>
            <w:rPr>
              <w:rFonts w:hint="eastAsia" w:ascii="仿宋" w:hAnsi="仿宋" w:eastAsia="仿宋" w:cs="仿宋"/>
            </w:rPr>
            <w:fldChar w:fldCharType="separate"/>
          </w:r>
          <w:r>
            <w:rPr>
              <w:rFonts w:hint="eastAsia" w:ascii="仿宋" w:hAnsi="仿宋" w:eastAsia="仿宋" w:cs="仿宋"/>
              <w:kern w:val="2"/>
              <w:szCs w:val="32"/>
              <w:lang w:val="en-US" w:eastAsia="zh-CN"/>
            </w:rPr>
            <w:t>3.1. 性能要求：</w:t>
          </w:r>
          <w:r>
            <w:tab/>
          </w:r>
          <w:r>
            <w:fldChar w:fldCharType="begin"/>
          </w:r>
          <w:r>
            <w:instrText xml:space="preserve"> PAGEREF _Toc304568742 \h </w:instrText>
          </w:r>
          <w:r>
            <w:fldChar w:fldCharType="separate"/>
          </w:r>
          <w:r>
            <w:t>12</w:t>
          </w:r>
          <w:r>
            <w:fldChar w:fldCharType="end"/>
          </w:r>
          <w:r>
            <w:rPr>
              <w:rFonts w:hint="eastAsia" w:ascii="仿宋" w:hAnsi="仿宋" w:eastAsia="仿宋" w:cs="仿宋"/>
            </w:rPr>
            <w:fldChar w:fldCharType="end"/>
          </w:r>
        </w:p>
        <w:p w14:paraId="5134AB0C">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_Toc1321711135 </w:instrText>
          </w:r>
          <w:r>
            <w:rPr>
              <w:rFonts w:hint="eastAsia" w:ascii="仿宋" w:hAnsi="仿宋" w:eastAsia="仿宋" w:cs="仿宋"/>
            </w:rPr>
            <w:fldChar w:fldCharType="separate"/>
          </w:r>
          <w:r>
            <w:rPr>
              <w:rFonts w:hint="eastAsia" w:ascii="仿宋" w:hAnsi="仿宋" w:eastAsia="仿宋" w:cs="仿宋"/>
              <w:kern w:val="2"/>
              <w:szCs w:val="32"/>
              <w:lang w:val="en-US" w:eastAsia="zh-CN"/>
            </w:rPr>
            <w:t>3.2. 应用功能要求</w:t>
          </w:r>
          <w:r>
            <w:tab/>
          </w:r>
          <w:r>
            <w:fldChar w:fldCharType="begin"/>
          </w:r>
          <w:r>
            <w:instrText xml:space="preserve"> PAGEREF _Toc1321711135 \h </w:instrText>
          </w:r>
          <w:r>
            <w:fldChar w:fldCharType="separate"/>
          </w:r>
          <w:r>
            <w:t>12</w:t>
          </w:r>
          <w:r>
            <w:fldChar w:fldCharType="end"/>
          </w:r>
          <w:r>
            <w:rPr>
              <w:rFonts w:hint="eastAsia" w:ascii="仿宋" w:hAnsi="仿宋" w:eastAsia="仿宋" w:cs="仿宋"/>
            </w:rPr>
            <w:fldChar w:fldCharType="end"/>
          </w:r>
        </w:p>
        <w:p w14:paraId="161FCAB4">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_Toc379178235 </w:instrText>
          </w:r>
          <w:r>
            <w:rPr>
              <w:rFonts w:hint="eastAsia" w:ascii="仿宋" w:hAnsi="仿宋" w:eastAsia="仿宋" w:cs="仿宋"/>
            </w:rPr>
            <w:fldChar w:fldCharType="separate"/>
          </w:r>
          <w:r>
            <w:rPr>
              <w:rFonts w:hint="eastAsia" w:ascii="宋体" w:hAnsi="宋体" w:eastAsia="宋体" w:cs="宋体"/>
              <w:kern w:val="2"/>
              <w:szCs w:val="32"/>
              <w:lang w:val="en-US" w:eastAsia="zh-CN"/>
            </w:rPr>
            <w:t xml:space="preserve">3.2.1. </w:t>
          </w:r>
          <w:r>
            <w:rPr>
              <w:rFonts w:hint="eastAsia" w:ascii="仿宋" w:hAnsi="仿宋" w:eastAsia="仿宋" w:cs="仿宋"/>
              <w:kern w:val="2"/>
              <w:szCs w:val="32"/>
              <w:lang w:val="en-US" w:eastAsia="zh-CN"/>
            </w:rPr>
            <w:t>审判质效管理</w:t>
          </w:r>
          <w:r>
            <w:tab/>
          </w:r>
          <w:r>
            <w:fldChar w:fldCharType="begin"/>
          </w:r>
          <w:r>
            <w:instrText xml:space="preserve"> PAGEREF _Toc379178235 \h </w:instrText>
          </w:r>
          <w:r>
            <w:fldChar w:fldCharType="separate"/>
          </w:r>
          <w:r>
            <w:t>12</w:t>
          </w:r>
          <w:r>
            <w:fldChar w:fldCharType="end"/>
          </w:r>
          <w:r>
            <w:rPr>
              <w:rFonts w:hint="eastAsia" w:ascii="仿宋" w:hAnsi="仿宋" w:eastAsia="仿宋" w:cs="仿宋"/>
            </w:rPr>
            <w:fldChar w:fldCharType="end"/>
          </w:r>
        </w:p>
        <w:p w14:paraId="52BDBA10">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_Toc797270231 </w:instrText>
          </w:r>
          <w:r>
            <w:rPr>
              <w:rFonts w:hint="eastAsia" w:ascii="仿宋" w:hAnsi="仿宋" w:eastAsia="仿宋" w:cs="仿宋"/>
            </w:rPr>
            <w:fldChar w:fldCharType="separate"/>
          </w:r>
          <w:r>
            <w:rPr>
              <w:rFonts w:hint="eastAsia" w:ascii="宋体" w:hAnsi="宋体" w:eastAsia="宋体" w:cs="宋体"/>
              <w:kern w:val="2"/>
              <w:szCs w:val="32"/>
              <w:lang w:val="en-US" w:eastAsia="zh-CN"/>
            </w:rPr>
            <w:t xml:space="preserve">3.2.2. </w:t>
          </w:r>
          <w:r>
            <w:rPr>
              <w:rFonts w:hint="eastAsia" w:ascii="仿宋" w:hAnsi="仿宋" w:eastAsia="仿宋" w:cs="仿宋"/>
              <w:kern w:val="2"/>
              <w:szCs w:val="32"/>
              <w:lang w:val="en-US" w:eastAsia="zh-CN"/>
            </w:rPr>
            <w:t>协同治理数助办案</w:t>
          </w:r>
          <w:r>
            <w:tab/>
          </w:r>
          <w:r>
            <w:fldChar w:fldCharType="begin"/>
          </w:r>
          <w:r>
            <w:instrText xml:space="preserve"> PAGEREF _Toc797270231 \h </w:instrText>
          </w:r>
          <w:r>
            <w:fldChar w:fldCharType="separate"/>
          </w:r>
          <w:r>
            <w:t>13</w:t>
          </w:r>
          <w:r>
            <w:fldChar w:fldCharType="end"/>
          </w:r>
          <w:r>
            <w:rPr>
              <w:rFonts w:hint="eastAsia" w:ascii="仿宋" w:hAnsi="仿宋" w:eastAsia="仿宋" w:cs="仿宋"/>
            </w:rPr>
            <w:fldChar w:fldCharType="end"/>
          </w:r>
        </w:p>
        <w:p w14:paraId="6EE2D474">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_Toc1069908064 </w:instrText>
          </w:r>
          <w:r>
            <w:rPr>
              <w:rFonts w:hint="eastAsia" w:ascii="仿宋" w:hAnsi="仿宋" w:eastAsia="仿宋" w:cs="仿宋"/>
            </w:rPr>
            <w:fldChar w:fldCharType="separate"/>
          </w:r>
          <w:r>
            <w:rPr>
              <w:rFonts w:hint="eastAsia" w:ascii="宋体" w:hAnsi="宋体" w:eastAsia="宋体" w:cs="宋体"/>
              <w:kern w:val="2"/>
              <w:szCs w:val="32"/>
              <w:lang w:val="en-US" w:eastAsia="zh-CN"/>
            </w:rPr>
            <w:t xml:space="preserve">3.2.3. </w:t>
          </w:r>
          <w:r>
            <w:rPr>
              <w:rFonts w:hint="eastAsia" w:ascii="仿宋" w:hAnsi="仿宋" w:eastAsia="仿宋" w:cs="仿宋"/>
              <w:kern w:val="2"/>
              <w:szCs w:val="32"/>
              <w:lang w:val="en-US" w:eastAsia="zh-CN"/>
            </w:rPr>
            <w:t>案件深度分析</w:t>
          </w:r>
          <w:r>
            <w:tab/>
          </w:r>
          <w:r>
            <w:fldChar w:fldCharType="begin"/>
          </w:r>
          <w:r>
            <w:instrText xml:space="preserve"> PAGEREF _Toc1069908064 \h </w:instrText>
          </w:r>
          <w:r>
            <w:fldChar w:fldCharType="separate"/>
          </w:r>
          <w:r>
            <w:t>14</w:t>
          </w:r>
          <w:r>
            <w:fldChar w:fldCharType="end"/>
          </w:r>
          <w:r>
            <w:rPr>
              <w:rFonts w:hint="eastAsia" w:ascii="仿宋" w:hAnsi="仿宋" w:eastAsia="仿宋" w:cs="仿宋"/>
            </w:rPr>
            <w:fldChar w:fldCharType="end"/>
          </w:r>
        </w:p>
        <w:p w14:paraId="1A48C7A2">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_Toc1690965624 </w:instrText>
          </w:r>
          <w:r>
            <w:rPr>
              <w:rFonts w:hint="eastAsia" w:ascii="仿宋" w:hAnsi="仿宋" w:eastAsia="仿宋" w:cs="仿宋"/>
            </w:rPr>
            <w:fldChar w:fldCharType="separate"/>
          </w:r>
          <w:r>
            <w:rPr>
              <w:rFonts w:hint="eastAsia" w:ascii="宋体" w:hAnsi="宋体" w:eastAsia="宋体" w:cs="宋体"/>
              <w:kern w:val="2"/>
              <w:szCs w:val="32"/>
              <w:lang w:val="en-US" w:eastAsia="zh-CN"/>
            </w:rPr>
            <w:t xml:space="preserve">3.2.4. </w:t>
          </w:r>
          <w:r>
            <w:rPr>
              <w:rFonts w:hint="eastAsia" w:ascii="仿宋" w:hAnsi="仿宋" w:eastAsia="仿宋" w:cs="仿宋"/>
              <w:kern w:val="2"/>
              <w:szCs w:val="32"/>
              <w:lang w:val="en-US" w:eastAsia="zh-CN"/>
            </w:rPr>
            <w:t>金融案例库</w:t>
          </w:r>
          <w:r>
            <w:tab/>
          </w:r>
          <w:r>
            <w:fldChar w:fldCharType="begin"/>
          </w:r>
          <w:r>
            <w:instrText xml:space="preserve"> PAGEREF _Toc1690965624 \h </w:instrText>
          </w:r>
          <w:r>
            <w:fldChar w:fldCharType="separate"/>
          </w:r>
          <w:r>
            <w:t>14</w:t>
          </w:r>
          <w:r>
            <w:fldChar w:fldCharType="end"/>
          </w:r>
          <w:r>
            <w:rPr>
              <w:rFonts w:hint="eastAsia" w:ascii="仿宋" w:hAnsi="仿宋" w:eastAsia="仿宋" w:cs="仿宋"/>
            </w:rPr>
            <w:fldChar w:fldCharType="end"/>
          </w:r>
        </w:p>
        <w:p w14:paraId="03587529">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_Toc1449094563 </w:instrText>
          </w:r>
          <w:r>
            <w:rPr>
              <w:rFonts w:hint="eastAsia" w:ascii="仿宋" w:hAnsi="仿宋" w:eastAsia="仿宋" w:cs="仿宋"/>
            </w:rPr>
            <w:fldChar w:fldCharType="separate"/>
          </w:r>
          <w:r>
            <w:rPr>
              <w:rFonts w:hint="eastAsia" w:ascii="仿宋" w:hAnsi="仿宋" w:eastAsia="仿宋" w:cs="仿宋"/>
              <w:kern w:val="2"/>
              <w:szCs w:val="32"/>
            </w:rPr>
            <w:t>3.3. 系统安全</w:t>
          </w:r>
          <w:r>
            <w:rPr>
              <w:rFonts w:hint="eastAsia" w:ascii="仿宋" w:hAnsi="仿宋" w:eastAsia="仿宋" w:cs="仿宋"/>
              <w:kern w:val="2"/>
              <w:szCs w:val="32"/>
              <w:lang w:val="en-US" w:eastAsia="zh-CN"/>
            </w:rPr>
            <w:t>要求</w:t>
          </w:r>
          <w:r>
            <w:tab/>
          </w:r>
          <w:r>
            <w:fldChar w:fldCharType="begin"/>
          </w:r>
          <w:r>
            <w:instrText xml:space="preserve"> PAGEREF _Toc1449094563 \h </w:instrText>
          </w:r>
          <w:r>
            <w:fldChar w:fldCharType="separate"/>
          </w:r>
          <w:r>
            <w:t>15</w:t>
          </w:r>
          <w:r>
            <w:fldChar w:fldCharType="end"/>
          </w:r>
          <w:r>
            <w:rPr>
              <w:rFonts w:hint="eastAsia" w:ascii="仿宋" w:hAnsi="仿宋" w:eastAsia="仿宋" w:cs="仿宋"/>
            </w:rPr>
            <w:fldChar w:fldCharType="end"/>
          </w:r>
        </w:p>
        <w:p w14:paraId="06C0A261">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_Toc1271962465 </w:instrText>
          </w:r>
          <w:r>
            <w:rPr>
              <w:rFonts w:hint="eastAsia" w:ascii="仿宋" w:hAnsi="仿宋" w:eastAsia="仿宋" w:cs="仿宋"/>
            </w:rPr>
            <w:fldChar w:fldCharType="separate"/>
          </w:r>
          <w:r>
            <w:rPr>
              <w:rFonts w:hint="eastAsia" w:ascii="宋体" w:hAnsi="宋体" w:eastAsia="宋体" w:cs="宋体"/>
              <w:w w:val="100"/>
              <w:kern w:val="44"/>
              <w:szCs w:val="32"/>
              <w:lang w:val="en-US" w:eastAsia="zh-CN"/>
            </w:rPr>
            <w:t xml:space="preserve">第四章 </w:t>
          </w:r>
          <w:r>
            <w:rPr>
              <w:rFonts w:hint="eastAsia" w:ascii="仿宋" w:hAnsi="仿宋" w:eastAsia="仿宋" w:cs="仿宋"/>
              <w:w w:val="100"/>
              <w:kern w:val="44"/>
              <w:szCs w:val="32"/>
              <w:lang w:val="en-US" w:eastAsia="zh-CN"/>
            </w:rPr>
            <w:t>系统实施要求</w:t>
          </w:r>
          <w:r>
            <w:tab/>
          </w:r>
          <w:r>
            <w:fldChar w:fldCharType="begin"/>
          </w:r>
          <w:r>
            <w:instrText xml:space="preserve"> PAGEREF _Toc1271962465 \h </w:instrText>
          </w:r>
          <w:r>
            <w:fldChar w:fldCharType="separate"/>
          </w:r>
          <w:r>
            <w:t>15</w:t>
          </w:r>
          <w:r>
            <w:fldChar w:fldCharType="end"/>
          </w:r>
          <w:r>
            <w:rPr>
              <w:rFonts w:hint="eastAsia" w:ascii="仿宋" w:hAnsi="仿宋" w:eastAsia="仿宋" w:cs="仿宋"/>
            </w:rPr>
            <w:fldChar w:fldCharType="end"/>
          </w:r>
        </w:p>
        <w:p w14:paraId="11734E13">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_Toc1266790697 </w:instrText>
          </w:r>
          <w:r>
            <w:rPr>
              <w:rFonts w:hint="eastAsia" w:ascii="仿宋" w:hAnsi="仿宋" w:eastAsia="仿宋" w:cs="仿宋"/>
            </w:rPr>
            <w:fldChar w:fldCharType="separate"/>
          </w:r>
          <w:r>
            <w:rPr>
              <w:rFonts w:hint="eastAsia" w:ascii="仿宋" w:hAnsi="仿宋" w:eastAsia="仿宋" w:cs="仿宋"/>
              <w:kern w:val="2"/>
              <w:szCs w:val="32"/>
            </w:rPr>
            <w:t xml:space="preserve">4.1. </w:t>
          </w:r>
          <w:r>
            <w:rPr>
              <w:rFonts w:hint="eastAsia" w:ascii="仿宋" w:hAnsi="仿宋" w:eastAsia="仿宋" w:cs="仿宋"/>
              <w:kern w:val="2"/>
              <w:szCs w:val="32"/>
              <w:lang w:val="en-US" w:eastAsia="zh-CN"/>
            </w:rPr>
            <w:t>供应商能力</w:t>
          </w:r>
          <w:r>
            <w:rPr>
              <w:rFonts w:hint="eastAsia" w:ascii="仿宋" w:hAnsi="仿宋" w:eastAsia="仿宋" w:cs="仿宋"/>
              <w:kern w:val="2"/>
              <w:szCs w:val="32"/>
            </w:rPr>
            <w:t>要求</w:t>
          </w:r>
          <w:r>
            <w:tab/>
          </w:r>
          <w:r>
            <w:fldChar w:fldCharType="begin"/>
          </w:r>
          <w:r>
            <w:instrText xml:space="preserve"> PAGEREF _Toc1266790697 \h </w:instrText>
          </w:r>
          <w:r>
            <w:fldChar w:fldCharType="separate"/>
          </w:r>
          <w:r>
            <w:t>15</w:t>
          </w:r>
          <w:r>
            <w:fldChar w:fldCharType="end"/>
          </w:r>
          <w:r>
            <w:rPr>
              <w:rFonts w:hint="eastAsia" w:ascii="仿宋" w:hAnsi="仿宋" w:eastAsia="仿宋" w:cs="仿宋"/>
            </w:rPr>
            <w:fldChar w:fldCharType="end"/>
          </w:r>
        </w:p>
        <w:p w14:paraId="43346686">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_Toc50349238 </w:instrText>
          </w:r>
          <w:r>
            <w:rPr>
              <w:rFonts w:hint="eastAsia" w:ascii="仿宋" w:hAnsi="仿宋" w:eastAsia="仿宋" w:cs="仿宋"/>
            </w:rPr>
            <w:fldChar w:fldCharType="separate"/>
          </w:r>
          <w:r>
            <w:rPr>
              <w:rFonts w:hint="eastAsia" w:ascii="仿宋" w:hAnsi="仿宋" w:eastAsia="仿宋" w:cs="仿宋"/>
              <w:kern w:val="2"/>
              <w:szCs w:val="32"/>
              <w:lang w:val="en-US" w:eastAsia="zh-CN"/>
            </w:rPr>
            <w:t>4.2. 项目进度要求</w:t>
          </w:r>
          <w:r>
            <w:tab/>
          </w:r>
          <w:r>
            <w:fldChar w:fldCharType="begin"/>
          </w:r>
          <w:r>
            <w:instrText xml:space="preserve"> PAGEREF _Toc50349238 \h </w:instrText>
          </w:r>
          <w:r>
            <w:fldChar w:fldCharType="separate"/>
          </w:r>
          <w:r>
            <w:t>16</w:t>
          </w:r>
          <w:r>
            <w:fldChar w:fldCharType="end"/>
          </w:r>
          <w:r>
            <w:rPr>
              <w:rFonts w:hint="eastAsia" w:ascii="仿宋" w:hAnsi="仿宋" w:eastAsia="仿宋" w:cs="仿宋"/>
            </w:rPr>
            <w:fldChar w:fldCharType="end"/>
          </w:r>
        </w:p>
        <w:p w14:paraId="671CFAF7">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_Toc2075671076 </w:instrText>
          </w:r>
          <w:r>
            <w:rPr>
              <w:rFonts w:hint="eastAsia" w:ascii="仿宋" w:hAnsi="仿宋" w:eastAsia="仿宋" w:cs="仿宋"/>
            </w:rPr>
            <w:fldChar w:fldCharType="separate"/>
          </w:r>
          <w:r>
            <w:rPr>
              <w:rFonts w:hint="eastAsia" w:ascii="仿宋" w:hAnsi="仿宋" w:eastAsia="仿宋" w:cs="仿宋"/>
              <w:kern w:val="2"/>
              <w:szCs w:val="32"/>
              <w:lang w:val="en-US" w:eastAsia="zh-CN"/>
            </w:rPr>
            <w:t>4.3. 系统验收及交付要求</w:t>
          </w:r>
          <w:r>
            <w:tab/>
          </w:r>
          <w:r>
            <w:fldChar w:fldCharType="begin"/>
          </w:r>
          <w:r>
            <w:instrText xml:space="preserve"> PAGEREF _Toc2075671076 \h </w:instrText>
          </w:r>
          <w:r>
            <w:fldChar w:fldCharType="separate"/>
          </w:r>
          <w:r>
            <w:t>16</w:t>
          </w:r>
          <w:r>
            <w:fldChar w:fldCharType="end"/>
          </w:r>
          <w:r>
            <w:rPr>
              <w:rFonts w:hint="eastAsia" w:ascii="仿宋" w:hAnsi="仿宋" w:eastAsia="仿宋" w:cs="仿宋"/>
            </w:rPr>
            <w:fldChar w:fldCharType="end"/>
          </w:r>
        </w:p>
        <w:p w14:paraId="483AC37C">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_Toc1456045265 </w:instrText>
          </w:r>
          <w:r>
            <w:rPr>
              <w:rFonts w:hint="eastAsia" w:ascii="仿宋" w:hAnsi="仿宋" w:eastAsia="仿宋" w:cs="仿宋"/>
            </w:rPr>
            <w:fldChar w:fldCharType="separate"/>
          </w:r>
          <w:r>
            <w:rPr>
              <w:rFonts w:hint="eastAsia" w:ascii="仿宋" w:hAnsi="仿宋" w:eastAsia="仿宋" w:cs="仿宋"/>
              <w:kern w:val="2"/>
              <w:szCs w:val="32"/>
              <w:lang w:val="en-US" w:eastAsia="zh-CN"/>
            </w:rPr>
            <w:t>4.4. 质量保证要求</w:t>
          </w:r>
          <w:r>
            <w:tab/>
          </w:r>
          <w:r>
            <w:fldChar w:fldCharType="begin"/>
          </w:r>
          <w:r>
            <w:instrText xml:space="preserve"> PAGEREF _Toc1456045265 \h </w:instrText>
          </w:r>
          <w:r>
            <w:fldChar w:fldCharType="separate"/>
          </w:r>
          <w:r>
            <w:t>17</w:t>
          </w:r>
          <w:r>
            <w:fldChar w:fldCharType="end"/>
          </w:r>
          <w:r>
            <w:rPr>
              <w:rFonts w:hint="eastAsia" w:ascii="仿宋" w:hAnsi="仿宋" w:eastAsia="仿宋" w:cs="仿宋"/>
            </w:rPr>
            <w:fldChar w:fldCharType="end"/>
          </w:r>
        </w:p>
        <w:p w14:paraId="2DEC0816">
          <w:pPr>
            <w:pStyle w:val="15"/>
            <w:tabs>
              <w:tab w:val="right" w:leader="dot" w:pos="8310"/>
            </w:tabs>
          </w:pPr>
          <w:r>
            <w:rPr>
              <w:rFonts w:hint="eastAsia" w:ascii="仿宋" w:hAnsi="仿宋" w:eastAsia="仿宋" w:cs="仿宋"/>
            </w:rPr>
            <w:fldChar w:fldCharType="begin"/>
          </w:r>
          <w:r>
            <w:rPr>
              <w:rFonts w:hint="eastAsia" w:ascii="仿宋" w:hAnsi="仿宋" w:eastAsia="仿宋" w:cs="仿宋"/>
            </w:rPr>
            <w:instrText xml:space="preserve"> HYPERLINK \l _Toc378735760 </w:instrText>
          </w:r>
          <w:r>
            <w:rPr>
              <w:rFonts w:hint="eastAsia" w:ascii="仿宋" w:hAnsi="仿宋" w:eastAsia="仿宋" w:cs="仿宋"/>
            </w:rPr>
            <w:fldChar w:fldCharType="separate"/>
          </w:r>
          <w:r>
            <w:rPr>
              <w:rFonts w:hint="eastAsia" w:ascii="宋体" w:hAnsi="宋体" w:eastAsia="宋体" w:cs="宋体"/>
              <w:w w:val="100"/>
              <w:kern w:val="44"/>
              <w:szCs w:val="32"/>
              <w:lang w:val="en-US" w:eastAsia="zh-CN"/>
            </w:rPr>
            <w:t xml:space="preserve">第五章 </w:t>
          </w:r>
          <w:r>
            <w:rPr>
              <w:rFonts w:hint="eastAsia" w:ascii="仿宋" w:hAnsi="仿宋" w:eastAsia="仿宋" w:cs="仿宋"/>
              <w:w w:val="100"/>
              <w:kern w:val="44"/>
              <w:szCs w:val="32"/>
              <w:lang w:val="en-US" w:eastAsia="zh-CN"/>
            </w:rPr>
            <w:t>售后服务要求</w:t>
          </w:r>
          <w:r>
            <w:tab/>
          </w:r>
          <w:r>
            <w:fldChar w:fldCharType="begin"/>
          </w:r>
          <w:r>
            <w:instrText xml:space="preserve"> PAGEREF _Toc378735760 \h </w:instrText>
          </w:r>
          <w:r>
            <w:fldChar w:fldCharType="separate"/>
          </w:r>
          <w:r>
            <w:t>17</w:t>
          </w:r>
          <w:r>
            <w:fldChar w:fldCharType="end"/>
          </w:r>
          <w:r>
            <w:rPr>
              <w:rFonts w:hint="eastAsia" w:ascii="仿宋" w:hAnsi="仿宋" w:eastAsia="仿宋" w:cs="仿宋"/>
            </w:rPr>
            <w:fldChar w:fldCharType="end"/>
          </w:r>
        </w:p>
        <w:p w14:paraId="1A70DDA8">
          <w:pPr>
            <w:pStyle w:val="2"/>
            <w:spacing w:line="360" w:lineRule="auto"/>
            <w:ind w:left="394"/>
            <w:rPr>
              <w:rFonts w:hint="eastAsia" w:ascii="仿宋" w:hAnsi="仿宋" w:eastAsia="仿宋" w:cs="仿宋"/>
              <w:sz w:val="20"/>
            </w:rPr>
          </w:pPr>
          <w:r>
            <w:rPr>
              <w:rFonts w:hint="eastAsia" w:ascii="仿宋" w:hAnsi="仿宋" w:eastAsia="仿宋" w:cs="仿宋"/>
            </w:rPr>
            <w:fldChar w:fldCharType="end"/>
          </w:r>
        </w:p>
      </w:sdtContent>
    </w:sdt>
    <w:p w14:paraId="06B8A025">
      <w:pPr>
        <w:pStyle w:val="2"/>
        <w:spacing w:line="360" w:lineRule="auto"/>
        <w:ind w:left="394"/>
        <w:rPr>
          <w:rFonts w:hint="eastAsia" w:ascii="仿宋" w:hAnsi="仿宋" w:eastAsia="仿宋" w:cs="仿宋"/>
          <w:sz w:val="20"/>
        </w:rPr>
      </w:pPr>
    </w:p>
    <w:p w14:paraId="0F0DA255">
      <w:pPr>
        <w:pStyle w:val="2"/>
        <w:spacing w:line="360" w:lineRule="auto"/>
        <w:ind w:left="394"/>
        <w:rPr>
          <w:rFonts w:hint="eastAsia" w:ascii="仿宋" w:hAnsi="仿宋" w:eastAsia="仿宋" w:cs="仿宋"/>
          <w:sz w:val="20"/>
        </w:rPr>
      </w:pPr>
    </w:p>
    <w:p w14:paraId="2437D837">
      <w:pPr>
        <w:pStyle w:val="2"/>
        <w:spacing w:line="360" w:lineRule="auto"/>
        <w:ind w:left="394"/>
        <w:rPr>
          <w:rFonts w:hint="eastAsia" w:ascii="仿宋" w:hAnsi="仿宋" w:eastAsia="仿宋" w:cs="仿宋"/>
          <w:sz w:val="20"/>
        </w:rPr>
      </w:pPr>
    </w:p>
    <w:p w14:paraId="2F6396F4">
      <w:pPr>
        <w:pStyle w:val="2"/>
        <w:spacing w:line="360" w:lineRule="auto"/>
        <w:ind w:left="394"/>
        <w:rPr>
          <w:rFonts w:hint="eastAsia" w:ascii="仿宋" w:hAnsi="仿宋" w:eastAsia="仿宋" w:cs="仿宋"/>
          <w:sz w:val="20"/>
        </w:rPr>
      </w:pPr>
    </w:p>
    <w:p w14:paraId="3DCD1346">
      <w:pPr>
        <w:pStyle w:val="2"/>
        <w:spacing w:line="360" w:lineRule="auto"/>
        <w:ind w:left="394"/>
        <w:rPr>
          <w:rFonts w:hint="eastAsia" w:ascii="仿宋" w:hAnsi="仿宋" w:eastAsia="仿宋" w:cs="仿宋"/>
          <w:sz w:val="20"/>
        </w:rPr>
      </w:pPr>
    </w:p>
    <w:p w14:paraId="402C2164">
      <w:pPr>
        <w:pStyle w:val="2"/>
        <w:spacing w:line="360" w:lineRule="auto"/>
        <w:ind w:left="394"/>
        <w:rPr>
          <w:rFonts w:hint="eastAsia" w:ascii="仿宋" w:hAnsi="仿宋" w:eastAsia="仿宋" w:cs="仿宋"/>
          <w:sz w:val="20"/>
        </w:rPr>
      </w:pPr>
    </w:p>
    <w:p w14:paraId="74795DDD">
      <w:pPr>
        <w:pStyle w:val="2"/>
        <w:spacing w:line="360" w:lineRule="auto"/>
        <w:ind w:left="394"/>
        <w:rPr>
          <w:rFonts w:hint="eastAsia" w:ascii="仿宋" w:hAnsi="仿宋" w:eastAsia="仿宋" w:cs="仿宋"/>
          <w:sz w:val="20"/>
        </w:rPr>
      </w:pPr>
    </w:p>
    <w:p w14:paraId="53B50006">
      <w:pPr>
        <w:pStyle w:val="2"/>
        <w:spacing w:line="360" w:lineRule="auto"/>
        <w:ind w:left="394"/>
        <w:rPr>
          <w:rFonts w:hint="eastAsia" w:ascii="仿宋" w:hAnsi="仿宋" w:eastAsia="仿宋" w:cs="仿宋"/>
          <w:sz w:val="20"/>
        </w:rPr>
      </w:pPr>
    </w:p>
    <w:p w14:paraId="5EFFD7D0">
      <w:pPr>
        <w:pStyle w:val="3"/>
        <w:keepNext/>
        <w:keepLines/>
        <w:numPr>
          <w:ilvl w:val="0"/>
          <w:numId w:val="1"/>
        </w:numPr>
        <w:tabs>
          <w:tab w:val="left" w:pos="0"/>
          <w:tab w:val="clear" w:pos="420"/>
        </w:tabs>
        <w:spacing w:before="340" w:after="330" w:line="360" w:lineRule="auto"/>
        <w:ind w:left="-101" w:leftChars="0" w:firstLine="321" w:firstLineChars="0"/>
        <w:jc w:val="both"/>
        <w:outlineLvl w:val="0"/>
        <w:rPr>
          <w:rFonts w:hint="eastAsia" w:ascii="仿宋" w:hAnsi="仿宋" w:eastAsia="仿宋" w:cs="仿宋"/>
          <w:b/>
          <w:w w:val="100"/>
          <w:kern w:val="44"/>
          <w:sz w:val="32"/>
          <w:szCs w:val="32"/>
        </w:rPr>
      </w:pPr>
      <w:bookmarkStart w:id="0" w:name="一、项目概述"/>
      <w:bookmarkEnd w:id="0"/>
      <w:bookmarkStart w:id="1" w:name="_bookmark0"/>
      <w:bookmarkEnd w:id="1"/>
      <w:bookmarkStart w:id="2" w:name="_Toc22424"/>
      <w:bookmarkStart w:id="3" w:name="_Toc1388"/>
      <w:bookmarkStart w:id="4" w:name="_Toc16470"/>
      <w:bookmarkStart w:id="5" w:name="_Toc10446"/>
      <w:bookmarkStart w:id="6" w:name="_Toc1458276228"/>
      <w:bookmarkStart w:id="7" w:name="_Toc15927"/>
      <w:r>
        <w:rPr>
          <w:rFonts w:hint="eastAsia" w:ascii="仿宋" w:hAnsi="仿宋" w:eastAsia="仿宋" w:cs="仿宋"/>
          <w:b/>
          <w:w w:val="100"/>
          <w:kern w:val="44"/>
          <w:sz w:val="32"/>
          <w:szCs w:val="32"/>
        </w:rPr>
        <w:t>项目概</w:t>
      </w:r>
      <w:r>
        <w:rPr>
          <w:rFonts w:hint="eastAsia" w:ascii="仿宋" w:hAnsi="仿宋" w:eastAsia="仿宋" w:cs="仿宋"/>
          <w:b/>
          <w:spacing w:val="0"/>
          <w:w w:val="100"/>
          <w:kern w:val="44"/>
          <w:sz w:val="32"/>
          <w:szCs w:val="32"/>
        </w:rPr>
        <w:t>述</w:t>
      </w:r>
      <w:bookmarkEnd w:id="2"/>
      <w:bookmarkEnd w:id="3"/>
      <w:bookmarkEnd w:id="4"/>
      <w:bookmarkEnd w:id="5"/>
      <w:bookmarkEnd w:id="6"/>
      <w:bookmarkEnd w:id="7"/>
    </w:p>
    <w:p w14:paraId="5D8AB486">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w w:val="100"/>
          <w:kern w:val="2"/>
          <w:sz w:val="32"/>
          <w:szCs w:val="32"/>
          <w:lang w:eastAsia="zh-CN"/>
        </w:rPr>
      </w:pPr>
      <w:bookmarkStart w:id="8" w:name="_Toc8567"/>
      <w:bookmarkStart w:id="9" w:name="_Toc19393"/>
      <w:bookmarkStart w:id="10" w:name="_Toc218433816"/>
      <w:bookmarkStart w:id="11" w:name="_Toc29681"/>
      <w:bookmarkStart w:id="12" w:name="_Toc511"/>
      <w:bookmarkStart w:id="13" w:name="_Toc16316"/>
      <w:r>
        <w:rPr>
          <w:rFonts w:hint="eastAsia" w:ascii="仿宋" w:hAnsi="仿宋" w:eastAsia="仿宋" w:cs="仿宋"/>
          <w:w w:val="100"/>
          <w:kern w:val="2"/>
          <w:sz w:val="32"/>
          <w:szCs w:val="32"/>
        </w:rPr>
        <w:t>项目背景</w:t>
      </w:r>
      <w:bookmarkEnd w:id="8"/>
      <w:bookmarkEnd w:id="9"/>
      <w:bookmarkEnd w:id="10"/>
      <w:bookmarkEnd w:id="11"/>
      <w:bookmarkEnd w:id="12"/>
      <w:bookmarkEnd w:id="13"/>
    </w:p>
    <w:p w14:paraId="6A8C848C">
      <w:pPr>
        <w:pStyle w:val="30"/>
        <w:widowControl/>
        <w:autoSpaceDE/>
        <w:autoSpaceDN/>
        <w:spacing w:before="0" w:after="0" w:line="360" w:lineRule="auto"/>
        <w:ind w:left="0" w:right="0" w:firstLine="560"/>
        <w:jc w:val="left"/>
        <w:rPr>
          <w:rFonts w:hint="eastAsia" w:ascii="仿宋" w:hAnsi="仿宋" w:eastAsia="仿宋" w:cs="仿宋"/>
          <w:kern w:val="0"/>
          <w:sz w:val="28"/>
          <w:szCs w:val="28"/>
          <w:lang w:eastAsia="zh-CN"/>
        </w:rPr>
      </w:pPr>
      <w:bookmarkStart w:id="14" w:name="OLE_LINK4"/>
      <w:r>
        <w:rPr>
          <w:rFonts w:hint="eastAsia" w:ascii="仿宋" w:hAnsi="仿宋" w:eastAsia="仿宋" w:cs="仿宋"/>
          <w:kern w:val="0"/>
          <w:sz w:val="28"/>
          <w:szCs w:val="28"/>
          <w:lang w:eastAsia="zh-CN"/>
        </w:rPr>
        <w:t>2023年以来，上海法院紧扣“数字中国”“上海城市数字化转型”等战略部署，以打造上海“数字法院”为目标，创新探索“场景申报、数字建模、推广评查、嵌入测试、核验反馈、优化完善” 的六步走全闭环工作模式，为审判工作现代化建设开辟了全新局面。​</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目前，上海法院已成功构建起覆盖审判全流程的标准化数字底座，全面部署了审判流程管理系统、执行管理系统、档案管理系统、庭审系统等基础业务系统。上海法院坚持“统建打基础、自建显特色”的建设模式，鼓励结合专业审判需求开展特色化系统建设，同时严格执行六个统一原则，确保自建系统与统建体系在技术路线、数据标准、安全防护等方面高度协同，形成了上下联动、协同高效的信息化发展格局。​</w:t>
      </w:r>
    </w:p>
    <w:p w14:paraId="04E6B491">
      <w:pPr>
        <w:pStyle w:val="30"/>
        <w:widowControl/>
        <w:autoSpaceDE/>
        <w:autoSpaceDN/>
        <w:spacing w:before="0" w:after="0" w:line="360" w:lineRule="auto"/>
        <w:ind w:left="0" w:right="0" w:firstLine="56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上海金融法院深度融入其中，在金融案件全流程在线办理方面，上海金融法院依托上海法院统建的“全流程网上办案系统”，实现了从立案、分案、审理到结案的全程数字化。既充分借助了上海法院统建系统的基础支撑力量，又能结合金融专业审判的需求开展特色化系统建设，有力推动金融审判工作的数字化、智能化发展。</w:t>
      </w:r>
    </w:p>
    <w:bookmarkEnd w:id="14"/>
    <w:p w14:paraId="6E8940E9">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w w:val="100"/>
          <w:kern w:val="2"/>
          <w:sz w:val="32"/>
          <w:szCs w:val="32"/>
          <w:lang w:eastAsia="zh-CN"/>
        </w:rPr>
      </w:pPr>
      <w:bookmarkStart w:id="15" w:name="_Toc15235"/>
      <w:bookmarkStart w:id="16" w:name="_Toc4839"/>
      <w:bookmarkStart w:id="17" w:name="_Toc13798"/>
      <w:bookmarkStart w:id="18" w:name="_Toc28669"/>
      <w:bookmarkStart w:id="19" w:name="_Toc6023"/>
      <w:bookmarkStart w:id="20" w:name="_Toc355534994"/>
      <w:r>
        <w:rPr>
          <w:rFonts w:hint="eastAsia" w:ascii="仿宋" w:hAnsi="仿宋" w:eastAsia="仿宋" w:cs="仿宋"/>
          <w:w w:val="100"/>
          <w:kern w:val="2"/>
          <w:sz w:val="32"/>
          <w:szCs w:val="32"/>
        </w:rPr>
        <w:t>项自建设范围</w:t>
      </w:r>
      <w:r>
        <w:rPr>
          <w:rFonts w:hint="eastAsia" w:ascii="仿宋" w:hAnsi="仿宋" w:eastAsia="仿宋" w:cs="仿宋"/>
          <w:w w:val="100"/>
          <w:kern w:val="2"/>
          <w:sz w:val="32"/>
          <w:szCs w:val="32"/>
          <w:lang w:eastAsia="zh-CN"/>
        </w:rPr>
        <w:t>：</w:t>
      </w:r>
      <w:bookmarkEnd w:id="15"/>
      <w:bookmarkEnd w:id="16"/>
      <w:bookmarkEnd w:id="17"/>
      <w:bookmarkEnd w:id="18"/>
      <w:bookmarkEnd w:id="19"/>
      <w:bookmarkEnd w:id="20"/>
    </w:p>
    <w:p w14:paraId="0C88EA18">
      <w:pPr>
        <w:pStyle w:val="27"/>
        <w:tabs>
          <w:tab w:val="left" w:pos="738"/>
        </w:tabs>
        <w:spacing w:line="360" w:lineRule="auto"/>
        <w:ind w:firstLine="560" w:firstLineChars="200"/>
        <w:rPr>
          <w:rFonts w:hint="eastAsia" w:ascii="仿宋" w:hAnsi="仿宋" w:eastAsia="仿宋" w:cs="仿宋"/>
          <w:w w:val="100"/>
          <w:kern w:val="2"/>
          <w:sz w:val="28"/>
          <w:szCs w:val="28"/>
          <w:lang w:eastAsia="zh-CN"/>
        </w:rPr>
      </w:pPr>
      <w:r>
        <w:rPr>
          <w:rFonts w:hint="eastAsia" w:ascii="仿宋" w:hAnsi="仿宋" w:eastAsia="仿宋" w:cs="仿宋"/>
          <w:w w:val="100"/>
          <w:kern w:val="2"/>
          <w:sz w:val="28"/>
          <w:szCs w:val="28"/>
          <w:lang w:val="en-US" w:eastAsia="zh-CN"/>
        </w:rPr>
        <w:t>本次招标主要</w:t>
      </w:r>
      <w:r>
        <w:rPr>
          <w:rFonts w:hint="eastAsia" w:ascii="仿宋" w:hAnsi="仿宋" w:eastAsia="仿宋" w:cs="仿宋"/>
          <w:w w:val="100"/>
          <w:kern w:val="2"/>
          <w:sz w:val="28"/>
          <w:szCs w:val="28"/>
          <w:lang w:eastAsia="zh-CN"/>
        </w:rPr>
        <w:t>建设内容包括审判质效管理、协同治理数助办案、案件深度分析、金融案例库</w:t>
      </w:r>
      <w:r>
        <w:rPr>
          <w:rFonts w:hint="eastAsia" w:ascii="仿宋" w:hAnsi="仿宋" w:eastAsia="仿宋" w:cs="仿宋"/>
          <w:w w:val="100"/>
          <w:kern w:val="2"/>
          <w:sz w:val="28"/>
          <w:szCs w:val="28"/>
          <w:lang w:val="en-US" w:eastAsia="zh-CN"/>
        </w:rPr>
        <w:t>四项</w:t>
      </w:r>
      <w:r>
        <w:rPr>
          <w:rFonts w:hint="eastAsia" w:ascii="仿宋" w:hAnsi="仿宋" w:eastAsia="仿宋" w:cs="仿宋"/>
          <w:w w:val="100"/>
          <w:kern w:val="2"/>
          <w:sz w:val="28"/>
          <w:szCs w:val="28"/>
          <w:lang w:eastAsia="zh-CN"/>
        </w:rPr>
        <w:t>功能</w:t>
      </w:r>
      <w:r>
        <w:rPr>
          <w:rFonts w:hint="eastAsia" w:ascii="仿宋" w:hAnsi="仿宋" w:eastAsia="仿宋" w:cs="仿宋"/>
          <w:w w:val="100"/>
          <w:kern w:val="2"/>
          <w:sz w:val="28"/>
          <w:szCs w:val="28"/>
          <w:lang w:val="en-US" w:eastAsia="zh-CN"/>
        </w:rPr>
        <w:t>应用软件开发</w:t>
      </w:r>
      <w:r>
        <w:rPr>
          <w:rFonts w:hint="eastAsia" w:ascii="仿宋" w:hAnsi="仿宋" w:eastAsia="仿宋" w:cs="仿宋"/>
          <w:w w:val="100"/>
          <w:kern w:val="2"/>
          <w:sz w:val="28"/>
          <w:szCs w:val="28"/>
          <w:lang w:eastAsia="zh-CN"/>
        </w:rPr>
        <w:t>。</w:t>
      </w:r>
    </w:p>
    <w:p w14:paraId="49CC0504">
      <w:pPr>
        <w:pStyle w:val="27"/>
        <w:tabs>
          <w:tab w:val="left" w:pos="738"/>
        </w:tabs>
        <w:spacing w:line="360" w:lineRule="auto"/>
        <w:ind w:firstLine="560" w:firstLineChars="200"/>
        <w:rPr>
          <w:rFonts w:hint="eastAsia" w:ascii="仿宋" w:hAnsi="仿宋" w:eastAsia="仿宋" w:cs="仿宋"/>
          <w:w w:val="100"/>
          <w:kern w:val="2"/>
          <w:sz w:val="28"/>
          <w:szCs w:val="28"/>
          <w:lang w:val="en-US" w:eastAsia="zh-CN"/>
        </w:rPr>
      </w:pPr>
      <w:r>
        <w:rPr>
          <w:rFonts w:hint="eastAsia" w:ascii="仿宋" w:hAnsi="仿宋" w:eastAsia="仿宋" w:cs="仿宋"/>
          <w:w w:val="100"/>
          <w:kern w:val="2"/>
          <w:sz w:val="28"/>
          <w:szCs w:val="28"/>
        </w:rPr>
        <w:t>本次招标服务的最终执行地点:上海金融法院(上海市</w:t>
      </w:r>
      <w:r>
        <w:rPr>
          <w:rFonts w:hint="eastAsia" w:ascii="仿宋" w:hAnsi="仿宋" w:eastAsia="仿宋" w:cs="仿宋"/>
          <w:w w:val="100"/>
          <w:kern w:val="2"/>
          <w:sz w:val="28"/>
          <w:szCs w:val="28"/>
          <w:lang w:val="en-US" w:eastAsia="zh-CN"/>
        </w:rPr>
        <w:t>浦东新区年波路100号）。</w:t>
      </w:r>
    </w:p>
    <w:p w14:paraId="4077E8FB">
      <w:pPr>
        <w:pStyle w:val="3"/>
        <w:keepNext/>
        <w:keepLines/>
        <w:numPr>
          <w:ilvl w:val="0"/>
          <w:numId w:val="1"/>
        </w:numPr>
        <w:tabs>
          <w:tab w:val="left" w:pos="0"/>
          <w:tab w:val="clear" w:pos="420"/>
        </w:tabs>
        <w:spacing w:before="340" w:after="330" w:line="360" w:lineRule="auto"/>
        <w:ind w:left="-101" w:leftChars="0" w:firstLine="321" w:firstLineChars="0"/>
        <w:jc w:val="both"/>
        <w:outlineLvl w:val="0"/>
        <w:rPr>
          <w:rFonts w:hint="eastAsia" w:ascii="仿宋" w:hAnsi="仿宋" w:eastAsia="仿宋" w:cs="仿宋"/>
          <w:b/>
          <w:w w:val="100"/>
          <w:kern w:val="44"/>
          <w:sz w:val="32"/>
          <w:szCs w:val="32"/>
          <w:lang w:val="en-US" w:eastAsia="zh-CN"/>
        </w:rPr>
      </w:pPr>
      <w:bookmarkStart w:id="21" w:name="_Toc448"/>
      <w:bookmarkStart w:id="22" w:name="_Toc497"/>
      <w:bookmarkStart w:id="23" w:name="_Toc17539"/>
      <w:bookmarkStart w:id="24" w:name="_Toc30214"/>
      <w:bookmarkStart w:id="25" w:name="_Toc1569570900"/>
      <w:bookmarkStart w:id="26" w:name="_Toc12996"/>
      <w:r>
        <w:rPr>
          <w:rFonts w:hint="eastAsia" w:ascii="仿宋" w:hAnsi="仿宋" w:eastAsia="仿宋" w:cs="仿宋"/>
          <w:b/>
          <w:w w:val="100"/>
          <w:kern w:val="44"/>
          <w:sz w:val="32"/>
          <w:szCs w:val="32"/>
          <w:lang w:val="en-US" w:eastAsia="zh-CN"/>
        </w:rPr>
        <w:t>项目建设要求</w:t>
      </w:r>
      <w:bookmarkEnd w:id="21"/>
      <w:bookmarkEnd w:id="22"/>
      <w:bookmarkEnd w:id="23"/>
      <w:bookmarkEnd w:id="24"/>
      <w:bookmarkEnd w:id="25"/>
      <w:bookmarkEnd w:id="26"/>
      <w:bookmarkStart w:id="27" w:name="_Toc31885"/>
      <w:bookmarkEnd w:id="27"/>
      <w:bookmarkStart w:id="28" w:name="_Toc22527"/>
      <w:bookmarkEnd w:id="28"/>
      <w:bookmarkStart w:id="29" w:name="_Toc21008"/>
      <w:bookmarkEnd w:id="29"/>
      <w:bookmarkStart w:id="30" w:name="_Toc6107"/>
      <w:bookmarkEnd w:id="30"/>
    </w:p>
    <w:p w14:paraId="5CBDD439">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kern w:val="2"/>
          <w:sz w:val="32"/>
          <w:szCs w:val="32"/>
          <w:lang w:val="en-US" w:eastAsia="zh-CN"/>
        </w:rPr>
      </w:pPr>
      <w:bookmarkStart w:id="31" w:name="_Toc27767"/>
      <w:bookmarkStart w:id="32" w:name="_Toc17597"/>
      <w:bookmarkStart w:id="33" w:name="_Toc9536"/>
      <w:bookmarkStart w:id="34" w:name="_Toc6854"/>
      <w:bookmarkStart w:id="35" w:name="_Toc5131"/>
      <w:bookmarkStart w:id="36" w:name="_Toc1239478177"/>
      <w:r>
        <w:rPr>
          <w:rFonts w:hint="eastAsia" w:ascii="仿宋" w:hAnsi="仿宋" w:eastAsia="仿宋" w:cs="仿宋"/>
          <w:kern w:val="2"/>
          <w:sz w:val="32"/>
          <w:szCs w:val="32"/>
          <w:lang w:val="en-US" w:eastAsia="zh-CN"/>
        </w:rPr>
        <w:t>建设依据</w:t>
      </w:r>
      <w:bookmarkEnd w:id="31"/>
      <w:bookmarkEnd w:id="32"/>
      <w:bookmarkEnd w:id="33"/>
      <w:bookmarkEnd w:id="34"/>
      <w:bookmarkEnd w:id="35"/>
      <w:bookmarkEnd w:id="36"/>
    </w:p>
    <w:p w14:paraId="23A62D1E">
      <w:pPr>
        <w:pStyle w:val="27"/>
        <w:numPr>
          <w:ilvl w:val="0"/>
          <w:numId w:val="2"/>
        </w:numPr>
        <w:tabs>
          <w:tab w:val="left" w:pos="738"/>
        </w:tabs>
        <w:spacing w:line="360" w:lineRule="auto"/>
        <w:ind w:left="865" w:leftChars="0" w:right="0" w:rightChars="0" w:hanging="425" w:firstLineChars="0"/>
        <w:rPr>
          <w:rStyle w:val="21"/>
          <w:rFonts w:hint="eastAsia" w:ascii="仿宋" w:hAnsi="仿宋" w:eastAsia="仿宋" w:cs="仿宋"/>
          <w:b w:val="0"/>
          <w:sz w:val="28"/>
          <w:szCs w:val="28"/>
          <w:lang w:eastAsia="zh-CN"/>
        </w:rPr>
      </w:pPr>
      <w:r>
        <w:rPr>
          <w:rStyle w:val="21"/>
          <w:rFonts w:hint="eastAsia" w:ascii="仿宋" w:hAnsi="仿宋" w:eastAsia="仿宋" w:cs="仿宋"/>
          <w:b w:val="0"/>
          <w:sz w:val="28"/>
          <w:szCs w:val="28"/>
          <w:lang w:eastAsia="zh-CN"/>
        </w:rPr>
        <w:t>市委、市政府《关于全面推进上海城市数字化转型的意见》</w:t>
      </w:r>
    </w:p>
    <w:p w14:paraId="53814E33">
      <w:pPr>
        <w:pStyle w:val="27"/>
        <w:numPr>
          <w:ilvl w:val="0"/>
          <w:numId w:val="2"/>
        </w:numPr>
        <w:tabs>
          <w:tab w:val="left" w:pos="738"/>
        </w:tabs>
        <w:spacing w:line="360" w:lineRule="auto"/>
        <w:ind w:left="865" w:leftChars="0" w:right="0" w:rightChars="0" w:hanging="425" w:firstLineChars="0"/>
        <w:rPr>
          <w:rStyle w:val="21"/>
          <w:rFonts w:hint="eastAsia" w:ascii="仿宋" w:hAnsi="仿宋" w:eastAsia="仿宋" w:cs="仿宋"/>
          <w:b w:val="0"/>
          <w:sz w:val="28"/>
          <w:szCs w:val="28"/>
          <w:lang w:eastAsia="zh-CN"/>
        </w:rPr>
      </w:pPr>
      <w:r>
        <w:rPr>
          <w:rStyle w:val="21"/>
          <w:rFonts w:hint="eastAsia" w:ascii="仿宋" w:hAnsi="仿宋" w:eastAsia="仿宋" w:cs="仿宋"/>
          <w:b w:val="0"/>
          <w:sz w:val="28"/>
          <w:szCs w:val="28"/>
          <w:lang w:eastAsia="zh-CN"/>
        </w:rPr>
        <w:t>最高人民法院《关于进一步推进案件繁简分流优化司法资源配置的若干意见》</w:t>
      </w:r>
    </w:p>
    <w:p w14:paraId="0A3290A8">
      <w:pPr>
        <w:pStyle w:val="27"/>
        <w:numPr>
          <w:ilvl w:val="0"/>
          <w:numId w:val="2"/>
        </w:numPr>
        <w:tabs>
          <w:tab w:val="left" w:pos="738"/>
        </w:tabs>
        <w:spacing w:line="360" w:lineRule="auto"/>
        <w:ind w:left="865" w:leftChars="0" w:right="0" w:rightChars="0" w:hanging="425" w:firstLineChars="0"/>
        <w:rPr>
          <w:rStyle w:val="21"/>
          <w:rFonts w:hint="eastAsia" w:ascii="仿宋" w:hAnsi="仿宋" w:eastAsia="仿宋" w:cs="仿宋"/>
          <w:b w:val="0"/>
          <w:sz w:val="28"/>
          <w:szCs w:val="28"/>
          <w:lang w:eastAsia="zh-CN"/>
        </w:rPr>
      </w:pPr>
      <w:r>
        <w:rPr>
          <w:rStyle w:val="21"/>
          <w:rFonts w:hint="eastAsia" w:ascii="仿宋" w:hAnsi="仿宋" w:eastAsia="仿宋" w:cs="仿宋"/>
          <w:b w:val="0"/>
          <w:sz w:val="28"/>
          <w:szCs w:val="28"/>
          <w:lang w:eastAsia="zh-CN"/>
        </w:rPr>
        <w:t>《关于人民法院进一步深化多元化纠纷解决机制改革的意见》</w:t>
      </w:r>
    </w:p>
    <w:p w14:paraId="1B74125E">
      <w:pPr>
        <w:pStyle w:val="27"/>
        <w:numPr>
          <w:ilvl w:val="0"/>
          <w:numId w:val="2"/>
        </w:numPr>
        <w:tabs>
          <w:tab w:val="left" w:pos="738"/>
        </w:tabs>
        <w:spacing w:line="360" w:lineRule="auto"/>
        <w:ind w:left="865" w:leftChars="0" w:right="0" w:rightChars="0" w:hanging="425" w:firstLineChars="0"/>
        <w:rPr>
          <w:rStyle w:val="21"/>
          <w:rFonts w:hint="eastAsia" w:ascii="仿宋" w:hAnsi="仿宋" w:eastAsia="仿宋" w:cs="仿宋"/>
          <w:b w:val="0"/>
          <w:sz w:val="28"/>
          <w:szCs w:val="28"/>
          <w:lang w:eastAsia="zh-CN"/>
        </w:rPr>
      </w:pPr>
      <w:r>
        <w:rPr>
          <w:rStyle w:val="21"/>
          <w:rFonts w:hint="eastAsia" w:ascii="仿宋" w:hAnsi="仿宋" w:eastAsia="仿宋" w:cs="仿宋"/>
          <w:b w:val="0"/>
          <w:sz w:val="28"/>
          <w:szCs w:val="28"/>
          <w:lang w:eastAsia="zh-CN"/>
        </w:rPr>
        <w:t>上海高院《关于完善全流程网上办案体系促进审判高质量发展的指导意见》</w:t>
      </w:r>
    </w:p>
    <w:p w14:paraId="40D33E40">
      <w:pPr>
        <w:pStyle w:val="27"/>
        <w:numPr>
          <w:ilvl w:val="0"/>
          <w:numId w:val="2"/>
        </w:numPr>
        <w:tabs>
          <w:tab w:val="left" w:pos="738"/>
        </w:tabs>
        <w:spacing w:line="360" w:lineRule="auto"/>
        <w:ind w:left="865" w:leftChars="0" w:right="0" w:rightChars="0" w:hanging="425" w:firstLineChars="0"/>
        <w:rPr>
          <w:rStyle w:val="21"/>
          <w:rFonts w:hint="eastAsia" w:ascii="仿宋" w:hAnsi="仿宋" w:eastAsia="仿宋" w:cs="仿宋"/>
          <w:b w:val="0"/>
          <w:sz w:val="28"/>
          <w:szCs w:val="28"/>
          <w:lang w:eastAsia="zh-CN"/>
        </w:rPr>
      </w:pPr>
      <w:r>
        <w:rPr>
          <w:rStyle w:val="21"/>
          <w:rFonts w:hint="eastAsia" w:ascii="仿宋" w:hAnsi="仿宋" w:eastAsia="仿宋" w:cs="仿宋"/>
          <w:b w:val="0"/>
          <w:sz w:val="28"/>
          <w:szCs w:val="28"/>
          <w:lang w:eastAsia="zh-CN"/>
        </w:rPr>
        <w:t>《上海城市数字化转型标准化建设实施方案》的通知（沪府办发〔2022〕5号）</w:t>
      </w:r>
    </w:p>
    <w:p w14:paraId="2F09F442">
      <w:pPr>
        <w:pStyle w:val="27"/>
        <w:numPr>
          <w:ilvl w:val="0"/>
          <w:numId w:val="2"/>
        </w:numPr>
        <w:tabs>
          <w:tab w:val="left" w:pos="738"/>
        </w:tabs>
        <w:spacing w:line="360" w:lineRule="auto"/>
        <w:ind w:left="865" w:leftChars="0" w:right="0" w:rightChars="0" w:hanging="425" w:firstLineChars="0"/>
        <w:rPr>
          <w:rStyle w:val="21"/>
          <w:rFonts w:hint="eastAsia" w:ascii="仿宋" w:hAnsi="仿宋" w:eastAsia="仿宋" w:cs="仿宋"/>
          <w:b w:val="0"/>
          <w:sz w:val="28"/>
          <w:szCs w:val="28"/>
          <w:lang w:eastAsia="zh-CN"/>
        </w:rPr>
      </w:pPr>
      <w:r>
        <w:rPr>
          <w:rStyle w:val="21"/>
          <w:rFonts w:hint="eastAsia" w:ascii="仿宋" w:hAnsi="仿宋" w:eastAsia="仿宋" w:cs="仿宋"/>
          <w:b w:val="0"/>
          <w:sz w:val="28"/>
          <w:szCs w:val="28"/>
          <w:lang w:eastAsia="zh-CN"/>
        </w:rPr>
        <w:t>《上海市城市数字化转型重点工作安排》（沪数字化办〔2022〕1号）</w:t>
      </w:r>
      <w:r>
        <w:rPr>
          <w:rStyle w:val="21"/>
          <w:rFonts w:hint="eastAsia" w:ascii="仿宋" w:hAnsi="仿宋" w:eastAsia="仿宋" w:cs="仿宋"/>
          <w:b w:val="0"/>
          <w:sz w:val="28"/>
          <w:szCs w:val="28"/>
          <w:lang w:val="en-US" w:eastAsia="zh-CN"/>
        </w:rPr>
        <w:t xml:space="preserve">  </w:t>
      </w:r>
      <w:r>
        <w:rPr>
          <w:rStyle w:val="21"/>
          <w:rFonts w:hint="eastAsia" w:ascii="仿宋" w:hAnsi="仿宋" w:eastAsia="仿宋" w:cs="仿宋"/>
          <w:b w:val="0"/>
          <w:sz w:val="28"/>
          <w:szCs w:val="28"/>
          <w:lang w:eastAsia="zh-CN"/>
        </w:rPr>
        <w:t>明确提出：提升政法数字化水平。推进政法系统各单位数据资源共享。加强政法系统数字化网上办案体系建设，实现全流程网上办案、全过程网上监督。</w:t>
      </w:r>
    </w:p>
    <w:p w14:paraId="6973DCEF">
      <w:pPr>
        <w:pStyle w:val="27"/>
        <w:numPr>
          <w:ilvl w:val="0"/>
          <w:numId w:val="2"/>
        </w:numPr>
        <w:tabs>
          <w:tab w:val="left" w:pos="738"/>
        </w:tabs>
        <w:spacing w:line="360" w:lineRule="auto"/>
        <w:ind w:left="865" w:leftChars="0" w:right="0" w:rightChars="0" w:hanging="425" w:firstLineChars="0"/>
        <w:rPr>
          <w:rStyle w:val="21"/>
          <w:rFonts w:hint="eastAsia" w:ascii="仿宋" w:hAnsi="仿宋" w:eastAsia="仿宋" w:cs="仿宋"/>
          <w:b w:val="0"/>
          <w:sz w:val="28"/>
          <w:szCs w:val="28"/>
          <w:lang w:eastAsia="zh-CN"/>
        </w:rPr>
      </w:pPr>
      <w:r>
        <w:rPr>
          <w:rStyle w:val="21"/>
          <w:rFonts w:hint="eastAsia" w:ascii="仿宋" w:hAnsi="仿宋" w:eastAsia="仿宋" w:cs="仿宋"/>
          <w:b w:val="0"/>
          <w:sz w:val="28"/>
          <w:szCs w:val="28"/>
          <w:lang w:eastAsia="zh-CN"/>
        </w:rPr>
        <w:t>《2022年上海市城市数字化转型重点工作任务清单（高院）》</w:t>
      </w:r>
    </w:p>
    <w:p w14:paraId="224598C7">
      <w:pPr>
        <w:pStyle w:val="27"/>
        <w:numPr>
          <w:ilvl w:val="0"/>
          <w:numId w:val="2"/>
        </w:numPr>
        <w:tabs>
          <w:tab w:val="left" w:pos="738"/>
        </w:tabs>
        <w:spacing w:line="360" w:lineRule="auto"/>
        <w:ind w:left="865" w:leftChars="0" w:right="0" w:rightChars="0" w:hanging="425" w:firstLineChars="0"/>
        <w:rPr>
          <w:rStyle w:val="21"/>
          <w:rFonts w:hint="eastAsia" w:ascii="仿宋" w:hAnsi="仿宋" w:eastAsia="仿宋" w:cs="仿宋"/>
          <w:b w:val="0"/>
          <w:sz w:val="28"/>
          <w:szCs w:val="28"/>
          <w:lang w:eastAsia="zh-CN"/>
        </w:rPr>
      </w:pPr>
      <w:r>
        <w:rPr>
          <w:rStyle w:val="21"/>
          <w:rFonts w:hint="eastAsia" w:ascii="仿宋" w:hAnsi="仿宋" w:eastAsia="仿宋" w:cs="仿宋"/>
          <w:b w:val="0"/>
          <w:sz w:val="28"/>
          <w:szCs w:val="28"/>
          <w:lang w:eastAsia="zh-CN"/>
        </w:rPr>
        <w:t>2025年3月，国务院办公厅印发《关于做好金融“五篇大文章”的指导意见》 提出健全数字金融治理体系。</w:t>
      </w:r>
    </w:p>
    <w:p w14:paraId="57B50F52">
      <w:pPr>
        <w:pStyle w:val="27"/>
        <w:numPr>
          <w:ilvl w:val="0"/>
          <w:numId w:val="2"/>
        </w:numPr>
        <w:tabs>
          <w:tab w:val="left" w:pos="738"/>
        </w:tabs>
        <w:spacing w:line="360" w:lineRule="auto"/>
        <w:ind w:left="865" w:leftChars="0" w:right="0" w:rightChars="0" w:hanging="425" w:firstLineChars="0"/>
        <w:rPr>
          <w:rFonts w:hint="eastAsia" w:ascii="仿宋" w:hAnsi="仿宋" w:eastAsia="仿宋" w:cs="仿宋"/>
          <w:sz w:val="28"/>
          <w:szCs w:val="28"/>
          <w:shd w:val="clear" w:color="auto" w:fill="FFFFFF"/>
          <w:lang w:eastAsia="zh-CN"/>
        </w:rPr>
      </w:pPr>
      <w:r>
        <w:rPr>
          <w:rStyle w:val="21"/>
          <w:rFonts w:hint="eastAsia" w:ascii="仿宋" w:hAnsi="仿宋" w:eastAsia="仿宋" w:cs="仿宋"/>
          <w:b w:val="0"/>
          <w:sz w:val="28"/>
          <w:szCs w:val="28"/>
          <w:lang w:eastAsia="zh-CN"/>
        </w:rPr>
        <w:t>2025年4月，中国人民银行会同金融监管总局、中国证监会、国家外汇局联合印发《金融“五篇大文章”总体统计制度（试行）》重点对金融“五篇大文章”领域的统计对象及范围、统计指标及口径、统计认定标准、数据采集、共享及发布、部门分工等作出统一规定。</w:t>
      </w:r>
    </w:p>
    <w:p w14:paraId="6AAA1DEA">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b/>
          <w:kern w:val="2"/>
          <w:sz w:val="32"/>
          <w:szCs w:val="32"/>
          <w:lang w:val="en-US" w:eastAsia="zh-CN"/>
        </w:rPr>
      </w:pPr>
      <w:bookmarkStart w:id="37" w:name="_Toc21955"/>
      <w:bookmarkStart w:id="38" w:name="_Toc14402"/>
      <w:bookmarkStart w:id="39" w:name="_Toc18350"/>
      <w:bookmarkStart w:id="40" w:name="_Toc23445"/>
      <w:bookmarkStart w:id="41" w:name="_Toc7924"/>
      <w:bookmarkStart w:id="42" w:name="_Toc1581958328"/>
      <w:r>
        <w:rPr>
          <w:rFonts w:hint="eastAsia" w:ascii="仿宋" w:hAnsi="仿宋" w:eastAsia="仿宋" w:cs="仿宋"/>
          <w:b/>
          <w:kern w:val="2"/>
          <w:sz w:val="32"/>
          <w:szCs w:val="32"/>
          <w:lang w:val="en-US" w:eastAsia="zh-CN"/>
        </w:rPr>
        <w:t>建设目标及建设内容</w:t>
      </w:r>
      <w:bookmarkEnd w:id="37"/>
      <w:bookmarkEnd w:id="38"/>
      <w:bookmarkEnd w:id="39"/>
      <w:bookmarkEnd w:id="40"/>
      <w:bookmarkEnd w:id="41"/>
      <w:bookmarkEnd w:id="42"/>
    </w:p>
    <w:p w14:paraId="56CE75EF">
      <w:pPr>
        <w:pStyle w:val="27"/>
        <w:tabs>
          <w:tab w:val="left" w:pos="738"/>
        </w:tabs>
        <w:spacing w:line="360" w:lineRule="auto"/>
        <w:ind w:firstLine="560" w:firstLineChars="200"/>
        <w:rPr>
          <w:rFonts w:hint="eastAsia" w:ascii="仿宋" w:hAnsi="仿宋" w:eastAsia="仿宋" w:cs="仿宋"/>
          <w:w w:val="100"/>
          <w:kern w:val="2"/>
          <w:sz w:val="28"/>
          <w:szCs w:val="28"/>
          <w:lang w:val="en-US" w:eastAsia="zh-CN"/>
        </w:rPr>
      </w:pPr>
      <w:bookmarkStart w:id="43" w:name="OLE_LINK8"/>
      <w:bookmarkStart w:id="44" w:name="OLE_LINK7"/>
      <w:bookmarkStart w:id="45" w:name="_Toc23956"/>
      <w:bookmarkStart w:id="46" w:name="_Toc14876"/>
      <w:bookmarkStart w:id="47" w:name="_Toc11496"/>
      <w:bookmarkStart w:id="48" w:name="_Toc13719"/>
      <w:r>
        <w:rPr>
          <w:rFonts w:hint="eastAsia" w:ascii="仿宋" w:hAnsi="仿宋" w:eastAsia="仿宋" w:cs="仿宋"/>
          <w:w w:val="100"/>
          <w:kern w:val="2"/>
          <w:sz w:val="28"/>
          <w:szCs w:val="28"/>
          <w:lang w:val="en-US" w:eastAsia="zh-CN"/>
        </w:rPr>
        <w:t>上海金融法院数字赋能金融审判子系统旨在通过大数据分析等前沿技术深度融合司法实践，重构金融案件审理流程，实现证据溯源智能化、风险预警实时化、裁判尺度标准化，推动金融司法向全链条数字化治理转型，在提升审判质效的同时强化金融风险防控能力。系统集成智能审判辅助、动态质量评查、数据共享平台等模块，嵌入法律规则指引功能‌，同步开发企业经营预警等便民工具‌。主要内容包括审判质效管理、协同治理数助办案、智能辅助决策、金融案例库四大功能模块。</w:t>
      </w:r>
    </w:p>
    <w:p w14:paraId="46A272E4">
      <w:pPr>
        <w:pStyle w:val="27"/>
        <w:numPr>
          <w:ilvl w:val="0"/>
          <w:numId w:val="3"/>
        </w:numPr>
        <w:tabs>
          <w:tab w:val="left" w:pos="738"/>
        </w:tabs>
        <w:spacing w:line="360" w:lineRule="auto"/>
        <w:ind w:left="865" w:leftChars="0" w:hanging="425" w:firstLineChars="0"/>
        <w:rPr>
          <w:rFonts w:hint="eastAsia" w:ascii="仿宋" w:hAnsi="仿宋" w:eastAsia="仿宋" w:cs="仿宋"/>
          <w:w w:val="100"/>
          <w:kern w:val="2"/>
          <w:sz w:val="28"/>
          <w:szCs w:val="28"/>
          <w:lang w:val="en-US" w:eastAsia="zh-CN"/>
        </w:rPr>
      </w:pPr>
      <w:r>
        <w:rPr>
          <w:rFonts w:hint="eastAsia" w:ascii="仿宋" w:hAnsi="仿宋" w:eastAsia="仿宋" w:cs="仿宋"/>
          <w:w w:val="100"/>
          <w:kern w:val="2"/>
          <w:sz w:val="28"/>
          <w:szCs w:val="28"/>
          <w:lang w:val="en-US" w:eastAsia="zh-CN"/>
        </w:rPr>
        <w:t>审判质效管理：包括重点案件监督管理、重点工作督办督查、金融法院退费管理。</w:t>
      </w:r>
    </w:p>
    <w:p w14:paraId="070A05B3">
      <w:pPr>
        <w:pStyle w:val="27"/>
        <w:numPr>
          <w:ilvl w:val="0"/>
          <w:numId w:val="3"/>
        </w:numPr>
        <w:tabs>
          <w:tab w:val="left" w:pos="738"/>
        </w:tabs>
        <w:spacing w:line="360" w:lineRule="auto"/>
        <w:ind w:left="865" w:leftChars="0" w:hanging="425" w:firstLineChars="0"/>
        <w:rPr>
          <w:rFonts w:hint="eastAsia" w:ascii="仿宋" w:hAnsi="仿宋" w:eastAsia="仿宋" w:cs="仿宋"/>
          <w:w w:val="100"/>
          <w:kern w:val="2"/>
          <w:sz w:val="28"/>
          <w:szCs w:val="28"/>
          <w:lang w:eastAsia="zh-CN"/>
        </w:rPr>
      </w:pPr>
      <w:r>
        <w:rPr>
          <w:rFonts w:hint="eastAsia" w:ascii="仿宋" w:hAnsi="仿宋" w:eastAsia="仿宋" w:cs="仿宋"/>
          <w:w w:val="100"/>
          <w:kern w:val="2"/>
          <w:sz w:val="28"/>
          <w:szCs w:val="28"/>
          <w:lang w:eastAsia="zh-CN"/>
        </w:rPr>
        <w:t>协同治理数助办案：包括卷宗读取解析、本院案件库、卷宗深度查询。</w:t>
      </w:r>
    </w:p>
    <w:p w14:paraId="171169DA">
      <w:pPr>
        <w:pStyle w:val="27"/>
        <w:numPr>
          <w:ilvl w:val="0"/>
          <w:numId w:val="3"/>
        </w:numPr>
        <w:tabs>
          <w:tab w:val="left" w:pos="738"/>
        </w:tabs>
        <w:spacing w:line="360" w:lineRule="auto"/>
        <w:ind w:left="865" w:leftChars="0" w:hanging="425" w:firstLineChars="0"/>
        <w:rPr>
          <w:rFonts w:hint="eastAsia" w:ascii="仿宋" w:hAnsi="仿宋" w:eastAsia="仿宋" w:cs="仿宋"/>
          <w:w w:val="100"/>
          <w:kern w:val="2"/>
          <w:sz w:val="28"/>
          <w:szCs w:val="28"/>
          <w:lang w:eastAsia="zh-CN"/>
        </w:rPr>
      </w:pPr>
      <w:r>
        <w:rPr>
          <w:rFonts w:hint="eastAsia" w:ascii="仿宋" w:hAnsi="仿宋" w:eastAsia="仿宋" w:cs="仿宋"/>
          <w:w w:val="100"/>
          <w:kern w:val="2"/>
          <w:sz w:val="28"/>
          <w:szCs w:val="28"/>
          <w:lang w:eastAsia="zh-CN"/>
        </w:rPr>
        <w:t>案件深度分析：包括案情特征分析、参考案件查询。</w:t>
      </w:r>
    </w:p>
    <w:p w14:paraId="5A4603F6">
      <w:pPr>
        <w:pStyle w:val="27"/>
        <w:numPr>
          <w:ilvl w:val="0"/>
          <w:numId w:val="3"/>
        </w:numPr>
        <w:tabs>
          <w:tab w:val="left" w:pos="738"/>
        </w:tabs>
        <w:spacing w:line="360" w:lineRule="auto"/>
        <w:ind w:left="865" w:leftChars="0" w:hanging="425" w:firstLineChars="0"/>
        <w:rPr>
          <w:rFonts w:hint="eastAsia" w:ascii="仿宋" w:hAnsi="仿宋" w:eastAsia="仿宋" w:cs="仿宋"/>
          <w:w w:val="100"/>
          <w:kern w:val="2"/>
          <w:sz w:val="28"/>
          <w:szCs w:val="28"/>
          <w:lang w:eastAsia="zh-CN"/>
        </w:rPr>
      </w:pPr>
      <w:r>
        <w:rPr>
          <w:rFonts w:hint="eastAsia" w:ascii="仿宋" w:hAnsi="仿宋" w:eastAsia="仿宋" w:cs="仿宋"/>
          <w:w w:val="100"/>
          <w:kern w:val="2"/>
          <w:sz w:val="28"/>
          <w:szCs w:val="28"/>
          <w:lang w:eastAsia="zh-CN"/>
        </w:rPr>
        <w:t>金融案例库：包括案例报送管理、案例合规审核管理、案例编写管理、标签体系管理、案例展示门户。</w:t>
      </w:r>
    </w:p>
    <w:p w14:paraId="1D9DC2E0">
      <w:pPr>
        <w:pStyle w:val="27"/>
        <w:bidi w:val="0"/>
        <w:spacing w:line="360" w:lineRule="auto"/>
        <w:ind w:left="0" w:leftChars="0" w:firstLine="0" w:firstLineChars="0"/>
        <w:rPr>
          <w:rFonts w:hint="eastAsia"/>
          <w:b/>
          <w:bCs/>
          <w:sz w:val="28"/>
          <w:szCs w:val="28"/>
          <w:lang w:eastAsia="zh-CN"/>
        </w:rPr>
      </w:pPr>
      <w:r>
        <w:rPr>
          <w:rFonts w:hint="eastAsia"/>
          <w:b/>
          <w:bCs/>
          <w:sz w:val="28"/>
          <w:szCs w:val="28"/>
          <w:lang w:val="en-US" w:eastAsia="zh-CN"/>
        </w:rPr>
        <w:t>附：</w:t>
      </w:r>
      <w:r>
        <w:rPr>
          <w:rFonts w:hint="eastAsia"/>
          <w:b/>
          <w:bCs/>
          <w:sz w:val="28"/>
          <w:szCs w:val="28"/>
          <w:lang w:eastAsia="zh-CN"/>
        </w:rPr>
        <w:t>项目建设</w:t>
      </w:r>
      <w:r>
        <w:rPr>
          <w:rFonts w:hint="eastAsia"/>
          <w:b/>
          <w:bCs/>
          <w:sz w:val="28"/>
          <w:szCs w:val="28"/>
          <w:lang w:val="en-US" w:eastAsia="zh-CN"/>
        </w:rPr>
        <w:t>内容</w:t>
      </w:r>
      <w:r>
        <w:rPr>
          <w:rFonts w:hint="eastAsia"/>
          <w:b/>
          <w:bCs/>
          <w:sz w:val="28"/>
          <w:szCs w:val="28"/>
          <w:lang w:eastAsia="zh-CN"/>
        </w:rPr>
        <w:t>依据</w:t>
      </w:r>
    </w:p>
    <w:tbl>
      <w:tblPr>
        <w:tblStyle w:val="19"/>
        <w:tblW w:w="4763" w:type="pct"/>
        <w:tblInd w:w="4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0"/>
        <w:gridCol w:w="1326"/>
        <w:gridCol w:w="1341"/>
        <w:gridCol w:w="4555"/>
      </w:tblGrid>
      <w:tr w14:paraId="030F4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554" w:type="pct"/>
            <w:vMerge w:val="restart"/>
            <w:vAlign w:val="center"/>
          </w:tcPr>
          <w:p w14:paraId="4E81D55B">
            <w:pPr>
              <w:pStyle w:val="36"/>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816" w:type="pct"/>
            <w:vMerge w:val="restart"/>
            <w:vAlign w:val="center"/>
          </w:tcPr>
          <w:p w14:paraId="3BA763AE">
            <w:pPr>
              <w:pStyle w:val="36"/>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主要建设内容</w:t>
            </w:r>
          </w:p>
        </w:tc>
        <w:tc>
          <w:tcPr>
            <w:tcW w:w="3628" w:type="pct"/>
            <w:gridSpan w:val="2"/>
            <w:vAlign w:val="center"/>
          </w:tcPr>
          <w:p w14:paraId="26760A0F">
            <w:pPr>
              <w:pStyle w:val="36"/>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建设必要性</w:t>
            </w:r>
          </w:p>
        </w:tc>
      </w:tr>
      <w:tr w14:paraId="147AF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4" w:type="pct"/>
            <w:vMerge w:val="continue"/>
            <w:vAlign w:val="center"/>
          </w:tcPr>
          <w:p w14:paraId="49D09EF8">
            <w:pPr>
              <w:pStyle w:val="36"/>
              <w:adjustRightInd w:val="0"/>
              <w:snapToGrid w:val="0"/>
              <w:spacing w:line="360" w:lineRule="auto"/>
              <w:jc w:val="center"/>
              <w:rPr>
                <w:rFonts w:hint="eastAsia" w:ascii="仿宋" w:hAnsi="仿宋" w:eastAsia="仿宋" w:cs="仿宋"/>
                <w:b/>
                <w:bCs/>
                <w:sz w:val="24"/>
              </w:rPr>
            </w:pPr>
          </w:p>
        </w:tc>
        <w:tc>
          <w:tcPr>
            <w:tcW w:w="816" w:type="pct"/>
            <w:vMerge w:val="continue"/>
            <w:vAlign w:val="center"/>
          </w:tcPr>
          <w:p w14:paraId="64EA5F14">
            <w:pPr>
              <w:pStyle w:val="36"/>
              <w:adjustRightInd w:val="0"/>
              <w:snapToGrid w:val="0"/>
              <w:spacing w:line="360" w:lineRule="auto"/>
              <w:jc w:val="center"/>
              <w:rPr>
                <w:rFonts w:hint="eastAsia" w:ascii="仿宋" w:hAnsi="仿宋" w:eastAsia="仿宋" w:cs="仿宋"/>
                <w:b/>
                <w:bCs/>
                <w:sz w:val="24"/>
              </w:rPr>
            </w:pPr>
          </w:p>
        </w:tc>
        <w:tc>
          <w:tcPr>
            <w:tcW w:w="825" w:type="pct"/>
            <w:vAlign w:val="center"/>
          </w:tcPr>
          <w:p w14:paraId="0345B745">
            <w:pPr>
              <w:pStyle w:val="36"/>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政策文件及工作批示</w:t>
            </w:r>
          </w:p>
        </w:tc>
        <w:tc>
          <w:tcPr>
            <w:tcW w:w="2802" w:type="pct"/>
            <w:vAlign w:val="center"/>
          </w:tcPr>
          <w:p w14:paraId="762D3A44">
            <w:pPr>
              <w:pStyle w:val="36"/>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具体摘要</w:t>
            </w:r>
          </w:p>
        </w:tc>
      </w:tr>
      <w:tr w14:paraId="4F8BD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4" w:type="pct"/>
            <w:vAlign w:val="center"/>
          </w:tcPr>
          <w:p w14:paraId="642EC0F6">
            <w:pPr>
              <w:pStyle w:val="36"/>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816" w:type="pct"/>
            <w:vAlign w:val="center"/>
          </w:tcPr>
          <w:p w14:paraId="490FD520">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审判质效管理，对重点案件、重点工作进行集中管理并提供自动化退费</w:t>
            </w:r>
          </w:p>
        </w:tc>
        <w:tc>
          <w:tcPr>
            <w:tcW w:w="825" w:type="pct"/>
            <w:vAlign w:val="center"/>
          </w:tcPr>
          <w:p w14:paraId="10DB9D2C">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《关于进一步完善“四类案件”监督管理工作机制的指导意见》</w:t>
            </w:r>
          </w:p>
        </w:tc>
        <w:tc>
          <w:tcPr>
            <w:tcW w:w="2802" w:type="pct"/>
            <w:vAlign w:val="center"/>
          </w:tcPr>
          <w:p w14:paraId="42AA6870">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shd w:val="clear" w:color="auto" w:fill="FFFFFF"/>
              </w:rPr>
              <w:t>以“四类案件”监管为契机，积极探索“四类案件”的全流程信息化识别、智能化监管以及考核、追责等配套机制。</w:t>
            </w:r>
          </w:p>
        </w:tc>
      </w:tr>
      <w:tr w14:paraId="09D73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4" w:type="pct"/>
            <w:vAlign w:val="center"/>
          </w:tcPr>
          <w:p w14:paraId="42C44E1A">
            <w:pPr>
              <w:pStyle w:val="36"/>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816" w:type="pct"/>
            <w:shd w:val="clear" w:color="auto" w:fill="auto"/>
            <w:vAlign w:val="center"/>
          </w:tcPr>
          <w:p w14:paraId="7E21A277">
            <w:pPr>
              <w:pStyle w:val="36"/>
              <w:widowControl w:val="0"/>
              <w:adjustRightInd w:val="0"/>
              <w:snapToGrid w:val="0"/>
              <w:spacing w:line="360" w:lineRule="auto"/>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协同治理数助办案系统，解决数据孤岛与流程低效问题</w:t>
            </w:r>
          </w:p>
        </w:tc>
        <w:tc>
          <w:tcPr>
            <w:tcW w:w="825" w:type="pct"/>
            <w:shd w:val="clear" w:color="auto" w:fill="auto"/>
            <w:vAlign w:val="center"/>
          </w:tcPr>
          <w:p w14:paraId="61E151AE">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shd w:val="clear" w:color="auto" w:fill="FFFFFF"/>
              </w:rPr>
              <w:t>《金融科技发展规划》</w:t>
            </w:r>
          </w:p>
        </w:tc>
        <w:tc>
          <w:tcPr>
            <w:tcW w:w="2802" w:type="pct"/>
            <w:shd w:val="clear" w:color="auto" w:fill="auto"/>
            <w:vAlign w:val="center"/>
          </w:tcPr>
          <w:p w14:paraId="1EFAB540">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shd w:val="clear" w:color="auto" w:fill="FFFFFF"/>
              </w:rPr>
              <w:t>要求“加强司法与金融监管数据共享，构建智能化案件治理平台”</w:t>
            </w:r>
          </w:p>
        </w:tc>
      </w:tr>
      <w:tr w14:paraId="5545C7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4" w:type="pct"/>
            <w:vAlign w:val="center"/>
          </w:tcPr>
          <w:p w14:paraId="556D7D06">
            <w:pPr>
              <w:pStyle w:val="36"/>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816" w:type="pct"/>
            <w:shd w:val="clear" w:color="auto" w:fill="auto"/>
            <w:vAlign w:val="center"/>
          </w:tcPr>
          <w:p w14:paraId="79F42854">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案件深度分析系统，</w:t>
            </w:r>
            <w:r>
              <w:rPr>
                <w:rFonts w:hint="eastAsia" w:ascii="仿宋" w:hAnsi="仿宋" w:eastAsia="仿宋" w:cs="仿宋"/>
                <w:sz w:val="24"/>
                <w:shd w:val="clear" w:color="auto" w:fill="FFFFFF"/>
              </w:rPr>
              <w:t>提升裁判辅助与风险分析能力</w:t>
            </w:r>
          </w:p>
        </w:tc>
        <w:tc>
          <w:tcPr>
            <w:tcW w:w="825" w:type="pct"/>
            <w:shd w:val="clear" w:color="auto" w:fill="auto"/>
            <w:vAlign w:val="center"/>
          </w:tcPr>
          <w:p w14:paraId="48F505D3">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shd w:val="clear" w:color="auto" w:fill="FFFFFF"/>
              </w:rPr>
              <w:t>《最高人民法院关于深化智慧法院建设的意见》</w:t>
            </w:r>
          </w:p>
        </w:tc>
        <w:tc>
          <w:tcPr>
            <w:tcW w:w="2802" w:type="pct"/>
            <w:shd w:val="clear" w:color="auto" w:fill="auto"/>
            <w:vAlign w:val="center"/>
          </w:tcPr>
          <w:p w14:paraId="4452455F">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shd w:val="clear" w:color="auto" w:fill="FFFFFF"/>
              </w:rPr>
              <w:t>强调“运用 AI 技术辅助法官研判，降低同案不同判风险”</w:t>
            </w:r>
          </w:p>
        </w:tc>
      </w:tr>
      <w:tr w14:paraId="4F979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4" w:type="pct"/>
            <w:vAlign w:val="center"/>
          </w:tcPr>
          <w:p w14:paraId="27959BDC">
            <w:pPr>
              <w:pStyle w:val="36"/>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816" w:type="pct"/>
            <w:shd w:val="clear" w:color="auto" w:fill="auto"/>
            <w:vAlign w:val="center"/>
          </w:tcPr>
          <w:p w14:paraId="25F87683">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金融案例库，</w:t>
            </w:r>
            <w:r>
              <w:rPr>
                <w:rFonts w:hint="eastAsia" w:ascii="仿宋" w:hAnsi="仿宋" w:eastAsia="仿宋" w:cs="仿宋"/>
                <w:sz w:val="24"/>
                <w:shd w:val="clear" w:color="auto" w:fill="FFFFFF"/>
              </w:rPr>
              <w:t>沉淀裁判经验，促进知识复用</w:t>
            </w:r>
          </w:p>
        </w:tc>
        <w:tc>
          <w:tcPr>
            <w:tcW w:w="825" w:type="pct"/>
            <w:shd w:val="clear" w:color="auto" w:fill="auto"/>
            <w:vAlign w:val="center"/>
          </w:tcPr>
          <w:p w14:paraId="0AA67392">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shd w:val="clear" w:color="auto" w:fill="FFFFFF"/>
              </w:rPr>
              <w:t>《关于统一法律适用加强类案检索的指导意见》</w:t>
            </w:r>
          </w:p>
        </w:tc>
        <w:tc>
          <w:tcPr>
            <w:tcW w:w="2802" w:type="pct"/>
            <w:shd w:val="clear" w:color="auto" w:fill="auto"/>
            <w:vAlign w:val="center"/>
          </w:tcPr>
          <w:p w14:paraId="0992B3AF">
            <w:pPr>
              <w:pStyle w:val="36"/>
              <w:widowControl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shd w:val="clear" w:color="auto" w:fill="FFFFFF"/>
              </w:rPr>
              <w:t>要求 “建立类案智能推送机制，提升裁判尺度一致性”</w:t>
            </w:r>
          </w:p>
        </w:tc>
      </w:tr>
    </w:tbl>
    <w:p w14:paraId="7C295B3D">
      <w:pPr>
        <w:pStyle w:val="27"/>
        <w:bidi w:val="0"/>
        <w:spacing w:line="360" w:lineRule="auto"/>
        <w:rPr>
          <w:rFonts w:hint="eastAsia"/>
          <w:b/>
          <w:bCs/>
          <w:sz w:val="28"/>
          <w:szCs w:val="28"/>
          <w:lang w:val="en-US" w:eastAsia="zh-CN"/>
        </w:rPr>
      </w:pPr>
    </w:p>
    <w:p w14:paraId="1648C6AF">
      <w:pPr>
        <w:pStyle w:val="27"/>
        <w:bidi w:val="0"/>
        <w:spacing w:line="360" w:lineRule="auto"/>
        <w:rPr>
          <w:rFonts w:hint="eastAsia"/>
          <w:b/>
          <w:bCs/>
          <w:sz w:val="28"/>
          <w:szCs w:val="28"/>
          <w:lang w:val="en-US" w:eastAsia="zh-CN"/>
        </w:rPr>
      </w:pPr>
      <w:r>
        <w:rPr>
          <w:rFonts w:hint="eastAsia"/>
          <w:b/>
          <w:bCs/>
          <w:sz w:val="28"/>
          <w:szCs w:val="28"/>
          <w:lang w:val="en-US" w:eastAsia="zh-CN"/>
        </w:rPr>
        <w:t>附：上海金融法院数字赋能金融审判子系统建设项目详细建设内容：</w:t>
      </w:r>
    </w:p>
    <w:tbl>
      <w:tblPr>
        <w:tblStyle w:val="18"/>
        <w:tblW w:w="4815" w:type="pct"/>
        <w:tblInd w:w="3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756"/>
        <w:gridCol w:w="736"/>
        <w:gridCol w:w="240"/>
        <w:gridCol w:w="2182"/>
        <w:gridCol w:w="3560"/>
      </w:tblGrid>
      <w:tr w14:paraId="2916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2EC4">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30A8">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一级功能</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55EF">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二级功能</w:t>
            </w:r>
          </w:p>
        </w:tc>
        <w:tc>
          <w:tcPr>
            <w:tcW w:w="1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C9761">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eastAsia="zh-CN"/>
              </w:rPr>
            </w:pPr>
            <w:r>
              <w:rPr>
                <w:rFonts w:hint="eastAsia" w:ascii="仿宋_GB2312" w:hAnsi="等线" w:eastAsia="仿宋_GB2312" w:cs="仿宋_GB2312"/>
                <w:i w:val="0"/>
                <w:iCs w:val="0"/>
                <w:color w:val="000000"/>
                <w:sz w:val="22"/>
                <w:szCs w:val="22"/>
                <w:u w:val="none"/>
                <w:lang w:val="en-US" w:eastAsia="zh-CN"/>
              </w:rPr>
              <w:t>三级功能</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1AA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功能描述</w:t>
            </w:r>
          </w:p>
        </w:tc>
      </w:tr>
      <w:tr w14:paraId="34E2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477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w:t>
            </w:r>
          </w:p>
        </w:tc>
        <w:tc>
          <w:tcPr>
            <w:tcW w:w="460" w:type="pct"/>
            <w:vMerge w:val="restart"/>
            <w:tcBorders>
              <w:top w:val="single" w:color="000000" w:sz="4" w:space="0"/>
              <w:left w:val="single" w:color="000000" w:sz="4" w:space="0"/>
              <w:right w:val="single" w:color="000000" w:sz="4" w:space="0"/>
            </w:tcBorders>
            <w:shd w:val="clear" w:color="auto" w:fill="auto"/>
            <w:vAlign w:val="center"/>
          </w:tcPr>
          <w:p w14:paraId="19F45F8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审判质效管理</w:t>
            </w:r>
          </w:p>
        </w:tc>
        <w:tc>
          <w:tcPr>
            <w:tcW w:w="594" w:type="pct"/>
            <w:gridSpan w:val="2"/>
            <w:vMerge w:val="restart"/>
            <w:tcBorders>
              <w:top w:val="single" w:color="000000" w:sz="4" w:space="0"/>
              <w:left w:val="single" w:color="000000" w:sz="4" w:space="0"/>
              <w:right w:val="single" w:color="000000" w:sz="4" w:space="0"/>
            </w:tcBorders>
            <w:shd w:val="clear" w:color="auto" w:fill="auto"/>
            <w:vAlign w:val="center"/>
          </w:tcPr>
          <w:p w14:paraId="5C12E885">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重大案件监督管理</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8BA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重点案件分类</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1D04">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用饼图展示重点案件占比，用条形图展示所有案件、在办案件的分类，并用对比图方式展示金融法院各个庭室的数据比对，通过对重点案件的分类，实现全流程动态监管与风险预警，提升司法监管效能</w:t>
            </w:r>
          </w:p>
        </w:tc>
      </w:tr>
      <w:tr w14:paraId="0D47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52E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w:t>
            </w:r>
          </w:p>
        </w:tc>
        <w:tc>
          <w:tcPr>
            <w:tcW w:w="460" w:type="pct"/>
            <w:vMerge w:val="continue"/>
            <w:tcBorders>
              <w:left w:val="single" w:color="000000" w:sz="4" w:space="0"/>
              <w:right w:val="single" w:color="000000" w:sz="4" w:space="0"/>
            </w:tcBorders>
            <w:shd w:val="clear" w:color="auto" w:fill="auto"/>
            <w:vAlign w:val="center"/>
          </w:tcPr>
          <w:p w14:paraId="5D162C3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4FC5A9E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E61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涉监管案件具体情形</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20E1">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对金融法院四类案件及其他重点案件的具体情形、总体趋势进行数据展示，通过涉案金额、风险敞口、社会影响等量化标准，结合证券虚假陈述、私募违规等金融领域特定情形，实现高风险案件的识别、分类与预警监管</w:t>
            </w:r>
          </w:p>
        </w:tc>
      </w:tr>
      <w:tr w14:paraId="31EB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F96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3</w:t>
            </w:r>
          </w:p>
        </w:tc>
        <w:tc>
          <w:tcPr>
            <w:tcW w:w="460" w:type="pct"/>
            <w:vMerge w:val="continue"/>
            <w:tcBorders>
              <w:left w:val="single" w:color="000000" w:sz="4" w:space="0"/>
              <w:right w:val="single" w:color="000000" w:sz="4" w:space="0"/>
            </w:tcBorders>
            <w:shd w:val="clear" w:color="auto" w:fill="auto"/>
            <w:vAlign w:val="center"/>
          </w:tcPr>
          <w:p w14:paraId="064C54D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535DC9B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1A7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审判管理跟踪数据分析汇总</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CA26">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根据金融法院审管办要求，对长期未结案件、在办示范案件、示范案件生效情况、阅核案件情况，进行案件审理全流程管控，推动审判资源动态优化</w:t>
            </w:r>
          </w:p>
        </w:tc>
      </w:tr>
      <w:tr w14:paraId="1FC2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666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w:t>
            </w:r>
          </w:p>
        </w:tc>
        <w:tc>
          <w:tcPr>
            <w:tcW w:w="460" w:type="pct"/>
            <w:vMerge w:val="continue"/>
            <w:tcBorders>
              <w:left w:val="single" w:color="000000" w:sz="4" w:space="0"/>
              <w:right w:val="single" w:color="000000" w:sz="4" w:space="0"/>
            </w:tcBorders>
            <w:shd w:val="clear" w:color="auto" w:fill="auto"/>
            <w:vAlign w:val="center"/>
          </w:tcPr>
          <w:p w14:paraId="15D5A7E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78593F9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1FD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涉监管案件推送标注来源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5E08">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展示监管案件的标注来源、推送来源，结合表弟额等量化标准，精准案件来源，及时推送至金融法院相关部门，实现违规线索的筛查与跨部门协同治理</w:t>
            </w:r>
          </w:p>
        </w:tc>
      </w:tr>
      <w:tr w14:paraId="023C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43E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5</w:t>
            </w:r>
          </w:p>
        </w:tc>
        <w:tc>
          <w:tcPr>
            <w:tcW w:w="460" w:type="pct"/>
            <w:vMerge w:val="continue"/>
            <w:tcBorders>
              <w:left w:val="single" w:color="000000" w:sz="4" w:space="0"/>
              <w:right w:val="single" w:color="000000" w:sz="4" w:space="0"/>
            </w:tcBorders>
            <w:shd w:val="clear" w:color="auto" w:fill="auto"/>
            <w:vAlign w:val="center"/>
          </w:tcPr>
          <w:p w14:paraId="11FC40FE">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357A2E1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3DB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涉监管案件监管措施</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BCBB">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通过跨部门协同机制触发监管措施及风险预警，并展示监管措施的发出、落实情况，实现司法裁判与行政监管的深度融合与精准干预</w:t>
            </w:r>
          </w:p>
        </w:tc>
      </w:tr>
      <w:tr w14:paraId="7F67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6D5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6</w:t>
            </w:r>
          </w:p>
        </w:tc>
        <w:tc>
          <w:tcPr>
            <w:tcW w:w="460" w:type="pct"/>
            <w:vMerge w:val="continue"/>
            <w:tcBorders>
              <w:left w:val="single" w:color="000000" w:sz="4" w:space="0"/>
              <w:right w:val="single" w:color="000000" w:sz="4" w:space="0"/>
            </w:tcBorders>
            <w:shd w:val="clear" w:color="auto" w:fill="auto"/>
            <w:vAlign w:val="center"/>
          </w:tcPr>
          <w:p w14:paraId="16B354D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5E15E8C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E56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涉特殊主体案件</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C154">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通过筛查特殊主体涉诉数据，结合高风险行为特征，实现对涉金融五篇大文章、涉外、涉港澳台等案件进行案件类型标注、风险等级评估与跨部门协同处置，强化对金融创新业务中特殊参与主题的穿透式监管。</w:t>
            </w:r>
          </w:p>
        </w:tc>
      </w:tr>
      <w:tr w14:paraId="4E00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E88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7</w:t>
            </w:r>
          </w:p>
        </w:tc>
        <w:tc>
          <w:tcPr>
            <w:tcW w:w="460" w:type="pct"/>
            <w:vMerge w:val="continue"/>
            <w:tcBorders>
              <w:left w:val="single" w:color="000000" w:sz="4" w:space="0"/>
              <w:right w:val="single" w:color="000000" w:sz="4" w:space="0"/>
            </w:tcBorders>
            <w:shd w:val="clear" w:color="auto" w:fill="auto"/>
            <w:vAlign w:val="center"/>
          </w:tcPr>
          <w:p w14:paraId="361390AB">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7E24ECD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706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涉监管案件标注状态</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7FF7">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用柱状图展示监管案件的标注情况，用对比图展示金融法院各部门的标注状态，结合人工审核确认，标注案件监管等级，并更新案件风险状态，实现监管流程全周期可视化追踪。</w:t>
            </w:r>
          </w:p>
        </w:tc>
      </w:tr>
      <w:tr w14:paraId="3950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A64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8</w:t>
            </w:r>
          </w:p>
        </w:tc>
        <w:tc>
          <w:tcPr>
            <w:tcW w:w="460" w:type="pct"/>
            <w:vMerge w:val="continue"/>
            <w:tcBorders>
              <w:left w:val="single" w:color="000000" w:sz="4" w:space="0"/>
              <w:right w:val="single" w:color="000000" w:sz="4" w:space="0"/>
            </w:tcBorders>
            <w:shd w:val="clear" w:color="auto" w:fill="auto"/>
            <w:vAlign w:val="center"/>
          </w:tcPr>
          <w:p w14:paraId="3F3C765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489788CB">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B96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涉监管案件承办部门</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2AA5">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展示金融法院各部门涉监管案件数据情况，结合高风险案件识别，实现监管案件从立案到执行的承办流程标准化与监管干预动态化。</w:t>
            </w:r>
          </w:p>
        </w:tc>
      </w:tr>
      <w:tr w14:paraId="3AFB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C7E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9</w:t>
            </w:r>
          </w:p>
        </w:tc>
        <w:tc>
          <w:tcPr>
            <w:tcW w:w="460" w:type="pct"/>
            <w:vMerge w:val="continue"/>
            <w:tcBorders>
              <w:left w:val="single" w:color="000000" w:sz="4" w:space="0"/>
              <w:right w:val="single" w:color="000000" w:sz="4" w:space="0"/>
            </w:tcBorders>
            <w:shd w:val="clear" w:color="auto" w:fill="auto"/>
            <w:vAlign w:val="center"/>
          </w:tcPr>
          <w:p w14:paraId="3CB8507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575A4F76">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8FC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涉监管案件监管状态</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D3C7">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用圆形图展示监管案件的监管状态，用对比图展示金融法院各部门的案件监管状态，结合案件全周期管理与可视化，实现案件全流程监管状态透明化与干预精准化。</w:t>
            </w:r>
          </w:p>
        </w:tc>
      </w:tr>
      <w:tr w14:paraId="3BEF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953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10</w:t>
            </w:r>
          </w:p>
        </w:tc>
        <w:tc>
          <w:tcPr>
            <w:tcW w:w="460" w:type="pct"/>
            <w:vMerge w:val="continue"/>
            <w:tcBorders>
              <w:left w:val="single" w:color="000000" w:sz="4" w:space="0"/>
              <w:right w:val="single" w:color="000000" w:sz="4" w:space="0"/>
            </w:tcBorders>
            <w:shd w:val="clear" w:color="auto" w:fill="auto"/>
            <w:vAlign w:val="center"/>
          </w:tcPr>
          <w:p w14:paraId="6EEE154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37581F2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319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数据清洗及数据治理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90FB">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实现案件数据的去重、异常值修正与格式标准化，构建多维度数据质量监控体系，结合金融法院监管合规要求对敏感信息加密脱敏，并建立跨部门数据共享与溯源机制，确保司法数据生命周期的准确性、安全性与可追溯性。</w:t>
            </w:r>
          </w:p>
        </w:tc>
      </w:tr>
      <w:tr w14:paraId="6132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781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11</w:t>
            </w:r>
          </w:p>
        </w:tc>
        <w:tc>
          <w:tcPr>
            <w:tcW w:w="460" w:type="pct"/>
            <w:vMerge w:val="continue"/>
            <w:tcBorders>
              <w:left w:val="single" w:color="000000" w:sz="4" w:space="0"/>
              <w:right w:val="single" w:color="000000" w:sz="4" w:space="0"/>
            </w:tcBorders>
            <w:shd w:val="clear" w:color="auto" w:fill="auto"/>
            <w:vAlign w:val="center"/>
          </w:tcPr>
          <w:p w14:paraId="0271F7F7">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bottom w:val="single" w:color="000000" w:sz="4" w:space="0"/>
              <w:right w:val="single" w:color="000000" w:sz="4" w:space="0"/>
            </w:tcBorders>
            <w:shd w:val="clear" w:color="auto" w:fill="auto"/>
            <w:vAlign w:val="center"/>
          </w:tcPr>
          <w:p w14:paraId="17361A0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167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系统接口</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5D22">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提供重大案件监督管理平台整体数据接口，支持多平台的调用展示。</w:t>
            </w:r>
          </w:p>
        </w:tc>
      </w:tr>
      <w:tr w14:paraId="1289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179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12</w:t>
            </w:r>
          </w:p>
        </w:tc>
        <w:tc>
          <w:tcPr>
            <w:tcW w:w="460" w:type="pct"/>
            <w:vMerge w:val="continue"/>
            <w:tcBorders>
              <w:left w:val="single" w:color="000000" w:sz="4" w:space="0"/>
              <w:right w:val="single" w:color="000000" w:sz="4" w:space="0"/>
            </w:tcBorders>
            <w:shd w:val="clear" w:color="auto" w:fill="auto"/>
            <w:vAlign w:val="center"/>
          </w:tcPr>
          <w:p w14:paraId="0F3BE73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restart"/>
            <w:tcBorders>
              <w:top w:val="single" w:color="000000" w:sz="4" w:space="0"/>
              <w:left w:val="single" w:color="000000" w:sz="4" w:space="0"/>
              <w:right w:val="single" w:color="000000" w:sz="4" w:space="0"/>
            </w:tcBorders>
            <w:shd w:val="clear" w:color="auto" w:fill="auto"/>
            <w:vAlign w:val="center"/>
          </w:tcPr>
          <w:p w14:paraId="671FD3A7">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重点工作督办督查</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FC1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可视化决策中心</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8BB2">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实时展示任务总量、完成率、逾期预警及科室排名等数据</w:t>
            </w:r>
          </w:p>
        </w:tc>
      </w:tr>
      <w:tr w14:paraId="01D9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435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w:t>
            </w:r>
          </w:p>
        </w:tc>
        <w:tc>
          <w:tcPr>
            <w:tcW w:w="460" w:type="pct"/>
            <w:vMerge w:val="continue"/>
            <w:tcBorders>
              <w:left w:val="single" w:color="000000" w:sz="4" w:space="0"/>
              <w:right w:val="single" w:color="000000" w:sz="4" w:space="0"/>
            </w:tcBorders>
            <w:shd w:val="clear" w:color="auto" w:fill="auto"/>
            <w:vAlign w:val="center"/>
          </w:tcPr>
          <w:p w14:paraId="2A5FAFF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4F187053">
            <w:pPr>
              <w:keepNext w:val="0"/>
              <w:keepLines w:val="0"/>
              <w:widowControl/>
              <w:suppressLineNumbers w:val="0"/>
              <w:ind w:left="0" w:leftChars="0" w:right="0" w:rightChars="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DA9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任务全周期管理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AF44">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支持年度重点/临时任务在线创建，按紧急程度匹配办理时限</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，跨部门任务拆分并关联责任人</w:t>
            </w:r>
          </w:p>
        </w:tc>
      </w:tr>
      <w:tr w14:paraId="59A4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C68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14</w:t>
            </w:r>
          </w:p>
        </w:tc>
        <w:tc>
          <w:tcPr>
            <w:tcW w:w="460" w:type="pct"/>
            <w:vMerge w:val="continue"/>
            <w:tcBorders>
              <w:left w:val="single" w:color="000000" w:sz="4" w:space="0"/>
              <w:right w:val="single" w:color="000000" w:sz="4" w:space="0"/>
            </w:tcBorders>
            <w:shd w:val="clear" w:color="auto" w:fill="auto"/>
            <w:vAlign w:val="center"/>
          </w:tcPr>
          <w:p w14:paraId="5276E0D7">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4A8659B4">
            <w:pPr>
              <w:keepNext w:val="0"/>
              <w:keepLines w:val="0"/>
              <w:widowControl/>
              <w:suppressLineNumbers w:val="0"/>
              <w:ind w:left="0" w:leftChars="0" w:right="0" w:rightChars="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B06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生成时间轴</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C414">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记录任务签收、办理、延期申请等节点状态</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逾期任务触发三级预警（黄/橙/红牌），推送催办通知至责任人</w:t>
            </w:r>
            <w:r>
              <w:rPr>
                <w:rFonts w:hint="default" w:ascii="Times New Roman" w:hAnsi="Times New Roman" w:eastAsia="仿宋_GB2312" w:cs="Times New Roman"/>
                <w:i w:val="0"/>
                <w:iCs w:val="0"/>
                <w:color w:val="000000"/>
                <w:kern w:val="0"/>
                <w:sz w:val="22"/>
                <w:szCs w:val="22"/>
                <w:u w:val="none"/>
                <w:lang w:val="en-US" w:eastAsia="zh-CN" w:bidi="ar"/>
              </w:rPr>
              <w:t>‌</w:t>
            </w:r>
          </w:p>
        </w:tc>
      </w:tr>
      <w:tr w14:paraId="7B7D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6AF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w:t>
            </w:r>
          </w:p>
        </w:tc>
        <w:tc>
          <w:tcPr>
            <w:tcW w:w="460" w:type="pct"/>
            <w:vMerge w:val="continue"/>
            <w:tcBorders>
              <w:left w:val="single" w:color="000000" w:sz="4" w:space="0"/>
              <w:right w:val="single" w:color="000000" w:sz="4" w:space="0"/>
            </w:tcBorders>
            <w:shd w:val="clear" w:color="auto" w:fill="auto"/>
            <w:vAlign w:val="center"/>
          </w:tcPr>
          <w:p w14:paraId="4E45EFC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132F838D">
            <w:pPr>
              <w:keepNext w:val="0"/>
              <w:keepLines w:val="0"/>
              <w:widowControl/>
              <w:suppressLineNumbers w:val="0"/>
              <w:ind w:left="0" w:leftChars="0" w:right="0" w:rightChars="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907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对重点领域实施三重防控</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40D4">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事前提醒、事中轨迹追踪、事后整改评估</w:t>
            </w:r>
            <w:r>
              <w:rPr>
                <w:rFonts w:hint="default" w:ascii="Times New Roman" w:hAnsi="Times New Roman" w:eastAsia="仿宋_GB2312" w:cs="Times New Roman"/>
                <w:i w:val="0"/>
                <w:iCs w:val="0"/>
                <w:color w:val="000000"/>
                <w:kern w:val="0"/>
                <w:sz w:val="22"/>
                <w:szCs w:val="22"/>
                <w:u w:val="none"/>
                <w:lang w:val="en-US" w:eastAsia="zh-CN" w:bidi="ar"/>
              </w:rPr>
              <w:t>‌</w:t>
            </w:r>
          </w:p>
        </w:tc>
      </w:tr>
      <w:tr w14:paraId="74B1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26A8">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16</w:t>
            </w:r>
          </w:p>
        </w:tc>
        <w:tc>
          <w:tcPr>
            <w:tcW w:w="460" w:type="pct"/>
            <w:vMerge w:val="continue"/>
            <w:tcBorders>
              <w:left w:val="single" w:color="000000" w:sz="4" w:space="0"/>
              <w:right w:val="single" w:color="000000" w:sz="4" w:space="0"/>
            </w:tcBorders>
            <w:shd w:val="clear" w:color="auto" w:fill="auto"/>
            <w:vAlign w:val="center"/>
          </w:tcPr>
          <w:p w14:paraId="115A43C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7F3E328C">
            <w:pPr>
              <w:keepNext w:val="0"/>
              <w:keepLines w:val="0"/>
              <w:widowControl/>
              <w:suppressLineNumbers w:val="0"/>
              <w:ind w:left="0" w:leftChars="0" w:right="0" w:rightChars="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D16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生成周报/月报</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ACC2">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含任务完成率、逾期率、重复返工率等核心指标</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，领导可对任务完成质量进行评价，结果纳入年度考核</w:t>
            </w:r>
            <w:r>
              <w:rPr>
                <w:rFonts w:hint="default" w:ascii="Times New Roman" w:hAnsi="Times New Roman" w:eastAsia="仿宋_GB2312" w:cs="Times New Roman"/>
                <w:i w:val="0"/>
                <w:iCs w:val="0"/>
                <w:color w:val="000000"/>
                <w:kern w:val="0"/>
                <w:sz w:val="22"/>
                <w:szCs w:val="22"/>
                <w:u w:val="none"/>
                <w:lang w:val="en-US" w:eastAsia="zh-CN" w:bidi="ar"/>
              </w:rPr>
              <w:t>‌</w:t>
            </w:r>
          </w:p>
        </w:tc>
      </w:tr>
      <w:tr w14:paraId="02BC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D0E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17</w:t>
            </w:r>
          </w:p>
        </w:tc>
        <w:tc>
          <w:tcPr>
            <w:tcW w:w="460" w:type="pct"/>
            <w:vMerge w:val="continue"/>
            <w:tcBorders>
              <w:left w:val="single" w:color="000000" w:sz="4" w:space="0"/>
              <w:right w:val="single" w:color="000000" w:sz="4" w:space="0"/>
            </w:tcBorders>
            <w:shd w:val="clear" w:color="auto" w:fill="auto"/>
            <w:vAlign w:val="center"/>
          </w:tcPr>
          <w:p w14:paraId="76944DC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bottom w:val="single" w:color="000000" w:sz="4" w:space="0"/>
              <w:right w:val="single" w:color="000000" w:sz="4" w:space="0"/>
            </w:tcBorders>
            <w:shd w:val="clear" w:color="auto" w:fill="auto"/>
            <w:vAlign w:val="center"/>
          </w:tcPr>
          <w:p w14:paraId="18510900">
            <w:pPr>
              <w:keepNext w:val="0"/>
              <w:keepLines w:val="0"/>
              <w:widowControl/>
              <w:suppressLineNumbers w:val="0"/>
              <w:ind w:left="0" w:leftChars="0" w:right="0" w:rightChars="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DB23">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数据治理中枢</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B88E">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支持材料归档，包括任务书、会议纪要、整改报告等文档，支持全文检索</w:t>
            </w:r>
            <w:r>
              <w:rPr>
                <w:rFonts w:hint="default" w:ascii="Times New Roman" w:hAnsi="Times New Roman" w:eastAsia="仿宋_GB2312" w:cs="Times New Roman"/>
                <w:i w:val="0"/>
                <w:iCs w:val="0"/>
                <w:color w:val="000000"/>
                <w:kern w:val="0"/>
                <w:sz w:val="22"/>
                <w:szCs w:val="22"/>
                <w:u w:val="none"/>
                <w:lang w:val="en-US" w:eastAsia="zh-CN" w:bidi="ar"/>
              </w:rPr>
              <w:t>‌</w:t>
            </w:r>
          </w:p>
        </w:tc>
      </w:tr>
      <w:tr w14:paraId="2D53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4EA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w:t>
            </w:r>
          </w:p>
        </w:tc>
        <w:tc>
          <w:tcPr>
            <w:tcW w:w="460" w:type="pct"/>
            <w:vMerge w:val="continue"/>
            <w:tcBorders>
              <w:left w:val="single" w:color="000000" w:sz="4" w:space="0"/>
              <w:right w:val="single" w:color="000000" w:sz="4" w:space="0"/>
            </w:tcBorders>
            <w:shd w:val="clear" w:color="auto" w:fill="auto"/>
            <w:vAlign w:val="center"/>
          </w:tcPr>
          <w:p w14:paraId="08219CA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restart"/>
            <w:tcBorders>
              <w:top w:val="single" w:color="000000" w:sz="4" w:space="0"/>
              <w:left w:val="single" w:color="000000" w:sz="4" w:space="0"/>
              <w:right w:val="single" w:color="000000" w:sz="4" w:space="0"/>
            </w:tcBorders>
            <w:shd w:val="clear" w:color="auto" w:fill="auto"/>
            <w:vAlign w:val="center"/>
          </w:tcPr>
          <w:p w14:paraId="5627686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金融法院退费管理</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481C">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普通案件退费登记模块</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17EC">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通过线上/线下信息登记、材料审核与流程衔接，实现诉讼费或其他涉案款项的合规清退</w:t>
            </w:r>
          </w:p>
        </w:tc>
      </w:tr>
      <w:tr w14:paraId="67EB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455A">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19</w:t>
            </w:r>
          </w:p>
        </w:tc>
        <w:tc>
          <w:tcPr>
            <w:tcW w:w="460" w:type="pct"/>
            <w:vMerge w:val="continue"/>
            <w:tcBorders>
              <w:left w:val="single" w:color="000000" w:sz="4" w:space="0"/>
              <w:right w:val="single" w:color="000000" w:sz="4" w:space="0"/>
            </w:tcBorders>
            <w:shd w:val="clear" w:color="auto" w:fill="auto"/>
            <w:vAlign w:val="center"/>
          </w:tcPr>
          <w:p w14:paraId="3B9D698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073DE94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9D8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虚假陈述案件退费登记模块</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BD67">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案件办理流程中的专项资金清退枢纽，通过在线登记核验、损失金额核算与合规性审查，实现证券虚假陈述等案件中受损投资者赔偿款的精准返还</w:t>
            </w:r>
          </w:p>
        </w:tc>
      </w:tr>
      <w:tr w14:paraId="46BF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A25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20</w:t>
            </w:r>
          </w:p>
        </w:tc>
        <w:tc>
          <w:tcPr>
            <w:tcW w:w="460" w:type="pct"/>
            <w:vMerge w:val="continue"/>
            <w:tcBorders>
              <w:left w:val="single" w:color="000000" w:sz="4" w:space="0"/>
              <w:right w:val="single" w:color="000000" w:sz="4" w:space="0"/>
            </w:tcBorders>
            <w:shd w:val="clear" w:color="auto" w:fill="auto"/>
            <w:vAlign w:val="center"/>
          </w:tcPr>
          <w:p w14:paraId="52BCA86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2772BAC6">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B98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关联案件信息库</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8939">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关联案件信息库，减少重复填写操作</w:t>
            </w:r>
          </w:p>
        </w:tc>
      </w:tr>
      <w:tr w14:paraId="2DC4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D4F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21</w:t>
            </w:r>
          </w:p>
        </w:tc>
        <w:tc>
          <w:tcPr>
            <w:tcW w:w="460" w:type="pct"/>
            <w:vMerge w:val="continue"/>
            <w:tcBorders>
              <w:left w:val="single" w:color="000000" w:sz="4" w:space="0"/>
              <w:right w:val="single" w:color="000000" w:sz="4" w:space="0"/>
            </w:tcBorders>
            <w:shd w:val="clear" w:color="auto" w:fill="auto"/>
            <w:vAlign w:val="center"/>
          </w:tcPr>
          <w:p w14:paraId="3E807B5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2C30456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FAFF">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可视化展示退费进度</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A1A7">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可视化展示退费进度，包含“审核中”“已放款”等状态标识</w:t>
            </w:r>
            <w:r>
              <w:rPr>
                <w:rFonts w:hint="default" w:ascii="Times New Roman" w:hAnsi="Times New Roman" w:eastAsia="仿宋_GB2312" w:cs="Times New Roman"/>
                <w:i w:val="0"/>
                <w:iCs w:val="0"/>
                <w:color w:val="000000"/>
                <w:kern w:val="0"/>
                <w:sz w:val="22"/>
                <w:szCs w:val="22"/>
                <w:u w:val="none"/>
                <w:lang w:val="en-US" w:eastAsia="zh-CN" w:bidi="ar"/>
              </w:rPr>
              <w:t>‌</w:t>
            </w:r>
          </w:p>
        </w:tc>
      </w:tr>
      <w:tr w14:paraId="6330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390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22</w:t>
            </w:r>
          </w:p>
        </w:tc>
        <w:tc>
          <w:tcPr>
            <w:tcW w:w="460" w:type="pct"/>
            <w:vMerge w:val="continue"/>
            <w:tcBorders>
              <w:left w:val="single" w:color="000000" w:sz="4" w:space="0"/>
              <w:right w:val="single" w:color="000000" w:sz="4" w:space="0"/>
            </w:tcBorders>
            <w:shd w:val="clear" w:color="auto" w:fill="auto"/>
            <w:vAlign w:val="center"/>
          </w:tcPr>
          <w:p w14:paraId="706E090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7AF6E40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8CE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与财政系统对接</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0440">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采用“一案一账号”模式，生成虚拟子账户归集诉讼费</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支持与财政系统对接，实现退费资金批量拨付</w:t>
            </w:r>
          </w:p>
        </w:tc>
      </w:tr>
      <w:tr w14:paraId="45E3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380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23</w:t>
            </w:r>
          </w:p>
        </w:tc>
        <w:tc>
          <w:tcPr>
            <w:tcW w:w="460" w:type="pct"/>
            <w:vMerge w:val="continue"/>
            <w:tcBorders>
              <w:left w:val="single" w:color="000000" w:sz="4" w:space="0"/>
              <w:bottom w:val="single" w:color="000000" w:sz="4" w:space="0"/>
              <w:right w:val="single" w:color="000000" w:sz="4" w:space="0"/>
            </w:tcBorders>
            <w:shd w:val="clear" w:color="auto" w:fill="auto"/>
            <w:vAlign w:val="center"/>
          </w:tcPr>
          <w:p w14:paraId="54AD3FD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bottom w:val="single" w:color="000000" w:sz="4" w:space="0"/>
              <w:right w:val="single" w:color="000000" w:sz="4" w:space="0"/>
            </w:tcBorders>
            <w:shd w:val="clear" w:color="auto" w:fill="auto"/>
            <w:vAlign w:val="center"/>
          </w:tcPr>
          <w:p w14:paraId="539BEDC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AEA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生成退费登记统计</w:t>
            </w:r>
            <w:r>
              <w:rPr>
                <w:rFonts w:hint="default" w:ascii="Times New Roman" w:hAnsi="Times New Roman" w:eastAsia="仿宋_GB2312" w:cs="Times New Roman"/>
                <w:i w:val="0"/>
                <w:iCs w:val="0"/>
                <w:color w:val="000000"/>
                <w:kern w:val="0"/>
                <w:sz w:val="22"/>
                <w:szCs w:val="22"/>
                <w:u w:val="none"/>
                <w:lang w:val="en-US" w:eastAsia="zh-CN" w:bidi="ar"/>
              </w:rPr>
              <w:t>‌</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B115">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可视化展示区域退费热点分布，为司法改革提供数据支撑</w:t>
            </w:r>
          </w:p>
        </w:tc>
      </w:tr>
      <w:tr w14:paraId="51F4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F33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24</w:t>
            </w:r>
          </w:p>
        </w:tc>
        <w:tc>
          <w:tcPr>
            <w:tcW w:w="460" w:type="pct"/>
            <w:vMerge w:val="restart"/>
            <w:tcBorders>
              <w:top w:val="single" w:color="000000" w:sz="4" w:space="0"/>
              <w:left w:val="single" w:color="000000" w:sz="4" w:space="0"/>
              <w:right w:val="single" w:color="000000" w:sz="4" w:space="0"/>
            </w:tcBorders>
            <w:shd w:val="clear" w:color="auto" w:fill="auto"/>
            <w:vAlign w:val="center"/>
          </w:tcPr>
          <w:p w14:paraId="511AB9A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协同治理数助办案</w:t>
            </w:r>
          </w:p>
        </w:tc>
        <w:tc>
          <w:tcPr>
            <w:tcW w:w="594" w:type="pct"/>
            <w:gridSpan w:val="2"/>
            <w:vMerge w:val="restart"/>
            <w:tcBorders>
              <w:top w:val="single" w:color="000000" w:sz="4" w:space="0"/>
              <w:left w:val="single" w:color="000000" w:sz="4" w:space="0"/>
              <w:right w:val="single" w:color="000000" w:sz="4" w:space="0"/>
            </w:tcBorders>
            <w:shd w:val="clear" w:color="auto" w:fill="auto"/>
            <w:vAlign w:val="center"/>
          </w:tcPr>
          <w:p w14:paraId="6BC71C97">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卷宗读取解析</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166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文书卷宗文字转换</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AF9C">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读入需要调阅的电子卷宗，对每页卷宗的图片进行OCR扫描识别，转换成文字后，根据每页卷宗的内容进行智能分析，将其自动归入对应目录及文件，并自动完成在文件内页面顺序修正。</w:t>
            </w:r>
          </w:p>
        </w:tc>
      </w:tr>
      <w:tr w14:paraId="2446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97D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25</w:t>
            </w:r>
          </w:p>
        </w:tc>
        <w:tc>
          <w:tcPr>
            <w:tcW w:w="460" w:type="pct"/>
            <w:vMerge w:val="continue"/>
            <w:tcBorders>
              <w:left w:val="single" w:color="000000" w:sz="4" w:space="0"/>
              <w:right w:val="single" w:color="000000" w:sz="4" w:space="0"/>
            </w:tcBorders>
            <w:shd w:val="clear" w:color="auto" w:fill="auto"/>
            <w:vAlign w:val="center"/>
          </w:tcPr>
          <w:p w14:paraId="5DC7813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3CF7C9D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11A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卷宗文字转换自动校读</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68F9">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对卷宗图片文字转换的内容进行自动识读，支持发现几种类型的异常现象：文字存在乱码，跨页上下文延续性中断，缺页等等，对问题页及内容自动标注。</w:t>
            </w:r>
          </w:p>
        </w:tc>
      </w:tr>
      <w:tr w14:paraId="7BBD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A0A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26</w:t>
            </w:r>
          </w:p>
        </w:tc>
        <w:tc>
          <w:tcPr>
            <w:tcW w:w="460" w:type="pct"/>
            <w:vMerge w:val="continue"/>
            <w:tcBorders>
              <w:left w:val="single" w:color="000000" w:sz="4" w:space="0"/>
              <w:right w:val="single" w:color="000000" w:sz="4" w:space="0"/>
            </w:tcBorders>
            <w:shd w:val="clear" w:color="auto" w:fill="auto"/>
            <w:vAlign w:val="center"/>
          </w:tcPr>
          <w:p w14:paraId="026556C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64981A95">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C4B2">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卷宗内容标签创建</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DCDF">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对卷宗图片文字进行自动解析，智能为每页卷宗生成基于该页卷宗文字的内容标签，并能根据新的要求自动分析卷宗文字内容并添加新的内容标签</w:t>
            </w:r>
          </w:p>
        </w:tc>
      </w:tr>
      <w:tr w14:paraId="1CBC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73D1">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27</w:t>
            </w:r>
          </w:p>
        </w:tc>
        <w:tc>
          <w:tcPr>
            <w:tcW w:w="460" w:type="pct"/>
            <w:vMerge w:val="continue"/>
            <w:tcBorders>
              <w:left w:val="single" w:color="000000" w:sz="4" w:space="0"/>
              <w:right w:val="single" w:color="000000" w:sz="4" w:space="0"/>
            </w:tcBorders>
            <w:shd w:val="clear" w:color="auto" w:fill="auto"/>
            <w:vAlign w:val="center"/>
          </w:tcPr>
          <w:p w14:paraId="2629BAC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bottom w:val="single" w:color="000000" w:sz="4" w:space="0"/>
              <w:right w:val="single" w:color="000000" w:sz="4" w:space="0"/>
            </w:tcBorders>
            <w:shd w:val="clear" w:color="auto" w:fill="auto"/>
            <w:vAlign w:val="center"/>
          </w:tcPr>
          <w:p w14:paraId="284170E7">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A1E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卷宗解析人工核对</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C411">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支持逐页对照完成解析的卷宗文字及卷宗图片，支持在线修改解析错误的文字，支持浏览每页卷宗的标签，支持在线修改标签或添加标签，支持按标签筛选查看的卷宗页</w:t>
            </w:r>
          </w:p>
        </w:tc>
      </w:tr>
      <w:tr w14:paraId="5068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4BE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28</w:t>
            </w:r>
          </w:p>
        </w:tc>
        <w:tc>
          <w:tcPr>
            <w:tcW w:w="460" w:type="pct"/>
            <w:vMerge w:val="continue"/>
            <w:tcBorders>
              <w:left w:val="single" w:color="000000" w:sz="4" w:space="0"/>
              <w:right w:val="single" w:color="000000" w:sz="4" w:space="0"/>
            </w:tcBorders>
            <w:shd w:val="clear" w:color="auto" w:fill="auto"/>
            <w:vAlign w:val="center"/>
          </w:tcPr>
          <w:p w14:paraId="205607A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restart"/>
            <w:tcBorders>
              <w:top w:val="single" w:color="000000" w:sz="4" w:space="0"/>
              <w:left w:val="single" w:color="000000" w:sz="4" w:space="0"/>
              <w:right w:val="single" w:color="000000" w:sz="4" w:space="0"/>
            </w:tcBorders>
            <w:shd w:val="clear" w:color="auto" w:fill="auto"/>
            <w:vAlign w:val="center"/>
          </w:tcPr>
          <w:p w14:paraId="034CADF5">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本院案件库</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4F8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卷宗数据结构化</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FE24">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获取本院档案系统中的案件数据，包括判决书、起诉状、庭审记录、裁判文书等，并关联案件基本信息</w:t>
            </w:r>
          </w:p>
        </w:tc>
      </w:tr>
      <w:tr w14:paraId="4379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432A">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29</w:t>
            </w:r>
          </w:p>
        </w:tc>
        <w:tc>
          <w:tcPr>
            <w:tcW w:w="460" w:type="pct"/>
            <w:vMerge w:val="continue"/>
            <w:tcBorders>
              <w:left w:val="single" w:color="000000" w:sz="4" w:space="0"/>
              <w:right w:val="single" w:color="000000" w:sz="4" w:space="0"/>
            </w:tcBorders>
            <w:shd w:val="clear" w:color="auto" w:fill="auto"/>
            <w:vAlign w:val="center"/>
          </w:tcPr>
          <w:p w14:paraId="27916657">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1E3F766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EC70">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创建卷宗逐页检索数据库</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863B">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以每页卷宗为单位，整合卷宗内容标签和案件结构化信息的标签，并创建支持逐页对建宗进行结构化数据查询的数据库</w:t>
            </w:r>
          </w:p>
        </w:tc>
      </w:tr>
      <w:tr w14:paraId="62E5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1D5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30</w:t>
            </w:r>
          </w:p>
        </w:tc>
        <w:tc>
          <w:tcPr>
            <w:tcW w:w="460" w:type="pct"/>
            <w:vMerge w:val="continue"/>
            <w:tcBorders>
              <w:left w:val="single" w:color="000000" w:sz="4" w:space="0"/>
              <w:right w:val="single" w:color="000000" w:sz="4" w:space="0"/>
            </w:tcBorders>
            <w:shd w:val="clear" w:color="auto" w:fill="auto"/>
            <w:vAlign w:val="center"/>
          </w:tcPr>
          <w:p w14:paraId="541322B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bottom w:val="single" w:color="000000" w:sz="4" w:space="0"/>
              <w:right w:val="single" w:color="000000" w:sz="4" w:space="0"/>
            </w:tcBorders>
            <w:shd w:val="clear" w:color="auto" w:fill="auto"/>
            <w:vAlign w:val="center"/>
          </w:tcPr>
          <w:p w14:paraId="53AF4B8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759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卷宗全文检索能力</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C9B9">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为卷宗创建全文ES检索，支持对卷宗材料执行全文检索</w:t>
            </w:r>
          </w:p>
        </w:tc>
      </w:tr>
      <w:tr w14:paraId="758D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E47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31</w:t>
            </w:r>
          </w:p>
        </w:tc>
        <w:tc>
          <w:tcPr>
            <w:tcW w:w="460" w:type="pct"/>
            <w:vMerge w:val="continue"/>
            <w:tcBorders>
              <w:left w:val="single" w:color="000000" w:sz="4" w:space="0"/>
              <w:right w:val="single" w:color="000000" w:sz="4" w:space="0"/>
            </w:tcBorders>
            <w:shd w:val="clear" w:color="auto" w:fill="auto"/>
            <w:vAlign w:val="center"/>
          </w:tcPr>
          <w:p w14:paraId="3B02FC27">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restart"/>
            <w:tcBorders>
              <w:top w:val="single" w:color="000000" w:sz="4" w:space="0"/>
              <w:left w:val="single" w:color="000000" w:sz="4" w:space="0"/>
              <w:right w:val="single" w:color="000000" w:sz="4" w:space="0"/>
            </w:tcBorders>
            <w:shd w:val="clear" w:color="auto" w:fill="auto"/>
            <w:vAlign w:val="center"/>
          </w:tcPr>
          <w:p w14:paraId="4CCA437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卷宗深度查询</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42B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卷宗查询</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1FE3">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用户使用组合了结构化数据、全文精确检索、以及语义检索的组合形式，对卷宗页面进行检索。检索结果页面排序后，以每页卷宗的形式，支持用户翻阅，并支持在检索结果卷宗展示内容标签和案件结构化信息标签</w:t>
            </w:r>
          </w:p>
        </w:tc>
      </w:tr>
      <w:tr w14:paraId="4CA7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B1FD">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32</w:t>
            </w:r>
          </w:p>
        </w:tc>
        <w:tc>
          <w:tcPr>
            <w:tcW w:w="460" w:type="pct"/>
            <w:vMerge w:val="continue"/>
            <w:tcBorders>
              <w:left w:val="single" w:color="000000" w:sz="4" w:space="0"/>
              <w:right w:val="single" w:color="000000" w:sz="4" w:space="0"/>
            </w:tcBorders>
            <w:shd w:val="clear" w:color="auto" w:fill="auto"/>
            <w:vAlign w:val="center"/>
          </w:tcPr>
          <w:p w14:paraId="3187FDF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1C564AE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2D4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卷宗查询模型创建及管理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8D43">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为方便保存和共享复杂的卷宗组合检索条件，支持创建、编辑、产出和管理卷宗查询模型，支持将在用的查询条件保存到模型库，并支持从模型库发起或从应用侧调用执行卷宗查询模型。</w:t>
            </w:r>
          </w:p>
        </w:tc>
      </w:tr>
      <w:tr w14:paraId="587E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BD5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33</w:t>
            </w:r>
          </w:p>
        </w:tc>
        <w:tc>
          <w:tcPr>
            <w:tcW w:w="460" w:type="pct"/>
            <w:vMerge w:val="continue"/>
            <w:tcBorders>
              <w:left w:val="single" w:color="000000" w:sz="4" w:space="0"/>
              <w:bottom w:val="single" w:color="000000" w:sz="4" w:space="0"/>
              <w:right w:val="single" w:color="000000" w:sz="4" w:space="0"/>
            </w:tcBorders>
            <w:shd w:val="clear" w:color="auto" w:fill="auto"/>
            <w:vAlign w:val="center"/>
          </w:tcPr>
          <w:p w14:paraId="7BBC194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bottom w:val="single" w:color="000000" w:sz="4" w:space="0"/>
              <w:right w:val="single" w:color="000000" w:sz="4" w:space="0"/>
            </w:tcBorders>
            <w:shd w:val="clear" w:color="auto" w:fill="auto"/>
            <w:vAlign w:val="center"/>
          </w:tcPr>
          <w:p w14:paraId="4081D12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6075">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卷宗查询模型执行管理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49CE">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支持管理卷宗查询模型的执行记录，支持查询卷宗查询模型的使用情况。</w:t>
            </w:r>
          </w:p>
        </w:tc>
      </w:tr>
      <w:tr w14:paraId="19D8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4489">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34</w:t>
            </w:r>
          </w:p>
        </w:tc>
        <w:tc>
          <w:tcPr>
            <w:tcW w:w="460" w:type="pct"/>
            <w:vMerge w:val="restart"/>
            <w:tcBorders>
              <w:top w:val="single" w:color="000000" w:sz="4" w:space="0"/>
              <w:left w:val="single" w:color="000000" w:sz="4" w:space="0"/>
              <w:right w:val="single" w:color="000000" w:sz="4" w:space="0"/>
            </w:tcBorders>
            <w:shd w:val="clear" w:color="auto" w:fill="auto"/>
            <w:vAlign w:val="center"/>
          </w:tcPr>
          <w:p w14:paraId="1054D69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案件深度分析</w:t>
            </w:r>
          </w:p>
        </w:tc>
        <w:tc>
          <w:tcPr>
            <w:tcW w:w="594" w:type="pct"/>
            <w:gridSpan w:val="2"/>
            <w:vMerge w:val="restart"/>
            <w:tcBorders>
              <w:top w:val="single" w:color="000000" w:sz="4" w:space="0"/>
              <w:left w:val="single" w:color="000000" w:sz="4" w:space="0"/>
              <w:right w:val="single" w:color="000000" w:sz="4" w:space="0"/>
            </w:tcBorders>
            <w:shd w:val="clear" w:color="auto" w:fill="auto"/>
            <w:vAlign w:val="center"/>
          </w:tcPr>
          <w:p w14:paraId="0E7074A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案情特征分析</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3CB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内容标签整合分析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26D1">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支持将卷宗每页的内容标签按照案情整合起来，合并相同的内容标签，对内容标签进行排序，展示出现最多次数的内容标签，并支持用户排除古感兴趣的内容标签，或搜索、选择最感兴趣的内容标签。</w:t>
            </w:r>
          </w:p>
        </w:tc>
      </w:tr>
      <w:tr w14:paraId="3188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AA68">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35</w:t>
            </w:r>
          </w:p>
        </w:tc>
        <w:tc>
          <w:tcPr>
            <w:tcW w:w="460" w:type="pct"/>
            <w:vMerge w:val="continue"/>
            <w:tcBorders>
              <w:left w:val="single" w:color="000000" w:sz="4" w:space="0"/>
              <w:right w:val="single" w:color="000000" w:sz="4" w:space="0"/>
            </w:tcBorders>
            <w:shd w:val="clear" w:color="auto" w:fill="auto"/>
            <w:vAlign w:val="center"/>
          </w:tcPr>
          <w:p w14:paraId="75B2BE9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3C11D61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A32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案情特征创建</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EE67">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支持根据用户选择的内容标签，自动创建案情特征，根据内容标签生成案情特征的描述，并将包含对应内容标签的卷宗页面作为支撑特征的页面关联到案情特征。</w:t>
            </w:r>
          </w:p>
        </w:tc>
      </w:tr>
      <w:tr w14:paraId="1D81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7017">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36</w:t>
            </w:r>
          </w:p>
        </w:tc>
        <w:tc>
          <w:tcPr>
            <w:tcW w:w="460" w:type="pct"/>
            <w:vMerge w:val="continue"/>
            <w:tcBorders>
              <w:left w:val="single" w:color="000000" w:sz="4" w:space="0"/>
              <w:right w:val="single" w:color="000000" w:sz="4" w:space="0"/>
            </w:tcBorders>
            <w:shd w:val="clear" w:color="auto" w:fill="auto"/>
            <w:vAlign w:val="center"/>
          </w:tcPr>
          <w:p w14:paraId="7E836B6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101E639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399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案情特征修改完善</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654B">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支持以案情特征为单位，查看关联的卷宗页面，调整案情特征对应的内容标签（使用文字或组合标签的方式），修改案情特征的定义，实现对案情特征的不断完善。</w:t>
            </w:r>
          </w:p>
        </w:tc>
      </w:tr>
      <w:tr w14:paraId="1A0F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A869">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37</w:t>
            </w:r>
          </w:p>
        </w:tc>
        <w:tc>
          <w:tcPr>
            <w:tcW w:w="460" w:type="pct"/>
            <w:vMerge w:val="continue"/>
            <w:tcBorders>
              <w:left w:val="single" w:color="000000" w:sz="4" w:space="0"/>
              <w:right w:val="single" w:color="000000" w:sz="4" w:space="0"/>
            </w:tcBorders>
            <w:shd w:val="clear" w:color="auto" w:fill="auto"/>
            <w:vAlign w:val="center"/>
          </w:tcPr>
          <w:p w14:paraId="7898C50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bottom w:val="single" w:color="000000" w:sz="4" w:space="0"/>
              <w:right w:val="single" w:color="000000" w:sz="4" w:space="0"/>
            </w:tcBorders>
            <w:shd w:val="clear" w:color="auto" w:fill="auto"/>
            <w:vAlign w:val="center"/>
          </w:tcPr>
          <w:p w14:paraId="29490A0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800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案情特征标签化管理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267C">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支持对案情特征的描述自动生成匹配西安存的内容标签，支持根据案情特征创建新的内容标签，支持将新的内容标签用于未来卷宗页面的内容标签创建。</w:t>
            </w:r>
          </w:p>
        </w:tc>
      </w:tr>
      <w:tr w14:paraId="6C01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B130">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38</w:t>
            </w:r>
          </w:p>
        </w:tc>
        <w:tc>
          <w:tcPr>
            <w:tcW w:w="460" w:type="pct"/>
            <w:vMerge w:val="continue"/>
            <w:tcBorders>
              <w:left w:val="single" w:color="000000" w:sz="4" w:space="0"/>
              <w:right w:val="single" w:color="000000" w:sz="4" w:space="0"/>
            </w:tcBorders>
            <w:shd w:val="clear" w:color="auto" w:fill="auto"/>
            <w:vAlign w:val="center"/>
          </w:tcPr>
          <w:p w14:paraId="0F48828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restart"/>
            <w:tcBorders>
              <w:top w:val="single" w:color="000000" w:sz="4" w:space="0"/>
              <w:left w:val="single" w:color="000000" w:sz="4" w:space="0"/>
              <w:right w:val="single" w:color="000000" w:sz="4" w:space="0"/>
            </w:tcBorders>
            <w:shd w:val="clear" w:color="auto" w:fill="auto"/>
            <w:vAlign w:val="center"/>
          </w:tcPr>
          <w:p w14:paraId="190F8EE6">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参考案件查询</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506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基于特征的参考案件查询</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F75E">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以案情特征为单位，使用案情特征的描述、案情特征包含的内容标签等方式检索参考案件。支持使用案情特征基于语义分析对其他案件的案情特征进行匹配检索，查找愚笨案情特征有关的参考案件。查询到的参考案件与案情特征挂钩，每个案情特征拥有自己的参考案件集合。</w:t>
            </w:r>
          </w:p>
        </w:tc>
      </w:tr>
      <w:tr w14:paraId="012E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09A7">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39</w:t>
            </w:r>
          </w:p>
        </w:tc>
        <w:tc>
          <w:tcPr>
            <w:tcW w:w="460" w:type="pct"/>
            <w:vMerge w:val="continue"/>
            <w:tcBorders>
              <w:left w:val="single" w:color="000000" w:sz="4" w:space="0"/>
              <w:right w:val="single" w:color="000000" w:sz="4" w:space="0"/>
            </w:tcBorders>
            <w:shd w:val="clear" w:color="auto" w:fill="auto"/>
            <w:vAlign w:val="center"/>
          </w:tcPr>
          <w:p w14:paraId="41C01B6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5CA9A9D5">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368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参考案件摘要</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CE3E">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支持根据关联的案情特征，结合用来关联参考案件的该案件案情特征或内容标签，结合该案件的结构化数据，自动生成参考案件的摘要描述。</w:t>
            </w:r>
          </w:p>
        </w:tc>
      </w:tr>
      <w:tr w14:paraId="72D4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E6D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40</w:t>
            </w:r>
          </w:p>
        </w:tc>
        <w:tc>
          <w:tcPr>
            <w:tcW w:w="460" w:type="pct"/>
            <w:vMerge w:val="continue"/>
            <w:tcBorders>
              <w:left w:val="single" w:color="000000" w:sz="4" w:space="0"/>
              <w:right w:val="single" w:color="000000" w:sz="4" w:space="0"/>
            </w:tcBorders>
            <w:shd w:val="clear" w:color="auto" w:fill="auto"/>
            <w:vAlign w:val="center"/>
          </w:tcPr>
          <w:p w14:paraId="1DD8945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right w:val="single" w:color="000000" w:sz="4" w:space="0"/>
            </w:tcBorders>
            <w:shd w:val="clear" w:color="auto" w:fill="auto"/>
            <w:vAlign w:val="center"/>
          </w:tcPr>
          <w:p w14:paraId="4763D5A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9F6A">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参考案件排序和筛选</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3F17">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支持对查询到的参考案件，根据参考案件的摘要与本案件的语义匹配度，进行自动排序。支持用户选择或删除参考案件，支持用户快速浏览每个参考案件的摘要，支持用户调整参考案件顺序。</w:t>
            </w:r>
          </w:p>
        </w:tc>
      </w:tr>
      <w:tr w14:paraId="1C2E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565E">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41</w:t>
            </w:r>
          </w:p>
        </w:tc>
        <w:tc>
          <w:tcPr>
            <w:tcW w:w="460" w:type="pct"/>
            <w:vMerge w:val="continue"/>
            <w:tcBorders>
              <w:left w:val="single" w:color="000000" w:sz="4" w:space="0"/>
              <w:bottom w:val="single" w:color="000000" w:sz="4" w:space="0"/>
              <w:right w:val="single" w:color="000000" w:sz="4" w:space="0"/>
            </w:tcBorders>
            <w:shd w:val="clear" w:color="auto" w:fill="auto"/>
            <w:vAlign w:val="center"/>
          </w:tcPr>
          <w:p w14:paraId="6CD60125">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vMerge w:val="continue"/>
            <w:tcBorders>
              <w:left w:val="single" w:color="000000" w:sz="4" w:space="0"/>
              <w:bottom w:val="single" w:color="000000" w:sz="4" w:space="0"/>
              <w:right w:val="single" w:color="000000" w:sz="4" w:space="0"/>
            </w:tcBorders>
            <w:shd w:val="clear" w:color="auto" w:fill="auto"/>
            <w:vAlign w:val="center"/>
          </w:tcPr>
          <w:p w14:paraId="432C260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D05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类案查询报告生成和编辑</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3D42">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支持根据用户以案情特征为单位，以用户选中的关联该案情特征的参考案件为对象，依托每个参考案件的案情摘要，自动生成该案件的类案查询报告。类案查询报告以案情特征为单位，每个案情特征一个查询到的参考案件集合，并对选中的参考案件及其对本案的使用情况进行讨论。支持用户修改编辑类案查询报告。</w:t>
            </w:r>
          </w:p>
        </w:tc>
      </w:tr>
      <w:tr w14:paraId="5C9E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E279">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42</w:t>
            </w:r>
          </w:p>
        </w:tc>
        <w:tc>
          <w:tcPr>
            <w:tcW w:w="460" w:type="pct"/>
            <w:vMerge w:val="restart"/>
            <w:tcBorders>
              <w:top w:val="single" w:color="000000" w:sz="4" w:space="0"/>
              <w:left w:val="single" w:color="000000" w:sz="4" w:space="0"/>
              <w:right w:val="single" w:color="000000" w:sz="4" w:space="0"/>
            </w:tcBorders>
            <w:shd w:val="clear" w:color="auto" w:fill="auto"/>
            <w:vAlign w:val="center"/>
          </w:tcPr>
          <w:p w14:paraId="0A1A1C1B">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金融案例库</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B7B1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 w:hAnsi="仿宋" w:eastAsia="仿宋"/>
                <w:sz w:val="20"/>
                <w:szCs w:val="20"/>
              </w:rPr>
              <w:t>案例报送管理</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D406">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案例报送管理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7B2C">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常态化对每个法官开放上报权限，智能根据案号等识别案件信息、文书，并同步核心字段至案例库，自动分类模式下，系统基于预设规则（案件类型、地域等）智能归类；手动分类模式支持用户自由将案件归至指定类目，满足个性化管理需求，可视化展示报送案例的状态，审核进度（待审 / 通过 / 驳回），实时查看监管反馈意见</w:t>
            </w:r>
          </w:p>
        </w:tc>
      </w:tr>
      <w:tr w14:paraId="2D76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38B8">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43</w:t>
            </w:r>
          </w:p>
        </w:tc>
        <w:tc>
          <w:tcPr>
            <w:tcW w:w="460" w:type="pct"/>
            <w:vMerge w:val="continue"/>
            <w:tcBorders>
              <w:left w:val="single" w:color="000000" w:sz="4" w:space="0"/>
              <w:right w:val="single" w:color="000000" w:sz="4" w:space="0"/>
            </w:tcBorders>
            <w:shd w:val="clear" w:color="auto" w:fill="auto"/>
            <w:vAlign w:val="center"/>
          </w:tcPr>
          <w:p w14:paraId="6908BF0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E295B">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案例合规审核管理</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808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 xml:space="preserve">▲ </w:t>
            </w:r>
            <w:r>
              <w:rPr>
                <w:rFonts w:hint="eastAsia" w:ascii="仿宋_GB2312" w:hAnsi="等线" w:eastAsia="仿宋_GB2312" w:cs="仿宋_GB2312"/>
                <w:i w:val="0"/>
                <w:iCs w:val="0"/>
                <w:color w:val="000000"/>
                <w:kern w:val="0"/>
                <w:sz w:val="22"/>
                <w:szCs w:val="22"/>
                <w:u w:val="none"/>
                <w:lang w:val="en-US" w:eastAsia="zh-CN" w:bidi="ar"/>
              </w:rPr>
              <w:t>案例合规审核管理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893E">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审核员可对用户报送的案例进行审核，校验案号唯一性、材料准确性、金融标签分类合理性；动态管理案例状态（待审 / 通过 / 驳回 ），关联监管要求；记录退回原因（如材料缺失、标签不符），生成可编辑的驳回意见模板，支持驳回后自动触发案例退回流程；对失效案例执行合规性隐藏，保留历史检索与再次维护权限</w:t>
            </w:r>
          </w:p>
        </w:tc>
      </w:tr>
      <w:tr w14:paraId="5416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940E">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44</w:t>
            </w:r>
          </w:p>
        </w:tc>
        <w:tc>
          <w:tcPr>
            <w:tcW w:w="460" w:type="pct"/>
            <w:vMerge w:val="continue"/>
            <w:tcBorders>
              <w:left w:val="single" w:color="000000" w:sz="4" w:space="0"/>
              <w:right w:val="single" w:color="000000" w:sz="4" w:space="0"/>
            </w:tcBorders>
            <w:shd w:val="clear" w:color="auto" w:fill="auto"/>
            <w:vAlign w:val="center"/>
          </w:tcPr>
          <w:p w14:paraId="5D4D1A55">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A67AD">
            <w:pPr>
              <w:keepNext w:val="0"/>
              <w:keepLines w:val="0"/>
              <w:widowControl/>
              <w:suppressLineNumbers w:val="0"/>
              <w:ind w:left="0" w:leftChars="0" w:right="0" w:rightChars="0"/>
              <w:jc w:val="center"/>
              <w:textAlignment w:val="center"/>
              <w:rPr>
                <w:rFonts w:hint="eastAsia" w:ascii="仿宋_GB2312" w:hAnsi="等线" w:eastAsia="仿宋_GB2312" w:cs="仿宋_GB2312"/>
                <w:i w:val="0"/>
                <w:iCs w:val="0"/>
                <w:color w:val="000000"/>
                <w:sz w:val="22"/>
                <w:szCs w:val="22"/>
                <w:u w:val="none"/>
                <w:lang w:val="en-US" w:eastAsia="zh-CN" w:bidi="ar-SA"/>
              </w:rPr>
            </w:pPr>
            <w:r>
              <w:rPr>
                <w:rFonts w:hint="eastAsia" w:ascii="仿宋_GB2312" w:hAnsi="等线" w:eastAsia="仿宋_GB2312" w:cs="仿宋_GB2312"/>
                <w:i w:val="0"/>
                <w:iCs w:val="0"/>
                <w:color w:val="000000"/>
                <w:kern w:val="0"/>
                <w:sz w:val="22"/>
                <w:szCs w:val="22"/>
                <w:u w:val="none"/>
                <w:lang w:val="en-US" w:eastAsia="zh-CN" w:bidi="ar"/>
              </w:rPr>
              <w:t>案例编写管理</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C4A4">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等线" w:eastAsia="仿宋_GB2312" w:cs="仿宋_GB2312"/>
                <w:i w:val="0"/>
                <w:iCs w:val="0"/>
                <w:color w:val="000000"/>
                <w:kern w:val="0"/>
                <w:sz w:val="22"/>
                <w:szCs w:val="22"/>
                <w:u w:val="none"/>
                <w:lang w:val="en-US" w:eastAsia="zh-CN" w:bidi="ar"/>
              </w:rPr>
              <w:t>案例编写管理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7326">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用户在创建新案例或维护已有案例过程中，可临时保存，将当前未完成的案例内容（包含基本信息、文书内容、上传材料等）暂存至草稿库，规避数据丢失风险；设置独立的 “草稿列表”入口，个人权限的案例草稿库，显示名称、案号、最后修改时间等信息，方便用户快速识别和定位；点击草稿列表中的案例，可继续编辑内容；编辑完成后，用户可选择 “提交审核” 将草稿转为正式案例进入审核流程</w:t>
            </w:r>
          </w:p>
        </w:tc>
      </w:tr>
      <w:tr w14:paraId="177C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C7C5">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45</w:t>
            </w:r>
          </w:p>
        </w:tc>
        <w:tc>
          <w:tcPr>
            <w:tcW w:w="460" w:type="pct"/>
            <w:vMerge w:val="continue"/>
            <w:tcBorders>
              <w:left w:val="single" w:color="000000" w:sz="4" w:space="0"/>
              <w:right w:val="single" w:color="000000" w:sz="4" w:space="0"/>
            </w:tcBorders>
            <w:shd w:val="clear" w:color="auto" w:fill="auto"/>
            <w:vAlign w:val="center"/>
          </w:tcPr>
          <w:p w14:paraId="70D7DFF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45121">
            <w:pPr>
              <w:keepNext w:val="0"/>
              <w:keepLines w:val="0"/>
              <w:widowControl/>
              <w:suppressLineNumbers w:val="0"/>
              <w:ind w:left="0" w:leftChars="0" w:right="0" w:rightChars="0"/>
              <w:jc w:val="center"/>
              <w:textAlignment w:val="center"/>
              <w:rPr>
                <w:rFonts w:hint="eastAsia" w:ascii="仿宋_GB2312" w:hAnsi="等线" w:eastAsia="仿宋_GB2312" w:cs="仿宋_GB2312"/>
                <w:i w:val="0"/>
                <w:iCs w:val="0"/>
                <w:color w:val="000000"/>
                <w:sz w:val="22"/>
                <w:szCs w:val="22"/>
                <w:u w:val="none"/>
                <w:lang w:val="en-US" w:eastAsia="zh-CN" w:bidi="ar-SA"/>
              </w:rPr>
            </w:pPr>
            <w:r>
              <w:rPr>
                <w:rFonts w:hint="eastAsia" w:ascii="仿宋_GB2312" w:hAnsi="等线" w:eastAsia="仿宋_GB2312" w:cs="仿宋_GB2312"/>
                <w:i w:val="0"/>
                <w:iCs w:val="0"/>
                <w:color w:val="000000"/>
                <w:kern w:val="0"/>
                <w:sz w:val="22"/>
                <w:szCs w:val="22"/>
                <w:u w:val="none"/>
                <w:lang w:val="en-US" w:eastAsia="zh-CN" w:bidi="ar"/>
              </w:rPr>
              <w:t>标签体系管理</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2DFB">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标签体系管理</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6BB0">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构建多级金融标签树，设置标签层级关系（如 “金融风险” 标签下挂 “保险欺诈”“非法集资” 子标签）；配置标签属性规则，颜色标识、首页展示优先级，及类型，匹配监管分类</w:t>
            </w:r>
          </w:p>
        </w:tc>
      </w:tr>
      <w:tr w14:paraId="18DE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D9E9">
            <w:pPr>
              <w:keepNext w:val="0"/>
              <w:keepLines w:val="0"/>
              <w:widowControl/>
              <w:suppressLineNumbers w:val="0"/>
              <w:jc w:val="center"/>
              <w:textAlignment w:val="center"/>
              <w:rPr>
                <w:rFonts w:hint="default" w:ascii="仿宋_GB2312" w:hAnsi="等线" w:eastAsia="仿宋_GB2312" w:cs="仿宋_GB2312"/>
                <w:i w:val="0"/>
                <w:iCs w:val="0"/>
                <w:color w:val="000000"/>
                <w:sz w:val="22"/>
                <w:szCs w:val="22"/>
                <w:u w:val="none"/>
                <w:lang w:val="en-US"/>
              </w:rPr>
            </w:pPr>
            <w:r>
              <w:rPr>
                <w:rFonts w:hint="eastAsia" w:ascii="仿宋_GB2312" w:hAnsi="等线" w:eastAsia="仿宋_GB2312" w:cs="仿宋_GB2312"/>
                <w:i w:val="0"/>
                <w:iCs w:val="0"/>
                <w:color w:val="000000"/>
                <w:kern w:val="0"/>
                <w:sz w:val="22"/>
                <w:szCs w:val="22"/>
                <w:u w:val="none"/>
                <w:lang w:val="en-US" w:eastAsia="zh-CN" w:bidi="ar"/>
              </w:rPr>
              <w:t>46</w:t>
            </w:r>
          </w:p>
        </w:tc>
        <w:tc>
          <w:tcPr>
            <w:tcW w:w="460" w:type="pct"/>
            <w:vMerge w:val="continue"/>
            <w:tcBorders>
              <w:left w:val="single" w:color="000000" w:sz="4" w:space="0"/>
              <w:bottom w:val="single" w:color="000000" w:sz="4" w:space="0"/>
              <w:right w:val="single" w:color="000000" w:sz="4" w:space="0"/>
            </w:tcBorders>
            <w:shd w:val="clear" w:color="auto" w:fill="auto"/>
            <w:vAlign w:val="center"/>
          </w:tcPr>
          <w:p w14:paraId="3CDE750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A5673">
            <w:pPr>
              <w:keepNext w:val="0"/>
              <w:keepLines w:val="0"/>
              <w:widowControl/>
              <w:suppressLineNumbers w:val="0"/>
              <w:ind w:left="0" w:leftChars="0" w:right="0" w:rightChars="0"/>
              <w:jc w:val="center"/>
              <w:textAlignment w:val="center"/>
              <w:rPr>
                <w:rFonts w:hint="eastAsia" w:ascii="仿宋_GB2312" w:hAnsi="等线" w:eastAsia="仿宋_GB2312" w:cs="仿宋_GB2312"/>
                <w:i w:val="0"/>
                <w:iCs w:val="0"/>
                <w:color w:val="000000"/>
                <w:sz w:val="22"/>
                <w:szCs w:val="22"/>
                <w:u w:val="none"/>
                <w:lang w:val="en-US" w:eastAsia="zh-CN" w:bidi="ar-SA"/>
              </w:rPr>
            </w:pPr>
            <w:r>
              <w:rPr>
                <w:rFonts w:hint="eastAsia" w:ascii="仿宋_GB2312" w:hAnsi="等线" w:eastAsia="仿宋_GB2312" w:cs="仿宋_GB2312"/>
                <w:i w:val="0"/>
                <w:iCs w:val="0"/>
                <w:color w:val="000000"/>
                <w:kern w:val="0"/>
                <w:sz w:val="22"/>
                <w:szCs w:val="22"/>
                <w:u w:val="none"/>
                <w:lang w:val="en-US" w:eastAsia="zh-CN" w:bidi="ar"/>
              </w:rPr>
              <w:t>案例展示门户</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A0B7">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案例展示门户</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03FA">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在门户页展示金融业态、金融五篇大文章、荣誉成果、特色专题、意义价值，细分类目及案件数量，支持多维度组合检索</w:t>
            </w:r>
          </w:p>
        </w:tc>
      </w:tr>
      <w:bookmarkEnd w:id="43"/>
      <w:bookmarkEnd w:id="44"/>
    </w:tbl>
    <w:p w14:paraId="7F7C996D">
      <w:pPr>
        <w:pStyle w:val="3"/>
        <w:keepNext/>
        <w:keepLines/>
        <w:numPr>
          <w:ilvl w:val="0"/>
          <w:numId w:val="1"/>
        </w:numPr>
        <w:tabs>
          <w:tab w:val="left" w:pos="0"/>
          <w:tab w:val="clear" w:pos="420"/>
        </w:tabs>
        <w:spacing w:before="340" w:after="330" w:line="360" w:lineRule="auto"/>
        <w:ind w:left="-101" w:leftChars="0" w:firstLine="321" w:firstLineChars="0"/>
        <w:jc w:val="both"/>
        <w:outlineLvl w:val="0"/>
        <w:rPr>
          <w:rFonts w:hint="eastAsia" w:ascii="仿宋" w:hAnsi="仿宋" w:eastAsia="仿宋" w:cs="仿宋"/>
          <w:b/>
          <w:w w:val="100"/>
          <w:kern w:val="44"/>
          <w:sz w:val="32"/>
          <w:szCs w:val="32"/>
          <w:lang w:val="en-US" w:eastAsia="zh-CN"/>
        </w:rPr>
      </w:pPr>
      <w:bookmarkStart w:id="49" w:name="_Toc7933"/>
      <w:bookmarkStart w:id="50" w:name="_Toc90584847"/>
      <w:r>
        <w:rPr>
          <w:rFonts w:hint="eastAsia" w:ascii="仿宋" w:hAnsi="仿宋" w:eastAsia="仿宋" w:cs="仿宋"/>
          <w:b/>
          <w:w w:val="100"/>
          <w:kern w:val="44"/>
          <w:sz w:val="32"/>
          <w:szCs w:val="32"/>
          <w:lang w:val="en-US" w:eastAsia="zh-CN"/>
        </w:rPr>
        <w:t>系统功能要求</w:t>
      </w:r>
      <w:bookmarkEnd w:id="45"/>
      <w:bookmarkEnd w:id="46"/>
      <w:bookmarkEnd w:id="47"/>
      <w:bookmarkEnd w:id="48"/>
      <w:bookmarkEnd w:id="49"/>
      <w:bookmarkEnd w:id="50"/>
    </w:p>
    <w:p w14:paraId="750932A3">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kern w:val="2"/>
          <w:sz w:val="32"/>
          <w:szCs w:val="32"/>
          <w:lang w:val="en-US" w:eastAsia="zh-CN"/>
        </w:rPr>
      </w:pPr>
      <w:bookmarkStart w:id="51" w:name="_Toc27948"/>
      <w:bookmarkStart w:id="52" w:name="_Toc304568742"/>
      <w:bookmarkStart w:id="53" w:name="_Toc27308"/>
      <w:bookmarkStart w:id="54" w:name="_Toc20088"/>
      <w:bookmarkStart w:id="55" w:name="_Toc32416"/>
      <w:bookmarkStart w:id="56" w:name="_Toc29546"/>
      <w:r>
        <w:rPr>
          <w:rFonts w:hint="eastAsia" w:ascii="仿宋" w:hAnsi="仿宋" w:eastAsia="仿宋" w:cs="仿宋"/>
          <w:kern w:val="2"/>
          <w:sz w:val="32"/>
          <w:szCs w:val="32"/>
          <w:lang w:val="en-US" w:eastAsia="zh-CN"/>
        </w:rPr>
        <w:t>性能要求：</w:t>
      </w:r>
      <w:bookmarkEnd w:id="51"/>
      <w:bookmarkEnd w:id="52"/>
      <w:bookmarkEnd w:id="53"/>
      <w:bookmarkEnd w:id="54"/>
      <w:bookmarkEnd w:id="55"/>
      <w:bookmarkEnd w:id="56"/>
    </w:p>
    <w:p w14:paraId="32BA109E">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本次系统根据业务处理类型的不同，主要分为两类：交互类业务、查询类业务，分别给出响应时间要求的参考值，包括峰值响应时间、平均响应时间。</w:t>
      </w:r>
    </w:p>
    <w:p w14:paraId="39BA517A">
      <w:pPr>
        <w:pStyle w:val="9"/>
        <w:spacing w:line="360" w:lineRule="auto"/>
        <w:ind w:firstLine="0"/>
        <w:rPr>
          <w:rFonts w:hint="eastAsia" w:ascii="仿宋" w:hAnsi="仿宋" w:eastAsia="仿宋" w:cs="仿宋"/>
          <w:sz w:val="28"/>
          <w:szCs w:val="28"/>
        </w:rPr>
      </w:pPr>
      <w:bookmarkStart w:id="57" w:name="_Toc11640"/>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交互类业务</w:t>
      </w:r>
      <w:bookmarkEnd w:id="57"/>
    </w:p>
    <w:p w14:paraId="547A50CD">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交互类业务是指平时工作中在系统中进行的业务处理，如录入，修改或删除一条记录、发布一条信息等操作。</w:t>
      </w:r>
    </w:p>
    <w:p w14:paraId="42CBB1CD">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内部管理：平均响应时间：1-3(秒)；峰值响应时间：3-5(秒)。</w:t>
      </w:r>
    </w:p>
    <w:p w14:paraId="738A0A48">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外部服务：平均响应时间：2-5(秒)；峰值响应时间：5-8(秒)。</w:t>
      </w:r>
    </w:p>
    <w:p w14:paraId="47AE0664">
      <w:pPr>
        <w:pStyle w:val="9"/>
        <w:spacing w:line="360" w:lineRule="auto"/>
        <w:ind w:firstLine="0"/>
        <w:rPr>
          <w:rFonts w:hint="eastAsia" w:ascii="仿宋" w:hAnsi="仿宋" w:eastAsia="仿宋" w:cs="仿宋"/>
          <w:sz w:val="28"/>
          <w:szCs w:val="28"/>
        </w:rPr>
      </w:pPr>
      <w:bookmarkStart w:id="58" w:name="_Toc16969"/>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查询类业务</w:t>
      </w:r>
      <w:bookmarkEnd w:id="58"/>
    </w:p>
    <w:p w14:paraId="5BE7EA8F">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查询业务由于受到查询的复杂程度、查询的数据量大小等因素的影响，需要根据具体情况而定，在此给出一个参考范围。</w:t>
      </w:r>
    </w:p>
    <w:p w14:paraId="637F0148">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内部管理：简单查询平均响应时间：1-3(秒)；复杂查询平均响应时间：5-8(秒)；音视频点播平均响应时间：5-20(秒)。</w:t>
      </w:r>
    </w:p>
    <w:p w14:paraId="674558AB">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rPr>
        <w:t>外部服务：简单查询平均响应时间：1-5(秒)；复杂查询平均响应时间：5-10(秒)；音视频点播平均响应时间：10-30(秒)。</w:t>
      </w:r>
    </w:p>
    <w:p w14:paraId="6909949D">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kern w:val="2"/>
          <w:sz w:val="32"/>
          <w:szCs w:val="32"/>
          <w:lang w:val="en-US" w:eastAsia="zh-CN"/>
        </w:rPr>
      </w:pPr>
      <w:bookmarkStart w:id="59" w:name="_Toc8907"/>
      <w:bookmarkStart w:id="60" w:name="_Toc22998"/>
      <w:bookmarkStart w:id="61" w:name="_Toc1321711135"/>
      <w:bookmarkStart w:id="62" w:name="_Toc31668"/>
      <w:bookmarkStart w:id="63" w:name="_Toc25585"/>
      <w:bookmarkStart w:id="64" w:name="_Toc5775"/>
      <w:r>
        <w:rPr>
          <w:rFonts w:hint="eastAsia" w:ascii="仿宋" w:hAnsi="仿宋" w:eastAsia="仿宋" w:cs="仿宋"/>
          <w:kern w:val="2"/>
          <w:sz w:val="32"/>
          <w:szCs w:val="32"/>
          <w:lang w:val="en-US" w:eastAsia="zh-CN"/>
        </w:rPr>
        <w:t>应用功能要求</w:t>
      </w:r>
      <w:bookmarkEnd w:id="59"/>
      <w:bookmarkEnd w:id="60"/>
      <w:bookmarkEnd w:id="61"/>
      <w:bookmarkEnd w:id="62"/>
      <w:bookmarkEnd w:id="63"/>
      <w:bookmarkEnd w:id="64"/>
    </w:p>
    <w:p w14:paraId="2D40ED66">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本项目的业务功能包含四大部分：审判质效管理、协同治理数助办案、案件深度分析、金融案例库。</w:t>
      </w:r>
    </w:p>
    <w:p w14:paraId="52B9E5C1">
      <w:pPr>
        <w:pStyle w:val="4"/>
        <w:keepNext/>
        <w:keepLines/>
        <w:numPr>
          <w:ilvl w:val="2"/>
          <w:numId w:val="1"/>
        </w:numPr>
        <w:autoSpaceDE/>
        <w:autoSpaceDN/>
        <w:spacing w:before="260" w:after="260" w:line="360" w:lineRule="auto"/>
        <w:ind w:left="709" w:leftChars="0" w:hanging="709" w:firstLineChars="0"/>
        <w:jc w:val="both"/>
        <w:outlineLvl w:val="0"/>
        <w:rPr>
          <w:rFonts w:hint="eastAsia" w:ascii="仿宋" w:hAnsi="仿宋" w:eastAsia="仿宋" w:cs="仿宋"/>
          <w:kern w:val="2"/>
          <w:sz w:val="32"/>
          <w:szCs w:val="32"/>
          <w:lang w:val="en-US" w:eastAsia="zh-CN"/>
        </w:rPr>
      </w:pPr>
      <w:bookmarkStart w:id="65" w:name="_Toc17554"/>
      <w:bookmarkStart w:id="66" w:name="_Toc379178235"/>
      <w:r>
        <w:rPr>
          <w:rFonts w:hint="eastAsia" w:ascii="仿宋" w:hAnsi="仿宋" w:eastAsia="仿宋" w:cs="仿宋"/>
          <w:kern w:val="2"/>
          <w:sz w:val="32"/>
          <w:szCs w:val="32"/>
          <w:lang w:val="en-US" w:eastAsia="zh-CN"/>
        </w:rPr>
        <w:t>审判质效管理</w:t>
      </w:r>
      <w:bookmarkEnd w:id="65"/>
      <w:bookmarkEnd w:id="66"/>
    </w:p>
    <w:p w14:paraId="09B544D6">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审判质效管理包含以下功能：</w:t>
      </w:r>
    </w:p>
    <w:p w14:paraId="6D28BECB">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重点案件监督管理</w:t>
      </w:r>
    </w:p>
    <w:p w14:paraId="082AFA44">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为进一步加强司法责任体系建设，健全与新型审判权力运行机制相适应的监督管理体系，上海金融法院认真贯彻落实最高人民法院《关于进一步完善“四类案件”监督管理工作机制的指导意见》，以上海金融法院“四类案件”监管试点法院为契机，积极探索“四类案件”的全流程监管。</w:t>
      </w:r>
    </w:p>
    <w:p w14:paraId="46D4FBA8">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重点工作督办督查</w:t>
      </w:r>
    </w:p>
    <w:p w14:paraId="5E30994F">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重点工作督办督查平台是依托信息化技术构建的数字化监管工具，旨在通过任务分解、进度跟踪、预警提醒、闭环管理等手段，实现政务或企业重点工作的全流程动态化、标准化监督。其核心定位包括：</w:t>
      </w:r>
    </w:p>
    <w:p w14:paraId="7628CC5B">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战略落地保障：将高层决策转化为可执行、可量化的任务指标，确保战略目标逐级分解落实；</w:t>
      </w:r>
    </w:p>
    <w:p w14:paraId="478A15AC">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效率提升工具：替代传统人工督办模式，减少信息滞后与沟通误差，提升跨部门协作效率；</w:t>
      </w:r>
    </w:p>
    <w:p w14:paraId="08CD9893">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数据决策中枢：通过可视化数据看板（如领导驾驶舱）实时展示任务进度、风险点及考核结果，支持科学决策。</w:t>
      </w:r>
    </w:p>
    <w:p w14:paraId="3368228E">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金融法院退费管理</w:t>
      </w:r>
    </w:p>
    <w:p w14:paraId="2B5341AE">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对各类案件退费的登记、审核、查询等流程自动化、可视化，减少填写信息，方便业务办理并提升处置效率</w:t>
      </w:r>
    </w:p>
    <w:p w14:paraId="4D3B073E">
      <w:pPr>
        <w:pStyle w:val="4"/>
        <w:keepNext/>
        <w:keepLines/>
        <w:numPr>
          <w:ilvl w:val="2"/>
          <w:numId w:val="1"/>
        </w:numPr>
        <w:autoSpaceDE/>
        <w:autoSpaceDN/>
        <w:spacing w:before="260" w:after="260" w:line="360" w:lineRule="auto"/>
        <w:ind w:left="709" w:leftChars="0" w:hanging="709" w:firstLineChars="0"/>
        <w:jc w:val="both"/>
        <w:outlineLvl w:val="0"/>
        <w:rPr>
          <w:rFonts w:hint="eastAsia" w:ascii="仿宋" w:hAnsi="仿宋" w:eastAsia="仿宋" w:cs="仿宋"/>
          <w:kern w:val="2"/>
          <w:sz w:val="32"/>
          <w:szCs w:val="32"/>
          <w:lang w:val="en-US" w:eastAsia="zh-CN"/>
        </w:rPr>
      </w:pPr>
      <w:bookmarkStart w:id="67" w:name="_Toc797270231"/>
      <w:bookmarkStart w:id="68" w:name="_Toc11661"/>
      <w:r>
        <w:rPr>
          <w:rFonts w:hint="eastAsia" w:ascii="仿宋" w:hAnsi="仿宋" w:eastAsia="仿宋" w:cs="仿宋"/>
          <w:kern w:val="2"/>
          <w:sz w:val="32"/>
          <w:szCs w:val="32"/>
          <w:lang w:val="en-US" w:eastAsia="zh-CN"/>
        </w:rPr>
        <w:t>协同治理数助办案</w:t>
      </w:r>
      <w:bookmarkEnd w:id="67"/>
      <w:bookmarkEnd w:id="68"/>
    </w:p>
    <w:p w14:paraId="3481D926">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协同治理数助办案包含以下功能：</w:t>
      </w:r>
    </w:p>
    <w:p w14:paraId="777225C2">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卷宗读取解析功能，包含文书卷宗文字转换、卷宗文字转换自动校读、卷宗内容标签创建、卷宗解析人工核对等功能。</w:t>
      </w:r>
    </w:p>
    <w:p w14:paraId="0CD196FC">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本院案件库功能，包含卷宗数据结构化、创建卷宗逐页检索数据库、卷宗全文检索能力等功能。</w:t>
      </w:r>
    </w:p>
    <w:p w14:paraId="360A5C14">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卷宗深度查询功能，包含卷宗查询、卷宗查询模型创建及管理、卷宗查询模型执行管理等功能。</w:t>
      </w:r>
    </w:p>
    <w:p w14:paraId="5458D002">
      <w:pPr>
        <w:pStyle w:val="4"/>
        <w:keepNext/>
        <w:keepLines/>
        <w:numPr>
          <w:ilvl w:val="2"/>
          <w:numId w:val="1"/>
        </w:numPr>
        <w:autoSpaceDE/>
        <w:autoSpaceDN/>
        <w:spacing w:before="260" w:after="260" w:line="360" w:lineRule="auto"/>
        <w:ind w:left="709" w:leftChars="0" w:hanging="709" w:firstLineChars="0"/>
        <w:jc w:val="both"/>
        <w:outlineLvl w:val="0"/>
        <w:rPr>
          <w:rFonts w:hint="eastAsia" w:ascii="仿宋" w:hAnsi="仿宋" w:eastAsia="仿宋" w:cs="仿宋"/>
          <w:kern w:val="2"/>
          <w:sz w:val="32"/>
          <w:szCs w:val="32"/>
          <w:lang w:val="en-US" w:eastAsia="zh-CN"/>
        </w:rPr>
      </w:pPr>
      <w:bookmarkStart w:id="69" w:name="_Toc1069908064"/>
      <w:bookmarkStart w:id="70" w:name="_Toc1289"/>
      <w:r>
        <w:rPr>
          <w:rFonts w:hint="eastAsia" w:ascii="仿宋" w:hAnsi="仿宋" w:eastAsia="仿宋" w:cs="仿宋"/>
          <w:kern w:val="2"/>
          <w:sz w:val="32"/>
          <w:szCs w:val="32"/>
          <w:lang w:val="en-US" w:eastAsia="zh-CN"/>
        </w:rPr>
        <w:t>案件深度分析</w:t>
      </w:r>
      <w:bookmarkEnd w:id="69"/>
      <w:bookmarkEnd w:id="70"/>
    </w:p>
    <w:p w14:paraId="13DD575F">
      <w:pPr>
        <w:spacing w:line="360" w:lineRule="auto"/>
        <w:ind w:firstLine="56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案件深度分析包含以下功能：</w:t>
      </w:r>
    </w:p>
    <w:p w14:paraId="0038AB06">
      <w:pPr>
        <w:numPr>
          <w:ilvl w:val="0"/>
          <w:numId w:val="4"/>
        </w:numPr>
        <w:spacing w:line="360" w:lineRule="auto"/>
        <w:ind w:left="1080" w:leftChars="0" w:hanging="42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案情特征分析功能，包含内容标签整合分析、案情特征创建、案情特征修改完善、案情特征标签化管理等功能。</w:t>
      </w:r>
    </w:p>
    <w:p w14:paraId="671BE685">
      <w:pPr>
        <w:numPr>
          <w:ilvl w:val="0"/>
          <w:numId w:val="4"/>
        </w:numPr>
        <w:spacing w:line="360" w:lineRule="auto"/>
        <w:ind w:left="1080" w:leftChars="0" w:hanging="42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参考案件查询功能，包含基于特征的参考案件查询、参考案件摘要、参考案件排序和筛选、类案查询报告生成和编辑等功能。</w:t>
      </w:r>
    </w:p>
    <w:p w14:paraId="1E82F5C1">
      <w:pPr>
        <w:pStyle w:val="4"/>
        <w:keepNext/>
        <w:keepLines/>
        <w:numPr>
          <w:ilvl w:val="2"/>
          <w:numId w:val="1"/>
        </w:numPr>
        <w:autoSpaceDE/>
        <w:autoSpaceDN/>
        <w:spacing w:before="260" w:after="260" w:line="360" w:lineRule="auto"/>
        <w:ind w:left="709" w:leftChars="0" w:hanging="709" w:firstLineChars="0"/>
        <w:jc w:val="both"/>
        <w:outlineLvl w:val="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 xml:space="preserve"> </w:t>
      </w:r>
      <w:bookmarkStart w:id="71" w:name="_Toc28599"/>
      <w:bookmarkStart w:id="72" w:name="_Toc1690965624"/>
      <w:r>
        <w:rPr>
          <w:rFonts w:hint="eastAsia" w:ascii="仿宋" w:hAnsi="仿宋" w:eastAsia="仿宋" w:cs="仿宋"/>
          <w:kern w:val="2"/>
          <w:sz w:val="32"/>
          <w:szCs w:val="32"/>
          <w:lang w:val="en-US" w:eastAsia="zh-CN"/>
        </w:rPr>
        <w:t>金融案例库</w:t>
      </w:r>
      <w:bookmarkEnd w:id="71"/>
      <w:bookmarkEnd w:id="72"/>
    </w:p>
    <w:p w14:paraId="2D7EC326">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金融案例库包含以下功能：案例报送管理、案例合规审核管理、案例编写管理、标签体系管理、案例展示门户等功能。</w:t>
      </w:r>
    </w:p>
    <w:p w14:paraId="29F50A31">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案例报送管理功能，包含自动同步案件信息、上传文件管理、在线预览、档案管理、双重分类模式、全流程状态展示等功能。</w:t>
      </w:r>
    </w:p>
    <w:p w14:paraId="5F59A677">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案例合规审核管理功能，包含案例进行多维度校验、案例管理模型、记录驳回原因、案例合规性下架等功能。</w:t>
      </w:r>
    </w:p>
    <w:p w14:paraId="78B4DB83">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案例编写管理功能，包含案例编写存储、清单可视化等功能。</w:t>
      </w:r>
    </w:p>
    <w:p w14:paraId="742645C0">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标签体系管理功能，包含标签体系管理、标签属性可配置等功能。</w:t>
      </w:r>
    </w:p>
    <w:p w14:paraId="0720BE26">
      <w:pPr>
        <w:numPr>
          <w:ilvl w:val="0"/>
          <w:numId w:val="4"/>
        </w:numPr>
        <w:spacing w:line="360" w:lineRule="auto"/>
        <w:ind w:left="1080" w:leftChars="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案例展示门户功能，包含案例分类视图、细分类目检索、全量案例语义检索、智能过滤组件、案例核心指标名片、案例处置全景视图。</w:t>
      </w:r>
    </w:p>
    <w:p w14:paraId="03EB78D1">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kern w:val="2"/>
          <w:sz w:val="32"/>
          <w:szCs w:val="32"/>
        </w:rPr>
      </w:pPr>
      <w:bookmarkStart w:id="73" w:name="_Toc140519073"/>
      <w:bookmarkStart w:id="74" w:name="_Toc1449094563"/>
      <w:bookmarkStart w:id="75" w:name="_Toc8953"/>
      <w:bookmarkStart w:id="76" w:name="_Toc29793"/>
      <w:bookmarkStart w:id="77" w:name="_Toc13363"/>
      <w:bookmarkStart w:id="78" w:name="_Toc12629"/>
      <w:bookmarkStart w:id="79" w:name="_Toc24503"/>
      <w:r>
        <w:rPr>
          <w:rFonts w:hint="eastAsia" w:ascii="仿宋" w:hAnsi="仿宋" w:eastAsia="仿宋" w:cs="仿宋"/>
          <w:kern w:val="2"/>
          <w:sz w:val="32"/>
          <w:szCs w:val="32"/>
        </w:rPr>
        <w:t>系统</w:t>
      </w:r>
      <w:bookmarkEnd w:id="73"/>
      <w:r>
        <w:rPr>
          <w:rFonts w:hint="eastAsia" w:ascii="仿宋" w:hAnsi="仿宋" w:eastAsia="仿宋" w:cs="仿宋"/>
          <w:kern w:val="2"/>
          <w:sz w:val="32"/>
          <w:szCs w:val="32"/>
        </w:rPr>
        <w:t>安全</w:t>
      </w:r>
      <w:r>
        <w:rPr>
          <w:rFonts w:hint="eastAsia" w:ascii="仿宋" w:hAnsi="仿宋" w:eastAsia="仿宋" w:cs="仿宋"/>
          <w:kern w:val="2"/>
          <w:sz w:val="32"/>
          <w:szCs w:val="32"/>
          <w:lang w:val="en-US" w:eastAsia="zh-CN"/>
        </w:rPr>
        <w:t>要求</w:t>
      </w:r>
      <w:bookmarkEnd w:id="74"/>
      <w:bookmarkEnd w:id="75"/>
      <w:bookmarkEnd w:id="76"/>
      <w:bookmarkEnd w:id="77"/>
      <w:bookmarkEnd w:id="78"/>
      <w:bookmarkEnd w:id="79"/>
    </w:p>
    <w:p w14:paraId="69FC6EC2">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应</w:t>
      </w:r>
      <w:r>
        <w:rPr>
          <w:rFonts w:hint="eastAsia" w:ascii="仿宋" w:hAnsi="仿宋" w:eastAsia="仿宋" w:cs="仿宋"/>
          <w:sz w:val="28"/>
          <w:szCs w:val="28"/>
        </w:rPr>
        <w:t>采取一系列措施确保应用安全</w:t>
      </w:r>
      <w:r>
        <w:rPr>
          <w:rFonts w:hint="eastAsia" w:ascii="仿宋" w:hAnsi="仿宋" w:eastAsia="仿宋" w:cs="仿宋"/>
          <w:sz w:val="28"/>
          <w:szCs w:val="28"/>
          <w:lang w:eastAsia="zh-CN"/>
        </w:rPr>
        <w:t>，</w:t>
      </w:r>
      <w:r>
        <w:rPr>
          <w:rFonts w:hint="eastAsia" w:ascii="仿宋" w:hAnsi="仿宋" w:eastAsia="仿宋" w:cs="仿宋"/>
          <w:sz w:val="28"/>
          <w:szCs w:val="28"/>
        </w:rPr>
        <w:t>安全</w:t>
      </w:r>
      <w:r>
        <w:rPr>
          <w:rFonts w:hint="eastAsia" w:ascii="仿宋" w:hAnsi="仿宋" w:eastAsia="仿宋" w:cs="仿宋"/>
          <w:sz w:val="28"/>
          <w:szCs w:val="28"/>
          <w:lang w:val="en-US" w:eastAsia="zh-CN"/>
        </w:rPr>
        <w:t>应符合</w:t>
      </w:r>
      <w:r>
        <w:rPr>
          <w:rFonts w:hint="eastAsia" w:ascii="仿宋" w:hAnsi="仿宋" w:eastAsia="仿宋" w:cs="仿宋"/>
          <w:sz w:val="28"/>
          <w:szCs w:val="28"/>
        </w:rPr>
        <w:t>电子政务云的安全系统等级保护2.0和密码安全</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要求</w:t>
      </w:r>
      <w:r>
        <w:rPr>
          <w:rFonts w:hint="eastAsia" w:ascii="仿宋" w:hAnsi="仿宋" w:eastAsia="仿宋" w:cs="仿宋"/>
          <w:sz w:val="28"/>
          <w:szCs w:val="28"/>
        </w:rPr>
        <w:t>。</w:t>
      </w:r>
    </w:p>
    <w:p w14:paraId="046073E7">
      <w:pPr>
        <w:pStyle w:val="3"/>
        <w:keepNext/>
        <w:keepLines/>
        <w:numPr>
          <w:ilvl w:val="0"/>
          <w:numId w:val="1"/>
        </w:numPr>
        <w:tabs>
          <w:tab w:val="left" w:pos="0"/>
          <w:tab w:val="clear" w:pos="420"/>
        </w:tabs>
        <w:spacing w:before="340" w:after="330" w:line="360" w:lineRule="auto"/>
        <w:ind w:left="-101" w:leftChars="0" w:firstLine="321" w:firstLineChars="0"/>
        <w:jc w:val="both"/>
        <w:outlineLvl w:val="0"/>
        <w:rPr>
          <w:rFonts w:hint="eastAsia" w:ascii="仿宋" w:hAnsi="仿宋" w:eastAsia="仿宋" w:cs="仿宋"/>
          <w:b/>
          <w:w w:val="100"/>
          <w:kern w:val="44"/>
          <w:sz w:val="32"/>
          <w:szCs w:val="32"/>
          <w:lang w:val="en-US" w:eastAsia="zh-CN"/>
        </w:rPr>
      </w:pPr>
      <w:bookmarkStart w:id="80" w:name="_Toc6980"/>
      <w:bookmarkStart w:id="81" w:name="_Toc1271962465"/>
      <w:bookmarkStart w:id="82" w:name="_Toc30663"/>
      <w:bookmarkStart w:id="83" w:name="_Toc6042"/>
      <w:bookmarkStart w:id="84" w:name="_Toc12111"/>
      <w:bookmarkStart w:id="85" w:name="_Toc25601"/>
      <w:r>
        <w:rPr>
          <w:rFonts w:hint="eastAsia" w:ascii="仿宋" w:hAnsi="仿宋" w:eastAsia="仿宋" w:cs="仿宋"/>
          <w:b/>
          <w:w w:val="100"/>
          <w:kern w:val="44"/>
          <w:sz w:val="32"/>
          <w:szCs w:val="32"/>
          <w:lang w:val="en-US" w:eastAsia="zh-CN"/>
        </w:rPr>
        <w:t>系统实施要求</w:t>
      </w:r>
      <w:bookmarkEnd w:id="80"/>
      <w:bookmarkEnd w:id="81"/>
      <w:bookmarkEnd w:id="82"/>
      <w:bookmarkEnd w:id="83"/>
      <w:bookmarkEnd w:id="84"/>
      <w:bookmarkEnd w:id="85"/>
    </w:p>
    <w:p w14:paraId="1E76896B">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kern w:val="2"/>
          <w:sz w:val="32"/>
          <w:szCs w:val="32"/>
        </w:rPr>
      </w:pPr>
      <w:bookmarkStart w:id="86" w:name="_Toc1266790697"/>
      <w:bookmarkStart w:id="87" w:name="_Toc30813"/>
      <w:bookmarkStart w:id="88" w:name="_Toc3487"/>
      <w:bookmarkStart w:id="89" w:name="_Toc21016"/>
      <w:bookmarkStart w:id="90" w:name="_Toc23057"/>
      <w:bookmarkStart w:id="91" w:name="_Toc724"/>
      <w:r>
        <w:rPr>
          <w:rFonts w:hint="eastAsia" w:ascii="仿宋" w:hAnsi="仿宋" w:eastAsia="仿宋" w:cs="仿宋"/>
          <w:kern w:val="2"/>
          <w:sz w:val="32"/>
          <w:szCs w:val="32"/>
          <w:lang w:val="en-US" w:eastAsia="zh-CN"/>
        </w:rPr>
        <w:t>供应商能力</w:t>
      </w:r>
      <w:r>
        <w:rPr>
          <w:rFonts w:hint="eastAsia" w:ascii="仿宋" w:hAnsi="仿宋" w:eastAsia="仿宋" w:cs="仿宋"/>
          <w:kern w:val="2"/>
          <w:sz w:val="32"/>
          <w:szCs w:val="32"/>
        </w:rPr>
        <w:t>要求</w:t>
      </w:r>
      <w:bookmarkEnd w:id="86"/>
      <w:bookmarkEnd w:id="87"/>
      <w:bookmarkEnd w:id="88"/>
      <w:bookmarkEnd w:id="89"/>
      <w:bookmarkEnd w:id="90"/>
      <w:bookmarkEnd w:id="91"/>
    </w:p>
    <w:p w14:paraId="7242C21C">
      <w:pPr>
        <w:pStyle w:val="25"/>
        <w:numPr>
          <w:ilvl w:val="-1"/>
          <w:numId w:val="0"/>
        </w:numPr>
        <w:autoSpaceDE/>
        <w:autoSpaceDN/>
        <w:spacing w:before="0" w:after="0" w:line="360" w:lineRule="auto"/>
        <w:ind w:left="440" w:leftChars="0" w:right="0" w:rightChars="0" w:firstLine="0" w:firstLineChars="0"/>
        <w:jc w:val="both"/>
        <w:rPr>
          <w:rFonts w:hint="eastAsia" w:ascii="仿宋" w:hAnsi="仿宋" w:eastAsia="仿宋" w:cs="仿宋"/>
          <w:b/>
          <w:kern w:val="0"/>
          <w:sz w:val="28"/>
          <w:szCs w:val="22"/>
          <w:lang w:eastAsia="zh-CN"/>
        </w:rPr>
      </w:pPr>
      <w:r>
        <w:rPr>
          <w:rFonts w:hint="eastAsia" w:ascii="仿宋" w:hAnsi="仿宋" w:eastAsia="仿宋" w:cs="仿宋"/>
          <w:b/>
          <w:kern w:val="0"/>
          <w:sz w:val="28"/>
          <w:szCs w:val="22"/>
          <w:lang w:val="en-US" w:eastAsia="zh-CN"/>
        </w:rPr>
        <w:t>1、</w:t>
      </w:r>
      <w:r>
        <w:rPr>
          <w:rFonts w:hint="eastAsia" w:ascii="仿宋" w:hAnsi="仿宋" w:eastAsia="仿宋" w:cs="仿宋"/>
          <w:b/>
          <w:kern w:val="0"/>
          <w:sz w:val="28"/>
          <w:szCs w:val="22"/>
          <w:lang w:eastAsia="zh-CN"/>
        </w:rPr>
        <w:t>项目经理要求</w:t>
      </w:r>
    </w:p>
    <w:p w14:paraId="5253C93D">
      <w:pPr>
        <w:pStyle w:val="9"/>
        <w:autoSpaceDE/>
        <w:autoSpaceDN/>
        <w:spacing w:before="0" w:after="0" w:line="360" w:lineRule="auto"/>
        <w:ind w:left="0" w:leftChars="0" w:right="0" w:rightChars="0" w:firstLine="560" w:firstLineChars="2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项目经理具有本科及以上学历，信息系统项目管理师证书，五年及以上信息化项目经验。项目建设期项目团队不少于8人，其中开发工程师不少于5人，</w:t>
      </w:r>
      <w:r>
        <w:rPr>
          <w:rFonts w:hint="eastAsia" w:ascii="仿宋" w:hAnsi="仿宋" w:eastAsia="仿宋" w:cs="仿宋"/>
          <w:kern w:val="0"/>
          <w:sz w:val="28"/>
          <w:szCs w:val="28"/>
          <w:lang w:val="en-US" w:eastAsia="zh-CN"/>
        </w:rPr>
        <w:t>且其中驻场人员不少于4人</w:t>
      </w:r>
      <w:r>
        <w:rPr>
          <w:rFonts w:hint="eastAsia" w:ascii="仿宋" w:hAnsi="仿宋" w:eastAsia="仿宋" w:cs="仿宋"/>
          <w:kern w:val="0"/>
          <w:sz w:val="28"/>
          <w:szCs w:val="28"/>
          <w:lang w:eastAsia="zh-CN"/>
        </w:rPr>
        <w:t>。</w:t>
      </w:r>
    </w:p>
    <w:p w14:paraId="24EB2658">
      <w:pPr>
        <w:pStyle w:val="25"/>
        <w:numPr>
          <w:ilvl w:val="-1"/>
          <w:numId w:val="0"/>
        </w:numPr>
        <w:autoSpaceDE/>
        <w:autoSpaceDN/>
        <w:spacing w:before="0" w:after="0" w:line="360" w:lineRule="auto"/>
        <w:ind w:left="440" w:leftChars="0" w:right="0" w:rightChars="0" w:firstLine="0" w:firstLineChars="0"/>
        <w:jc w:val="both"/>
        <w:rPr>
          <w:rFonts w:hint="eastAsia" w:ascii="仿宋" w:hAnsi="仿宋" w:eastAsia="仿宋" w:cs="仿宋"/>
          <w:b/>
          <w:kern w:val="0"/>
          <w:sz w:val="28"/>
          <w:szCs w:val="22"/>
          <w:lang w:eastAsia="zh-CN"/>
        </w:rPr>
      </w:pPr>
      <w:r>
        <w:rPr>
          <w:rFonts w:hint="eastAsia" w:ascii="仿宋" w:hAnsi="仿宋" w:eastAsia="仿宋" w:cs="仿宋"/>
          <w:b/>
          <w:kern w:val="0"/>
          <w:sz w:val="28"/>
          <w:szCs w:val="22"/>
          <w:lang w:val="en-US" w:eastAsia="zh-CN"/>
        </w:rPr>
        <w:t>2、</w:t>
      </w:r>
      <w:r>
        <w:rPr>
          <w:rFonts w:hint="eastAsia" w:ascii="仿宋" w:hAnsi="仿宋" w:eastAsia="仿宋" w:cs="仿宋"/>
          <w:b/>
          <w:kern w:val="0"/>
          <w:sz w:val="28"/>
          <w:szCs w:val="22"/>
          <w:lang w:eastAsia="zh-CN"/>
        </w:rPr>
        <w:t>项自团队要求</w:t>
      </w:r>
    </w:p>
    <w:p w14:paraId="43981754">
      <w:pPr>
        <w:pStyle w:val="9"/>
        <w:autoSpaceDE/>
        <w:autoSpaceDN/>
        <w:spacing w:before="0" w:after="0" w:line="360" w:lineRule="auto"/>
        <w:ind w:left="0" w:leftChars="0" w:right="0" w:rightChars="0" w:firstLine="560" w:firstLineChars="2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项目团队的组成人数及岗位合理，每个岗位的投入时间与需求相匹配。</w:t>
      </w:r>
    </w:p>
    <w:p w14:paraId="7659551B">
      <w:pPr>
        <w:pStyle w:val="25"/>
        <w:numPr>
          <w:ilvl w:val="-1"/>
          <w:numId w:val="0"/>
        </w:numPr>
        <w:autoSpaceDE/>
        <w:autoSpaceDN/>
        <w:spacing w:before="0" w:after="0" w:line="360" w:lineRule="auto"/>
        <w:ind w:left="440" w:leftChars="0" w:right="0" w:rightChars="0" w:firstLine="0" w:firstLineChars="0"/>
        <w:jc w:val="both"/>
        <w:rPr>
          <w:rFonts w:hint="eastAsia" w:ascii="仿宋" w:hAnsi="仿宋" w:eastAsia="仿宋" w:cs="仿宋"/>
          <w:b/>
          <w:kern w:val="0"/>
          <w:sz w:val="28"/>
          <w:szCs w:val="22"/>
          <w:lang w:eastAsia="zh-CN"/>
        </w:rPr>
      </w:pPr>
      <w:r>
        <w:rPr>
          <w:rFonts w:hint="eastAsia" w:ascii="仿宋" w:hAnsi="仿宋" w:eastAsia="仿宋" w:cs="仿宋"/>
          <w:b/>
          <w:kern w:val="0"/>
          <w:sz w:val="28"/>
          <w:szCs w:val="22"/>
          <w:lang w:val="en-US" w:eastAsia="zh-CN"/>
        </w:rPr>
        <w:t>3、企业</w:t>
      </w:r>
      <w:r>
        <w:rPr>
          <w:rFonts w:hint="eastAsia" w:ascii="仿宋" w:hAnsi="仿宋" w:eastAsia="仿宋" w:cs="仿宋"/>
          <w:b/>
          <w:kern w:val="0"/>
          <w:sz w:val="28"/>
          <w:szCs w:val="22"/>
          <w:lang w:eastAsia="zh-CN"/>
        </w:rPr>
        <w:t>业能力要求</w:t>
      </w:r>
    </w:p>
    <w:p w14:paraId="677999B8">
      <w:pPr>
        <w:spacing w:before="0" w:line="360" w:lineRule="auto"/>
        <w:ind w:left="0" w:firstLine="720"/>
        <w:rPr>
          <w:rFonts w:hint="eastAsia" w:ascii="仿宋" w:hAnsi="仿宋" w:eastAsia="仿宋" w:cs="仿宋"/>
          <w:spacing w:val="0"/>
          <w:w w:val="100"/>
          <w:sz w:val="28"/>
          <w:szCs w:val="28"/>
        </w:rPr>
      </w:pPr>
      <w:r>
        <w:rPr>
          <w:rFonts w:hint="eastAsia" w:ascii="仿宋" w:hAnsi="仿宋" w:eastAsia="仿宋" w:cs="仿宋"/>
          <w:spacing w:val="0"/>
          <w:w w:val="100"/>
          <w:sz w:val="28"/>
          <w:szCs w:val="28"/>
        </w:rPr>
        <w:t>供应商具有ISO27001信息安全管理体系认证、ISO20000信息技术服务管理体系认证、信息系统建设和服务能力等级证书、DCMM 数据管理能力成熟度等级证书</w:t>
      </w:r>
      <w:r>
        <w:rPr>
          <w:rFonts w:hint="eastAsia" w:ascii="仿宋" w:hAnsi="仿宋" w:eastAsia="仿宋" w:cs="仿宋"/>
          <w:spacing w:val="0"/>
          <w:w w:val="100"/>
          <w:sz w:val="28"/>
          <w:szCs w:val="28"/>
          <w:lang w:eastAsia="zh-CN"/>
        </w:rPr>
        <w:t>。</w:t>
      </w:r>
    </w:p>
    <w:p w14:paraId="65AD770A">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kern w:val="2"/>
          <w:sz w:val="32"/>
          <w:szCs w:val="32"/>
          <w:lang w:val="en-US" w:eastAsia="zh-CN"/>
        </w:rPr>
      </w:pPr>
      <w:bookmarkStart w:id="92" w:name="_Toc19655"/>
      <w:bookmarkStart w:id="93" w:name="_Toc16"/>
      <w:bookmarkStart w:id="94" w:name="_Toc23182"/>
      <w:bookmarkStart w:id="95" w:name="_Toc31991"/>
      <w:bookmarkStart w:id="96" w:name="_Toc29036"/>
      <w:bookmarkStart w:id="97" w:name="_Toc50349238"/>
      <w:r>
        <w:rPr>
          <w:rFonts w:hint="eastAsia" w:ascii="仿宋" w:hAnsi="仿宋" w:eastAsia="仿宋" w:cs="仿宋"/>
          <w:kern w:val="2"/>
          <w:sz w:val="32"/>
          <w:szCs w:val="32"/>
          <w:lang w:val="en-US" w:eastAsia="zh-CN"/>
        </w:rPr>
        <w:t>项目进度要求</w:t>
      </w:r>
      <w:bookmarkEnd w:id="92"/>
      <w:bookmarkEnd w:id="93"/>
      <w:bookmarkEnd w:id="94"/>
      <w:bookmarkEnd w:id="95"/>
      <w:bookmarkEnd w:id="96"/>
      <w:bookmarkEnd w:id="97"/>
    </w:p>
    <w:p w14:paraId="23810337">
      <w:pPr>
        <w:pStyle w:val="9"/>
        <w:spacing w:line="360" w:lineRule="auto"/>
        <w:ind w:firstLine="560"/>
        <w:rPr>
          <w:rFonts w:hint="eastAsia" w:ascii="仿宋" w:hAnsi="仿宋" w:eastAsia="仿宋" w:cs="仿宋"/>
          <w:sz w:val="28"/>
          <w:szCs w:val="28"/>
        </w:rPr>
      </w:pPr>
      <w:r>
        <w:rPr>
          <w:rFonts w:hint="eastAsia" w:ascii="仿宋" w:hAnsi="仿宋" w:eastAsia="仿宋" w:cs="仿宋"/>
          <w:sz w:val="28"/>
          <w:szCs w:val="28"/>
          <w:lang w:eastAsia="zh-CN"/>
        </w:rPr>
        <w:t>合同签订后</w:t>
      </w:r>
      <w:r>
        <w:rPr>
          <w:rFonts w:hint="eastAsia" w:ascii="仿宋" w:hAnsi="仿宋" w:eastAsia="仿宋" w:cs="仿宋"/>
          <w:sz w:val="28"/>
          <w:szCs w:val="28"/>
          <w:lang w:val="en-US" w:eastAsia="zh-CN"/>
        </w:rPr>
        <w:t>12个月内完成本项目全部建设内容并通过验收</w:t>
      </w:r>
      <w:r>
        <w:rPr>
          <w:rFonts w:hint="eastAsia" w:ascii="仿宋" w:hAnsi="仿宋" w:eastAsia="仿宋" w:cs="仿宋"/>
          <w:sz w:val="28"/>
          <w:szCs w:val="28"/>
        </w:rPr>
        <w:t>。</w:t>
      </w:r>
    </w:p>
    <w:p w14:paraId="310CFF42">
      <w:pPr>
        <w:tabs>
          <w:tab w:val="left" w:pos="0"/>
        </w:tabs>
        <w:adjustRightInd w:val="0"/>
        <w:snapToGrid w:val="0"/>
        <w:spacing w:line="360" w:lineRule="auto"/>
        <w:ind w:firstLine="562" w:firstLineChars="200"/>
        <w:rPr>
          <w:rFonts w:ascii="仿宋" w:hAnsi="仿宋" w:eastAsia="仿宋" w:cs="仿宋"/>
          <w:b/>
          <w:bCs/>
          <w:sz w:val="28"/>
          <w:szCs w:val="28"/>
        </w:rPr>
      </w:pPr>
      <w:bookmarkStart w:id="98" w:name="_Toc16384"/>
      <w:bookmarkStart w:id="99" w:name="_Toc23253"/>
      <w:bookmarkStart w:id="100" w:name="_Toc22456"/>
      <w:bookmarkStart w:id="101" w:name="_Toc1141"/>
      <w:bookmarkStart w:id="102" w:name="_Toc9529"/>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项目分阶段实施阶段</w:t>
      </w:r>
    </w:p>
    <w:p w14:paraId="0422E22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本阶段主要完成系统设计、应用系统开发、软硬件设备采购和部署实施等工作，并完成现有数据迁移、数据格式转换等基础性工作。总周期约为9个月，为确保质量，拟分阶段完成实施工作：</w:t>
      </w:r>
    </w:p>
    <w:p w14:paraId="29E75C7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第一阶段，周期为8个月，完成项目部署、研发工作。</w:t>
      </w:r>
    </w:p>
    <w:p w14:paraId="6AE7BF3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第二阶段，周期为1个月，完成系统开发工作，以及系统测试，对系统进行功能优化。</w:t>
      </w:r>
    </w:p>
    <w:p w14:paraId="03DFA4AB">
      <w:pPr>
        <w:tabs>
          <w:tab w:val="left" w:pos="0"/>
        </w:tabs>
        <w:adjustRightInd w:val="0"/>
        <w:snapToGrid w:val="0"/>
        <w:spacing w:line="360" w:lineRule="auto"/>
        <w:ind w:firstLine="562" w:firstLineChars="200"/>
        <w:rPr>
          <w:rFonts w:ascii="仿宋" w:hAnsi="仿宋" w:eastAsia="仿宋" w:cs="仿宋"/>
          <w:b/>
          <w:bCs/>
          <w:sz w:val="28"/>
          <w:szCs w:val="28"/>
        </w:rPr>
      </w:pPr>
      <w:bookmarkStart w:id="103" w:name="_Toc43383278"/>
      <w:bookmarkStart w:id="104" w:name="_Toc346035223"/>
      <w:bookmarkStart w:id="105" w:name="_Toc461393433"/>
      <w:bookmarkStart w:id="106" w:name="_Toc361061209"/>
      <w:r>
        <w:rPr>
          <w:rFonts w:hint="eastAsia" w:ascii="仿宋" w:hAnsi="仿宋" w:eastAsia="仿宋" w:cs="仿宋"/>
          <w:b/>
          <w:bCs/>
          <w:sz w:val="28"/>
          <w:szCs w:val="28"/>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）试运行及培训阶段</w:t>
      </w:r>
      <w:bookmarkEnd w:id="103"/>
      <w:bookmarkEnd w:id="104"/>
      <w:bookmarkEnd w:id="105"/>
      <w:bookmarkEnd w:id="106"/>
    </w:p>
    <w:p w14:paraId="7FF55AC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三阶段均需对本阶段主要完成项目整体试运行，修正项目各组成部分联调中出现的问题，修正软件bug并对使用人员进行培训。期间为3个月，试运行期无重大故障且解决所有发现的缺陷，完成人员培训后进行项目整体验收。</w:t>
      </w:r>
    </w:p>
    <w:p w14:paraId="1E96BC11">
      <w:pPr>
        <w:tabs>
          <w:tab w:val="left" w:pos="0"/>
        </w:tabs>
        <w:adjustRightInd w:val="0"/>
        <w:snapToGrid w:val="0"/>
        <w:spacing w:line="360" w:lineRule="auto"/>
        <w:ind w:firstLine="562" w:firstLineChars="200"/>
        <w:rPr>
          <w:rFonts w:ascii="仿宋" w:hAnsi="仿宋" w:eastAsia="仿宋" w:cs="仿宋"/>
          <w:b/>
          <w:bCs/>
          <w:sz w:val="28"/>
          <w:szCs w:val="28"/>
        </w:rPr>
      </w:pPr>
      <w:bookmarkStart w:id="107" w:name="_Toc346035224"/>
      <w:bookmarkStart w:id="108" w:name="_Toc461393434"/>
      <w:bookmarkStart w:id="109" w:name="_Toc43383279"/>
      <w:bookmarkStart w:id="110" w:name="_Toc361061210"/>
      <w:r>
        <w:rPr>
          <w:rFonts w:hint="eastAsia" w:ascii="仿宋" w:hAnsi="仿宋" w:eastAsia="仿宋" w:cs="仿宋"/>
          <w:b/>
          <w:bCs/>
          <w:sz w:val="28"/>
          <w:szCs w:val="28"/>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）项目验收阶段</w:t>
      </w:r>
      <w:bookmarkEnd w:id="107"/>
      <w:bookmarkEnd w:id="108"/>
      <w:bookmarkEnd w:id="109"/>
      <w:bookmarkEnd w:id="110"/>
    </w:p>
    <w:p w14:paraId="74142B9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根据市建设财力项目竣工验收的相关要求，开展项目第三方测评、项目内部验收、专项验收、项目审计和竣工验收等工作。本阶段在项目试运行期同步开展，试运行期结束后进行项目验收。</w:t>
      </w:r>
    </w:p>
    <w:p w14:paraId="606DE268">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kern w:val="2"/>
          <w:sz w:val="32"/>
          <w:szCs w:val="32"/>
          <w:lang w:val="en-US" w:eastAsia="zh-CN"/>
        </w:rPr>
      </w:pPr>
      <w:bookmarkStart w:id="111" w:name="_Toc2075671076"/>
      <w:r>
        <w:rPr>
          <w:rFonts w:hint="eastAsia" w:ascii="仿宋" w:hAnsi="仿宋" w:eastAsia="仿宋" w:cs="仿宋"/>
          <w:kern w:val="2"/>
          <w:sz w:val="32"/>
          <w:szCs w:val="32"/>
          <w:lang w:val="en-US" w:eastAsia="zh-CN"/>
        </w:rPr>
        <w:t>系统验收及交付要求</w:t>
      </w:r>
      <w:bookmarkEnd w:id="98"/>
      <w:bookmarkEnd w:id="99"/>
      <w:bookmarkEnd w:id="100"/>
      <w:bookmarkEnd w:id="101"/>
      <w:bookmarkEnd w:id="102"/>
      <w:bookmarkEnd w:id="111"/>
    </w:p>
    <w:p w14:paraId="3FEBD5FE">
      <w:pPr>
        <w:pStyle w:val="9"/>
        <w:autoSpaceDE/>
        <w:autoSpaceDN/>
        <w:spacing w:line="360" w:lineRule="auto"/>
        <w:ind w:firstLine="560" w:firstLineChars="200"/>
        <w:jc w:val="both"/>
        <w:rPr>
          <w:rFonts w:hint="eastAsia" w:ascii="仿宋" w:hAnsi="仿宋" w:eastAsia="仿宋" w:cs="仿宋"/>
          <w:sz w:val="28"/>
          <w:szCs w:val="28"/>
          <w:highlight w:val="none"/>
        </w:rPr>
      </w:pPr>
      <w:bookmarkStart w:id="112" w:name="_Toc6655"/>
      <w:bookmarkStart w:id="113" w:name="_Toc26347"/>
      <w:bookmarkStart w:id="114" w:name="_Toc26756"/>
      <w:bookmarkStart w:id="115" w:name="_Toc23736"/>
      <w:bookmarkStart w:id="116" w:name="_Toc10152"/>
      <w:bookmarkStart w:id="117" w:name="_Toc8946"/>
      <w:r>
        <w:rPr>
          <w:rFonts w:hint="eastAsia" w:ascii="仿宋" w:hAnsi="仿宋" w:eastAsia="仿宋" w:cs="仿宋"/>
          <w:sz w:val="28"/>
          <w:szCs w:val="28"/>
          <w:highlight w:val="none"/>
        </w:rPr>
        <w:t>按照招标文件的要求，</w:t>
      </w:r>
      <w:r>
        <w:rPr>
          <w:rFonts w:hint="eastAsia" w:ascii="仿宋" w:hAnsi="仿宋" w:eastAsia="仿宋" w:cs="仿宋"/>
          <w:sz w:val="28"/>
          <w:szCs w:val="28"/>
          <w:lang w:val="en-US" w:eastAsia="zh-CN"/>
        </w:rPr>
        <w:t>服务商</w:t>
      </w:r>
      <w:r>
        <w:rPr>
          <w:rFonts w:hint="eastAsia" w:ascii="仿宋" w:hAnsi="仿宋" w:eastAsia="仿宋" w:cs="仿宋"/>
          <w:sz w:val="28"/>
          <w:szCs w:val="28"/>
          <w:highlight w:val="none"/>
        </w:rPr>
        <w:t>需要配合业主进行系统的整体验收，完成本项目的验收和交付，并提交全部相关文档资料等。实施方需要根据本项目建设需求和系统设计方案，提供详细的系统验收手册和验收流程、验收通过标准，经业主方认可后，由双方共同组织人员进行系统验收。验收标准如下：</w:t>
      </w:r>
    </w:p>
    <w:p w14:paraId="3F69000C">
      <w:pPr>
        <w:pStyle w:val="9"/>
        <w:autoSpaceDE/>
        <w:autoSpaceDN/>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1、</w:t>
      </w:r>
      <w:r>
        <w:rPr>
          <w:rFonts w:hint="eastAsia" w:ascii="仿宋" w:hAnsi="仿宋" w:eastAsia="仿宋" w:cs="仿宋"/>
          <w:sz w:val="28"/>
          <w:szCs w:val="28"/>
          <w:lang w:val="en-US" w:eastAsia="zh-CN"/>
        </w:rPr>
        <w:t>软件开发</w:t>
      </w:r>
      <w:r>
        <w:rPr>
          <w:rFonts w:hint="eastAsia" w:ascii="仿宋" w:hAnsi="仿宋" w:eastAsia="仿宋" w:cs="仿宋"/>
          <w:sz w:val="28"/>
          <w:szCs w:val="28"/>
          <w:highlight w:val="none"/>
        </w:rPr>
        <w:t>集成：按照招投标及合同文件要求，完成</w:t>
      </w:r>
      <w:r>
        <w:rPr>
          <w:rFonts w:hint="eastAsia" w:ascii="仿宋" w:hAnsi="仿宋" w:eastAsia="仿宋" w:cs="仿宋"/>
          <w:sz w:val="28"/>
          <w:szCs w:val="28"/>
        </w:rPr>
        <w:t>应用软件</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开发</w:t>
      </w:r>
      <w:r>
        <w:rPr>
          <w:rFonts w:hint="eastAsia" w:ascii="仿宋" w:hAnsi="仿宋" w:eastAsia="仿宋" w:cs="仿宋"/>
          <w:sz w:val="28"/>
          <w:szCs w:val="28"/>
          <w:highlight w:val="none"/>
        </w:rPr>
        <w:t>上架，在试运行期间稳定运行；</w:t>
      </w:r>
    </w:p>
    <w:p w14:paraId="51E15613">
      <w:pPr>
        <w:pStyle w:val="9"/>
        <w:autoSpaceDE/>
        <w:autoSpaceDN/>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系统经过试运行，系统稳定、使用正常，且无重大遗留问题。</w:t>
      </w:r>
    </w:p>
    <w:p w14:paraId="1CAB3169">
      <w:pPr>
        <w:pStyle w:val="9"/>
        <w:autoSpaceDE/>
        <w:autoSpaceDN/>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验收时间：系统试运行结束后，由实施方和业主协商，共同组织进行验收。</w:t>
      </w:r>
    </w:p>
    <w:p w14:paraId="16B43F5D">
      <w:pPr>
        <w:pStyle w:val="4"/>
        <w:keepNext/>
        <w:keepLines/>
        <w:numPr>
          <w:ilvl w:val="1"/>
          <w:numId w:val="1"/>
        </w:numPr>
        <w:autoSpaceDE/>
        <w:autoSpaceDN/>
        <w:spacing w:before="260" w:after="260" w:line="360" w:lineRule="auto"/>
        <w:ind w:left="0" w:leftChars="0" w:firstLine="0" w:firstLineChars="0"/>
        <w:jc w:val="both"/>
        <w:outlineLvl w:val="0"/>
        <w:rPr>
          <w:rFonts w:hint="eastAsia" w:ascii="仿宋" w:hAnsi="仿宋" w:eastAsia="仿宋" w:cs="仿宋"/>
          <w:kern w:val="2"/>
          <w:sz w:val="32"/>
          <w:szCs w:val="32"/>
          <w:lang w:val="en-US" w:eastAsia="zh-CN"/>
        </w:rPr>
      </w:pPr>
      <w:bookmarkStart w:id="118" w:name="_Toc20571"/>
      <w:bookmarkStart w:id="119" w:name="_Toc1456045265"/>
      <w:bookmarkStart w:id="120" w:name="_Toc10924"/>
      <w:bookmarkStart w:id="121" w:name="_Toc6258"/>
      <w:bookmarkStart w:id="122" w:name="_Toc3946"/>
      <w:bookmarkStart w:id="123" w:name="_Toc15386"/>
      <w:r>
        <w:rPr>
          <w:rFonts w:hint="eastAsia" w:ascii="仿宋" w:hAnsi="仿宋" w:eastAsia="仿宋" w:cs="仿宋"/>
          <w:kern w:val="2"/>
          <w:sz w:val="32"/>
          <w:szCs w:val="32"/>
          <w:lang w:val="en-US" w:eastAsia="zh-CN"/>
        </w:rPr>
        <w:t>质量保证要求</w:t>
      </w:r>
      <w:bookmarkEnd w:id="112"/>
      <w:bookmarkEnd w:id="113"/>
      <w:bookmarkEnd w:id="114"/>
      <w:bookmarkEnd w:id="115"/>
      <w:bookmarkEnd w:id="116"/>
      <w:bookmarkEnd w:id="117"/>
      <w:bookmarkEnd w:id="118"/>
      <w:bookmarkEnd w:id="119"/>
      <w:bookmarkEnd w:id="120"/>
      <w:bookmarkEnd w:id="121"/>
      <w:bookmarkEnd w:id="122"/>
      <w:bookmarkEnd w:id="123"/>
    </w:p>
    <w:p w14:paraId="753B8BB2">
      <w:pPr>
        <w:pStyle w:val="9"/>
        <w:autoSpaceDE/>
        <w:autoSpaceDN/>
        <w:spacing w:line="360" w:lineRule="auto"/>
        <w:ind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供应商需提供规范的软件工程实施和项目管理方法，提供完整的质量保证体系，对项目</w:t>
      </w:r>
      <w:r>
        <w:rPr>
          <w:rFonts w:hint="eastAsia" w:ascii="仿宋" w:hAnsi="仿宋" w:eastAsia="仿宋" w:cs="仿宋"/>
          <w:color w:val="000000"/>
          <w:sz w:val="28"/>
          <w:szCs w:val="28"/>
          <w:highlight w:val="none"/>
        </w:rPr>
        <w:t>实施的全过程进行监控和管理，对项目进度和工程实施进度进行控制。</w:t>
      </w:r>
    </w:p>
    <w:p w14:paraId="23EC4CE2">
      <w:pPr>
        <w:pStyle w:val="3"/>
        <w:keepNext/>
        <w:keepLines/>
        <w:numPr>
          <w:ilvl w:val="0"/>
          <w:numId w:val="1"/>
        </w:numPr>
        <w:tabs>
          <w:tab w:val="left" w:pos="0"/>
          <w:tab w:val="clear" w:pos="420"/>
        </w:tabs>
        <w:spacing w:before="340" w:after="330" w:line="360" w:lineRule="auto"/>
        <w:ind w:left="-101" w:leftChars="0" w:firstLine="321" w:firstLineChars="0"/>
        <w:jc w:val="both"/>
        <w:outlineLvl w:val="0"/>
        <w:rPr>
          <w:rFonts w:hint="eastAsia" w:ascii="仿宋" w:hAnsi="仿宋" w:eastAsia="仿宋" w:cs="仿宋"/>
          <w:b/>
          <w:w w:val="100"/>
          <w:kern w:val="44"/>
          <w:sz w:val="32"/>
          <w:szCs w:val="32"/>
          <w:lang w:val="en-US" w:eastAsia="zh-CN"/>
        </w:rPr>
      </w:pPr>
      <w:bookmarkStart w:id="124" w:name="_Toc1984"/>
      <w:bookmarkStart w:id="125" w:name="_Toc378735760"/>
      <w:bookmarkStart w:id="126" w:name="_Toc12146"/>
      <w:bookmarkStart w:id="127" w:name="_Toc4171"/>
      <w:bookmarkStart w:id="128" w:name="_Toc11808"/>
      <w:bookmarkStart w:id="129" w:name="_Toc27834"/>
      <w:r>
        <w:rPr>
          <w:rFonts w:hint="eastAsia" w:ascii="仿宋" w:hAnsi="仿宋" w:eastAsia="仿宋" w:cs="仿宋"/>
          <w:b/>
          <w:w w:val="100"/>
          <w:kern w:val="44"/>
          <w:sz w:val="32"/>
          <w:szCs w:val="32"/>
          <w:lang w:val="en-US" w:eastAsia="zh-CN"/>
        </w:rPr>
        <w:t>售后服务要求</w:t>
      </w:r>
      <w:bookmarkEnd w:id="124"/>
      <w:bookmarkEnd w:id="125"/>
      <w:bookmarkEnd w:id="126"/>
      <w:bookmarkEnd w:id="127"/>
      <w:bookmarkEnd w:id="128"/>
      <w:bookmarkEnd w:id="129"/>
    </w:p>
    <w:p w14:paraId="6D8FDDF3">
      <w:pPr>
        <w:spacing w:before="161" w:after="0" w:line="360" w:lineRule="auto"/>
        <w:ind w:left="0" w:right="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需具有较强的系统集成能力，熟悉系统，并能够就系统的研发、测试、系统软件之间的联调配备现场技术服务团队。</w:t>
      </w:r>
    </w:p>
    <w:p w14:paraId="7AEC750A">
      <w:pPr>
        <w:spacing w:before="161" w:after="0" w:line="360" w:lineRule="auto"/>
        <w:ind w:left="0" w:righ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项目建成后软件系统第一年为免费运行维护期，从第二年开始，进入收费运行维护保障期；服务商提供项目相关的软件整体运维服务。</w:t>
      </w:r>
    </w:p>
    <w:p w14:paraId="708C184A">
      <w:pPr>
        <w:spacing w:before="0" w:after="0" w:line="360" w:lineRule="auto"/>
        <w:ind w:left="0" w:right="0"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提供7*24电话支持</w:t>
      </w:r>
      <w:r>
        <w:rPr>
          <w:rFonts w:hint="eastAsia" w:ascii="仿宋" w:hAnsi="仿宋" w:eastAsia="仿宋" w:cs="仿宋"/>
          <w:kern w:val="2"/>
          <w:sz w:val="32"/>
          <w:szCs w:val="32"/>
          <w:lang w:val="en-US" w:eastAsia="zh-CN"/>
        </w:rPr>
        <w:t>，</w:t>
      </w:r>
      <w:r>
        <w:rPr>
          <w:rFonts w:hint="eastAsia" w:ascii="仿宋" w:hAnsi="仿宋" w:eastAsia="仿宋" w:cs="仿宋"/>
          <w:kern w:val="0"/>
          <w:sz w:val="28"/>
          <w:szCs w:val="28"/>
          <w:lang w:val="en-US" w:eastAsia="zh-CN"/>
        </w:rPr>
        <w:t>提供1人</w:t>
      </w:r>
      <w:r>
        <w:rPr>
          <w:rFonts w:hint="eastAsia" w:ascii="仿宋" w:hAnsi="仿宋" w:eastAsia="仿宋" w:cs="仿宋"/>
          <w:sz w:val="28"/>
          <w:szCs w:val="28"/>
          <w:lang w:eastAsia="zh-CN"/>
        </w:rPr>
        <w:t>5*9现场支持。服务商委派的工程师需经过法院检查认可方可入驻，一经认可后，人员调动需经上海金融法院同意。</w:t>
      </w:r>
    </w:p>
    <w:p w14:paraId="067F4A2E">
      <w:pPr>
        <w:spacing w:before="0" w:after="0" w:line="360" w:lineRule="auto"/>
        <w:ind w:left="0" w:right="0"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提供限时修复服务：工作时间半小时响应，非工作时间2小时响应（上门服务）。系统软件原因引起的故障，1个工作日内恢复使用。如有紧急或重大情况发生，需根据上海金融法院要求增派工程师提供现场服务，重大故障应在0.5个工作日内提供原厂商工程师现场服务。</w:t>
      </w:r>
    </w:p>
    <w:p w14:paraId="35AAD771">
      <w:pPr>
        <w:spacing w:before="161" w:after="0" w:line="360" w:lineRule="auto"/>
        <w:ind w:left="0" w:righ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维保服务商提供的所有服务需通过上海法院信息运维管理系统提交维护报告，并以登记审核的维护报告为准衡量服务是否达标。</w:t>
      </w:r>
    </w:p>
    <w:p w14:paraId="75EF4651">
      <w:pPr>
        <w:spacing w:before="161" w:after="0" w:line="360" w:lineRule="auto"/>
        <w:ind w:left="0" w:righ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服从</w:t>
      </w:r>
      <w:r>
        <w:rPr>
          <w:rFonts w:hint="eastAsia" w:ascii="仿宋" w:hAnsi="仿宋" w:eastAsia="仿宋" w:cs="仿宋"/>
          <w:sz w:val="28"/>
          <w:szCs w:val="28"/>
          <w:lang w:val="en-US" w:eastAsia="zh-CN"/>
        </w:rPr>
        <w:t>客户</w:t>
      </w:r>
      <w:r>
        <w:rPr>
          <w:rFonts w:hint="eastAsia" w:ascii="仿宋" w:hAnsi="仿宋" w:eastAsia="仿宋" w:cs="仿宋"/>
          <w:sz w:val="28"/>
          <w:szCs w:val="28"/>
          <w:lang w:eastAsia="zh-CN"/>
        </w:rPr>
        <w:t>的合理安排，紧密配合各</w:t>
      </w:r>
      <w:r>
        <w:rPr>
          <w:rFonts w:hint="eastAsia" w:ascii="仿宋" w:hAnsi="仿宋" w:eastAsia="仿宋" w:cs="仿宋"/>
          <w:sz w:val="28"/>
          <w:szCs w:val="28"/>
          <w:lang w:val="en-US" w:eastAsia="zh-CN"/>
        </w:rPr>
        <w:t>项目商家</w:t>
      </w:r>
      <w:r>
        <w:rPr>
          <w:rFonts w:hint="eastAsia" w:ascii="仿宋" w:hAnsi="仿宋" w:eastAsia="仿宋" w:cs="仿宋"/>
          <w:sz w:val="28"/>
          <w:szCs w:val="28"/>
          <w:lang w:eastAsia="zh-CN"/>
        </w:rPr>
        <w:t>进行系统维护工作。与</w:t>
      </w:r>
      <w:r>
        <w:rPr>
          <w:rFonts w:hint="eastAsia" w:ascii="仿宋" w:hAnsi="仿宋" w:eastAsia="仿宋" w:cs="仿宋"/>
          <w:sz w:val="28"/>
          <w:szCs w:val="28"/>
          <w:lang w:val="en-US" w:eastAsia="zh-CN"/>
        </w:rPr>
        <w:t>各</w:t>
      </w:r>
      <w:r>
        <w:rPr>
          <w:rFonts w:hint="eastAsia" w:ascii="仿宋" w:hAnsi="仿宋" w:eastAsia="仿宋" w:cs="仿宋"/>
          <w:sz w:val="28"/>
          <w:szCs w:val="28"/>
          <w:lang w:eastAsia="zh-CN"/>
        </w:rPr>
        <w:t>软件开发商紧密配合，提供对应用系统的调试、优化服务（比如集群系统、应用负载优化等）。</w:t>
      </w:r>
    </w:p>
    <w:p w14:paraId="29B07671">
      <w:pPr>
        <w:spacing w:before="161" w:after="0" w:line="360" w:lineRule="auto"/>
        <w:ind w:left="0" w:right="0" w:firstLine="560" w:firstLineChars="200"/>
        <w:jc w:val="left"/>
        <w:rPr>
          <w:rFonts w:hint="eastAsia" w:ascii="仿宋" w:hAnsi="仿宋" w:eastAsia="仿宋" w:cs="仿宋"/>
          <w:sz w:val="28"/>
          <w:szCs w:val="28"/>
          <w:lang w:eastAsia="zh-CN"/>
        </w:rPr>
      </w:pPr>
    </w:p>
    <w:p w14:paraId="71B60E88">
      <w:pPr>
        <w:spacing w:line="360" w:lineRule="auto"/>
        <w:ind w:left="0" w:right="3034"/>
        <w:jc w:val="left"/>
        <w:rPr>
          <w:rFonts w:hint="eastAsia" w:ascii="仿宋" w:hAnsi="仿宋" w:eastAsia="仿宋" w:cs="仿宋"/>
        </w:rPr>
      </w:pPr>
      <w:bookmarkStart w:id="130" w:name="_GoBack"/>
      <w:bookmarkEnd w:id="130"/>
    </w:p>
    <w:sectPr>
      <w:headerReference r:id="rId5" w:type="default"/>
      <w:footerReference r:id="rId6" w:type="default"/>
      <w:pgSz w:w="11910" w:h="16840"/>
      <w:pgMar w:top="1440" w:right="1800" w:bottom="1440" w:left="1800" w:header="335" w:footer="7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 w:name="GWZT-EN">
    <w:panose1 w:val="020204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583A">
    <w:pPr>
      <w:pStyle w:val="2"/>
      <w:spacing w:line="14" w:lineRule="auto"/>
      <w:rPr>
        <w:sz w:val="20"/>
      </w:rPr>
    </w:pPr>
    <w:r>
      <w:pict>
        <v:shape id="docshape151" o:spid="_x0000_s4098" o:spt="202" type="#_x0000_t202" style="position:absolute;left:0pt;margin-left:287.85pt;margin-top:794.9pt;height:12pt;width:2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344D8379">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100</w:t>
                </w:r>
                <w:r>
                  <w:rPr>
                    <w:rFonts w:ascii="Times New Roman"/>
                    <w:spacing w:val="-5"/>
                    <w:sz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32CD">
    <w:pPr>
      <w:pStyle w:val="2"/>
      <w:spacing w:line="14" w:lineRule="auto"/>
      <w:rPr>
        <w:sz w:val="20"/>
      </w:rPr>
    </w:pPr>
    <w:r>
      <w:pict>
        <v:rect id="docshape150" o:spid="_x0000_s4097" o:spt="1" style="position:absolute;left:0pt;margin-left:56.7pt;margin-top:48.65pt;height:0.7pt;width:481.95pt;mso-position-horizontal-relative:page;mso-position-vertical-relative:page;z-index:-251657216;mso-width-relative:page;mso-height-relative:page;" fillcolor="#000000" filled="t" stroked="f" coordsize="21600,21600">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9FE54"/>
    <w:multiLevelType w:val="multilevel"/>
    <w:tmpl w:val="17F9FE54"/>
    <w:lvl w:ilvl="0" w:tentative="0">
      <w:start w:val="1"/>
      <w:numFmt w:val="chineseCounting"/>
      <w:suff w:val="nothing"/>
      <w:lvlText w:val="第%1章 "/>
      <w:lvlJc w:val="left"/>
      <w:pPr>
        <w:tabs>
          <w:tab w:val="left" w:pos="420"/>
        </w:tabs>
        <w:ind w:left="-101" w:hanging="425"/>
      </w:pPr>
      <w:rPr>
        <w:rFonts w:hint="eastAsia" w:ascii="宋体" w:hAnsi="宋体" w:eastAsia="宋体" w:cs="宋体"/>
      </w:rPr>
    </w:lvl>
    <w:lvl w:ilvl="1" w:tentative="0">
      <w:start w:val="1"/>
      <w:numFmt w:val="decimal"/>
      <w:isLgl/>
      <w:lvlText w:val="%1.%2."/>
      <w:lvlJc w:val="left"/>
      <w:pPr>
        <w:ind w:left="0" w:leftChars="0" w:firstLine="0" w:firstLineChars="0"/>
      </w:pPr>
      <w:rPr>
        <w:rFonts w:hint="eastAsia"/>
      </w:rPr>
    </w:lvl>
    <w:lvl w:ilvl="2" w:tentative="0">
      <w:start w:val="1"/>
      <w:numFmt w:val="decimal"/>
      <w:isLgl/>
      <w:lvlText w:val="%1.%2.%3."/>
      <w:lvlJc w:val="left"/>
      <w:pPr>
        <w:ind w:left="709" w:hanging="709"/>
      </w:pPr>
      <w:rPr>
        <w:rFonts w:hint="eastAsia" w:ascii="宋体" w:hAnsi="宋体" w:eastAsia="宋体" w:cs="宋体"/>
      </w:rPr>
    </w:lvl>
    <w:lvl w:ilvl="3" w:tentative="0">
      <w:start w:val="1"/>
      <w:numFmt w:val="decimal"/>
      <w:isLgl/>
      <w:lvlText w:val="%1.%2.%3.%4."/>
      <w:lvlJc w:val="left"/>
      <w:pPr>
        <w:tabs>
          <w:tab w:val="left" w:pos="420"/>
        </w:tabs>
        <w:ind w:left="2280" w:hanging="850"/>
      </w:pPr>
      <w:rPr>
        <w:rFonts w:hint="eastAsia" w:ascii="宋体" w:hAnsi="宋体" w:eastAsia="宋体" w:cs="宋体"/>
      </w:rPr>
    </w:lvl>
    <w:lvl w:ilvl="4" w:tentative="0">
      <w:start w:val="1"/>
      <w:numFmt w:val="decimal"/>
      <w:isLgl/>
      <w:lvlText w:val="%1.%2.%3.%4.%5."/>
      <w:lvlJc w:val="left"/>
      <w:pPr>
        <w:ind w:left="2201" w:hanging="991"/>
      </w:pPr>
      <w:rPr>
        <w:rFonts w:hint="eastAsia" w:ascii="宋体" w:hAnsi="宋体" w:eastAsia="宋体" w:cs="宋体"/>
      </w:rPr>
    </w:lvl>
    <w:lvl w:ilvl="5" w:tentative="0">
      <w:start w:val="1"/>
      <w:numFmt w:val="decimal"/>
      <w:isLgl/>
      <w:lvlText w:val="%1.%2.%3.%4.%5.%6."/>
      <w:lvlJc w:val="left"/>
      <w:pPr>
        <w:ind w:left="1279" w:hanging="1134"/>
      </w:pPr>
      <w:rPr>
        <w:rFonts w:hint="eastAsia"/>
      </w:rPr>
    </w:lvl>
    <w:lvl w:ilvl="6" w:tentative="0">
      <w:start w:val="1"/>
      <w:numFmt w:val="decimal"/>
      <w:isLgl/>
      <w:lvlText w:val="%1.%2.%3.%4.%5.%6.%7."/>
      <w:lvlJc w:val="left"/>
      <w:pPr>
        <w:ind w:left="1420" w:hanging="1275"/>
      </w:pPr>
      <w:rPr>
        <w:rFonts w:hint="eastAsia"/>
      </w:rPr>
    </w:lvl>
    <w:lvl w:ilvl="7" w:tentative="0">
      <w:start w:val="1"/>
      <w:numFmt w:val="decimal"/>
      <w:isLgl/>
      <w:lvlText w:val="%1.%2.%3.%4.%5.%6.%7.%8."/>
      <w:lvlJc w:val="left"/>
      <w:pPr>
        <w:ind w:left="1563" w:hanging="1418"/>
      </w:pPr>
      <w:rPr>
        <w:rFonts w:hint="eastAsia"/>
      </w:rPr>
    </w:lvl>
    <w:lvl w:ilvl="8" w:tentative="0">
      <w:start w:val="1"/>
      <w:numFmt w:val="decimal"/>
      <w:isLgl/>
      <w:lvlText w:val="%1.%2.%3.%4.%5.%6.%7.%8.%9."/>
      <w:lvlJc w:val="left"/>
      <w:pPr>
        <w:ind w:left="1703" w:hanging="1558"/>
      </w:pPr>
      <w:rPr>
        <w:rFonts w:hint="eastAsia"/>
      </w:rPr>
    </w:lvl>
  </w:abstractNum>
  <w:abstractNum w:abstractNumId="1">
    <w:nsid w:val="58F3240D"/>
    <w:multiLevelType w:val="singleLevel"/>
    <w:tmpl w:val="58F3240D"/>
    <w:lvl w:ilvl="0" w:tentative="0">
      <w:start w:val="1"/>
      <w:numFmt w:val="decimal"/>
      <w:lvlText w:val="%1."/>
      <w:lvlJc w:val="left"/>
      <w:pPr>
        <w:ind w:left="865" w:hanging="425"/>
      </w:pPr>
      <w:rPr>
        <w:rFonts w:hint="default"/>
      </w:rPr>
    </w:lvl>
  </w:abstractNum>
  <w:abstractNum w:abstractNumId="2">
    <w:nsid w:val="5A197816"/>
    <w:multiLevelType w:val="singleLevel"/>
    <w:tmpl w:val="5A197816"/>
    <w:lvl w:ilvl="0" w:tentative="0">
      <w:start w:val="1"/>
      <w:numFmt w:val="decimal"/>
      <w:lvlText w:val="%1."/>
      <w:lvlJc w:val="left"/>
      <w:pPr>
        <w:ind w:left="865" w:hanging="425"/>
      </w:pPr>
      <w:rPr>
        <w:rFonts w:hint="default"/>
      </w:rPr>
    </w:lvl>
  </w:abstractNum>
  <w:abstractNum w:abstractNumId="3">
    <w:nsid w:val="71D98CD4"/>
    <w:multiLevelType w:val="singleLevel"/>
    <w:tmpl w:val="71D98CD4"/>
    <w:lvl w:ilvl="0" w:tentative="0">
      <w:start w:val="1"/>
      <w:numFmt w:val="bullet"/>
      <w:lvlText w:val=""/>
      <w:lvlJc w:val="left"/>
      <w:pPr>
        <w:tabs>
          <w:tab w:val="left" w:pos="420"/>
        </w:tabs>
        <w:ind w:left="10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NhYmEzMTNhMjdkYThkNDYyOTNhN2M4MTNhMDJiODcifQ=="/>
  </w:docVars>
  <w:rsids>
    <w:rsidRoot w:val="00000000"/>
    <w:rsid w:val="011533D3"/>
    <w:rsid w:val="0199142D"/>
    <w:rsid w:val="02184CE9"/>
    <w:rsid w:val="02E567F7"/>
    <w:rsid w:val="03F432E5"/>
    <w:rsid w:val="04732647"/>
    <w:rsid w:val="06C158EB"/>
    <w:rsid w:val="0A285C81"/>
    <w:rsid w:val="0AB47515"/>
    <w:rsid w:val="0ADA6905"/>
    <w:rsid w:val="0C81438F"/>
    <w:rsid w:val="0E2E2903"/>
    <w:rsid w:val="0E8C646E"/>
    <w:rsid w:val="113D6592"/>
    <w:rsid w:val="140273BB"/>
    <w:rsid w:val="14FE32A2"/>
    <w:rsid w:val="15783A54"/>
    <w:rsid w:val="16101AC2"/>
    <w:rsid w:val="18403F55"/>
    <w:rsid w:val="1AC828F7"/>
    <w:rsid w:val="1AFFC81F"/>
    <w:rsid w:val="1BBB6205"/>
    <w:rsid w:val="1CB15DC8"/>
    <w:rsid w:val="1CC90116"/>
    <w:rsid w:val="1D0F628C"/>
    <w:rsid w:val="1E055D64"/>
    <w:rsid w:val="1E9E01AA"/>
    <w:rsid w:val="21332AF7"/>
    <w:rsid w:val="24B66149"/>
    <w:rsid w:val="26734E76"/>
    <w:rsid w:val="27A558DF"/>
    <w:rsid w:val="29005D22"/>
    <w:rsid w:val="2A515CAF"/>
    <w:rsid w:val="2ADC0696"/>
    <w:rsid w:val="2C0B475F"/>
    <w:rsid w:val="2DA21723"/>
    <w:rsid w:val="30F75EA2"/>
    <w:rsid w:val="34076CAB"/>
    <w:rsid w:val="363A47BD"/>
    <w:rsid w:val="363C7130"/>
    <w:rsid w:val="3809102D"/>
    <w:rsid w:val="380D7F28"/>
    <w:rsid w:val="38B956F1"/>
    <w:rsid w:val="3A407818"/>
    <w:rsid w:val="3B710987"/>
    <w:rsid w:val="3C447E49"/>
    <w:rsid w:val="402D6E55"/>
    <w:rsid w:val="41007633"/>
    <w:rsid w:val="415E52F5"/>
    <w:rsid w:val="42666838"/>
    <w:rsid w:val="42D63966"/>
    <w:rsid w:val="431438B2"/>
    <w:rsid w:val="446C184E"/>
    <w:rsid w:val="44CC5E6B"/>
    <w:rsid w:val="45131232"/>
    <w:rsid w:val="478A334C"/>
    <w:rsid w:val="490177EE"/>
    <w:rsid w:val="4A230F17"/>
    <w:rsid w:val="4AFF2EC2"/>
    <w:rsid w:val="4E9406B3"/>
    <w:rsid w:val="4ED554C7"/>
    <w:rsid w:val="4FD6390C"/>
    <w:rsid w:val="51C252C0"/>
    <w:rsid w:val="51D2436D"/>
    <w:rsid w:val="542C5727"/>
    <w:rsid w:val="55B0125E"/>
    <w:rsid w:val="56CB1445"/>
    <w:rsid w:val="5793583C"/>
    <w:rsid w:val="57DB46DF"/>
    <w:rsid w:val="57F7CF8D"/>
    <w:rsid w:val="5A0F0D7C"/>
    <w:rsid w:val="5A20736C"/>
    <w:rsid w:val="5A4D6D4F"/>
    <w:rsid w:val="5BCA1926"/>
    <w:rsid w:val="5E6B3090"/>
    <w:rsid w:val="5E83409D"/>
    <w:rsid w:val="5F073C31"/>
    <w:rsid w:val="5FC16500"/>
    <w:rsid w:val="621C477B"/>
    <w:rsid w:val="642D73B5"/>
    <w:rsid w:val="659F7A13"/>
    <w:rsid w:val="660E4AFE"/>
    <w:rsid w:val="692C1A6A"/>
    <w:rsid w:val="69734314"/>
    <w:rsid w:val="697FB32C"/>
    <w:rsid w:val="6A710359"/>
    <w:rsid w:val="6B7D28AC"/>
    <w:rsid w:val="6BE74894"/>
    <w:rsid w:val="6C6F272D"/>
    <w:rsid w:val="6D274FB8"/>
    <w:rsid w:val="6DF7030A"/>
    <w:rsid w:val="6E671A74"/>
    <w:rsid w:val="6ED4337F"/>
    <w:rsid w:val="6F0A0153"/>
    <w:rsid w:val="715D148D"/>
    <w:rsid w:val="723A422B"/>
    <w:rsid w:val="724B1BB2"/>
    <w:rsid w:val="74E84AA0"/>
    <w:rsid w:val="752C20C8"/>
    <w:rsid w:val="75AE1091"/>
    <w:rsid w:val="75F87DC5"/>
    <w:rsid w:val="76574555"/>
    <w:rsid w:val="78FB3A8C"/>
    <w:rsid w:val="79320975"/>
    <w:rsid w:val="796E2148"/>
    <w:rsid w:val="798746C1"/>
    <w:rsid w:val="7DFF4256"/>
    <w:rsid w:val="8ECE8DC5"/>
    <w:rsid w:val="F8EEE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ind w:right="522"/>
      <w:jc w:val="both"/>
      <w:outlineLvl w:val="1"/>
    </w:pPr>
    <w:rPr>
      <w:rFonts w:ascii="宋体" w:hAnsi="宋体" w:eastAsia="宋体" w:cs="宋体"/>
      <w:b/>
      <w:bCs/>
      <w:sz w:val="96"/>
      <w:szCs w:val="96"/>
      <w:lang w:val="en-US" w:eastAsia="zh-CN" w:bidi="ar-SA"/>
    </w:rPr>
  </w:style>
  <w:style w:type="paragraph" w:styleId="4">
    <w:name w:val="heading 2"/>
    <w:basedOn w:val="1"/>
    <w:next w:val="1"/>
    <w:qFormat/>
    <w:uiPriority w:val="1"/>
    <w:pPr>
      <w:ind w:left="1525" w:right="2482"/>
      <w:jc w:val="center"/>
      <w:outlineLvl w:val="2"/>
    </w:pPr>
    <w:rPr>
      <w:rFonts w:ascii="宋体" w:hAnsi="宋体" w:eastAsia="宋体" w:cs="宋体"/>
      <w:b/>
      <w:bCs/>
      <w:sz w:val="72"/>
      <w:szCs w:val="72"/>
      <w:lang w:val="en-US" w:eastAsia="zh-CN" w:bidi="ar-SA"/>
    </w:rPr>
  </w:style>
  <w:style w:type="paragraph" w:styleId="5">
    <w:name w:val="heading 3"/>
    <w:basedOn w:val="1"/>
    <w:next w:val="1"/>
    <w:qFormat/>
    <w:uiPriority w:val="1"/>
    <w:pPr>
      <w:spacing w:before="54"/>
      <w:ind w:left="2007" w:right="2528"/>
      <w:jc w:val="center"/>
      <w:outlineLvl w:val="3"/>
    </w:pPr>
    <w:rPr>
      <w:rFonts w:ascii="黑体" w:hAnsi="黑体" w:eastAsia="黑体" w:cs="黑体"/>
      <w:sz w:val="32"/>
      <w:szCs w:val="32"/>
      <w:lang w:val="en-US" w:eastAsia="zh-CN" w:bidi="ar-SA"/>
    </w:rPr>
  </w:style>
  <w:style w:type="paragraph" w:styleId="6">
    <w:name w:val="heading 4"/>
    <w:basedOn w:val="1"/>
    <w:next w:val="7"/>
    <w:qFormat/>
    <w:uiPriority w:val="1"/>
    <w:pPr>
      <w:outlineLvl w:val="4"/>
    </w:pPr>
    <w:rPr>
      <w:rFonts w:ascii="宋体" w:hAnsi="宋体" w:eastAsia="宋体" w:cs="宋体"/>
      <w:b/>
      <w:bCs/>
      <w:sz w:val="28"/>
      <w:szCs w:val="28"/>
      <w:lang w:val="en-US" w:eastAsia="zh-CN" w:bidi="ar-SA"/>
    </w:rPr>
  </w:style>
  <w:style w:type="paragraph" w:styleId="8">
    <w:name w:val="heading 5"/>
    <w:basedOn w:val="1"/>
    <w:next w:val="1"/>
    <w:qFormat/>
    <w:uiPriority w:val="1"/>
    <w:pPr>
      <w:ind w:left="1060"/>
      <w:outlineLvl w:val="5"/>
    </w:pPr>
    <w:rPr>
      <w:rFonts w:ascii="宋体" w:hAnsi="宋体" w:eastAsia="宋体" w:cs="宋体"/>
      <w:b/>
      <w:bCs/>
      <w:sz w:val="24"/>
      <w:szCs w:val="24"/>
      <w:lang w:val="en-US" w:eastAsia="zh-CN" w:bidi="ar-SA"/>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en-US" w:eastAsia="zh-CN" w:bidi="ar-SA"/>
    </w:rPr>
  </w:style>
  <w:style w:type="paragraph" w:customStyle="1" w:styleId="7">
    <w:name w:val="文档正文"/>
    <w:basedOn w:val="1"/>
    <w:qFormat/>
    <w:uiPriority w:val="0"/>
    <w:pPr>
      <w:adjustRightInd w:val="0"/>
      <w:spacing w:before="60" w:after="60" w:line="360" w:lineRule="auto"/>
      <w:ind w:firstLine="601"/>
      <w:textAlignment w:val="baseline"/>
    </w:pPr>
    <w:rPr>
      <w:rFonts w:eastAsia="仿宋"/>
      <w:kern w:val="0"/>
      <w:sz w:val="32"/>
      <w:szCs w:val="20"/>
    </w:rPr>
  </w:style>
  <w:style w:type="paragraph" w:styleId="9">
    <w:name w:val="Normal Indent"/>
    <w:basedOn w:val="1"/>
    <w:qFormat/>
    <w:uiPriority w:val="0"/>
    <w:pPr>
      <w:spacing w:line="360" w:lineRule="auto"/>
      <w:ind w:firstLine="420" w:firstLineChars="200"/>
    </w:pPr>
  </w:style>
  <w:style w:type="paragraph" w:styleId="10">
    <w:name w:val="annotation text"/>
    <w:basedOn w:val="1"/>
    <w:qFormat/>
    <w:uiPriority w:val="0"/>
    <w:pPr>
      <w:jc w:val="left"/>
    </w:pPr>
  </w:style>
  <w:style w:type="paragraph" w:styleId="11">
    <w:name w:val="toc 3"/>
    <w:basedOn w:val="1"/>
    <w:next w:val="1"/>
    <w:qFormat/>
    <w:uiPriority w:val="0"/>
    <w:pPr>
      <w:ind w:left="840" w:leftChars="400"/>
    </w:pPr>
  </w:style>
  <w:style w:type="paragraph" w:styleId="12">
    <w:name w:val="Plain Text"/>
    <w:basedOn w:val="1"/>
    <w:qFormat/>
    <w:uiPriority w:val="0"/>
    <w:pPr>
      <w:spacing w:line="240" w:lineRule="auto"/>
    </w:pPr>
    <w:rPr>
      <w:rFonts w:ascii="宋体" w:hAnsi="Courier New"/>
      <w:sz w:val="32"/>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1"/>
    <w:pPr>
      <w:spacing w:before="160"/>
      <w:ind w:left="255"/>
    </w:pPr>
    <w:rPr>
      <w:rFonts w:ascii="宋体" w:hAnsi="宋体" w:eastAsia="宋体" w:cs="宋体"/>
      <w:b/>
      <w:bCs/>
      <w:sz w:val="24"/>
      <w:szCs w:val="24"/>
      <w:lang w:val="en-US" w:eastAsia="zh-CN" w:bidi="ar-SA"/>
    </w:rPr>
  </w:style>
  <w:style w:type="paragraph" w:styleId="16">
    <w:name w:val="toc 2"/>
    <w:basedOn w:val="1"/>
    <w:next w:val="1"/>
    <w:qFormat/>
    <w:uiPriority w:val="1"/>
    <w:pPr>
      <w:spacing w:before="160"/>
      <w:ind w:left="255"/>
    </w:pPr>
    <w:rPr>
      <w:rFonts w:ascii="宋体" w:hAnsi="宋体" w:eastAsia="宋体" w:cs="宋体"/>
      <w:b/>
      <w:bCs/>
      <w:i/>
      <w:iCs/>
      <w:lang w:val="en-US" w:eastAsia="zh-CN" w:bidi="ar-SA"/>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Emphasis"/>
    <w:qFormat/>
    <w:uiPriority w:val="20"/>
    <w:rPr>
      <w:i/>
      <w:iCs/>
    </w:rPr>
  </w:style>
  <w:style w:type="character" w:styleId="23">
    <w:name w:val="HTML Sample"/>
    <w:basedOn w:val="20"/>
    <w:qFormat/>
    <w:uiPriority w:val="0"/>
    <w:rPr>
      <w:rFonts w:ascii="Courier New" w:hAnsi="Courier New"/>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ind w:left="1060" w:firstLine="480"/>
    </w:pPr>
    <w:rPr>
      <w:rFonts w:ascii="宋体" w:hAnsi="宋体" w:eastAsia="宋体" w:cs="宋体"/>
      <w:lang w:val="en-US" w:eastAsia="zh-CN" w:bidi="ar-SA"/>
    </w:rPr>
  </w:style>
  <w:style w:type="paragraph" w:customStyle="1" w:styleId="26">
    <w:name w:val="Table Paragraph"/>
    <w:basedOn w:val="1"/>
    <w:qFormat/>
    <w:uiPriority w:val="1"/>
    <w:rPr>
      <w:rFonts w:ascii="宋体" w:hAnsi="宋体" w:eastAsia="宋体" w:cs="宋体"/>
      <w:lang w:val="en-US" w:eastAsia="zh-CN" w:bidi="ar-SA"/>
    </w:rPr>
  </w:style>
  <w:style w:type="paragraph" w:customStyle="1" w:styleId="27">
    <w:name w:val="GY-正文"/>
    <w:basedOn w:val="1"/>
    <w:unhideWhenUsed/>
    <w:qFormat/>
    <w:uiPriority w:val="0"/>
    <w:pPr>
      <w:widowControl/>
      <w:snapToGrid w:val="0"/>
      <w:spacing w:before="60" w:after="60"/>
      <w:ind w:firstLine="482" w:firstLineChars="0"/>
      <w:jc w:val="left"/>
    </w:pPr>
    <w:rPr>
      <w:kern w:val="0"/>
      <w:szCs w:val="20"/>
    </w:rPr>
  </w:style>
  <w:style w:type="paragraph" w:customStyle="1" w:styleId="28">
    <w:name w:val="方案文档"/>
    <w:basedOn w:val="1"/>
    <w:qFormat/>
    <w:uiPriority w:val="0"/>
    <w:pPr>
      <w:spacing w:line="360" w:lineRule="auto"/>
      <w:ind w:firstLine="480" w:firstLineChars="200"/>
      <w:jc w:val="left"/>
    </w:pPr>
    <w:rPr>
      <w:rFonts w:ascii="宋体" w:hAnsi="宋体"/>
      <w:kern w:val="0"/>
    </w:rPr>
  </w:style>
  <w:style w:type="paragraph" w:customStyle="1" w:styleId="29">
    <w:name w:val="1，正文"/>
    <w:basedOn w:val="1"/>
    <w:qFormat/>
    <w:uiPriority w:val="99"/>
    <w:pPr>
      <w:spacing w:beforeLines="50" w:afterLines="50"/>
      <w:ind w:firstLine="420"/>
    </w:pPr>
    <w:rPr>
      <w:rFonts w:ascii="宋体" w:hAnsi="Calibri"/>
      <w:szCs w:val="22"/>
    </w:rPr>
  </w:style>
  <w:style w:type="paragraph" w:customStyle="1" w:styleId="30">
    <w:name w:val="样式2"/>
    <w:basedOn w:val="1"/>
    <w:qFormat/>
    <w:uiPriority w:val="0"/>
    <w:pPr>
      <w:widowControl/>
      <w:adjustRightInd w:val="0"/>
      <w:spacing w:line="360" w:lineRule="auto"/>
      <w:ind w:firstLine="480" w:firstLineChars="200"/>
    </w:pPr>
    <w:rPr>
      <w:rFonts w:ascii="宋体" w:hAnsi="宋体"/>
      <w:kern w:val="0"/>
      <w:sz w:val="24"/>
      <w:szCs w:val="24"/>
      <w:lang w:eastAsia="en-US"/>
    </w:rPr>
  </w:style>
  <w:style w:type="paragraph" w:customStyle="1" w:styleId="31">
    <w:name w:val="0main"/>
    <w:basedOn w:val="1"/>
    <w:qFormat/>
    <w:uiPriority w:val="0"/>
    <w:rPr>
      <w:lang w:val="en-US"/>
    </w:rPr>
  </w:style>
  <w:style w:type="paragraph" w:customStyle="1" w:styleId="32">
    <w:name w:val="0表格"/>
    <w:basedOn w:val="1"/>
    <w:qFormat/>
    <w:uiPriority w:val="0"/>
    <w:pPr>
      <w:widowControl/>
      <w:spacing w:line="276" w:lineRule="auto"/>
      <w:ind w:firstLine="0" w:firstLineChars="0"/>
      <w:jc w:val="center"/>
    </w:pPr>
    <w:rPr>
      <w:rFonts w:ascii="仿宋" w:hAnsi="仿宋" w:eastAsia="仿宋" w:cs="宋体"/>
      <w:bCs/>
      <w:color w:val="000000"/>
      <w:kern w:val="0"/>
      <w:sz w:val="24"/>
      <w:szCs w:val="24"/>
      <w:lang w:val="en-US"/>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B-表正文"/>
    <w:qFormat/>
    <w:uiPriority w:val="0"/>
    <w:rPr>
      <w:rFonts w:ascii="Times New Roman" w:hAnsi="Times New Roman" w:eastAsia="仿宋" w:cstheme="minorBidi"/>
      <w:kern w:val="2"/>
      <w:sz w:val="21"/>
      <w:szCs w:val="24"/>
      <w:lang w:val="en-US" w:eastAsia="zh-CN" w:bidi="ar-SA"/>
    </w:rPr>
  </w:style>
  <w:style w:type="character" w:customStyle="1" w:styleId="37">
    <w:name w:val="font81"/>
    <w:basedOn w:val="20"/>
    <w:qFormat/>
    <w:uiPriority w:val="0"/>
    <w:rPr>
      <w:rFonts w:ascii="Calibri" w:hAnsi="Calibri" w:cs="Calibri"/>
      <w:color w:val="000000"/>
      <w:sz w:val="21"/>
      <w:szCs w:val="21"/>
      <w:u w:val="none"/>
    </w:rPr>
  </w:style>
  <w:style w:type="character" w:customStyle="1" w:styleId="38">
    <w:name w:val="font71"/>
    <w:basedOn w:val="20"/>
    <w:qFormat/>
    <w:uiPriority w:val="0"/>
    <w:rPr>
      <w:rFonts w:hint="eastAsia" w:ascii="宋体" w:hAnsi="宋体" w:eastAsia="宋体" w:cs="宋体"/>
      <w:color w:val="000000"/>
      <w:sz w:val="21"/>
      <w:szCs w:val="21"/>
      <w:u w:val="none"/>
    </w:rPr>
  </w:style>
  <w:style w:type="character" w:customStyle="1" w:styleId="39">
    <w:name w:val="font91"/>
    <w:basedOn w:val="20"/>
    <w:qFormat/>
    <w:uiPriority w:val="0"/>
    <w:rPr>
      <w:rFonts w:hint="default" w:ascii="Calibri" w:hAnsi="Calibri" w:cs="Calibri"/>
      <w:color w:val="000000"/>
      <w:sz w:val="21"/>
      <w:szCs w:val="21"/>
      <w:u w:val="none"/>
    </w:rPr>
  </w:style>
  <w:style w:type="character" w:customStyle="1" w:styleId="40">
    <w:name w:val="font11"/>
    <w:basedOn w:val="20"/>
    <w:qFormat/>
    <w:uiPriority w:val="0"/>
    <w:rPr>
      <w:rFonts w:hint="default" w:ascii="Times New Roman" w:hAnsi="Times New Roman" w:cs="Times New Roman"/>
      <w:color w:val="000000"/>
      <w:sz w:val="22"/>
      <w:szCs w:val="22"/>
      <w:u w:val="none"/>
    </w:rPr>
  </w:style>
  <w:style w:type="character" w:customStyle="1" w:styleId="41">
    <w:name w:val="font31"/>
    <w:basedOn w:val="20"/>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2139</Words>
  <Characters>2263</Characters>
  <TotalTime>974</TotalTime>
  <ScaleCrop>false</ScaleCrop>
  <LinksUpToDate>false</LinksUpToDate>
  <CharactersWithSpaces>2387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2024-03-21T06:32:00Z</dcterms:created>
  <dc:creator>采联-huangjl</dc:creator>
  <cp:lastModifiedBy>董  晴</cp:lastModifiedBy>
  <dcterms:modified xsi:type="dcterms:W3CDTF">2025-11-18T10:46:15Z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WPS 文字</vt:lpwstr>
  </property>
  <property fmtid="{D5CDD505-2E9C-101B-9397-08002B2CF9AE}" pid="4" name="LastSaved">
    <vt:filetime>2024-03-20T00:00:00Z</vt:filetime>
  </property>
  <property fmtid="{D5CDD505-2E9C-101B-9397-08002B2CF9AE}" pid="5" name="SourceModified">
    <vt:lpwstr>D:20231009105843+02'58'</vt:lpwstr>
  </property>
  <property fmtid="{D5CDD505-2E9C-101B-9397-08002B2CF9AE}" pid="6" name="KSOProductBuildVer">
    <vt:lpwstr>2052-12.8.2.18605</vt:lpwstr>
  </property>
  <property fmtid="{D5CDD505-2E9C-101B-9397-08002B2CF9AE}" pid="7" name="ICV">
    <vt:lpwstr>C39AC7AF9854F49791DD1B69F4F669D6_43</vt:lpwstr>
  </property>
  <property fmtid="{D5CDD505-2E9C-101B-9397-08002B2CF9AE}" pid="8" name="KSOTemplateDocerSaveRecord">
    <vt:lpwstr>eyJoZGlkIjoiNzQyNjZmYzU2N2IyODczNTM0NTdmMWQxMTBmMjk5YzIiLCJ1c2VySWQiOiI0MjkxMTMzMDYifQ==</vt:lpwstr>
  </property>
</Properties>
</file>