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313" w:line="360" w:lineRule="auto"/>
        <w:ind w:left="40"/>
        <w:jc w:val="center"/>
        <w:rPr>
          <w:rFonts w:hint="eastAsia"/>
          <w:b/>
          <w:bCs/>
          <w:spacing w:val="12"/>
          <w:sz w:val="32"/>
          <w:szCs w:val="32"/>
          <w:lang w:eastAsia="zh-CN"/>
        </w:rPr>
      </w:pPr>
      <w:r>
        <w:rPr>
          <w:rFonts w:hint="eastAsia"/>
          <w:b/>
          <w:bCs/>
          <w:spacing w:val="12"/>
          <w:sz w:val="32"/>
          <w:szCs w:val="32"/>
          <w:lang w:eastAsia="zh-CN"/>
        </w:rPr>
        <w:t>家具采购需求标准</w:t>
      </w:r>
    </w:p>
    <w:p>
      <w:pPr>
        <w:pStyle w:val="6"/>
        <w:spacing w:before="313" w:line="360" w:lineRule="auto"/>
        <w:ind w:left="40"/>
        <w:rPr>
          <w:rFonts w:hint="eastAsia"/>
          <w:b/>
          <w:bCs/>
          <w:sz w:val="21"/>
          <w:szCs w:val="21"/>
          <w:lang w:eastAsia="zh-CN"/>
        </w:rPr>
      </w:pPr>
      <w:r>
        <w:rPr>
          <w:rFonts w:hint="eastAsia"/>
          <w:b/>
          <w:bCs/>
          <w:spacing w:val="12"/>
          <w:sz w:val="21"/>
          <w:szCs w:val="21"/>
          <w:lang w:eastAsia="zh-CN"/>
        </w:rPr>
        <w:t>一、项目背景</w:t>
      </w:r>
    </w:p>
    <w:p>
      <w:pPr>
        <w:pStyle w:val="6"/>
        <w:spacing w:before="44" w:line="360" w:lineRule="auto"/>
        <w:jc w:val="both"/>
        <w:rPr>
          <w:rFonts w:hint="eastAsia"/>
          <w:sz w:val="21"/>
          <w:szCs w:val="21"/>
          <w:lang w:eastAsia="zh-CN"/>
        </w:rPr>
      </w:pPr>
      <w:r>
        <w:rPr>
          <w:rFonts w:hint="eastAsia"/>
          <w:sz w:val="21"/>
          <w:szCs w:val="21"/>
          <w:lang w:eastAsia="zh-CN"/>
        </w:rPr>
        <w:t xml:space="preserve">    为做好上海市公安局市局各单位年度木制品家具的更新替换，以及新增需求的配发工作，市局警务保障处每年专门申请此预算经费用以采购前期统计好的各单位部门的配置需求，以满足市局各单位办公需要。</w:t>
      </w:r>
    </w:p>
    <w:p>
      <w:pPr>
        <w:pStyle w:val="6"/>
        <w:spacing w:before="44" w:line="360" w:lineRule="auto"/>
        <w:jc w:val="both"/>
        <w:rPr>
          <w:rFonts w:hint="eastAsia"/>
          <w:sz w:val="21"/>
          <w:szCs w:val="21"/>
          <w:lang w:eastAsia="zh-CN"/>
        </w:rPr>
      </w:pPr>
    </w:p>
    <w:p>
      <w:pPr>
        <w:pStyle w:val="6"/>
        <w:spacing w:before="44" w:line="360" w:lineRule="auto"/>
        <w:ind w:left="50"/>
        <w:jc w:val="both"/>
        <w:rPr>
          <w:rFonts w:hint="eastAsia"/>
          <w:b/>
          <w:bCs/>
          <w:sz w:val="21"/>
          <w:szCs w:val="21"/>
          <w:lang w:eastAsia="zh-CN"/>
        </w:rPr>
      </w:pPr>
      <w:r>
        <w:rPr>
          <w:rFonts w:hint="eastAsia"/>
          <w:b/>
          <w:bCs/>
          <w:sz w:val="21"/>
          <w:szCs w:val="21"/>
          <w:lang w:eastAsia="zh-CN"/>
        </w:rPr>
        <w:t>二、需执行的国家相关标准、行业标准或其他标准、规范</w:t>
      </w:r>
    </w:p>
    <w:p>
      <w:pPr>
        <w:pStyle w:val="7"/>
        <w:ind w:left="0" w:leftChars="0"/>
        <w:rPr>
          <w:rFonts w:hint="eastAsia" w:ascii="宋体" w:hAnsi="宋体" w:eastAsia="宋体" w:cs="宋体"/>
          <w:b/>
          <w:bCs/>
          <w:sz w:val="21"/>
          <w:szCs w:val="21"/>
          <w:lang w:eastAsia="zh-CN"/>
        </w:rPr>
      </w:pPr>
      <w:bookmarkStart w:id="0" w:name="_Toc8379"/>
      <w:bookmarkStart w:id="1" w:name="_Toc25898_WPSOffice_Level2"/>
      <w:r>
        <w:rPr>
          <w:rFonts w:hint="eastAsia" w:ascii="宋体" w:hAnsi="宋体" w:eastAsia="宋体" w:cs="宋体"/>
          <w:b/>
          <w:bCs/>
          <w:sz w:val="21"/>
          <w:szCs w:val="21"/>
          <w:lang w:eastAsia="zh-CN"/>
        </w:rPr>
        <w:t>（一）强制性标准</w:t>
      </w:r>
      <w:bookmarkEnd w:id="0"/>
      <w:bookmarkEnd w:id="1"/>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18584《家具中有害物质限量》（强制标准，2025年7月1日实施）</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GB 28008《家具结构安全技术规范》</w:t>
      </w:r>
      <w:r>
        <w:rPr>
          <w:rFonts w:hint="eastAsia" w:ascii="宋体" w:hAnsi="宋体" w:eastAsia="宋体" w:cs="宋体"/>
          <w:sz w:val="21"/>
          <w:szCs w:val="21"/>
          <w:lang w:eastAsia="zh-CN"/>
        </w:rPr>
        <w:t>（强制标准，2025年7月1日实施）</w:t>
      </w:r>
    </w:p>
    <w:p>
      <w:pPr>
        <w:pStyle w:val="7"/>
        <w:ind w:left="0" w:leftChars="0"/>
        <w:rPr>
          <w:rFonts w:hint="eastAsia" w:ascii="宋体" w:hAnsi="宋体" w:eastAsia="宋体" w:cs="宋体"/>
          <w:lang w:eastAsia="zh-CN"/>
        </w:rPr>
      </w:pPr>
      <w:r>
        <w:rPr>
          <w:rFonts w:ascii="宋体" w:hAnsi="宋体" w:eastAsia="宋体" w:cs="宋体"/>
          <w:sz w:val="21"/>
          <w:szCs w:val="21"/>
          <w:lang w:eastAsia="zh-CN"/>
        </w:rPr>
        <w:t>GB17927《家具阻燃性能安全技术规范》（</w:t>
      </w:r>
      <w:r>
        <w:rPr>
          <w:rFonts w:hint="eastAsia" w:ascii="宋体" w:hAnsi="宋体" w:eastAsia="宋体" w:cs="宋体"/>
          <w:sz w:val="21"/>
          <w:szCs w:val="21"/>
          <w:lang w:eastAsia="zh-CN"/>
        </w:rPr>
        <w:t>强制标准，</w:t>
      </w:r>
      <w:r>
        <w:rPr>
          <w:rFonts w:ascii="宋体" w:hAnsi="宋体" w:eastAsia="宋体" w:cs="宋体"/>
          <w:sz w:val="21"/>
          <w:szCs w:val="21"/>
          <w:lang w:eastAsia="zh-CN"/>
        </w:rPr>
        <w:t>2025年9月1日实施</w:t>
      </w:r>
      <w:r>
        <w:rPr>
          <w:rFonts w:hint="eastAsia" w:ascii="宋体" w:hAnsi="宋体" w:eastAsia="宋体" w:cs="宋体"/>
          <w:sz w:val="21"/>
          <w:szCs w:val="21"/>
          <w:lang w:eastAsia="zh-CN"/>
        </w:rPr>
        <w:t>）</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18583 《室内装饰装修材料 胶粘剂中有害物质限量》；</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6566 《建筑材料放射性核素限量》；</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18584《室内装饰装修材料木家具中有害物质限量》；</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18580《室内装饰装修材料人造板及其制品中甲醛释放限量》；</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18581《木器涂料中有害物质限量》；</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GB18581《室内装饰装修材料溶剂型木器涂料中有害物质限量》；</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18401《国家纺织产品基本安全技术规范》；</w:t>
      </w:r>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GB 16799《家具用皮革》；</w:t>
      </w:r>
    </w:p>
    <w:p>
      <w:pPr>
        <w:pStyle w:val="7"/>
        <w:ind w:left="0" w:leftChars="0"/>
        <w:rPr>
          <w:rFonts w:hint="eastAsia" w:ascii="宋体" w:hAnsi="宋体" w:eastAsia="宋体" w:cs="宋体"/>
          <w:b/>
          <w:bCs/>
          <w:sz w:val="21"/>
          <w:szCs w:val="21"/>
          <w:lang w:eastAsia="zh-CN"/>
        </w:rPr>
      </w:pPr>
      <w:bookmarkStart w:id="2" w:name="_Toc25730_WPSOffice_Level2"/>
      <w:bookmarkStart w:id="3" w:name="_Toc227555682"/>
      <w:bookmarkStart w:id="4" w:name="_Toc16007"/>
      <w:r>
        <w:rPr>
          <w:rFonts w:hint="eastAsia" w:ascii="宋体" w:hAnsi="宋体" w:eastAsia="宋体" w:cs="宋体"/>
          <w:b/>
          <w:bCs/>
          <w:sz w:val="21"/>
          <w:szCs w:val="21"/>
          <w:lang w:eastAsia="zh-CN"/>
        </w:rPr>
        <w:t>（二）质量及技术标准</w:t>
      </w:r>
      <w:bookmarkEnd w:id="2"/>
      <w:bookmarkEnd w:id="3"/>
      <w:bookmarkEnd w:id="4"/>
    </w:p>
    <w:p>
      <w:pPr>
        <w:pStyle w:val="7"/>
        <w:ind w:left="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重要标准：</w:t>
      </w:r>
    </w:p>
    <w:p>
      <w:pPr>
        <w:pStyle w:val="7"/>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GB/T 35607《绿色产品评价家具》；</w:t>
      </w:r>
    </w:p>
    <w:p>
      <w:pPr>
        <w:pStyle w:val="7"/>
        <w:ind w:left="0" w:leftChars="0"/>
        <w:rPr>
          <w:rFonts w:hint="eastAsia" w:ascii="宋体" w:hAnsi="宋体" w:eastAsia="宋体" w:cs="宋体"/>
          <w:color w:val="auto"/>
          <w:sz w:val="21"/>
          <w:szCs w:val="21"/>
          <w:lang w:eastAsia="zh-CN"/>
        </w:rPr>
      </w:pPr>
      <w:r>
        <w:rPr>
          <w:rFonts w:ascii="宋体" w:hAnsi="宋体" w:eastAsia="宋体" w:cs="宋体"/>
          <w:color w:val="auto"/>
          <w:sz w:val="21"/>
          <w:szCs w:val="21"/>
          <w:lang w:eastAsia="zh-CN"/>
        </w:rPr>
        <w:t>GB/T 3325</w:t>
      </w:r>
      <w:r>
        <w:rPr>
          <w:rFonts w:hint="eastAsia" w:ascii="宋体" w:hAnsi="宋体" w:eastAsia="宋体" w:cs="宋体"/>
          <w:color w:val="auto"/>
          <w:sz w:val="21"/>
          <w:szCs w:val="21"/>
          <w:lang w:eastAsia="zh-CN"/>
        </w:rPr>
        <w:t>《金属家具通用技术条件》；</w:t>
      </w:r>
    </w:p>
    <w:p>
      <w:pPr>
        <w:pStyle w:val="7"/>
        <w:ind w:left="0" w:leftChars="0"/>
        <w:rPr>
          <w:rFonts w:hint="eastAsia" w:ascii="宋体" w:hAnsi="宋体" w:eastAsia="宋体" w:cs="宋体"/>
          <w:color w:val="auto"/>
          <w:sz w:val="21"/>
          <w:szCs w:val="21"/>
          <w:lang w:eastAsia="zh-CN"/>
        </w:rPr>
      </w:pPr>
      <w:r>
        <w:rPr>
          <w:rFonts w:ascii="宋体" w:hAnsi="宋体" w:eastAsia="宋体" w:cs="宋体"/>
          <w:color w:val="auto"/>
          <w:sz w:val="21"/>
          <w:szCs w:val="21"/>
          <w:lang w:eastAsia="zh-CN"/>
        </w:rPr>
        <w:t>GB/T 3324《木家具通用技术条件》；</w:t>
      </w:r>
    </w:p>
    <w:p>
      <w:pPr>
        <w:pStyle w:val="7"/>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其他标准：</w:t>
      </w:r>
    </w:p>
    <w:p>
      <w:pPr>
        <w:pStyle w:val="7"/>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GB/T 15102《浸渍胶膜纸饰面纤维板和刨花板》；</w:t>
      </w:r>
    </w:p>
    <w:p>
      <w:pPr>
        <w:pStyle w:val="7"/>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GB/T 29525《座椅升降气弹簧 技术条件》；</w:t>
      </w:r>
    </w:p>
    <w:p>
      <w:pPr>
        <w:pStyle w:val="7"/>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GB/T 10802《通用软质聚氨酯泡沫塑料》；</w:t>
      </w:r>
    </w:p>
    <w:p>
      <w:pPr>
        <w:pStyle w:val="7"/>
        <w:ind w:left="0" w:leftChars="0"/>
        <w:rPr>
          <w:rFonts w:hint="eastAsia" w:ascii="宋体" w:hAnsi="宋体" w:eastAsia="宋体" w:cs="宋体"/>
          <w:color w:val="auto"/>
          <w:sz w:val="21"/>
          <w:szCs w:val="21"/>
          <w:lang w:eastAsia="zh-CN"/>
        </w:rPr>
      </w:pPr>
      <w:r>
        <w:rPr>
          <w:rFonts w:ascii="宋体" w:hAnsi="宋体" w:eastAsia="宋体" w:cs="宋体"/>
          <w:color w:val="auto"/>
          <w:sz w:val="21"/>
          <w:szCs w:val="21"/>
          <w:lang w:eastAsia="zh-CN"/>
        </w:rPr>
        <w:t>GB/T 35601</w:t>
      </w:r>
      <w:r>
        <w:rPr>
          <w:rFonts w:hint="eastAsia" w:ascii="宋体" w:hAnsi="宋体" w:eastAsia="宋体" w:cs="宋体"/>
          <w:color w:val="auto"/>
          <w:sz w:val="21"/>
          <w:szCs w:val="21"/>
          <w:lang w:eastAsia="zh-CN"/>
        </w:rPr>
        <w:t>《绿色产品评价</w:t>
      </w:r>
      <w:r>
        <w:rPr>
          <w:rFonts w:ascii="宋体" w:hAnsi="宋体" w:eastAsia="宋体" w:cs="宋体"/>
          <w:color w:val="auto"/>
          <w:sz w:val="21"/>
          <w:szCs w:val="21"/>
          <w:lang w:eastAsia="zh-CN"/>
        </w:rPr>
        <w:t xml:space="preserve"> </w:t>
      </w:r>
      <w:r>
        <w:rPr>
          <w:rFonts w:hint="eastAsia" w:ascii="宋体" w:hAnsi="宋体" w:eastAsia="宋体" w:cs="宋体"/>
          <w:color w:val="auto"/>
          <w:sz w:val="21"/>
          <w:szCs w:val="21"/>
          <w:lang w:eastAsia="zh-CN"/>
        </w:rPr>
        <w:t>人造板和木质地板》；</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 xml:space="preserve">QB/T 2189《家具五金 </w:t>
      </w:r>
      <w:r>
        <w:rPr>
          <w:rFonts w:hint="eastAsia" w:ascii="宋体" w:hAnsi="宋体" w:eastAsia="宋体" w:cs="宋体"/>
          <w:sz w:val="21"/>
          <w:szCs w:val="21"/>
          <w:lang w:eastAsia="zh-CN"/>
        </w:rPr>
        <w:t>杯状暗铰链》；</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GB/T 11718 《中密度纤维板》；</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 xml:space="preserve">QB/T 1621 </w:t>
      </w:r>
      <w:r>
        <w:rPr>
          <w:rFonts w:hint="eastAsia" w:ascii="宋体" w:hAnsi="宋体" w:eastAsia="宋体" w:cs="宋体"/>
          <w:sz w:val="21"/>
          <w:szCs w:val="21"/>
          <w:lang w:eastAsia="zh-CN"/>
        </w:rPr>
        <w:t>《家具锁》；</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 xml:space="preserve">GB/T 2454 </w:t>
      </w:r>
      <w:r>
        <w:rPr>
          <w:rFonts w:hint="eastAsia" w:ascii="宋体" w:hAnsi="宋体" w:eastAsia="宋体" w:cs="宋体"/>
          <w:sz w:val="21"/>
          <w:szCs w:val="21"/>
          <w:lang w:eastAsia="zh-CN"/>
        </w:rPr>
        <w:t>《家具五金</w:t>
      </w:r>
      <w:r>
        <w:rPr>
          <w:rFonts w:ascii="宋体" w:hAnsi="宋体" w:eastAsia="宋体" w:cs="宋体"/>
          <w:sz w:val="21"/>
          <w:szCs w:val="21"/>
          <w:lang w:eastAsia="zh-CN"/>
        </w:rPr>
        <w:t xml:space="preserve"> </w:t>
      </w:r>
      <w:r>
        <w:rPr>
          <w:rFonts w:hint="eastAsia" w:ascii="宋体" w:hAnsi="宋体" w:eastAsia="宋体" w:cs="宋体"/>
          <w:sz w:val="21"/>
          <w:szCs w:val="21"/>
          <w:lang w:eastAsia="zh-CN"/>
        </w:rPr>
        <w:t>抽屉导轨》；</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 xml:space="preserve">GB/T 4765 </w:t>
      </w:r>
      <w:r>
        <w:rPr>
          <w:rFonts w:hint="eastAsia" w:ascii="宋体" w:hAnsi="宋体" w:eastAsia="宋体" w:cs="宋体"/>
          <w:sz w:val="21"/>
          <w:szCs w:val="21"/>
          <w:lang w:eastAsia="zh-CN"/>
        </w:rPr>
        <w:t>《家具用脚轮》；</w:t>
      </w:r>
    </w:p>
    <w:p>
      <w:pPr>
        <w:pStyle w:val="7"/>
        <w:ind w:left="0" w:leftChars="0"/>
        <w:rPr>
          <w:rFonts w:hint="eastAsia" w:ascii="宋体" w:hAnsi="宋体" w:eastAsia="宋体" w:cs="宋体"/>
          <w:sz w:val="21"/>
          <w:szCs w:val="21"/>
          <w:lang w:eastAsia="zh-CN"/>
        </w:rPr>
      </w:pPr>
      <w:r>
        <w:rPr>
          <w:rFonts w:ascii="宋体" w:hAnsi="宋体" w:eastAsia="宋体" w:cs="宋体"/>
          <w:sz w:val="21"/>
          <w:szCs w:val="21"/>
          <w:lang w:eastAsia="zh-CN"/>
        </w:rPr>
        <w:t xml:space="preserve">QB/T 2280《办公家具 </w:t>
      </w:r>
      <w:r>
        <w:rPr>
          <w:rFonts w:hint="eastAsia" w:ascii="宋体" w:hAnsi="宋体" w:eastAsia="宋体" w:cs="宋体"/>
          <w:sz w:val="21"/>
          <w:szCs w:val="21"/>
          <w:lang w:eastAsia="zh-CN"/>
        </w:rPr>
        <w:t>办公椅》；</w:t>
      </w:r>
    </w:p>
    <w:p>
      <w:pPr>
        <w:pStyle w:val="7"/>
        <w:ind w:left="0" w:leftChars="0"/>
        <w:rPr>
          <w:rFonts w:hint="eastAsia" w:ascii="宋体" w:hAnsi="宋体" w:eastAsia="宋体" w:cs="宋体"/>
          <w:color w:val="auto"/>
          <w:sz w:val="21"/>
          <w:szCs w:val="21"/>
          <w:lang w:eastAsia="zh-CN"/>
        </w:rPr>
      </w:pPr>
      <w:r>
        <w:rPr>
          <w:rFonts w:ascii="宋体" w:hAnsi="宋体" w:eastAsia="宋体" w:cs="宋体"/>
          <w:color w:val="auto"/>
          <w:sz w:val="21"/>
          <w:szCs w:val="21"/>
          <w:lang w:eastAsia="zh-CN"/>
        </w:rPr>
        <w:t xml:space="preserve">QB/T 1952.1《软体家具 </w:t>
      </w:r>
      <w:r>
        <w:rPr>
          <w:rFonts w:hint="eastAsia" w:ascii="宋体" w:hAnsi="宋体" w:eastAsia="宋体" w:cs="宋体"/>
          <w:color w:val="auto"/>
          <w:sz w:val="21"/>
          <w:szCs w:val="21"/>
          <w:lang w:eastAsia="zh-CN"/>
        </w:rPr>
        <w:t>沙发》。</w:t>
      </w:r>
    </w:p>
    <w:p>
      <w:pPr>
        <w:pStyle w:val="7"/>
        <w:ind w:left="0" w:leftChars="0"/>
        <w:rPr>
          <w:rFonts w:hint="eastAsia" w:ascii="宋体" w:hAnsi="宋体" w:eastAsia="宋体" w:cs="宋体"/>
          <w:sz w:val="21"/>
          <w:szCs w:val="21"/>
          <w:lang w:eastAsia="zh-CN"/>
        </w:rPr>
      </w:pPr>
      <w:r>
        <w:rPr>
          <w:rFonts w:hint="eastAsia" w:ascii="宋体" w:hAnsi="宋体" w:eastAsia="宋体" w:cs="宋体"/>
          <w:b/>
          <w:bCs/>
          <w:sz w:val="21"/>
          <w:szCs w:val="21"/>
          <w:lang w:eastAsia="zh-CN"/>
        </w:rPr>
        <w:t>及其他与本次采购的家具相关的现行最新标准</w:t>
      </w:r>
    </w:p>
    <w:p>
      <w:pPr>
        <w:numPr>
          <w:ilvl w:val="0"/>
          <w:numId w:val="1"/>
        </w:numPr>
        <w:spacing w:before="120" w:line="360" w:lineRule="auto"/>
        <w:ind w:left="160"/>
        <w:outlineLvl w:val="6"/>
        <w:rPr>
          <w:rFonts w:hint="eastAsia" w:ascii="宋体" w:hAnsi="宋体" w:eastAsia="宋体" w:cs="宋体"/>
          <w:b/>
          <w:bCs/>
          <w:spacing w:val="-2"/>
          <w:lang w:eastAsia="zh-CN"/>
        </w:rPr>
      </w:pPr>
      <w:r>
        <w:rPr>
          <w:rFonts w:hint="eastAsia" w:ascii="宋体" w:hAnsi="宋体" w:eastAsia="宋体" w:cs="宋体"/>
          <w:b/>
          <w:bCs/>
          <w:lang w:eastAsia="zh-CN"/>
        </w:rPr>
        <w:t>采购清单及技术参数</w:t>
      </w:r>
      <w:r>
        <w:rPr>
          <w:rFonts w:hint="eastAsia" w:ascii="宋体" w:hAnsi="宋体" w:eastAsia="宋体" w:cs="宋体"/>
          <w:b/>
          <w:bCs/>
          <w:spacing w:val="-2"/>
          <w:lang w:eastAsia="zh-CN"/>
        </w:rPr>
        <w:t>要求</w:t>
      </w:r>
    </w:p>
    <w:p>
      <w:pPr>
        <w:spacing w:before="120" w:line="360" w:lineRule="auto"/>
        <w:ind w:left="160"/>
        <w:outlineLvl w:val="6"/>
        <w:rPr>
          <w:rFonts w:hint="eastAsia" w:ascii="宋体" w:hAnsi="宋体" w:eastAsia="宋体" w:cs="宋体"/>
          <w:lang w:eastAsia="zh-CN"/>
        </w:rPr>
      </w:pPr>
      <w:r>
        <w:rPr>
          <w:rFonts w:hint="eastAsia" w:ascii="宋体" w:hAnsi="宋体" w:eastAsia="宋体" w:cs="宋体"/>
          <w:b/>
          <w:bCs/>
          <w:spacing w:val="-25"/>
        </w:rPr>
        <w:t>1、办公桌</w:t>
      </w:r>
      <w:r>
        <w:rPr>
          <w:rFonts w:hint="eastAsia" w:ascii="宋体" w:hAnsi="宋体" w:eastAsia="宋体" w:cs="宋体"/>
          <w:b/>
          <w:bCs/>
          <w:spacing w:val="-25"/>
          <w:lang w:eastAsia="zh-CN"/>
        </w:rPr>
        <w:t>类</w:t>
      </w:r>
    </w:p>
    <w:tbl>
      <w:tblPr>
        <w:tblStyle w:val="11"/>
        <w:tblW w:w="4998" w:type="pct"/>
        <w:tblInd w:w="0" w:type="dxa"/>
        <w:tblLayout w:type="fixed"/>
        <w:tblCellMar>
          <w:top w:w="0" w:type="dxa"/>
          <w:left w:w="108" w:type="dxa"/>
          <w:bottom w:w="0" w:type="dxa"/>
          <w:right w:w="108" w:type="dxa"/>
        </w:tblCellMar>
      </w:tblPr>
      <w:tblGrid>
        <w:gridCol w:w="763"/>
        <w:gridCol w:w="1542"/>
        <w:gridCol w:w="1529"/>
        <w:gridCol w:w="3059"/>
        <w:gridCol w:w="2099"/>
        <w:gridCol w:w="834"/>
        <w:gridCol w:w="1972"/>
        <w:gridCol w:w="1815"/>
        <w:gridCol w:w="5817"/>
        <w:gridCol w:w="1718"/>
      </w:tblGrid>
      <w:tr>
        <w:tblPrEx>
          <w:tblCellMar>
            <w:top w:w="0" w:type="dxa"/>
            <w:left w:w="108" w:type="dxa"/>
            <w:bottom w:w="0" w:type="dxa"/>
            <w:right w:w="108" w:type="dxa"/>
          </w:tblCellMar>
        </w:tblPrEx>
        <w:trPr>
          <w:trHeight w:val="720" w:hRule="atLeast"/>
        </w:trPr>
        <w:tc>
          <w:tcPr>
            <w:tcW w:w="18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序号</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6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2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6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2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4350"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办公桌（核心产品）</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82725" cy="942975"/>
                  <wp:effectExtent l="0" t="0" r="3175" b="9525"/>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5"/>
                          <a:stretch>
                            <a:fillRect/>
                          </a:stretch>
                        </pic:blipFill>
                        <pic:spPr>
                          <a:xfrm>
                            <a:off x="0" y="0"/>
                            <a:ext cx="1482725" cy="9429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1800*900*760H</w:t>
            </w:r>
          </w:p>
        </w:tc>
        <w:tc>
          <w:tcPr>
            <w:tcW w:w="19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w:t>
            </w:r>
          </w:p>
        </w:tc>
        <w:tc>
          <w:tcPr>
            <w:tcW w:w="46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板材+五金配件，分别由主桌、侧柜、活动柜组成</w:t>
            </w:r>
          </w:p>
        </w:tc>
        <w:tc>
          <w:tcPr>
            <w:tcW w:w="429"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五金：优质导轨、铰链、锁具、三合一连接件等</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其他要求：配黑色书写皮，隐藏中抽，三抽活动柜和副桌（开架主机位，配两门，门内各放层板一块。抽斗的斗前、斗墙和斗后板采用三合一偏心件连接，底板开槽插入。整张办公桌应具备完善的走线功能。</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部门2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部门5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部门7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数量6</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数量7</w:t>
            </w:r>
          </w:p>
        </w:tc>
      </w:tr>
      <w:tr>
        <w:tblPrEx>
          <w:tblCellMar>
            <w:top w:w="0" w:type="dxa"/>
            <w:left w:w="108" w:type="dxa"/>
            <w:bottom w:w="0" w:type="dxa"/>
            <w:right w:w="108" w:type="dxa"/>
          </w:tblCellMar>
        </w:tblPrEx>
        <w:trPr>
          <w:trHeight w:val="4475"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办公工位</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733550" cy="1171575"/>
                  <wp:effectExtent l="0" t="0" r="0" b="9525"/>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6"/>
                          <a:stretch>
                            <a:fillRect/>
                          </a:stretch>
                        </pic:blipFill>
                        <pic:spPr>
                          <a:xfrm>
                            <a:off x="0" y="0"/>
                            <a:ext cx="1733550" cy="11715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1800*1800*600*750H/1200h</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27</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板材+五金配件，分别由屏风、台面、立柜、固定移门柜组成</w:t>
            </w:r>
          </w:p>
        </w:tc>
        <w:tc>
          <w:tcPr>
            <w:tcW w:w="429"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屏风框架：铝合金</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五金：优质导轨、铰链连接件</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板式部分：采用优质饰面刨花板，满足GB/T39600检测标准，甲醛释放量≤0.05mg/m³，台面厚度≥25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（2）选用40mm厚高温氧化铝合金型材框架、内衬基材。屏风分割：屏风750以下为双面圆凸钢板，以上为饰面刨花板（150MM）+钢化玻璃，桌面屏风含3-86孔，桌下屏风含2-86孔。 每位含木质固定三抽柜1台+木质固定移门柜1台</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数量27</w:t>
            </w:r>
          </w:p>
        </w:tc>
      </w:tr>
      <w:tr>
        <w:tblPrEx>
          <w:tblCellMar>
            <w:top w:w="0" w:type="dxa"/>
            <w:left w:w="108" w:type="dxa"/>
            <w:bottom w:w="0" w:type="dxa"/>
            <w:right w:w="108" w:type="dxa"/>
          </w:tblCellMar>
        </w:tblPrEx>
        <w:trPr>
          <w:trHeight w:val="4090"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副处级办公台</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33500" cy="847725"/>
                  <wp:effectExtent l="0" t="0" r="0" b="9525"/>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5"/>
                          <a:stretch>
                            <a:fillRect/>
                          </a:stretch>
                        </pic:blipFill>
                        <pic:spPr>
                          <a:xfrm>
                            <a:off x="0" y="0"/>
                            <a:ext cx="1333500" cy="84772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1600*800*760H</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46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板材+五金配件，分别由主桌、侧柜、活动柜组成</w:t>
            </w:r>
          </w:p>
        </w:tc>
        <w:tc>
          <w:tcPr>
            <w:tcW w:w="429"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w:t>
            </w:r>
            <w:r>
              <w:rPr>
                <w:rFonts w:hint="eastAsia" w:asciiTheme="minorEastAsia" w:hAnsiTheme="minorEastAsia" w:cstheme="minorEastAsia"/>
                <w:sz w:val="22"/>
                <w:szCs w:val="22"/>
                <w:lang w:eastAsia="zh-CN" w:bidi="ar"/>
              </w:rPr>
              <w:t>三合一连接件等</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其他要求：配黑色书写皮，隐藏中抽，三抽活动柜和副桌（开架主机位，配两门，门内各放层板一块。抽斗的斗前、斗墙和斗后板采用三合一偏心件连接，底板开槽插入。整张办公桌应具备完善的走线功能。</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部门7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数量8</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数量1</w:t>
            </w:r>
          </w:p>
        </w:tc>
      </w:tr>
      <w:tr>
        <w:tblPrEx>
          <w:tblCellMar>
            <w:top w:w="0" w:type="dxa"/>
            <w:left w:w="108" w:type="dxa"/>
            <w:bottom w:w="0" w:type="dxa"/>
            <w:right w:w="108" w:type="dxa"/>
          </w:tblCellMar>
        </w:tblPrEx>
        <w:trPr>
          <w:trHeight w:val="4254"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color w:val="FF0000"/>
              </w:rPr>
            </w:pPr>
            <w:r>
              <w:rPr>
                <w:rFonts w:hint="eastAsia" w:asciiTheme="minorEastAsia" w:hAnsiTheme="minorEastAsia" w:cstheme="minorEastAsia"/>
                <w:color w:val="auto"/>
                <w:lang w:eastAsia="zh-CN" w:bidi="ar"/>
              </w:rPr>
              <w:t>办公桌</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color w:val="FF0000"/>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533525" cy="847725"/>
                  <wp:effectExtent l="0" t="0" r="9525" b="9525"/>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7"/>
                          <a:stretch>
                            <a:fillRect/>
                          </a:stretch>
                        </pic:blipFill>
                        <pic:spPr>
                          <a:xfrm>
                            <a:off x="0" y="0"/>
                            <a:ext cx="1533525" cy="84772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1600*800*760H</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板材+五金配件，分别由主桌、立柜、中抽组成</w:t>
            </w:r>
          </w:p>
        </w:tc>
        <w:tc>
          <w:tcPr>
            <w:tcW w:w="429"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w:t>
            </w:r>
            <w:r>
              <w:rPr>
                <w:rFonts w:hint="eastAsia" w:asciiTheme="minorEastAsia" w:hAnsiTheme="minorEastAsia" w:cstheme="minorEastAsia"/>
                <w:sz w:val="22"/>
                <w:szCs w:val="22"/>
                <w:lang w:eastAsia="zh-CN" w:bidi="ar"/>
              </w:rPr>
              <w:t>三合一连接件等</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其他要求：配隐藏中抽，三抽立柜和单开门立柜（抽斗的斗前、斗墙和斗后板采用三合一偏心件连接，底板开槽插入。整张办公桌应具备完善的走线功能。</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  数量40</w:t>
            </w:r>
          </w:p>
        </w:tc>
      </w:tr>
      <w:tr>
        <w:tblPrEx>
          <w:tblCellMar>
            <w:top w:w="0" w:type="dxa"/>
            <w:left w:w="108" w:type="dxa"/>
            <w:bottom w:w="0" w:type="dxa"/>
            <w:right w:w="108" w:type="dxa"/>
          </w:tblCellMar>
        </w:tblPrEx>
        <w:trPr>
          <w:trHeight w:val="4463"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办公桌</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47800" cy="1485900"/>
                  <wp:effectExtent l="0" t="0" r="0" b="0"/>
                  <wp:docPr id="1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60"/>
                          <pic:cNvPicPr>
                            <a:picLocks noChangeAspect="1"/>
                          </pic:cNvPicPr>
                        </pic:nvPicPr>
                        <pic:blipFill>
                          <a:blip r:embed="rId8"/>
                          <a:stretch>
                            <a:fillRect/>
                          </a:stretch>
                        </pic:blipFill>
                        <pic:spPr>
                          <a:xfrm>
                            <a:off x="0" y="0"/>
                            <a:ext cx="1447800" cy="14859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1200*700*1200H</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板材+五金配件，分别由屏风、台面、活动柜组成</w:t>
            </w:r>
          </w:p>
        </w:tc>
        <w:tc>
          <w:tcPr>
            <w:tcW w:w="429"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屏风框架：铝合金</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五金：优质导轨、铰链连接件</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板式部分：采用优质饰面刨花板，满足GB/T39600检测标准，甲醛释放量≤0.05mg/m³，台面厚度≥25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（2）选用40mm厚高温氧化铝合金型材框架、内衬基材。屏风分割：屏风为饰面刨花板+钢化玻璃，桌下屏风含3-86孔。 每位含木质活动柜1台</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数量13</w:t>
            </w:r>
          </w:p>
        </w:tc>
      </w:tr>
      <w:tr>
        <w:tblPrEx>
          <w:tblCellMar>
            <w:top w:w="0" w:type="dxa"/>
            <w:left w:w="108" w:type="dxa"/>
            <w:bottom w:w="0" w:type="dxa"/>
            <w:right w:w="108" w:type="dxa"/>
          </w:tblCellMar>
        </w:tblPrEx>
        <w:trPr>
          <w:trHeight w:val="4630"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办公工位</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733550" cy="1171575"/>
                  <wp:effectExtent l="0" t="0" r="0" b="9525"/>
                  <wp:docPr id="9"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61"/>
                          <pic:cNvPicPr>
                            <a:picLocks noChangeAspect="1"/>
                          </pic:cNvPicPr>
                        </pic:nvPicPr>
                        <pic:blipFill>
                          <a:blip r:embed="rId6"/>
                          <a:stretch>
                            <a:fillRect/>
                          </a:stretch>
                        </pic:blipFill>
                        <pic:spPr>
                          <a:xfrm>
                            <a:off x="0" y="0"/>
                            <a:ext cx="1733550" cy="11715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1600*1600*600*750H/1200H</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板材+五金配件，分别由屏风、台面、立柜、活动柜组成</w:t>
            </w:r>
          </w:p>
        </w:tc>
        <w:tc>
          <w:tcPr>
            <w:tcW w:w="429"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屏风框架：铝合金</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五金：优质导轨、铰链连接件</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板式部分：采用优质饰面刨花板，满足GB/T39600检测标准，甲醛释放量≤0.05mg/m³，台面厚度≥25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（2）选用40mm厚高温氧化铝合金型材框架、内衬基材。屏风分割：屏风750以下为双面圆凸钢板，以上为饰面刨花板（150MM）+钢化玻璃，桌面屏风含3-86孔，桌下屏风含2-86孔。 每位含木质固定三抽柜1台+木质三抽活动柜1台</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部门9  数量25</w:t>
            </w:r>
          </w:p>
        </w:tc>
      </w:tr>
      <w:tr>
        <w:tblPrEx>
          <w:tblCellMar>
            <w:top w:w="0" w:type="dxa"/>
            <w:left w:w="108" w:type="dxa"/>
            <w:bottom w:w="0" w:type="dxa"/>
            <w:right w:w="108" w:type="dxa"/>
          </w:tblCellMar>
        </w:tblPrEx>
        <w:trPr>
          <w:trHeight w:val="3690"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桌子</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552575" cy="1162050"/>
                  <wp:effectExtent l="0" t="0" r="9525" b="0"/>
                  <wp:docPr id="1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IMG_262"/>
                          <pic:cNvPicPr>
                            <a:picLocks noChangeAspect="1"/>
                          </pic:cNvPicPr>
                        </pic:nvPicPr>
                        <pic:blipFill>
                          <a:blip r:embed="rId9"/>
                          <a:stretch>
                            <a:fillRect/>
                          </a:stretch>
                        </pic:blipFill>
                        <pic:spPr>
                          <a:xfrm>
                            <a:off x="0" y="0"/>
                            <a:ext cx="1552575" cy="116205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1400*700*750H</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板材+五金配件，分别由桌子、三抽活动柜组成</w:t>
            </w:r>
          </w:p>
        </w:tc>
        <w:tc>
          <w:tcPr>
            <w:tcW w:w="429"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五金：优质导轨、三合一连接件等</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刨花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五金件：三节导轨、三合一连接件等优质五金配件。</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部门11  数量1</w:t>
            </w:r>
          </w:p>
        </w:tc>
      </w:tr>
      <w:tr>
        <w:tblPrEx>
          <w:tblCellMar>
            <w:top w:w="0" w:type="dxa"/>
            <w:left w:w="108" w:type="dxa"/>
            <w:bottom w:w="0" w:type="dxa"/>
            <w:right w:w="108" w:type="dxa"/>
          </w:tblCellMar>
        </w:tblPrEx>
        <w:trPr>
          <w:trHeight w:val="4467" w:hRule="atLeast"/>
        </w:trPr>
        <w:tc>
          <w:tcPr>
            <w:tcW w:w="18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办公桌</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2"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590675" cy="1114425"/>
                  <wp:effectExtent l="0" t="0" r="9525" b="9525"/>
                  <wp:docPr id="10"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63"/>
                          <pic:cNvPicPr>
                            <a:picLocks noChangeAspect="1"/>
                          </pic:cNvPicPr>
                        </pic:nvPicPr>
                        <pic:blipFill>
                          <a:blip r:embed="rId10"/>
                          <a:stretch>
                            <a:fillRect/>
                          </a:stretch>
                        </pic:blipFill>
                        <pic:spPr>
                          <a:xfrm>
                            <a:off x="0" y="0"/>
                            <a:ext cx="1590675" cy="111442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1400*600*750</w:t>
            </w:r>
          </w:p>
        </w:tc>
        <w:tc>
          <w:tcPr>
            <w:tcW w:w="19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板材+五金配件，分别由桌子、三抽立柜、主机柜、键盘组成</w:t>
            </w:r>
          </w:p>
        </w:tc>
        <w:tc>
          <w:tcPr>
            <w:tcW w:w="429"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五金：优质导轨、三合一连接件等</w:t>
            </w:r>
          </w:p>
        </w:tc>
        <w:tc>
          <w:tcPr>
            <w:tcW w:w="137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主体：采用优质饰面刨花板，满足GB/T39600检测标准，甲醛释放量≤0.05mg/m³，板件厚度≥18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五金件：三节导轨、三合一连接件等优质五金配件。</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部门12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数量8</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部门19  数量3</w:t>
            </w:r>
          </w:p>
        </w:tc>
      </w:tr>
    </w:tbl>
    <w:p>
      <w:pPr>
        <w:spacing w:line="360" w:lineRule="auto"/>
        <w:rPr>
          <w:rFonts w:hint="eastAsia" w:ascii="宋体" w:hAnsi="宋体" w:eastAsia="宋体" w:cs="宋体"/>
          <w:lang w:eastAsia="zh-CN"/>
        </w:rPr>
        <w:sectPr>
          <w:pgSz w:w="23820" w:h="16840" w:orient="landscape"/>
          <w:pgMar w:top="1800" w:right="1440" w:bottom="1800" w:left="1440" w:header="0" w:footer="0" w:gutter="0"/>
          <w:cols w:space="720" w:num="1"/>
        </w:sectPr>
      </w:pPr>
    </w:p>
    <w:p>
      <w:pPr>
        <w:spacing w:before="127" w:line="360" w:lineRule="auto"/>
        <w:outlineLvl w:val="6"/>
        <w:rPr>
          <w:rFonts w:hint="eastAsia" w:ascii="宋体" w:hAnsi="宋体" w:eastAsia="宋体" w:cs="宋体"/>
          <w:b/>
          <w:bCs/>
          <w:spacing w:val="-18"/>
        </w:rPr>
      </w:pPr>
      <w:r>
        <w:rPr>
          <w:rFonts w:ascii="宋体" w:hAnsi="宋体" w:eastAsia="宋体" w:cs="宋体"/>
          <w:b/>
          <w:bCs/>
          <w:spacing w:val="-18"/>
        </w:rPr>
        <w:t>2、</w:t>
      </w:r>
      <w:r>
        <w:rPr>
          <w:rFonts w:hint="eastAsia" w:ascii="宋体" w:hAnsi="宋体" w:eastAsia="宋体" w:cs="宋体"/>
          <w:b/>
          <w:bCs/>
          <w:spacing w:val="-18"/>
          <w:lang w:eastAsia="zh-CN"/>
        </w:rPr>
        <w:t>其他桌类</w:t>
      </w:r>
    </w:p>
    <w:tbl>
      <w:tblPr>
        <w:tblStyle w:val="11"/>
        <w:tblW w:w="4999" w:type="pct"/>
        <w:tblInd w:w="0" w:type="dxa"/>
        <w:tblLayout w:type="fixed"/>
        <w:tblCellMar>
          <w:top w:w="0" w:type="dxa"/>
          <w:left w:w="108" w:type="dxa"/>
          <w:bottom w:w="0" w:type="dxa"/>
          <w:right w:w="108" w:type="dxa"/>
        </w:tblCellMar>
      </w:tblPr>
      <w:tblGrid>
        <w:gridCol w:w="806"/>
        <w:gridCol w:w="1478"/>
        <w:gridCol w:w="1541"/>
        <w:gridCol w:w="3089"/>
        <w:gridCol w:w="2078"/>
        <w:gridCol w:w="856"/>
        <w:gridCol w:w="1947"/>
        <w:gridCol w:w="1837"/>
        <w:gridCol w:w="5835"/>
        <w:gridCol w:w="1685"/>
      </w:tblGrid>
      <w:tr>
        <w:tblPrEx>
          <w:tblCellMar>
            <w:top w:w="0" w:type="dxa"/>
            <w:left w:w="108" w:type="dxa"/>
            <w:bottom w:w="0" w:type="dxa"/>
            <w:right w:w="108" w:type="dxa"/>
          </w:tblCellMar>
        </w:tblPrEx>
        <w:trPr>
          <w:trHeight w:val="720" w:hRule="atLeast"/>
        </w:trPr>
        <w:tc>
          <w:tcPr>
            <w:tcW w:w="1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序号</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2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7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39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3960"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4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拼接会议桌</w:t>
            </w:r>
          </w:p>
        </w:tc>
        <w:tc>
          <w:tcPr>
            <w:tcW w:w="36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钢木结构桌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bdr w:val="single" w:color="000000" w:sz="4" w:space="0"/>
                <w:lang w:eastAsia="zh-CN" w:bidi="ar"/>
              </w:rPr>
              <w:drawing>
                <wp:anchor distT="0" distB="0" distL="114300" distR="114300" simplePos="0" relativeHeight="251659264" behindDoc="0" locked="0" layoutInCell="1" allowOverlap="1">
                  <wp:simplePos x="0" y="0"/>
                  <wp:positionH relativeFrom="column">
                    <wp:posOffset>167005</wp:posOffset>
                  </wp:positionH>
                  <wp:positionV relativeFrom="paragraph">
                    <wp:posOffset>450850</wp:posOffset>
                  </wp:positionV>
                  <wp:extent cx="1483360" cy="807720"/>
                  <wp:effectExtent l="0" t="0" r="2540" b="11430"/>
                  <wp:wrapNone/>
                  <wp:docPr id="14" name="图片_2"/>
                  <wp:cNvGraphicFramePr/>
                  <a:graphic xmlns:a="http://schemas.openxmlformats.org/drawingml/2006/main">
                    <a:graphicData uri="http://schemas.openxmlformats.org/drawingml/2006/picture">
                      <pic:pic xmlns:pic="http://schemas.openxmlformats.org/drawingml/2006/picture">
                        <pic:nvPicPr>
                          <pic:cNvPr id="14" name="图片_2"/>
                          <pic:cNvPicPr/>
                        </pic:nvPicPr>
                        <pic:blipFill>
                          <a:blip r:embed="rId11"/>
                          <a:stretch>
                            <a:fillRect/>
                          </a:stretch>
                        </pic:blipFill>
                        <pic:spPr>
                          <a:xfrm>
                            <a:off x="0" y="0"/>
                            <a:ext cx="1483360" cy="807720"/>
                          </a:xfrm>
                          <a:prstGeom prst="rect">
                            <a:avLst/>
                          </a:prstGeom>
                          <a:noFill/>
                          <a:ln>
                            <a:noFill/>
                          </a:ln>
                        </pic:spPr>
                      </pic:pic>
                    </a:graphicData>
                  </a:graphic>
                </wp:anchor>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1800*600*750H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板材+五金配件，分别由桌面、钢架组成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五金：优质连接件、钢架</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台面：采用优质饰面刨花板，满足GB/T39600检测标准，甲醛释放量≤0.05mg/m³，台面厚度≥25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桌架：钢制喷涂可翻掀折叠桌架，钢管表面采用酸洗磷化、静电粉末喷粉工艺，采用粉末喷涂（防锈、防腐蚀、涂层长期使用不易脱落）， 带钢条置物架。</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数量14</w:t>
            </w:r>
          </w:p>
        </w:tc>
      </w:tr>
      <w:tr>
        <w:tblPrEx>
          <w:tblCellMar>
            <w:top w:w="0" w:type="dxa"/>
            <w:left w:w="108" w:type="dxa"/>
            <w:bottom w:w="0" w:type="dxa"/>
            <w:right w:w="108" w:type="dxa"/>
          </w:tblCellMar>
        </w:tblPrEx>
        <w:trPr>
          <w:trHeight w:val="2970"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4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会议桌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38300" cy="828675"/>
                  <wp:effectExtent l="0" t="0" r="0" b="9525"/>
                  <wp:docPr id="1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IMG_256"/>
                          <pic:cNvPicPr>
                            <a:picLocks noChangeAspect="1"/>
                          </pic:cNvPicPr>
                        </pic:nvPicPr>
                        <pic:blipFill>
                          <a:blip r:embed="rId12"/>
                          <a:stretch>
                            <a:fillRect/>
                          </a:stretch>
                        </pic:blipFill>
                        <pic:spPr>
                          <a:xfrm>
                            <a:off x="0" y="0"/>
                            <a:ext cx="1638300" cy="828675"/>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6000*2000*760H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板材+五金配件，分别由台面、脚组成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五金：优质导轨、铰链、三合一连接件等</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其他要求：具备完善的走线功能。</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数量1</w:t>
            </w:r>
          </w:p>
        </w:tc>
      </w:tr>
      <w:tr>
        <w:tblPrEx>
          <w:tblCellMar>
            <w:top w:w="0" w:type="dxa"/>
            <w:left w:w="108" w:type="dxa"/>
            <w:bottom w:w="0" w:type="dxa"/>
            <w:right w:w="108" w:type="dxa"/>
          </w:tblCellMar>
        </w:tblPrEx>
        <w:trPr>
          <w:trHeight w:val="2970"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34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会议桌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00200" cy="857250"/>
                  <wp:effectExtent l="0" t="0" r="0" b="0"/>
                  <wp:docPr id="16"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IMG_257"/>
                          <pic:cNvPicPr>
                            <a:picLocks noChangeAspect="1"/>
                          </pic:cNvPicPr>
                        </pic:nvPicPr>
                        <pic:blipFill>
                          <a:blip r:embed="rId13"/>
                          <a:stretch>
                            <a:fillRect/>
                          </a:stretch>
                        </pic:blipFill>
                        <pic:spPr>
                          <a:xfrm>
                            <a:off x="0" y="0"/>
                            <a:ext cx="1600200" cy="857250"/>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4200*1600*760H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板材+五金配件，分别由台面、脚组成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五金：优质导轨、铰链、三合一连接件等</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其他要求：具备完善的走线功能。</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数量1</w:t>
            </w:r>
          </w:p>
        </w:tc>
      </w:tr>
      <w:tr>
        <w:tblPrEx>
          <w:tblCellMar>
            <w:top w:w="0" w:type="dxa"/>
            <w:left w:w="108" w:type="dxa"/>
            <w:bottom w:w="0" w:type="dxa"/>
            <w:right w:w="108" w:type="dxa"/>
          </w:tblCellMar>
        </w:tblPrEx>
        <w:trPr>
          <w:trHeight w:val="3960"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34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会议桌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钢木结合桌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19250" cy="1295400"/>
                  <wp:effectExtent l="0" t="0" r="0" b="0"/>
                  <wp:docPr id="17"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descr="IMG_258"/>
                          <pic:cNvPicPr>
                            <a:picLocks noChangeAspect="1"/>
                          </pic:cNvPicPr>
                        </pic:nvPicPr>
                        <pic:blipFill>
                          <a:blip r:embed="rId14"/>
                          <a:stretch>
                            <a:fillRect/>
                          </a:stretch>
                        </pic:blipFill>
                        <pic:spPr>
                          <a:xfrm>
                            <a:off x="0" y="0"/>
                            <a:ext cx="1619250" cy="1295400"/>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2800*1200*750H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板材+五金配件，分别由台面、钢架组成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五金：优质连接件、钢架。</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台面：采用优质饰面刨花板，满足GB/T39600检测标准，甲醛释放量≤0.05mg/m³，台面厚度≥25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桌架：钢制喷涂桌架，钢管表面采用酸洗磷化、静电粉末喷粉工艺，采用粉末喷涂（防锈、防腐蚀、涂层长期使用不易脱落）。中间带上电桩柱。</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w:t>
            </w:r>
          </w:p>
        </w:tc>
      </w:tr>
      <w:tr>
        <w:tblPrEx>
          <w:tblCellMar>
            <w:top w:w="0" w:type="dxa"/>
            <w:left w:w="108" w:type="dxa"/>
            <w:bottom w:w="0" w:type="dxa"/>
            <w:right w:w="108" w:type="dxa"/>
          </w:tblCellMar>
        </w:tblPrEx>
        <w:trPr>
          <w:trHeight w:val="3500"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可移动桌子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钢木结合桌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38300" cy="1562100"/>
                  <wp:effectExtent l="0" t="0" r="0" b="0"/>
                  <wp:docPr id="24" name="图片 1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descr="IMG_259"/>
                          <pic:cNvPicPr>
                            <a:picLocks noChangeAspect="1"/>
                          </pic:cNvPicPr>
                        </pic:nvPicPr>
                        <pic:blipFill>
                          <a:blip r:embed="rId15"/>
                          <a:stretch>
                            <a:fillRect/>
                          </a:stretch>
                        </pic:blipFill>
                        <pic:spPr>
                          <a:xfrm>
                            <a:off x="0" y="0"/>
                            <a:ext cx="1638300" cy="1562100"/>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1200*400*750H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板材+五金配件，分别由台面、钢架组成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五金：优质连接件、钢架。</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台面：采用优质饰面刨花板，满足GB/T39600检测标准，甲醛释放量≤0.05mg/m³，台面厚度≥25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桌架：钢制喷涂可翻掀折叠桌架，钢管表面采用酸洗磷化、静电粉末喷粉工艺，采用粉末喷涂（防锈、防腐蚀、涂层长期使用不易脱落）， 带钢条置物架。</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数量10</w:t>
            </w:r>
          </w:p>
        </w:tc>
      </w:tr>
      <w:tr>
        <w:tblPrEx>
          <w:tblCellMar>
            <w:top w:w="0" w:type="dxa"/>
            <w:left w:w="108" w:type="dxa"/>
            <w:bottom w:w="0" w:type="dxa"/>
            <w:right w:w="108" w:type="dxa"/>
          </w:tblCellMar>
        </w:tblPrEx>
        <w:trPr>
          <w:trHeight w:val="2641"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折叠方形桌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52550" cy="1323975"/>
                  <wp:effectExtent l="0" t="0" r="0" b="9525"/>
                  <wp:docPr id="22" name="图片 1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descr="IMG_260"/>
                          <pic:cNvPicPr>
                            <a:picLocks noChangeAspect="1"/>
                          </pic:cNvPicPr>
                        </pic:nvPicPr>
                        <pic:blipFill>
                          <a:blip r:embed="rId16"/>
                          <a:stretch>
                            <a:fillRect/>
                          </a:stretch>
                        </pic:blipFill>
                        <pic:spPr>
                          <a:xfrm>
                            <a:off x="0" y="0"/>
                            <a:ext cx="1352550" cy="1323975"/>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700*700*750H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rPr>
            </w:pPr>
            <w:r>
              <w:rPr>
                <w:rFonts w:hint="eastAsia" w:asciiTheme="minorEastAsia" w:hAnsiTheme="minorEastAsia" w:cstheme="minorEastAsia"/>
              </w:rPr>
              <w:t>板材+</w:t>
            </w:r>
            <w:r>
              <w:rPr>
                <w:rFonts w:hint="eastAsia" w:asciiTheme="minorEastAsia" w:hAnsiTheme="minorEastAsia" w:cstheme="minorEastAsia"/>
                <w:lang w:eastAsia="zh-CN"/>
              </w:rPr>
              <w:t>实木架</w:t>
            </w:r>
            <w:r>
              <w:rPr>
                <w:rFonts w:hint="eastAsia" w:asciiTheme="minorEastAsia" w:hAnsiTheme="minorEastAsia" w:cstheme="minorEastAsia"/>
              </w:rPr>
              <w:t>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贴面：天然橡胶木皮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架子：实木结构</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五金：优质连接件</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基材：采用多层板，满足GB/T39600检测标准，甲醛释放量≤0.05mg/m³，板件厚度≥18mm，橡胶木实木脚，可折叠。</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饰面：优质橡胶木木皮（厚≥0.6mm）正反贴面，木皮纹路清晰、结构均匀、色泽美观纹理清晰自然。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五金件：优质五金配件。</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部门9  数量1</w:t>
            </w:r>
          </w:p>
        </w:tc>
      </w:tr>
      <w:tr>
        <w:tblPrEx>
          <w:tblCellMar>
            <w:top w:w="0" w:type="dxa"/>
            <w:left w:w="108" w:type="dxa"/>
            <w:bottom w:w="0" w:type="dxa"/>
            <w:right w:w="108" w:type="dxa"/>
          </w:tblCellMar>
        </w:tblPrEx>
        <w:trPr>
          <w:trHeight w:val="2970"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条桌（有挡条）</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09725" cy="1390650"/>
                  <wp:effectExtent l="0" t="0" r="9525" b="0"/>
                  <wp:docPr id="21" name="图片 1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descr="IMG_261"/>
                          <pic:cNvPicPr>
                            <a:picLocks noChangeAspect="1"/>
                          </pic:cNvPicPr>
                        </pic:nvPicPr>
                        <pic:blipFill>
                          <a:blip r:embed="rId17"/>
                          <a:stretch>
                            <a:fillRect/>
                          </a:stretch>
                        </pic:blipFill>
                        <pic:spPr>
                          <a:xfrm>
                            <a:off x="0" y="0"/>
                            <a:ext cx="1609725" cy="1390650"/>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1600*600*750H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板材+五金配件，分别由台面、脚组成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五金：优质三合一连接件等</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基材：采用中密度纤维板，满足GB/T39600检测标准，甲醛释放量≤0.05mg/m³，板件厚度≥18mm。台面及脚加厚处理。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五金件：三合一连接件等优质五金配件。</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数量7</w:t>
            </w:r>
          </w:p>
        </w:tc>
      </w:tr>
      <w:tr>
        <w:tblPrEx>
          <w:tblCellMar>
            <w:top w:w="0" w:type="dxa"/>
            <w:left w:w="108" w:type="dxa"/>
            <w:bottom w:w="0" w:type="dxa"/>
            <w:right w:w="108" w:type="dxa"/>
          </w:tblCellMar>
        </w:tblPrEx>
        <w:trPr>
          <w:trHeight w:val="3523"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条桌（无挡条）</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color w:val="auto"/>
                <w:lang w:eastAsia="zh-CN" w:bidi="ar"/>
              </w:rPr>
              <w:t>木制桌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85900" cy="1504950"/>
                  <wp:effectExtent l="0" t="0" r="0" b="0"/>
                  <wp:docPr id="20" name="图片 1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descr="IMG_262"/>
                          <pic:cNvPicPr>
                            <a:picLocks noChangeAspect="1"/>
                          </pic:cNvPicPr>
                        </pic:nvPicPr>
                        <pic:blipFill>
                          <a:blip r:embed="rId18"/>
                          <a:stretch>
                            <a:fillRect/>
                          </a:stretch>
                        </pic:blipFill>
                        <pic:spPr>
                          <a:xfrm>
                            <a:off x="0" y="0"/>
                            <a:ext cx="1485900" cy="1504950"/>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1600*500*750H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35</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板材+五金配件，分别由台面、脚组成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五金：优质三合一连接件等</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基材：采用中密度纤维板，满足GB/T39600检测标准，甲醛释放量≤0.05mg/m³，板件厚度≥18mm。台面及脚加厚处理。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五金件：三合一连接件等优质五金配件。</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数量35</w:t>
            </w:r>
          </w:p>
        </w:tc>
      </w:tr>
      <w:tr>
        <w:tblPrEx>
          <w:tblCellMar>
            <w:top w:w="0" w:type="dxa"/>
            <w:left w:w="108" w:type="dxa"/>
            <w:bottom w:w="0" w:type="dxa"/>
            <w:right w:w="108" w:type="dxa"/>
          </w:tblCellMar>
        </w:tblPrEx>
        <w:trPr>
          <w:trHeight w:val="3729"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主席条桌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85925" cy="1114425"/>
                  <wp:effectExtent l="0" t="0" r="9525" b="9525"/>
                  <wp:docPr id="18" name="图片 1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descr="IMG_263"/>
                          <pic:cNvPicPr>
                            <a:picLocks noChangeAspect="1"/>
                          </pic:cNvPicPr>
                        </pic:nvPicPr>
                        <pic:blipFill>
                          <a:blip r:embed="rId19"/>
                          <a:stretch>
                            <a:fillRect/>
                          </a:stretch>
                        </pic:blipFill>
                        <pic:spPr>
                          <a:xfrm>
                            <a:off x="0" y="0"/>
                            <a:ext cx="1685925" cy="1114425"/>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1600*700*750H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板材+五金配件，分别由台面、脚组成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五金：优质三合一连接件等</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基材：采用中密度纤维板，满足GB/T39600检测标准，甲醛释放量≤0.05mg/m³，板件厚度≥18mm。台面及脚加厚处理。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五金件：三合一连接件等优质五金配件。</w:t>
            </w:r>
          </w:p>
        </w:tc>
        <w:tc>
          <w:tcPr>
            <w:tcW w:w="398"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数量5</w:t>
            </w:r>
          </w:p>
        </w:tc>
      </w:tr>
      <w:tr>
        <w:tblPrEx>
          <w:tblCellMar>
            <w:top w:w="0" w:type="dxa"/>
            <w:left w:w="108" w:type="dxa"/>
            <w:bottom w:w="0" w:type="dxa"/>
            <w:right w:w="108" w:type="dxa"/>
          </w:tblCellMar>
        </w:tblPrEx>
        <w:trPr>
          <w:trHeight w:val="2447"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餐桌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Theme="minorEastAsia" w:hAnsiTheme="minorEastAsia" w:cstheme="minorEastAsia"/>
              </w:rPr>
            </w:pPr>
            <w:r>
              <w:rPr>
                <w:rFonts w:hint="eastAsia" w:asciiTheme="minorEastAsia" w:hAnsiTheme="minorEastAsia" w:cstheme="minorEastAsia"/>
                <w:lang w:eastAsia="zh-CN" w:bidi="ar"/>
              </w:rPr>
              <w:t>钢木结构桌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47825" cy="1209675"/>
                  <wp:effectExtent l="0" t="0" r="9525" b="9525"/>
                  <wp:docPr id="23" name="图片 17"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descr="IMG_264"/>
                          <pic:cNvPicPr>
                            <a:picLocks noChangeAspect="1"/>
                          </pic:cNvPicPr>
                        </pic:nvPicPr>
                        <pic:blipFill>
                          <a:blip r:embed="rId20"/>
                          <a:stretch>
                            <a:fillRect/>
                          </a:stretch>
                        </pic:blipFill>
                        <pic:spPr>
                          <a:xfrm>
                            <a:off x="0" y="0"/>
                            <a:ext cx="1647825" cy="1209675"/>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1600*800*750H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板材+五金配件，分别由台面、钢架组成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贴面：防火板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封边：斜边水性漆处理</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五金：优质连接件、钢架。</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基材采用多层板。满足GB/T39600检测标准，甲醛释放量≤0.05mg/m³，板件厚度≥25mm。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面材：采用防火板贴面，使表面透明度更好，耐污性更强耐刮、耐磨、耐腐蚀、耐高温，硬度≥3H；</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封边：采用加厚围边斜边工艺，表面水性漆封面。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4、五金：优质黑色喷涂承重钢架脚。</w:t>
            </w:r>
          </w:p>
        </w:tc>
        <w:tc>
          <w:tcPr>
            <w:tcW w:w="398"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部门17  数量1</w:t>
            </w:r>
          </w:p>
        </w:tc>
      </w:tr>
      <w:tr>
        <w:tblPrEx>
          <w:tblCellMar>
            <w:top w:w="0" w:type="dxa"/>
            <w:left w:w="108" w:type="dxa"/>
            <w:bottom w:w="0" w:type="dxa"/>
            <w:right w:w="108" w:type="dxa"/>
          </w:tblCellMar>
        </w:tblPrEx>
        <w:trPr>
          <w:trHeight w:val="3162" w:hRule="atLeast"/>
        </w:trPr>
        <w:tc>
          <w:tcPr>
            <w:tcW w:w="1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w:t>
            </w:r>
          </w:p>
        </w:tc>
        <w:tc>
          <w:tcPr>
            <w:tcW w:w="34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食堂餐桌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Theme="minorEastAsia" w:hAnsiTheme="minorEastAsia" w:cstheme="minorEastAsia"/>
                <w:lang w:eastAsia="zh-CN"/>
              </w:rPr>
            </w:pPr>
            <w:r>
              <w:rPr>
                <w:rFonts w:hint="eastAsia" w:asciiTheme="minorEastAsia" w:hAnsiTheme="minorEastAsia" w:cstheme="minorEastAsia"/>
                <w:lang w:eastAsia="zh-CN" w:bidi="ar"/>
              </w:rPr>
              <w:t>钢木结构桌</w:t>
            </w:r>
          </w:p>
        </w:tc>
        <w:tc>
          <w:tcPr>
            <w:tcW w:w="72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47800" cy="1543050"/>
                  <wp:effectExtent l="0" t="0" r="0" b="0"/>
                  <wp:docPr id="19" name="图片 18"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IMG_265"/>
                          <pic:cNvPicPr>
                            <a:picLocks noChangeAspect="1"/>
                          </pic:cNvPicPr>
                        </pic:nvPicPr>
                        <pic:blipFill>
                          <a:blip r:embed="rId21"/>
                          <a:stretch>
                            <a:fillRect/>
                          </a:stretch>
                        </pic:blipFill>
                        <pic:spPr>
                          <a:xfrm>
                            <a:off x="0" y="0"/>
                            <a:ext cx="1447800" cy="1543050"/>
                          </a:xfrm>
                          <a:prstGeom prst="rect">
                            <a:avLst/>
                          </a:prstGeom>
                          <a:noFill/>
                          <a:ln w="9525">
                            <a:noFill/>
                          </a:ln>
                        </pic:spPr>
                      </pic:pic>
                    </a:graphicData>
                  </a:graphic>
                </wp:inline>
              </w:drawing>
            </w:r>
          </w:p>
        </w:tc>
        <w:tc>
          <w:tcPr>
            <w:tcW w:w="49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1300*700*750H</w:t>
            </w:r>
          </w:p>
        </w:tc>
        <w:tc>
          <w:tcPr>
            <w:tcW w:w="20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36</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Theme="minorEastAsia" w:hAnsiTheme="minorEastAsia" w:cstheme="minorEastAsia"/>
                <w:lang w:eastAsia="zh-CN"/>
              </w:rPr>
            </w:pPr>
            <w:r>
              <w:rPr>
                <w:rFonts w:hint="eastAsia" w:asciiTheme="minorEastAsia" w:hAnsiTheme="minorEastAsia" w:cstheme="minorEastAsia"/>
                <w:lang w:eastAsia="zh-CN"/>
              </w:rPr>
              <w:t>板材+五金配件，分别由台面、钢架组成</w:t>
            </w:r>
          </w:p>
        </w:tc>
        <w:tc>
          <w:tcPr>
            <w:tcW w:w="434"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贴面：防火板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封边：斜边水性漆处理</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五金：优质连接件、钢架。</w:t>
            </w:r>
          </w:p>
        </w:tc>
        <w:tc>
          <w:tcPr>
            <w:tcW w:w="1378"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基材采用多层板。满足GB/T39600检测标准，甲醛释放量≤0.05mg/m³，板件厚度≥25mm。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面材：采用防火板贴面，使表面透明度更好，耐污性更强耐刮、耐磨、耐腐蚀、耐高温，硬度≥3H；</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封边：采用加厚围边斜边工艺，表面水性漆封面。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4、五金：优质黑色喷涂承重钢架脚。</w:t>
            </w:r>
          </w:p>
        </w:tc>
        <w:tc>
          <w:tcPr>
            <w:tcW w:w="398"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部门18  数量36</w:t>
            </w:r>
          </w:p>
        </w:tc>
      </w:tr>
    </w:tbl>
    <w:p>
      <w:pPr>
        <w:spacing w:before="127" w:line="360" w:lineRule="auto"/>
        <w:outlineLvl w:val="6"/>
        <w:rPr>
          <w:rFonts w:hint="eastAsia" w:ascii="宋体" w:hAnsi="宋体" w:eastAsia="宋体" w:cs="宋体"/>
          <w:b/>
          <w:bCs/>
          <w:spacing w:val="-18"/>
        </w:rPr>
      </w:pPr>
      <w:r>
        <w:rPr>
          <w:rFonts w:ascii="宋体" w:hAnsi="宋体" w:eastAsia="宋体" w:cs="宋体"/>
          <w:b/>
          <w:bCs/>
          <w:spacing w:val="-18"/>
        </w:rPr>
        <w:t>3、</w:t>
      </w:r>
      <w:r>
        <w:rPr>
          <w:rFonts w:hint="eastAsia" w:ascii="宋体" w:hAnsi="宋体" w:eastAsia="宋体" w:cs="宋体"/>
          <w:b/>
          <w:bCs/>
          <w:spacing w:val="-18"/>
          <w:lang w:eastAsia="zh-CN"/>
        </w:rPr>
        <w:t>椅子类</w:t>
      </w:r>
    </w:p>
    <w:tbl>
      <w:tblPr>
        <w:tblStyle w:val="11"/>
        <w:tblW w:w="4998" w:type="pct"/>
        <w:tblInd w:w="0" w:type="dxa"/>
        <w:tblLayout w:type="fixed"/>
        <w:tblCellMar>
          <w:top w:w="0" w:type="dxa"/>
          <w:left w:w="108" w:type="dxa"/>
          <w:bottom w:w="0" w:type="dxa"/>
          <w:right w:w="108" w:type="dxa"/>
        </w:tblCellMar>
      </w:tblPr>
      <w:tblGrid>
        <w:gridCol w:w="801"/>
        <w:gridCol w:w="1499"/>
        <w:gridCol w:w="1525"/>
        <w:gridCol w:w="3055"/>
        <w:gridCol w:w="2099"/>
        <w:gridCol w:w="898"/>
        <w:gridCol w:w="1951"/>
        <w:gridCol w:w="1807"/>
        <w:gridCol w:w="5757"/>
        <w:gridCol w:w="1756"/>
      </w:tblGrid>
      <w:tr>
        <w:tblPrEx>
          <w:tblCellMar>
            <w:top w:w="0" w:type="dxa"/>
            <w:left w:w="108" w:type="dxa"/>
            <w:bottom w:w="0" w:type="dxa"/>
            <w:right w:w="108" w:type="dxa"/>
          </w:tblCellMar>
        </w:tblPrEx>
        <w:trPr>
          <w:trHeight w:val="760" w:hRule="atLeast"/>
        </w:trPr>
        <w:tc>
          <w:tcPr>
            <w:tcW w:w="1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序号</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2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6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2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14400" cy="1323975"/>
                  <wp:effectExtent l="0" t="0" r="0" b="9525"/>
                  <wp:docPr id="40"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9" descr="IMG_256"/>
                          <pic:cNvPicPr>
                            <a:picLocks noChangeAspect="1"/>
                          </pic:cNvPicPr>
                        </pic:nvPicPr>
                        <pic:blipFill>
                          <a:blip r:embed="rId22"/>
                          <a:stretch>
                            <a:fillRect/>
                          </a:stretch>
                        </pic:blipFill>
                        <pic:spPr>
                          <a:xfrm>
                            <a:off x="0" y="0"/>
                            <a:ext cx="914400" cy="13239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常规高背</w:t>
            </w: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五星脚带扶手配置。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椅座、椅背内的木框及椅架全部采用传统直角榫卯结构。</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椅架：五星实木脚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覆面：接触面牛皮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衬板：多层曲木胶合板</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功能：汽动升降</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面料：采用优质头层牛皮，厚度≥1.5mm，皮面光泽度好，透气性强，柔软且富有韧性。气动带升降</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海绵：40密度高回弹发泡成型海绵，曲度依照人体工程学背计，高标准的舒适性，密度好，回弹力强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木架：实木框架、扶手，木材经防虫、防潮、防腐及三次烘干蒸发处理，符合力学、人体学原理，舒适耐用。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部门1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部门18  数量15</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会议椅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52500" cy="1200150"/>
                  <wp:effectExtent l="0" t="0" r="0" b="0"/>
                  <wp:docPr id="34" name="图片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descr="IMG_257"/>
                          <pic:cNvPicPr>
                            <a:picLocks noChangeAspect="1"/>
                          </pic:cNvPicPr>
                        </pic:nvPicPr>
                        <pic:blipFill>
                          <a:blip r:embed="rId23"/>
                          <a:stretch>
                            <a:fillRect/>
                          </a:stretch>
                        </pic:blipFill>
                        <pic:spPr>
                          <a:xfrm>
                            <a:off x="0" y="0"/>
                            <a:ext cx="952500" cy="120015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四腿带扶手配置。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椅座、椅背内的木框及椅架全部采用传统直角榫卯结构。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椅架：橡胶木实木</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椅架：优质橡胶木实木，经强制性干燥处理，终含水率≤12%。实木须无虫蛀、开裂、缺棱、腐朽及节疤等缺陷。榫卯结构。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15"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  数量16</w:t>
            </w:r>
          </w:p>
        </w:tc>
      </w:tr>
      <w:tr>
        <w:tblPrEx>
          <w:tblCellMar>
            <w:top w:w="0" w:type="dxa"/>
            <w:left w:w="108" w:type="dxa"/>
            <w:bottom w:w="0" w:type="dxa"/>
            <w:right w:w="108" w:type="dxa"/>
          </w:tblCellMar>
        </w:tblPrEx>
        <w:trPr>
          <w:trHeight w:val="396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办公椅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33450" cy="1371600"/>
                  <wp:effectExtent l="0" t="0" r="0" b="0"/>
                  <wp:docPr id="38" name="图片 2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descr="IMG_258"/>
                          <pic:cNvPicPr>
                            <a:picLocks noChangeAspect="1"/>
                          </pic:cNvPicPr>
                        </pic:nvPicPr>
                        <pic:blipFill>
                          <a:blip r:embed="rId24"/>
                          <a:stretch>
                            <a:fillRect/>
                          </a:stretch>
                        </pic:blipFill>
                        <pic:spPr>
                          <a:xfrm>
                            <a:off x="0" y="0"/>
                            <a:ext cx="933450" cy="13716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常规高背</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152</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椅座内的木框胶合多层板，海棉+面料+五星脚+扶手靠背塑料框扪网布</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椅背：高弹性网布+塑料背</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椅座：压胶合板定型海绵</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扶手：</w:t>
            </w:r>
            <w:r>
              <w:rPr>
                <w:rStyle w:val="21"/>
                <w:rFonts w:asciiTheme="minorEastAsia" w:hAnsiTheme="minorEastAsia" w:eastAsiaTheme="minorEastAsia" w:cstheme="minorEastAsia"/>
                <w:sz w:val="21"/>
                <w:szCs w:val="21"/>
                <w:lang w:eastAsia="zh-CN" w:bidi="ar"/>
              </w:rPr>
              <w:t>升降PU扶手</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底盘：</w:t>
            </w:r>
            <w:r>
              <w:rPr>
                <w:rStyle w:val="21"/>
                <w:rFonts w:asciiTheme="minorEastAsia" w:hAnsiTheme="minorEastAsia" w:eastAsiaTheme="minorEastAsia" w:cstheme="minorEastAsia"/>
                <w:sz w:val="21"/>
                <w:szCs w:val="21"/>
                <w:lang w:eastAsia="zh-CN" w:bidi="ar"/>
              </w:rPr>
              <w:t>四档锁定自负重底盘</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椅脚：尼龙五星脚</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功能：汽动升降</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Style w:val="21"/>
                <w:rFonts w:asciiTheme="minorEastAsia" w:hAnsiTheme="minorEastAsia" w:eastAsiaTheme="minorEastAsia" w:cstheme="minorEastAsia"/>
                <w:sz w:val="21"/>
                <w:szCs w:val="21"/>
                <w:lang w:eastAsia="zh-CN" w:bidi="ar"/>
              </w:rPr>
              <w:t>椅背：背框采用PA+玻纤复合材料一体注塑成型，通过102kg的推力测试，可承受体重超150kg后仰冲击</w:t>
            </w:r>
            <w:r>
              <w:rPr>
                <w:rStyle w:val="22"/>
                <w:rFonts w:hint="eastAsia" w:asciiTheme="minorEastAsia" w:hAnsiTheme="minorEastAsia" w:cstheme="minorEastAsia"/>
                <w:sz w:val="21"/>
                <w:szCs w:val="21"/>
                <w:lang w:eastAsia="zh-CN" w:bidi="ar"/>
              </w:rPr>
              <w:t>‌</w:t>
            </w:r>
            <w:r>
              <w:rPr>
                <w:rStyle w:val="21"/>
                <w:rFonts w:asciiTheme="minorEastAsia" w:hAnsiTheme="minorEastAsia" w:eastAsiaTheme="minorEastAsia" w:cstheme="minorEastAsia"/>
                <w:sz w:val="21"/>
                <w:szCs w:val="21"/>
                <w:lang w:eastAsia="zh-CN" w:bidi="ar"/>
              </w:rPr>
              <w:t xml:space="preserve">，面料采用高弹性特网布，透气性强，其中甲醛含量未检出、可分解致癌芳香胺染料未检出；                                                                      腰靠：升降活动腰靠，可适度调节腰靠高度；                                 </w:t>
            </w:r>
            <w:r>
              <w:rPr>
                <w:rStyle w:val="21"/>
                <w:rFonts w:asciiTheme="minorEastAsia" w:hAnsiTheme="minorEastAsia" w:eastAsiaTheme="minorEastAsia" w:cstheme="minorEastAsia"/>
                <w:sz w:val="21"/>
                <w:szCs w:val="21"/>
                <w:lang w:eastAsia="zh-CN" w:bidi="ar"/>
              </w:rPr>
              <w:br w:type="textWrapping"/>
            </w:r>
            <w:r>
              <w:rPr>
                <w:rStyle w:val="21"/>
                <w:rFonts w:asciiTheme="minorEastAsia" w:hAnsiTheme="minorEastAsia" w:eastAsiaTheme="minorEastAsia" w:cstheme="minorEastAsia"/>
                <w:sz w:val="21"/>
                <w:szCs w:val="21"/>
                <w:lang w:eastAsia="zh-CN" w:bidi="ar"/>
              </w:rPr>
              <w:t>扶手：升降PU扶手；                                                                                                                                         椅座：内部采用12mm曲木弯板+高密度超软定型海绵（密度40kg/m³），外部采用优质弹性透气布，其中甲醛含量未检出、可分解致癌芳香胺染料未检出；底部带塑料防尘坐壳；</w:t>
            </w:r>
            <w:r>
              <w:rPr>
                <w:rStyle w:val="21"/>
                <w:rFonts w:asciiTheme="minorEastAsia" w:hAnsiTheme="minorEastAsia" w:eastAsiaTheme="minorEastAsia" w:cstheme="minorEastAsia"/>
                <w:sz w:val="21"/>
                <w:szCs w:val="21"/>
                <w:lang w:eastAsia="zh-CN" w:bidi="ar"/>
              </w:rPr>
              <w:br w:type="textWrapping"/>
            </w:r>
            <w:r>
              <w:rPr>
                <w:rStyle w:val="21"/>
                <w:rFonts w:asciiTheme="minorEastAsia" w:hAnsiTheme="minorEastAsia" w:eastAsiaTheme="minorEastAsia" w:cstheme="minorEastAsia"/>
                <w:sz w:val="21"/>
                <w:szCs w:val="21"/>
                <w:lang w:eastAsia="zh-CN" w:bidi="ar"/>
              </w:rPr>
              <w:t>底盘：四档锁定自负重底盘</w:t>
            </w:r>
            <w:r>
              <w:rPr>
                <w:rStyle w:val="21"/>
                <w:rFonts w:asciiTheme="minorEastAsia" w:hAnsiTheme="minorEastAsia" w:eastAsiaTheme="minorEastAsia" w:cstheme="minorEastAsia"/>
                <w:sz w:val="21"/>
                <w:szCs w:val="21"/>
                <w:lang w:eastAsia="zh-CN" w:bidi="ar"/>
              </w:rPr>
              <w:br w:type="textWrapping"/>
            </w:r>
            <w:r>
              <w:rPr>
                <w:rStyle w:val="21"/>
                <w:rFonts w:asciiTheme="minorEastAsia" w:hAnsiTheme="minorEastAsia" w:eastAsiaTheme="minorEastAsia" w:cstheme="minorEastAsia"/>
                <w:sz w:val="21"/>
                <w:szCs w:val="21"/>
                <w:lang w:eastAsia="zh-CN" w:bidi="ar"/>
              </w:rPr>
              <w:t>气杆：行程85mm沉口40mm黑色三级气杆。</w:t>
            </w:r>
            <w:r>
              <w:rPr>
                <w:rStyle w:val="21"/>
                <w:rFonts w:asciiTheme="minorEastAsia" w:hAnsiTheme="minorEastAsia" w:eastAsiaTheme="minorEastAsia" w:cstheme="minorEastAsia"/>
                <w:sz w:val="21"/>
                <w:szCs w:val="21"/>
                <w:lang w:eastAsia="zh-CN" w:bidi="ar"/>
              </w:rPr>
              <w:br w:type="textWrapping"/>
            </w:r>
            <w:r>
              <w:rPr>
                <w:rStyle w:val="21"/>
                <w:rFonts w:asciiTheme="minorEastAsia" w:hAnsiTheme="minorEastAsia" w:eastAsiaTheme="minorEastAsia" w:cstheme="minorEastAsia"/>
                <w:sz w:val="21"/>
                <w:szCs w:val="21"/>
                <w:lang w:eastAsia="zh-CN" w:bidi="ar"/>
              </w:rPr>
              <w:t>椅脚：Ø340黑色PA五星脚，静压测试≥1100kg；</w:t>
            </w:r>
            <w:r>
              <w:rPr>
                <w:rStyle w:val="21"/>
                <w:rFonts w:asciiTheme="minorEastAsia" w:hAnsiTheme="minorEastAsia" w:eastAsiaTheme="minorEastAsia" w:cstheme="minorEastAsia"/>
                <w:sz w:val="21"/>
                <w:szCs w:val="21"/>
                <w:lang w:eastAsia="zh-CN" w:bidi="ar"/>
              </w:rPr>
              <w:br w:type="textWrapping"/>
            </w:r>
            <w:r>
              <w:rPr>
                <w:rStyle w:val="21"/>
                <w:rFonts w:asciiTheme="minorEastAsia" w:hAnsiTheme="minorEastAsia" w:eastAsiaTheme="minorEastAsia" w:cstheme="minorEastAsia"/>
                <w:sz w:val="21"/>
                <w:szCs w:val="21"/>
                <w:lang w:eastAsia="zh-CN" w:bidi="ar"/>
              </w:rPr>
              <w:t xml:space="preserve">椅轮：55MM黑色沙面轮，动态负载≥300kg；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部门2  数量27</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部门7  数量40</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数量30</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部门12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数量51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数量3</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会议椅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00125" cy="1200150"/>
                  <wp:effectExtent l="0" t="0" r="9525" b="0"/>
                  <wp:docPr id="41" name="图片 2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2" descr="IMG_259"/>
                          <pic:cNvPicPr>
                            <a:picLocks noChangeAspect="1"/>
                          </pic:cNvPicPr>
                        </pic:nvPicPr>
                        <pic:blipFill>
                          <a:blip r:embed="rId25"/>
                          <a:stretch>
                            <a:fillRect/>
                          </a:stretch>
                        </pic:blipFill>
                        <pic:spPr>
                          <a:xfrm>
                            <a:off x="0" y="0"/>
                            <a:ext cx="1000125" cy="120015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弓形结构.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扶手与脚架一体结构。</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椅背：高弹性网布+塑料背</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椅座：压胶合板定型海绵</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椅架：金属弓型脚</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1、椅背：采用优质 尼龙加玻璃纤维背框（通过12万次标准136KG拉背测试） +优质高回弹透气尼龙网（经久耐用，长期使用不易变形）制作；                                                                                                                       2、椅座：采用优质阻燃麻绒弹力布面料+坐垫采用一体成型泡棉，高密度久坐不易变形，密度大于32KG/M3（阻燃，回弹性好，软硬适中，久坐不易变形）制作；</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3、扶手：优质尼龙加玻璃纤维扶手；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4、椅脚：钢制电镀弓形脚架，钢管直径为25mm，管壁厚度为2mm（通过标准1136KG静压测试）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部门2  数量20</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部门5  数量30</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部门18  数量60</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　办公椅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847725" cy="1247775"/>
                  <wp:effectExtent l="0" t="0" r="9525" b="9525"/>
                  <wp:docPr id="35" name="图片 2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descr="IMG_260"/>
                          <pic:cNvPicPr>
                            <a:picLocks noChangeAspect="1"/>
                          </pic:cNvPicPr>
                        </pic:nvPicPr>
                        <pic:blipFill>
                          <a:blip r:embed="rId26"/>
                          <a:stretch>
                            <a:fillRect/>
                          </a:stretch>
                        </pic:blipFill>
                        <pic:spPr>
                          <a:xfrm>
                            <a:off x="0" y="0"/>
                            <a:ext cx="847725" cy="12477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五星脚带扶手配置。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椅座、椅背内的木框及椅架全部采用传统直角榫卯结构。</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椅架：五星铝合金脚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覆面：接触面牛皮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衬板：多层曲木胶合板</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功能：汽动升降</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面料：采用优质头层牛皮，厚度≥1.5mm，皮面光泽度好，透气性强，柔软且富有韧性。气动带升降</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海绵：40密度高回弹发泡成型海绵，曲度依照人体工程学背计，高标准的舒适性，密度好，回弹力强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木架：实木框架、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要求：2档锁定青蛙底盘，行程65mm沉口70mm黑色气压棒，350mm铁面包脚，60/25黑色PU防震轮，最大后仰角度为125°。</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部门3   数量4</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部门7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数量1</w:t>
            </w:r>
          </w:p>
        </w:tc>
      </w:tr>
      <w:tr>
        <w:tblPrEx>
          <w:tblCellMar>
            <w:top w:w="0" w:type="dxa"/>
            <w:left w:w="108" w:type="dxa"/>
            <w:bottom w:w="0" w:type="dxa"/>
            <w:right w:w="108" w:type="dxa"/>
          </w:tblCellMar>
        </w:tblPrEx>
        <w:trPr>
          <w:trHeight w:val="396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工作椅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866775" cy="1352550"/>
                  <wp:effectExtent l="0" t="0" r="9525" b="0"/>
                  <wp:docPr id="36" name="图片 2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4" descr="IMG_261"/>
                          <pic:cNvPicPr>
                            <a:picLocks noChangeAspect="1"/>
                          </pic:cNvPicPr>
                        </pic:nvPicPr>
                        <pic:blipFill>
                          <a:blip r:embed="rId27"/>
                          <a:stretch>
                            <a:fillRect/>
                          </a:stretch>
                        </pic:blipFill>
                        <pic:spPr>
                          <a:xfrm>
                            <a:off x="0" y="0"/>
                            <a:ext cx="866775" cy="135255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常规高背</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椅座内的木框胶合多层板，海棉+面料+五星脚+扶手靠背塑料框扪网布</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椅背：高弹性网布+塑料背</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椅座：压胶合板定型海绵</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扶手：</w:t>
            </w:r>
            <w:r>
              <w:rPr>
                <w:rStyle w:val="21"/>
                <w:rFonts w:asciiTheme="minorEastAsia" w:hAnsiTheme="minorEastAsia" w:eastAsiaTheme="minorEastAsia" w:cstheme="minorEastAsia"/>
                <w:sz w:val="21"/>
                <w:szCs w:val="21"/>
                <w:lang w:eastAsia="zh-CN" w:bidi="ar"/>
              </w:rPr>
              <w:t>升降PU扶手</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底盘：</w:t>
            </w:r>
            <w:r>
              <w:rPr>
                <w:rStyle w:val="23"/>
                <w:rFonts w:asciiTheme="minorEastAsia" w:hAnsiTheme="minorEastAsia" w:eastAsiaTheme="minorEastAsia" w:cstheme="minorEastAsia"/>
                <w:sz w:val="21"/>
                <w:szCs w:val="21"/>
                <w:lang w:eastAsia="zh-CN" w:bidi="ar"/>
              </w:rPr>
              <w:t>二档锁定自负重底盘</w:t>
            </w:r>
            <w:r>
              <w:rPr>
                <w:rFonts w:hint="eastAsia" w:asciiTheme="minorEastAsia" w:hAnsiTheme="minorEastAsia" w:cstheme="minorEastAsia"/>
                <w:lang w:eastAsia="zh-CN" w:bidi="ar"/>
              </w:rPr>
              <w:t>椅脚：尼龙五星脚</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功能：汽动升降</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Style w:val="23"/>
                <w:rFonts w:asciiTheme="minorEastAsia" w:hAnsiTheme="minorEastAsia" w:eastAsiaTheme="minorEastAsia" w:cstheme="minorEastAsia"/>
                <w:sz w:val="21"/>
                <w:szCs w:val="21"/>
                <w:lang w:eastAsia="zh-CN" w:bidi="ar"/>
              </w:rPr>
              <w:t>椅背：背框采用PA+玻纤复合材料一体注塑成型，通过102kg的推力测试，可承受体重超150kg后仰冲击</w:t>
            </w:r>
            <w:r>
              <w:rPr>
                <w:rStyle w:val="24"/>
                <w:rFonts w:hint="eastAsia" w:asciiTheme="minorEastAsia" w:hAnsiTheme="minorEastAsia" w:cstheme="minorEastAsia"/>
                <w:sz w:val="21"/>
                <w:szCs w:val="21"/>
                <w:lang w:eastAsia="zh-CN" w:bidi="ar"/>
              </w:rPr>
              <w:t>‌</w:t>
            </w:r>
            <w:r>
              <w:rPr>
                <w:rStyle w:val="23"/>
                <w:rFonts w:asciiTheme="minorEastAsia" w:hAnsiTheme="minorEastAsia" w:eastAsiaTheme="minorEastAsia" w:cstheme="minorEastAsia"/>
                <w:sz w:val="21"/>
                <w:szCs w:val="21"/>
                <w:lang w:eastAsia="zh-CN" w:bidi="ar"/>
              </w:rPr>
              <w:t xml:space="preserve">，面料采用高弹性特网布，透气性强，其中甲醛含量未检出、可分解致癌芳香胺染料未检出；                                                                      腰靠：升降活动腰靠，可适度调节腰靠高度；                                 </w:t>
            </w:r>
            <w:r>
              <w:rPr>
                <w:rStyle w:val="23"/>
                <w:rFonts w:asciiTheme="minorEastAsia" w:hAnsiTheme="minorEastAsia" w:eastAsiaTheme="minorEastAsia" w:cstheme="minorEastAsia"/>
                <w:sz w:val="21"/>
                <w:szCs w:val="21"/>
                <w:lang w:eastAsia="zh-CN" w:bidi="ar"/>
              </w:rPr>
              <w:br w:type="textWrapping"/>
            </w:r>
            <w:r>
              <w:rPr>
                <w:rStyle w:val="23"/>
                <w:rFonts w:asciiTheme="minorEastAsia" w:hAnsiTheme="minorEastAsia" w:eastAsiaTheme="minorEastAsia" w:cstheme="minorEastAsia"/>
                <w:sz w:val="21"/>
                <w:szCs w:val="21"/>
                <w:lang w:eastAsia="zh-CN" w:bidi="ar"/>
              </w:rPr>
              <w:t>扶手：升降PU扶手；                                                                                                                                         椅座：内部采用12mm曲木弯板+高密度超软定型海绵（密度40kg/m³），外部采用优质弹性透气布，其中甲醛含量未检出、可分解致癌芳香胺染料未检出；底部带塑料防尘坐壳；</w:t>
            </w:r>
            <w:r>
              <w:rPr>
                <w:rStyle w:val="23"/>
                <w:rFonts w:asciiTheme="minorEastAsia" w:hAnsiTheme="minorEastAsia" w:eastAsiaTheme="minorEastAsia" w:cstheme="minorEastAsia"/>
                <w:sz w:val="21"/>
                <w:szCs w:val="21"/>
                <w:lang w:eastAsia="zh-CN" w:bidi="ar"/>
              </w:rPr>
              <w:br w:type="textWrapping"/>
            </w:r>
            <w:r>
              <w:rPr>
                <w:rStyle w:val="23"/>
                <w:rFonts w:asciiTheme="minorEastAsia" w:hAnsiTheme="minorEastAsia" w:eastAsiaTheme="minorEastAsia" w:cstheme="minorEastAsia"/>
                <w:sz w:val="21"/>
                <w:szCs w:val="21"/>
                <w:lang w:eastAsia="zh-CN" w:bidi="ar"/>
              </w:rPr>
              <w:t>底盘：二档锁定自负重底盘</w:t>
            </w:r>
            <w:r>
              <w:rPr>
                <w:rStyle w:val="23"/>
                <w:rFonts w:asciiTheme="minorEastAsia" w:hAnsiTheme="minorEastAsia" w:eastAsiaTheme="minorEastAsia" w:cstheme="minorEastAsia"/>
                <w:sz w:val="21"/>
                <w:szCs w:val="21"/>
                <w:lang w:eastAsia="zh-CN" w:bidi="ar"/>
              </w:rPr>
              <w:br w:type="textWrapping"/>
            </w:r>
            <w:r>
              <w:rPr>
                <w:rStyle w:val="23"/>
                <w:rFonts w:asciiTheme="minorEastAsia" w:hAnsiTheme="minorEastAsia" w:eastAsiaTheme="minorEastAsia" w:cstheme="minorEastAsia"/>
                <w:sz w:val="21"/>
                <w:szCs w:val="21"/>
                <w:lang w:eastAsia="zh-CN" w:bidi="ar"/>
              </w:rPr>
              <w:t>气杆：行程85mm沉口40mm黑色三级气杆。</w:t>
            </w:r>
            <w:r>
              <w:rPr>
                <w:rStyle w:val="23"/>
                <w:rFonts w:asciiTheme="minorEastAsia" w:hAnsiTheme="minorEastAsia" w:eastAsiaTheme="minorEastAsia" w:cstheme="minorEastAsia"/>
                <w:sz w:val="21"/>
                <w:szCs w:val="21"/>
                <w:lang w:eastAsia="zh-CN" w:bidi="ar"/>
              </w:rPr>
              <w:br w:type="textWrapping"/>
            </w:r>
            <w:r>
              <w:rPr>
                <w:rStyle w:val="23"/>
                <w:rFonts w:asciiTheme="minorEastAsia" w:hAnsiTheme="minorEastAsia" w:eastAsiaTheme="minorEastAsia" w:cstheme="minorEastAsia"/>
                <w:sz w:val="21"/>
                <w:szCs w:val="21"/>
                <w:lang w:eastAsia="zh-CN" w:bidi="ar"/>
              </w:rPr>
              <w:t>椅脚：Ø340黑色PA五星脚，静压测试≥1100kg；</w:t>
            </w:r>
            <w:r>
              <w:rPr>
                <w:rStyle w:val="23"/>
                <w:rFonts w:asciiTheme="minorEastAsia" w:hAnsiTheme="minorEastAsia" w:eastAsiaTheme="minorEastAsia" w:cstheme="minorEastAsia"/>
                <w:sz w:val="21"/>
                <w:szCs w:val="21"/>
                <w:lang w:eastAsia="zh-CN" w:bidi="ar"/>
              </w:rPr>
              <w:br w:type="textWrapping"/>
            </w:r>
            <w:r>
              <w:rPr>
                <w:rStyle w:val="23"/>
                <w:rFonts w:asciiTheme="minorEastAsia" w:hAnsiTheme="minorEastAsia" w:eastAsiaTheme="minorEastAsia" w:cstheme="minorEastAsia"/>
                <w:sz w:val="21"/>
                <w:szCs w:val="21"/>
                <w:lang w:eastAsia="zh-CN" w:bidi="ar"/>
              </w:rPr>
              <w:t xml:space="preserve">椅轮：55MM黑色沙面轮，动态负载≥300kg；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部门5  数量30</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领导工作椅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819150" cy="1247775"/>
                  <wp:effectExtent l="0" t="0" r="0" b="9525"/>
                  <wp:docPr id="42" name="图片 2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5" descr="IMG_262"/>
                          <pic:cNvPicPr>
                            <a:picLocks noChangeAspect="1"/>
                          </pic:cNvPicPr>
                        </pic:nvPicPr>
                        <pic:blipFill>
                          <a:blip r:embed="rId28"/>
                          <a:stretch>
                            <a:fillRect/>
                          </a:stretch>
                        </pic:blipFill>
                        <pic:spPr>
                          <a:xfrm>
                            <a:off x="0" y="0"/>
                            <a:ext cx="819150" cy="12477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五星脚带扶手配置。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椅座、椅背内的木框及椅架全部采用传统直角榫卯结构。</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椅架：五星铝合金脚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覆面：接触面牛皮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衬板：多层曲木胶合板</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功能：汽动升降</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面料：采用优质头层牛皮，厚度≥1.5mm，皮面光泽度好，透气性强，柔软且富有韧性。气动带升降</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海绵：40密度高回弹发泡成型海绵，曲度依照人体工程学背计，高标准的舒适性，密度好，回弹力强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木架：实木框架、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要求：2档锁定青蛙底盘，行程65mm沉口70mm黑色气压棒，350mm铁面包脚，60/25黑色PU防震轮，最大后仰角度为125°。</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部门2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部门5  数量5</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部门7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数量6</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数量7</w:t>
            </w:r>
          </w:p>
        </w:tc>
      </w:tr>
      <w:tr>
        <w:tblPrEx>
          <w:tblCellMar>
            <w:top w:w="0" w:type="dxa"/>
            <w:left w:w="108" w:type="dxa"/>
            <w:bottom w:w="0" w:type="dxa"/>
            <w:right w:w="108" w:type="dxa"/>
          </w:tblCellMar>
        </w:tblPrEx>
        <w:trPr>
          <w:trHeight w:val="231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处级班前椅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23925" cy="1171575"/>
                  <wp:effectExtent l="0" t="0" r="9525" b="9525"/>
                  <wp:docPr id="43" name="图片 2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6" descr="IMG_263"/>
                          <pic:cNvPicPr>
                            <a:picLocks noChangeAspect="1"/>
                          </pic:cNvPicPr>
                        </pic:nvPicPr>
                        <pic:blipFill>
                          <a:blip r:embed="rId29"/>
                          <a:stretch>
                            <a:fillRect/>
                          </a:stretch>
                        </pic:blipFill>
                        <pic:spPr>
                          <a:xfrm>
                            <a:off x="0" y="0"/>
                            <a:ext cx="923925" cy="11715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弓形结构.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扶手与脚架一体结构。</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椅架：电镀弓型脚架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椅架：钢制电镀弓形脚架，钢管直径为25mm，管壁厚度为2mm（通过标准1136KG静压测试）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  数量2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数量14</w:t>
            </w:r>
          </w:p>
        </w:tc>
      </w:tr>
      <w:tr>
        <w:tblPrEx>
          <w:tblCellMar>
            <w:top w:w="0" w:type="dxa"/>
            <w:left w:w="108" w:type="dxa"/>
            <w:bottom w:w="0" w:type="dxa"/>
            <w:right w:w="108" w:type="dxa"/>
          </w:tblCellMar>
        </w:tblPrEx>
        <w:trPr>
          <w:trHeight w:val="231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副处级班前椅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66800" cy="1323975"/>
                  <wp:effectExtent l="0" t="0" r="0" b="9525"/>
                  <wp:docPr id="37" name="图片 27"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7" descr="IMG_264"/>
                          <pic:cNvPicPr>
                            <a:picLocks noChangeAspect="1"/>
                          </pic:cNvPicPr>
                        </pic:nvPicPr>
                        <pic:blipFill>
                          <a:blip r:embed="rId30"/>
                          <a:stretch>
                            <a:fillRect/>
                          </a:stretch>
                        </pic:blipFill>
                        <pic:spPr>
                          <a:xfrm>
                            <a:off x="0" y="0"/>
                            <a:ext cx="1066800" cy="13239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弓形结构.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扶手与脚架一体结构。</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椅架：电镀弓型脚架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椅架：钢制电镀弓形脚架，钢管直径为25mm，管壁厚度为2mm（通过标准1136KG静压测试）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  数量6</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数量2</w:t>
            </w:r>
          </w:p>
        </w:tc>
      </w:tr>
      <w:tr>
        <w:tblPrEx>
          <w:tblCellMar>
            <w:top w:w="0" w:type="dxa"/>
            <w:left w:w="108" w:type="dxa"/>
            <w:bottom w:w="0" w:type="dxa"/>
            <w:right w:w="108" w:type="dxa"/>
          </w:tblCellMar>
        </w:tblPrEx>
        <w:trPr>
          <w:trHeight w:val="231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会议椅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33450" cy="1095375"/>
                  <wp:effectExtent l="0" t="0" r="0" b="9525"/>
                  <wp:docPr id="39" name="图片 28"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descr="IMG_265"/>
                          <pic:cNvPicPr>
                            <a:picLocks noChangeAspect="1"/>
                          </pic:cNvPicPr>
                        </pic:nvPicPr>
                        <pic:blipFill>
                          <a:blip r:embed="rId31"/>
                          <a:stretch>
                            <a:fillRect/>
                          </a:stretch>
                        </pic:blipFill>
                        <pic:spPr>
                          <a:xfrm>
                            <a:off x="0" y="0"/>
                            <a:ext cx="933450" cy="10953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弓形结构.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扶手与脚架一体结构。</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椅架：电镀弓型脚架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椅架：钢制电镀弓形脚架，钢管直径为25mm，管壁厚度为2mm（通过标准1136KG静压测试）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数量18</w:t>
            </w:r>
          </w:p>
        </w:tc>
      </w:tr>
      <w:tr>
        <w:tblPrEx>
          <w:tblCellMar>
            <w:top w:w="0" w:type="dxa"/>
            <w:left w:w="108" w:type="dxa"/>
            <w:bottom w:w="0" w:type="dxa"/>
            <w:right w:w="108" w:type="dxa"/>
          </w:tblCellMar>
        </w:tblPrEx>
        <w:trPr>
          <w:trHeight w:val="231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折叠椅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81075" cy="1247775"/>
                  <wp:effectExtent l="0" t="0" r="9525" b="9525"/>
                  <wp:docPr id="33" name="图片 29"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9" descr="IMG_266"/>
                          <pic:cNvPicPr>
                            <a:picLocks noChangeAspect="1"/>
                          </pic:cNvPicPr>
                        </pic:nvPicPr>
                        <pic:blipFill>
                          <a:blip r:embed="rId32"/>
                          <a:stretch>
                            <a:fillRect/>
                          </a:stretch>
                        </pic:blipFill>
                        <pic:spPr>
                          <a:xfrm>
                            <a:off x="0" y="0"/>
                            <a:ext cx="981075" cy="12477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四腿结构。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钢架的连接件</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覆面：接触西皮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椅架：金属脚架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椅脚：金属折叠脚</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加厚冷轧钢管+冲压钢板，整体一体焊接成型，表面工艺：黑色静电喷塑处理，经过酸洗除锈、防腐覆膜，防锈耐磨，不易掉，结构：双折叠加固铰链、底部横向加固支撑杆，椅脚配有防滑橡胶脚垫，防滑静音、防刮地板。坐板/靠背内层基材：加厚冲压成型钢板衬板，高密度冷发泡定型海绵，回弹性好，久坐不塌陷，厚度约2cm表面包裹西皮面料 ，哑光黑色质感统，五金配件折叠转轴、固定铆钉均为防锈铁质五金，开合顺滑，长期反复折叠不易松动异响。人造革皮面清洁简单。</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数量20</w:t>
            </w:r>
          </w:p>
        </w:tc>
      </w:tr>
      <w:tr>
        <w:tblPrEx>
          <w:tblCellMar>
            <w:top w:w="0" w:type="dxa"/>
            <w:left w:w="108" w:type="dxa"/>
            <w:bottom w:w="0" w:type="dxa"/>
            <w:right w:w="108" w:type="dxa"/>
          </w:tblCellMar>
        </w:tblPrEx>
        <w:trPr>
          <w:trHeight w:val="1859"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可移动椅子</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809625" cy="933450"/>
                  <wp:effectExtent l="0" t="0" r="9525" b="0"/>
                  <wp:docPr id="32" name="图片 30"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descr="IMG_267"/>
                          <pic:cNvPicPr>
                            <a:picLocks noChangeAspect="1"/>
                          </pic:cNvPicPr>
                        </pic:nvPicPr>
                        <pic:blipFill>
                          <a:blip r:embed="rId33"/>
                          <a:stretch>
                            <a:fillRect/>
                          </a:stretch>
                        </pic:blipFill>
                        <pic:spPr>
                          <a:xfrm>
                            <a:off x="0" y="0"/>
                            <a:ext cx="809625" cy="93345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折叠结构.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扶手与脚架一体结构。</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覆面：透气网布</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椅架：金属脚架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椅脚：金属折叠脚</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（背框全新PA+玻纤材质舒适透气网布，美观耐磨加大的原创靠背设计可倾仰机构，有效缓解疲劳原创独立设计扶手，可前后滑动调节座垫采用美标防阻燃定型海绵，舒适透气</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 xml:space="preserve">20.5*32.5*T1.5mm优质管材，稳固性强，表面高温喷涂处理椅架可折叠收纳，移动轮子。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数量20</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85850" cy="1362075"/>
                  <wp:effectExtent l="0" t="0" r="0" b="9525"/>
                  <wp:docPr id="28" name="图片 31"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1" descr="IMG_268"/>
                          <pic:cNvPicPr>
                            <a:picLocks noChangeAspect="1"/>
                          </pic:cNvPicPr>
                        </pic:nvPicPr>
                        <pic:blipFill>
                          <a:blip r:embed="rId34"/>
                          <a:stretch>
                            <a:fillRect/>
                          </a:stretch>
                        </pic:blipFill>
                        <pic:spPr>
                          <a:xfrm>
                            <a:off x="0" y="0"/>
                            <a:ext cx="1085850" cy="13620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四腿带扶手配置。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椅座、椅背内的木框及椅架全部采用传统直角榫卯结构。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椅架：橡胶木实木</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椅架：优质橡胶木实木，经强制性干燥处理，终含水率≤12%。实木须无虫蛀、开裂、缺棱、腐朽及节疤等缺陷。榫卯结构。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数量10</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椅子</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28700" cy="1295400"/>
                  <wp:effectExtent l="0" t="0" r="0" b="0"/>
                  <wp:docPr id="30" name="图片 32"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2" descr="IMG_269"/>
                          <pic:cNvPicPr>
                            <a:picLocks noChangeAspect="1"/>
                          </pic:cNvPicPr>
                        </pic:nvPicPr>
                        <pic:blipFill>
                          <a:blip r:embed="rId35"/>
                          <a:stretch>
                            <a:fillRect/>
                          </a:stretch>
                        </pic:blipFill>
                        <pic:spPr>
                          <a:xfrm>
                            <a:off x="0" y="0"/>
                            <a:ext cx="1028700" cy="12954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配置联排组合机构及组件。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PP材料底壳及后背壳。</w:t>
            </w:r>
            <w:r>
              <w:rPr>
                <w:rFonts w:hint="eastAsia" w:asciiTheme="minorEastAsia" w:hAnsiTheme="minorEastAsia" w:cstheme="minorEastAsia"/>
                <w:lang w:eastAsia="zh-CN" w:bidi="ar"/>
              </w:rPr>
              <w:br w:type="textWrapping"/>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椅背：座背一体成型，全新PP+玻纤</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椅座：面料海绵坐垫</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椅架：Φ16*1.5mm圆管</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椅背：座背一体成型，全新PP+玻纤，超韧弹性，通过材料性质实现靠背倾仰，舒缓背部压力，表面晒纹处理，质感好，椅背施加102kg的推力，持续60s，无异常，符合BIFMA测试标准。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椅座：优质高回弹海绵坐垫，厚1.5cm，优质棉绒弹力面料，符合GB 18401-2010国家纺织产品基本安全或GB/T 18885-2009生态纺织品技术要求技术规范B类要求，优质7cm定制弯曲板，持久耐用。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椅架：采用Φ16*1.5mm圆管，高精密机械手臂自动焊接，稳固性强，表面经高速打砂除锈处理，喷粉高温烤漆工艺处理，漆面牢固，金属质感，配可连排防滑脚垫。</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部门11  数量1</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90600" cy="1371600"/>
                  <wp:effectExtent l="0" t="0" r="0" b="0"/>
                  <wp:docPr id="25" name="图片 33"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3" descr="IMG_270"/>
                          <pic:cNvPicPr>
                            <a:picLocks noChangeAspect="1"/>
                          </pic:cNvPicPr>
                        </pic:nvPicPr>
                        <pic:blipFill>
                          <a:blip r:embed="rId36"/>
                          <a:stretch>
                            <a:fillRect/>
                          </a:stretch>
                        </pic:blipFill>
                        <pic:spPr>
                          <a:xfrm>
                            <a:off x="0" y="0"/>
                            <a:ext cx="990600" cy="13716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 xml:space="preserve">常规 </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四腿带扶手配置。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椅座、椅背内的木框及椅架全部采用传统直角榫卯结构。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椅架：橡胶木实木</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椅架：优质橡胶木实木，经强制性干燥处理，终含水率≤12%。实木须无虫蛀、开裂、缺棱、腐朽及节疤等缺陷。榫卯结构。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部门14  数量6</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会议椅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90600" cy="1276350"/>
                  <wp:effectExtent l="0" t="0" r="0" b="0"/>
                  <wp:docPr id="26" name="图片 34"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4" descr="IMG_271"/>
                          <pic:cNvPicPr>
                            <a:picLocks noChangeAspect="1"/>
                          </pic:cNvPicPr>
                        </pic:nvPicPr>
                        <pic:blipFill>
                          <a:blip r:embed="rId37"/>
                          <a:stretch>
                            <a:fillRect/>
                          </a:stretch>
                        </pic:blipFill>
                        <pic:spPr>
                          <a:xfrm>
                            <a:off x="0" y="0"/>
                            <a:ext cx="990600" cy="127635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84</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四腿带扶手配置。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椅座、椅背内的木框及椅架全部采用传统直角榫卯结构。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椅架：橡胶木实木</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椅架：优质橡胶木实木，经强制性干燥处理，终含水率≤12%。实木须无虫蛀、开裂、缺棱、腐朽及节疤等缺陷。榫卯结构。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部门16  数量84</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17</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主席椅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52500" cy="1228725"/>
                  <wp:effectExtent l="0" t="0" r="0" b="9525"/>
                  <wp:docPr id="29" name="图片 35"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5" descr="IMG_272"/>
                          <pic:cNvPicPr>
                            <a:picLocks noChangeAspect="1"/>
                          </pic:cNvPicPr>
                        </pic:nvPicPr>
                        <pic:blipFill>
                          <a:blip r:embed="rId38"/>
                          <a:stretch>
                            <a:fillRect/>
                          </a:stretch>
                        </pic:blipFill>
                        <pic:spPr>
                          <a:xfrm>
                            <a:off x="0" y="0"/>
                            <a:ext cx="952500" cy="122872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四腿带扶手配置。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椅座、椅背内的木框及椅架全部采用传统直角榫卯结构。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椅架：橡胶木实木</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覆面：接触面牛皮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椅架：优质橡木实木，经强制性干燥处理，终含水率≤12%。实木须无虫蛀、开裂、缺棱、腐朽及节疤等缺陷。榫卯结构。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部门16  数量10</w:t>
            </w:r>
          </w:p>
        </w:tc>
      </w:tr>
      <w:tr>
        <w:tblPrEx>
          <w:tblCellMar>
            <w:top w:w="0" w:type="dxa"/>
            <w:left w:w="108" w:type="dxa"/>
            <w:bottom w:w="0" w:type="dxa"/>
            <w:right w:w="108" w:type="dxa"/>
          </w:tblCellMar>
        </w:tblPrEx>
        <w:trPr>
          <w:trHeight w:val="1899"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餐椅</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866775" cy="1171575"/>
                  <wp:effectExtent l="0" t="0" r="9525" b="9525"/>
                  <wp:docPr id="27" name="图片 36"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descr="IMG_273"/>
                          <pic:cNvPicPr>
                            <a:picLocks noChangeAspect="1"/>
                          </pic:cNvPicPr>
                        </pic:nvPicPr>
                        <pic:blipFill>
                          <a:blip r:embed="rId39"/>
                          <a:stretch>
                            <a:fillRect/>
                          </a:stretch>
                        </pic:blipFill>
                        <pic:spPr>
                          <a:xfrm>
                            <a:off x="0" y="0"/>
                            <a:ext cx="866775" cy="117157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四腿无扶手配置。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椅座、椅背内的木框及椅架全部采用传统直角榫卯结构。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靠背及座面软包。</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椅架：喷涂脚架</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 xml:space="preserve">1、饰面：优质西皮面料。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 xml:space="preserve">2、海绵：椅座椅背为一体射出成型泡棉。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 xml:space="preserve">3、内架：内嵌铁框架。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4、椅座可前后轻微摆动，喷涂脚架，直径 16MM,壁厚 2.0MM，可拆卸，拆装简单易学。</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部门17  数量6</w:t>
            </w:r>
          </w:p>
        </w:tc>
      </w:tr>
      <w:tr>
        <w:tblPrEx>
          <w:tblCellMar>
            <w:top w:w="0" w:type="dxa"/>
            <w:left w:w="108" w:type="dxa"/>
            <w:bottom w:w="0" w:type="dxa"/>
            <w:right w:w="108" w:type="dxa"/>
          </w:tblCellMar>
        </w:tblPrEx>
        <w:trPr>
          <w:trHeight w:val="231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19</w:t>
            </w:r>
          </w:p>
        </w:tc>
        <w:tc>
          <w:tcPr>
            <w:tcW w:w="3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民警办公椅</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软体座椅</w:t>
            </w:r>
          </w:p>
        </w:tc>
        <w:tc>
          <w:tcPr>
            <w:tcW w:w="72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81075" cy="1295400"/>
                  <wp:effectExtent l="0" t="0" r="9525" b="0"/>
                  <wp:docPr id="31" name="图片 37"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7" descr="IMG_274"/>
                          <pic:cNvPicPr>
                            <a:picLocks noChangeAspect="1"/>
                          </pic:cNvPicPr>
                        </pic:nvPicPr>
                        <pic:blipFill>
                          <a:blip r:embed="rId40"/>
                          <a:stretch>
                            <a:fillRect/>
                          </a:stretch>
                        </pic:blipFill>
                        <pic:spPr>
                          <a:xfrm>
                            <a:off x="0" y="0"/>
                            <a:ext cx="981075" cy="12954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30</w:t>
            </w:r>
          </w:p>
        </w:tc>
        <w:tc>
          <w:tcPr>
            <w:tcW w:w="461"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弓形结构.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扶手与脚架分体结构。</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 xml:space="preserve">椅架：电镀弓型脚架 </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覆面：环保西皮</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填充：海棉</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衬板：多层曲木胶合板</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面料：采用优质环保西皮，厚度≥1.2mm。皮面光泽度好，透气性强，柔软且富有韧性，纹理清晰平整。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海绵：高密度压缩海绵，密度≥40kg/m3，软硬适中，曲度依照人体工程学背计，高标准的舒适性，回弹力强；达到国家阻燃标准。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内板：采用高密度成型弯板锯材，经高温干燥处理，牢固，韧性强形。</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椅架：钢制电镀弓形脚架，钢管直径为25mm，管壁厚度为2mm（通过标准1136KG静压测试） ；</w:t>
            </w:r>
          </w:p>
        </w:tc>
        <w:tc>
          <w:tcPr>
            <w:tcW w:w="415"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部门18  数量30</w:t>
            </w:r>
          </w:p>
        </w:tc>
      </w:tr>
    </w:tbl>
    <w:p>
      <w:pPr>
        <w:spacing w:before="127" w:line="360" w:lineRule="auto"/>
        <w:outlineLvl w:val="6"/>
        <w:rPr>
          <w:rFonts w:hint="eastAsia" w:ascii="宋体" w:hAnsi="宋体" w:eastAsia="宋体" w:cs="宋体"/>
          <w:lang w:eastAsia="zh-CN"/>
        </w:rPr>
      </w:pPr>
    </w:p>
    <w:p>
      <w:pPr>
        <w:numPr>
          <w:ilvl w:val="0"/>
          <w:numId w:val="2"/>
        </w:num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柜子类</w:t>
      </w:r>
    </w:p>
    <w:tbl>
      <w:tblPr>
        <w:tblStyle w:val="11"/>
        <w:tblW w:w="4999" w:type="pct"/>
        <w:tblInd w:w="0" w:type="dxa"/>
        <w:tblLayout w:type="autofit"/>
        <w:tblCellMar>
          <w:top w:w="0" w:type="dxa"/>
          <w:left w:w="108" w:type="dxa"/>
          <w:bottom w:w="0" w:type="dxa"/>
          <w:right w:w="108" w:type="dxa"/>
        </w:tblCellMar>
      </w:tblPr>
      <w:tblGrid>
        <w:gridCol w:w="800"/>
        <w:gridCol w:w="1524"/>
        <w:gridCol w:w="1473"/>
        <w:gridCol w:w="3078"/>
        <w:gridCol w:w="2121"/>
        <w:gridCol w:w="898"/>
        <w:gridCol w:w="1948"/>
        <w:gridCol w:w="1765"/>
        <w:gridCol w:w="5821"/>
        <w:gridCol w:w="1724"/>
      </w:tblGrid>
      <w:tr>
        <w:tblPrEx>
          <w:tblCellMar>
            <w:top w:w="0" w:type="dxa"/>
            <w:left w:w="108" w:type="dxa"/>
            <w:bottom w:w="0" w:type="dxa"/>
            <w:right w:w="108" w:type="dxa"/>
          </w:tblCellMar>
        </w:tblPrEx>
        <w:trPr>
          <w:trHeight w:val="720" w:hRule="atLeast"/>
        </w:trPr>
        <w:tc>
          <w:tcPr>
            <w:tcW w:w="1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序号</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2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7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297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文件柜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85875" cy="1009650"/>
                  <wp:effectExtent l="0" t="0" r="9525" b="0"/>
                  <wp:docPr id="46" name="图片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8" descr="IMG_256"/>
                          <pic:cNvPicPr>
                            <a:picLocks noChangeAspect="1"/>
                          </pic:cNvPicPr>
                        </pic:nvPicPr>
                        <pic:blipFill>
                          <a:blip r:embed="rId41"/>
                          <a:stretch>
                            <a:fillRect/>
                          </a:stretch>
                        </pic:blipFill>
                        <pic:spPr>
                          <a:xfrm>
                            <a:off x="0" y="0"/>
                            <a:ext cx="1285875" cy="100965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3150*400*2200H</w:t>
            </w: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板材+钢化玻璃+五金配件</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要求：四门玻璃三门木制　</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  数量1</w:t>
            </w:r>
          </w:p>
        </w:tc>
      </w:tr>
      <w:tr>
        <w:tblPrEx>
          <w:tblCellMar>
            <w:top w:w="0" w:type="dxa"/>
            <w:left w:w="108" w:type="dxa"/>
            <w:bottom w:w="0" w:type="dxa"/>
            <w:right w:w="108" w:type="dxa"/>
          </w:tblCellMar>
        </w:tblPrEx>
        <w:trPr>
          <w:trHeight w:val="363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展示柜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95400" cy="1171575"/>
                  <wp:effectExtent l="0" t="0" r="0" b="9525"/>
                  <wp:docPr id="44" name="图片 3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9" descr="IMG_257"/>
                          <pic:cNvPicPr>
                            <a:picLocks noChangeAspect="1"/>
                          </pic:cNvPicPr>
                        </pic:nvPicPr>
                        <pic:blipFill>
                          <a:blip r:embed="rId42"/>
                          <a:stretch>
                            <a:fillRect/>
                          </a:stretch>
                        </pic:blipFill>
                        <pic:spPr>
                          <a:xfrm>
                            <a:off x="0" y="0"/>
                            <a:ext cx="1295400" cy="117157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1000*400*2100H</w:t>
            </w: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4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五金：优质三合一连接件、铝合金框架。</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结构：铝合金框架与板件结合，钢化玻璃门。</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数量2</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顶柜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104900" cy="1133475"/>
                  <wp:effectExtent l="0" t="0" r="0" b="9525"/>
                  <wp:docPr id="47" name="图片 4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0" descr="IMG_258"/>
                          <pic:cNvPicPr>
                            <a:picLocks noChangeAspect="1"/>
                          </pic:cNvPicPr>
                        </pic:nvPicPr>
                        <pic:blipFill>
                          <a:blip r:embed="rId43"/>
                          <a:stretch>
                            <a:fillRect/>
                          </a:stretch>
                        </pic:blipFill>
                        <pic:spPr>
                          <a:xfrm>
                            <a:off x="0" y="0"/>
                            <a:ext cx="1104900" cy="113347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900*400*450H</w:t>
            </w: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五金件：铰链、三合一连接件等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数量6</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矮柜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95375" cy="1152525"/>
                  <wp:effectExtent l="0" t="0" r="9525" b="9525"/>
                  <wp:docPr id="48" name="图片 4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1" descr="IMG_259"/>
                          <pic:cNvPicPr>
                            <a:picLocks noChangeAspect="1"/>
                          </pic:cNvPicPr>
                        </pic:nvPicPr>
                        <pic:blipFill>
                          <a:blip r:embed="rId44"/>
                          <a:stretch>
                            <a:fillRect/>
                          </a:stretch>
                        </pic:blipFill>
                        <pic:spPr>
                          <a:xfrm>
                            <a:off x="0" y="0"/>
                            <a:ext cx="1095375" cy="11525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800*400*900H</w:t>
            </w: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五金件：铰链、三合一连接件等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数量3</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文件柜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33450" cy="1104900"/>
                  <wp:effectExtent l="0" t="0" r="0" b="0"/>
                  <wp:docPr id="45" name="图片 4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2" descr="IMG_260"/>
                          <pic:cNvPicPr>
                            <a:picLocks noChangeAspect="1"/>
                          </pic:cNvPicPr>
                        </pic:nvPicPr>
                        <pic:blipFill>
                          <a:blip r:embed="rId45"/>
                          <a:stretch>
                            <a:fillRect/>
                          </a:stretch>
                        </pic:blipFill>
                        <pic:spPr>
                          <a:xfrm>
                            <a:off x="0" y="0"/>
                            <a:ext cx="933450" cy="110490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1800*400*2000H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五金：铰链、优质三合一连接件。</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数量1</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电视柜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57325" cy="771525"/>
                  <wp:effectExtent l="0" t="0" r="9525" b="9525"/>
                  <wp:docPr id="68" name="图片 4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3" descr="IMG_261"/>
                          <pic:cNvPicPr>
                            <a:picLocks noChangeAspect="1"/>
                          </pic:cNvPicPr>
                        </pic:nvPicPr>
                        <pic:blipFill>
                          <a:blip r:embed="rId46"/>
                          <a:stretch>
                            <a:fillRect/>
                          </a:stretch>
                        </pic:blipFill>
                        <pic:spPr>
                          <a:xfrm>
                            <a:off x="0" y="0"/>
                            <a:ext cx="1457325" cy="7715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1500*450*550H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数量7</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展示墙</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（根据现场设计）</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00175" cy="1152525"/>
                  <wp:effectExtent l="0" t="0" r="9525" b="9525"/>
                  <wp:docPr id="66" name="图片 4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4" descr="IMG_262"/>
                          <pic:cNvPicPr>
                            <a:picLocks noChangeAspect="1"/>
                          </pic:cNvPicPr>
                        </pic:nvPicPr>
                        <pic:blipFill>
                          <a:blip r:embed="rId47"/>
                          <a:stretch>
                            <a:fillRect/>
                          </a:stretch>
                        </pic:blipFill>
                        <pic:spPr>
                          <a:xfrm>
                            <a:off x="0" y="0"/>
                            <a:ext cx="1400175" cy="11525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6140*500*2700H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数量1</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水吧柜体</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52550" cy="1143000"/>
                  <wp:effectExtent l="0" t="0" r="0" b="0"/>
                  <wp:docPr id="61" name="图片 4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5" descr="IMG_263"/>
                          <pic:cNvPicPr>
                            <a:picLocks noChangeAspect="1"/>
                          </pic:cNvPicPr>
                        </pic:nvPicPr>
                        <pic:blipFill>
                          <a:blip r:embed="rId48"/>
                          <a:stretch>
                            <a:fillRect/>
                          </a:stretch>
                        </pic:blipFill>
                        <pic:spPr>
                          <a:xfrm>
                            <a:off x="0" y="0"/>
                            <a:ext cx="1352550" cy="114300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8175*700*2700H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数量1</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正处领导书橱</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133475" cy="1171575"/>
                  <wp:effectExtent l="0" t="0" r="9525" b="9525"/>
                  <wp:docPr id="60" name="图片 4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descr="IMG_264"/>
                          <pic:cNvPicPr>
                            <a:picLocks noChangeAspect="1"/>
                          </pic:cNvPicPr>
                        </pic:nvPicPr>
                        <pic:blipFill>
                          <a:blip r:embed="rId49"/>
                          <a:stretch>
                            <a:fillRect/>
                          </a:stretch>
                        </pic:blipFill>
                        <pic:spPr>
                          <a:xfrm>
                            <a:off x="0" y="0"/>
                            <a:ext cx="1133475" cy="117157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 xml:space="preserve">2250*400*2000H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5门玻璃</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部门5   数量1</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矮柜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28750" cy="819150"/>
                  <wp:effectExtent l="0" t="0" r="0" b="0"/>
                  <wp:docPr id="62" name="图片 4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7" descr="IMG_265"/>
                          <pic:cNvPicPr>
                            <a:picLocks noChangeAspect="1"/>
                          </pic:cNvPicPr>
                        </pic:nvPicPr>
                        <pic:blipFill>
                          <a:blip r:embed="rId50"/>
                          <a:stretch>
                            <a:fillRect/>
                          </a:stretch>
                        </pic:blipFill>
                        <pic:spPr>
                          <a:xfrm>
                            <a:off x="0" y="0"/>
                            <a:ext cx="1428750" cy="81915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2200*450*760H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由木板、五金等构成。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部门5   数量1</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11</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床头柜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color w:val="E54C5E" w:themeColor="accent6"/>
                <w14:textFill>
                  <w14:solidFill>
                    <w14:schemeClr w14:val="accent6"/>
                  </w14:solidFill>
                </w14:textFill>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47750" cy="1085850"/>
                  <wp:effectExtent l="0" t="0" r="0" b="0"/>
                  <wp:docPr id="64" name="图片 48"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8" descr="IMG_266"/>
                          <pic:cNvPicPr>
                            <a:picLocks noChangeAspect="1"/>
                          </pic:cNvPicPr>
                        </pic:nvPicPr>
                        <pic:blipFill>
                          <a:blip r:embed="rId51"/>
                          <a:stretch>
                            <a:fillRect/>
                          </a:stretch>
                        </pic:blipFill>
                        <pic:spPr>
                          <a:xfrm>
                            <a:off x="0" y="0"/>
                            <a:ext cx="1047750" cy="108585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480*450*450H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25</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部门5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部门6   数量12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数量8</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数量4</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木质衣橱</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33450" cy="1209675"/>
                  <wp:effectExtent l="0" t="0" r="0" b="9525"/>
                  <wp:docPr id="65" name="图片 49"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9" descr="IMG_267"/>
                          <pic:cNvPicPr>
                            <a:picLocks noChangeAspect="1"/>
                          </pic:cNvPicPr>
                        </pic:nvPicPr>
                        <pic:blipFill>
                          <a:blip r:embed="rId52"/>
                          <a:stretch>
                            <a:fillRect/>
                          </a:stretch>
                        </pic:blipFill>
                        <pic:spPr>
                          <a:xfrm>
                            <a:off x="0" y="0"/>
                            <a:ext cx="933450" cy="120967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四门衣柜1900*600*2200H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部门5   数量1</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电视柜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81125" cy="885825"/>
                  <wp:effectExtent l="0" t="0" r="9525" b="9525"/>
                  <wp:docPr id="50" name="图片 50"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IMG_268"/>
                          <pic:cNvPicPr>
                            <a:picLocks noChangeAspect="1"/>
                          </pic:cNvPicPr>
                        </pic:nvPicPr>
                        <pic:blipFill>
                          <a:blip r:embed="rId53"/>
                          <a:stretch>
                            <a:fillRect/>
                          </a:stretch>
                        </pic:blipFill>
                        <pic:spPr>
                          <a:xfrm>
                            <a:off x="0" y="0"/>
                            <a:ext cx="1381125" cy="8858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1400*450*500H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部门5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部门11   数量1</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茶水柜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76325" cy="1114425"/>
                  <wp:effectExtent l="0" t="0" r="9525" b="9525"/>
                  <wp:docPr id="67" name="图片 51"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1" descr="IMG_269"/>
                          <pic:cNvPicPr>
                            <a:picLocks noChangeAspect="1"/>
                          </pic:cNvPicPr>
                        </pic:nvPicPr>
                        <pic:blipFill>
                          <a:blip r:embed="rId54"/>
                          <a:stretch>
                            <a:fillRect/>
                          </a:stretch>
                        </pic:blipFill>
                        <pic:spPr>
                          <a:xfrm>
                            <a:off x="0" y="0"/>
                            <a:ext cx="1076325" cy="11144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800*400*850H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部门6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部门7   数量4</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数量1</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正处级书柜</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（4门玻璃柜）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bdr w:val="single" w:color="000000" w:sz="4" w:space="0"/>
                <w:lang w:eastAsia="zh-CN" w:bidi="ar"/>
              </w:rPr>
              <w:drawing>
                <wp:anchor distT="0" distB="0" distL="114300" distR="114300" simplePos="0" relativeHeight="251660288" behindDoc="0" locked="0" layoutInCell="1" allowOverlap="1">
                  <wp:simplePos x="0" y="0"/>
                  <wp:positionH relativeFrom="column">
                    <wp:posOffset>253365</wp:posOffset>
                  </wp:positionH>
                  <wp:positionV relativeFrom="paragraph">
                    <wp:posOffset>190500</wp:posOffset>
                  </wp:positionV>
                  <wp:extent cx="1020445" cy="1216025"/>
                  <wp:effectExtent l="0" t="0" r="8255" b="3175"/>
                  <wp:wrapNone/>
                  <wp:docPr id="49" name="图片_27"/>
                  <wp:cNvGraphicFramePr/>
                  <a:graphic xmlns:a="http://schemas.openxmlformats.org/drawingml/2006/main">
                    <a:graphicData uri="http://schemas.openxmlformats.org/drawingml/2006/picture">
                      <pic:pic xmlns:pic="http://schemas.openxmlformats.org/drawingml/2006/picture">
                        <pic:nvPicPr>
                          <pic:cNvPr id="49" name="图片_27"/>
                          <pic:cNvPicPr/>
                        </pic:nvPicPr>
                        <pic:blipFill>
                          <a:blip r:embed="rId55"/>
                          <a:stretch>
                            <a:fillRect/>
                          </a:stretch>
                        </pic:blipFill>
                        <pic:spPr>
                          <a:xfrm>
                            <a:off x="0" y="0"/>
                            <a:ext cx="1020445" cy="1216025"/>
                          </a:xfrm>
                          <a:prstGeom prst="rect">
                            <a:avLst/>
                          </a:prstGeom>
                          <a:noFill/>
                          <a:ln>
                            <a:noFill/>
                          </a:ln>
                        </pic:spPr>
                      </pic:pic>
                    </a:graphicData>
                  </a:graphic>
                </wp:anchor>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1800*400*2000H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数量7</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正处级更衣柜（3门）</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bdr w:val="single" w:color="000000" w:sz="4" w:space="0"/>
                <w:lang w:eastAsia="zh-CN" w:bidi="ar"/>
              </w:rPr>
              <w:drawing>
                <wp:anchor distT="0" distB="0" distL="114300" distR="114300" simplePos="0" relativeHeight="251661312" behindDoc="0" locked="0" layoutInCell="1" allowOverlap="1">
                  <wp:simplePos x="0" y="0"/>
                  <wp:positionH relativeFrom="column">
                    <wp:posOffset>230505</wp:posOffset>
                  </wp:positionH>
                  <wp:positionV relativeFrom="paragraph">
                    <wp:posOffset>113030</wp:posOffset>
                  </wp:positionV>
                  <wp:extent cx="1073150" cy="1285240"/>
                  <wp:effectExtent l="0" t="0" r="12700" b="10160"/>
                  <wp:wrapNone/>
                  <wp:docPr id="51" name="图片_28"/>
                  <wp:cNvGraphicFramePr/>
                  <a:graphic xmlns:a="http://schemas.openxmlformats.org/drawingml/2006/main">
                    <a:graphicData uri="http://schemas.openxmlformats.org/drawingml/2006/picture">
                      <pic:pic xmlns:pic="http://schemas.openxmlformats.org/drawingml/2006/picture">
                        <pic:nvPicPr>
                          <pic:cNvPr id="51" name="图片_28"/>
                          <pic:cNvPicPr/>
                        </pic:nvPicPr>
                        <pic:blipFill>
                          <a:blip r:embed="rId56"/>
                          <a:stretch>
                            <a:fillRect/>
                          </a:stretch>
                        </pic:blipFill>
                        <pic:spPr>
                          <a:xfrm>
                            <a:off x="0" y="0"/>
                            <a:ext cx="1073150" cy="1285240"/>
                          </a:xfrm>
                          <a:prstGeom prst="rect">
                            <a:avLst/>
                          </a:prstGeom>
                          <a:noFill/>
                          <a:ln>
                            <a:noFill/>
                          </a:ln>
                        </pic:spPr>
                      </pic:pic>
                    </a:graphicData>
                  </a:graphic>
                </wp:anchor>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1500*600*2000H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部门7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数量7</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数量7</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17</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副处级三门组合柜（含衣柜）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923925" cy="1304925"/>
                  <wp:effectExtent l="0" t="0" r="9525" b="9525"/>
                  <wp:docPr id="52" name="图片 52"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270"/>
                          <pic:cNvPicPr>
                            <a:picLocks noChangeAspect="1"/>
                          </pic:cNvPicPr>
                        </pic:nvPicPr>
                        <pic:blipFill>
                          <a:blip r:embed="rId57"/>
                          <a:stretch>
                            <a:fillRect/>
                          </a:stretch>
                        </pic:blipFill>
                        <pic:spPr>
                          <a:xfrm>
                            <a:off x="0" y="0"/>
                            <a:ext cx="923925" cy="13049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1350*400*2000H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五金：优质三合一连接件、导轨、铰链</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部门7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数量8</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数量1</w:t>
            </w:r>
          </w:p>
        </w:tc>
      </w:tr>
      <w:tr>
        <w:tblPrEx>
          <w:tblCellMar>
            <w:top w:w="0" w:type="dxa"/>
            <w:left w:w="108" w:type="dxa"/>
            <w:bottom w:w="0" w:type="dxa"/>
            <w:right w:w="108" w:type="dxa"/>
          </w:tblCellMar>
        </w:tblPrEx>
        <w:trPr>
          <w:trHeight w:val="258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玻璃文件柜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695325" cy="1333500"/>
                  <wp:effectExtent l="0" t="0" r="9525" b="0"/>
                  <wp:docPr id="59" name="图片 53"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3" descr="IMG_271"/>
                          <pic:cNvPicPr>
                            <a:picLocks noChangeAspect="1"/>
                          </pic:cNvPicPr>
                        </pic:nvPicPr>
                        <pic:blipFill>
                          <a:blip r:embed="rId58"/>
                          <a:stretch>
                            <a:fillRect/>
                          </a:stretch>
                        </pic:blipFill>
                        <pic:spPr>
                          <a:xfrm>
                            <a:off x="0" y="0"/>
                            <a:ext cx="695325" cy="133350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900*400*1850H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结构：上玻下铁双开门，优质连接件等五金。</w:t>
            </w:r>
          </w:p>
        </w:tc>
        <w:tc>
          <w:tcPr>
            <w:tcW w:w="41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基材：冷轧钢板</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五金件：导轨、铰链、连接件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上玻下铁双开门</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1、采用≥0.7mm冷轧钢板，耐酸碱腐蚀、光滑、不伤手；板材硬度、耐冲击等应均达到GB1720，GB1730、GB1732国家标准；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2、钢制品必须严格除油、除锈、酸洗、磷化处理后，表面采用高压静电喷塑处理；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3、结构：上玻下铁双开门，优质连接件等五金。</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数量10</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19</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立式储物矮柜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71600" cy="1000125"/>
                  <wp:effectExtent l="0" t="0" r="0" b="9525"/>
                  <wp:docPr id="53" name="图片 54"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4" descr="IMG_272"/>
                          <pic:cNvPicPr>
                            <a:picLocks noChangeAspect="1"/>
                          </pic:cNvPicPr>
                        </pic:nvPicPr>
                        <pic:blipFill>
                          <a:blip r:embed="rId59"/>
                          <a:stretch>
                            <a:fillRect/>
                          </a:stretch>
                        </pic:blipFill>
                        <pic:spPr>
                          <a:xfrm>
                            <a:off x="0" y="0"/>
                            <a:ext cx="1371600" cy="10001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1600*400*850H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both"/>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五金：优质铰链、三合一连接件等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刨花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数量7</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木质衣橱</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color w:val="auto"/>
                <w:lang w:eastAsia="zh-CN" w:bidi="ar"/>
              </w:rPr>
              <w:t>木制柜</w:t>
            </w:r>
          </w:p>
        </w:tc>
        <w:tc>
          <w:tcPr>
            <w:tcW w:w="727" w:type="pct"/>
            <w:tcBorders>
              <w:top w:val="nil"/>
              <w:left w:val="nil"/>
              <w:bottom w:val="nil"/>
              <w:right w:val="nil"/>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876300" cy="1409700"/>
                  <wp:effectExtent l="0" t="0" r="0" b="0"/>
                  <wp:docPr id="54" name="图片 55"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5" descr="IMG_273"/>
                          <pic:cNvPicPr>
                            <a:picLocks noChangeAspect="1"/>
                          </pic:cNvPicPr>
                        </pic:nvPicPr>
                        <pic:blipFill>
                          <a:blip r:embed="rId60"/>
                          <a:stretch>
                            <a:fillRect/>
                          </a:stretch>
                        </pic:blipFill>
                        <pic:spPr>
                          <a:xfrm>
                            <a:off x="0" y="0"/>
                            <a:ext cx="876300" cy="140970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900*550*2000H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部门9   数量6</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部门11   数量1</w:t>
            </w:r>
          </w:p>
        </w:tc>
      </w:tr>
      <w:tr>
        <w:tblPrEx>
          <w:tblCellMar>
            <w:top w:w="0" w:type="dxa"/>
            <w:left w:w="108" w:type="dxa"/>
            <w:bottom w:w="0" w:type="dxa"/>
            <w:right w:w="108" w:type="dxa"/>
          </w:tblCellMar>
        </w:tblPrEx>
        <w:trPr>
          <w:trHeight w:val="330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21</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木质低柜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95400" cy="1038225"/>
                  <wp:effectExtent l="0" t="0" r="0" b="9525"/>
                  <wp:docPr id="56" name="图片 56"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274"/>
                          <pic:cNvPicPr>
                            <a:picLocks noChangeAspect="1"/>
                          </pic:cNvPicPr>
                        </pic:nvPicPr>
                        <pic:blipFill>
                          <a:blip r:embed="rId61"/>
                          <a:stretch>
                            <a:fillRect/>
                          </a:stretch>
                        </pic:blipFill>
                        <pic:spPr>
                          <a:xfrm>
                            <a:off x="0" y="0"/>
                            <a:ext cx="1295400" cy="1038225"/>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1400*450*800H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both"/>
              <w:rPr>
                <w:rFonts w:hint="eastAsia" w:asciiTheme="minorEastAsia" w:hAnsiTheme="minorEastAsia" w:cstheme="minorEastAsia"/>
              </w:rPr>
            </w:pPr>
            <w:r>
              <w:rPr>
                <w:rFonts w:hint="eastAsia" w:asciiTheme="minorEastAsia" w:hAnsiTheme="minorEastAsia" w:cstheme="minorEastAsia"/>
                <w:lang w:eastAsia="zh-CN" w:bidi="ar"/>
              </w:rPr>
              <w:t>木板、五金等构成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基材：刨花板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jc w:val="both"/>
              <w:rPr>
                <w:rFonts w:hint="eastAsia" w:asciiTheme="minorEastAsia" w:hAnsiTheme="minorEastAsia" w:cstheme="minorEastAsia"/>
                <w:lang w:eastAsia="zh-CN"/>
              </w:rPr>
            </w:pPr>
            <w:r>
              <w:rPr>
                <w:rFonts w:hint="eastAsia" w:asciiTheme="minorEastAsia" w:hAnsiTheme="minorEastAsia" w:cstheme="minorEastAsia"/>
                <w:lang w:eastAsia="zh-CN" w:bidi="ar"/>
              </w:rPr>
              <w:t>五金：优质铰链、三合一连接件等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刨花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部门9   数量10</w:t>
            </w:r>
          </w:p>
        </w:tc>
      </w:tr>
      <w:tr>
        <w:tblPrEx>
          <w:tblCellMar>
            <w:top w:w="0" w:type="dxa"/>
            <w:left w:w="108" w:type="dxa"/>
            <w:bottom w:w="0" w:type="dxa"/>
            <w:right w:w="108" w:type="dxa"/>
          </w:tblCellMar>
        </w:tblPrEx>
        <w:trPr>
          <w:trHeight w:val="2640" w:hRule="atLeast"/>
        </w:trPr>
        <w:tc>
          <w:tcPr>
            <w:tcW w:w="18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22</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正处级茶水柜</w:t>
            </w:r>
          </w:p>
        </w:tc>
        <w:tc>
          <w:tcPr>
            <w:tcW w:w="34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木制柜</w:t>
            </w:r>
          </w:p>
        </w:tc>
        <w:tc>
          <w:tcPr>
            <w:tcW w:w="727"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28700" cy="1219200"/>
                  <wp:effectExtent l="0" t="0" r="0" b="0"/>
                  <wp:docPr id="58" name="图片 57"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descr="IMG_275"/>
                          <pic:cNvPicPr>
                            <a:picLocks noChangeAspect="1"/>
                          </pic:cNvPicPr>
                        </pic:nvPicPr>
                        <pic:blipFill>
                          <a:blip r:embed="rId62"/>
                          <a:stretch>
                            <a:fillRect/>
                          </a:stretch>
                        </pic:blipFill>
                        <pic:spPr>
                          <a:xfrm>
                            <a:off x="0" y="0"/>
                            <a:ext cx="1028700" cy="1219200"/>
                          </a:xfrm>
                          <a:prstGeom prst="rect">
                            <a:avLst/>
                          </a:prstGeom>
                          <a:noFill/>
                          <a:ln w="9525">
                            <a:noFill/>
                          </a:ln>
                        </pic:spPr>
                      </pic:pic>
                    </a:graphicData>
                  </a:graphic>
                </wp:inline>
              </w:drawing>
            </w:r>
          </w:p>
        </w:tc>
        <w:tc>
          <w:tcPr>
            <w:tcW w:w="5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1200*400*850H</w:t>
            </w:r>
          </w:p>
        </w:tc>
        <w:tc>
          <w:tcPr>
            <w:tcW w:w="212"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4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木板、五金、玻璃等构成。</w:t>
            </w:r>
          </w:p>
        </w:tc>
        <w:tc>
          <w:tcPr>
            <w:tcW w:w="417"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五金：铰链、优质三合一连接件等</w:t>
            </w:r>
          </w:p>
        </w:tc>
        <w:tc>
          <w:tcPr>
            <w:tcW w:w="137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基材：采用中密度纤维板，满足GB/T39600检测标准，甲醛释放量≤0.05mg/m³，板件厚度≥18mm。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饰面：优质胡桃木木皮（厚≥0.6mm）正反贴面，木皮纹路清晰、结构均匀、色泽美观纹理清晰自然。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五金件：铰链、三节导轨、锁具、三合一连接件等优质五金配件。</w:t>
            </w:r>
          </w:p>
        </w:tc>
        <w:tc>
          <w:tcPr>
            <w:tcW w:w="40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部门16   数量7</w:t>
            </w:r>
          </w:p>
        </w:tc>
      </w:tr>
    </w:tbl>
    <w:p>
      <w:pPr>
        <w:spacing w:before="127" w:line="360" w:lineRule="auto"/>
        <w:outlineLvl w:val="6"/>
        <w:rPr>
          <w:rFonts w:hint="eastAsia" w:ascii="宋体" w:hAnsi="宋体" w:eastAsia="宋体" w:cs="宋体"/>
          <w:b/>
          <w:bCs/>
          <w:lang w:eastAsia="zh-CN"/>
        </w:rPr>
      </w:pPr>
    </w:p>
    <w:p>
      <w:pPr>
        <w:spacing w:before="127" w:line="360" w:lineRule="auto"/>
        <w:outlineLvl w:val="6"/>
        <w:rPr>
          <w:rFonts w:hint="eastAsia" w:ascii="宋体" w:hAnsi="宋体" w:eastAsia="宋体" w:cs="宋体"/>
          <w:b/>
          <w:bCs/>
          <w:lang w:eastAsia="zh-CN"/>
        </w:rPr>
        <w:sectPr>
          <w:pgSz w:w="23820" w:h="16840" w:orient="landscape"/>
          <w:pgMar w:top="1800" w:right="1440" w:bottom="1800" w:left="1440" w:header="0" w:footer="0" w:gutter="0"/>
          <w:cols w:space="720" w:num="1"/>
        </w:sectPr>
      </w:pPr>
    </w:p>
    <w:p>
      <w:pPr>
        <w:numPr>
          <w:ilvl w:val="0"/>
          <w:numId w:val="2"/>
        </w:num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沙发类</w:t>
      </w:r>
    </w:p>
    <w:tbl>
      <w:tblPr>
        <w:tblStyle w:val="11"/>
        <w:tblW w:w="4998" w:type="pct"/>
        <w:tblInd w:w="0" w:type="dxa"/>
        <w:tblLayout w:type="fixed"/>
        <w:tblCellMar>
          <w:top w:w="0" w:type="dxa"/>
          <w:left w:w="108" w:type="dxa"/>
          <w:bottom w:w="0" w:type="dxa"/>
          <w:right w:w="108" w:type="dxa"/>
        </w:tblCellMar>
      </w:tblPr>
      <w:tblGrid>
        <w:gridCol w:w="824"/>
        <w:gridCol w:w="1523"/>
        <w:gridCol w:w="1421"/>
        <w:gridCol w:w="3126"/>
        <w:gridCol w:w="2077"/>
        <w:gridCol w:w="922"/>
        <w:gridCol w:w="1929"/>
        <w:gridCol w:w="1810"/>
        <w:gridCol w:w="5799"/>
        <w:gridCol w:w="1717"/>
      </w:tblGrid>
      <w:tr>
        <w:tblPrEx>
          <w:tblCellMar>
            <w:top w:w="0" w:type="dxa"/>
            <w:left w:w="108" w:type="dxa"/>
            <w:bottom w:w="0" w:type="dxa"/>
            <w:right w:w="108" w:type="dxa"/>
          </w:tblCellMar>
        </w:tblPrEx>
        <w:trPr>
          <w:trHeight w:val="760" w:hRule="atLeast"/>
        </w:trPr>
        <w:tc>
          <w:tcPr>
            <w:tcW w:w="19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序号</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3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3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21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5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2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6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396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单人沙发床</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66850" cy="923925"/>
                  <wp:effectExtent l="0" t="0" r="0" b="9525"/>
                  <wp:docPr id="72" name="图片 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8" descr="IMG_256"/>
                          <pic:cNvPicPr>
                            <a:picLocks noChangeAspect="1"/>
                          </pic:cNvPicPr>
                        </pic:nvPicPr>
                        <pic:blipFill>
                          <a:blip r:embed="rId63"/>
                          <a:stretch>
                            <a:fillRect/>
                          </a:stretch>
                        </pic:blipFill>
                        <pic:spPr>
                          <a:xfrm>
                            <a:off x="0" y="0"/>
                            <a:ext cx="1466850" cy="92392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常规标准</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覆面：接触面牛皮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内框架、沙发脚架和扶手：橡胶木实木，无虫蛀、开裂、缺棱、腐朽及节疤等缺陷，经强制性干开裂、缺棱、腐朽及节疤等缺陷，经强制性干要求结构牢固，符合工艺标准。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要求：定制、可翻折、两用型</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数量3</w:t>
            </w:r>
          </w:p>
        </w:tc>
      </w:tr>
      <w:tr>
        <w:tblPrEx>
          <w:tblCellMar>
            <w:top w:w="0" w:type="dxa"/>
            <w:left w:w="108" w:type="dxa"/>
            <w:bottom w:w="0" w:type="dxa"/>
            <w:right w:w="108" w:type="dxa"/>
          </w:tblCellMar>
        </w:tblPrEx>
        <w:trPr>
          <w:trHeight w:val="396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处级沙发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38250" cy="771525"/>
                  <wp:effectExtent l="0" t="0" r="0" b="9525"/>
                  <wp:docPr id="73" name="图片 5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9" descr="IMG_257"/>
                          <pic:cNvPicPr>
                            <a:picLocks noChangeAspect="1"/>
                          </pic:cNvPicPr>
                        </pic:nvPicPr>
                        <pic:blipFill>
                          <a:blip r:embed="rId64"/>
                          <a:stretch>
                            <a:fillRect/>
                          </a:stretch>
                        </pic:blipFill>
                        <pic:spPr>
                          <a:xfrm>
                            <a:off x="0" y="0"/>
                            <a:ext cx="1238250" cy="77152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三人位</w:t>
            </w:r>
          </w:p>
        </w:tc>
        <w:tc>
          <w:tcPr>
            <w:tcW w:w="21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22</w:t>
            </w:r>
          </w:p>
        </w:tc>
        <w:tc>
          <w:tcPr>
            <w:tcW w:w="45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覆面：接触面牛皮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内框架、沙发脚架和扶手：橡胶木实木，无虫蛀、开裂、缺棱、腐朽及节疤等缺陷，经强制性干开裂、缺棱、腐朽及节疤等缺陷，经强制性干要求结构牢固，符合工艺标准。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部门2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数量11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数量8</w:t>
            </w:r>
          </w:p>
        </w:tc>
      </w:tr>
      <w:tr>
        <w:tblPrEx>
          <w:tblCellMar>
            <w:top w:w="0" w:type="dxa"/>
            <w:left w:w="108" w:type="dxa"/>
            <w:bottom w:w="0" w:type="dxa"/>
            <w:right w:w="108" w:type="dxa"/>
          </w:tblCellMar>
        </w:tblPrEx>
        <w:trPr>
          <w:trHeight w:val="363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沙发组</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19225" cy="933450"/>
                  <wp:effectExtent l="0" t="0" r="9525" b="0"/>
                  <wp:docPr id="75" name="图片 6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0" descr="IMG_258"/>
                          <pic:cNvPicPr>
                            <a:picLocks noChangeAspect="1"/>
                          </pic:cNvPicPr>
                        </pic:nvPicPr>
                        <pic:blipFill>
                          <a:blip r:embed="rId65"/>
                          <a:stretch>
                            <a:fillRect/>
                          </a:stretch>
                        </pic:blipFill>
                        <pic:spPr>
                          <a:xfrm>
                            <a:off x="0" y="0"/>
                            <a:ext cx="1419225" cy="93345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6米长</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覆面：优质布绒</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面料：采用优质布绒，柔软而富有韧性，手感舒适，经液态浸色及防潮等工艺处理，光泽持久性透气性强、耐磨性强、无异味、弹性好、肌理清晰，健康环保，经久耐用                                                                                                              海绵：采用高密度海棉，密度40#。软硬适中，回弹性能好，抗变形能力强，根椐人体工程学原理设计，坐感舒适。                                                                                                     内框架：内框架采用多层实木框架，木构件四面刨光，内部木材含水率8%-13%，木材防虫防腐处理，尼龙编织带穿插编织打底，与泡棉间隔垫麻布。 内部衬垫物干燥卫生，无腐烂变质、无夹杂泥沙及金属杂物，所有内部填充物清洁无异味。</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采用北美白蜡木。木材干燥应≤9%的含水量，无腐裂修补现象，表面洁净无污。</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  数量1</w:t>
            </w:r>
          </w:p>
        </w:tc>
      </w:tr>
      <w:tr>
        <w:tblPrEx>
          <w:tblCellMar>
            <w:top w:w="0" w:type="dxa"/>
            <w:left w:w="108" w:type="dxa"/>
            <w:bottom w:w="0" w:type="dxa"/>
            <w:right w:w="108" w:type="dxa"/>
          </w:tblCellMar>
        </w:tblPrEx>
        <w:trPr>
          <w:trHeight w:val="330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多用沙发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95400" cy="1247775"/>
                  <wp:effectExtent l="0" t="0" r="0" b="9525"/>
                  <wp:docPr id="77" name="图片 6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1" descr="IMG_259"/>
                          <pic:cNvPicPr>
                            <a:picLocks noChangeAspect="1"/>
                          </pic:cNvPicPr>
                        </pic:nvPicPr>
                        <pic:blipFill>
                          <a:blip r:embed="rId66"/>
                          <a:stretch>
                            <a:fillRect/>
                          </a:stretch>
                        </pic:blipFill>
                        <pic:spPr>
                          <a:xfrm>
                            <a:off x="0" y="0"/>
                            <a:ext cx="1295400" cy="124777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两人位</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28</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覆面：科技面料</w:t>
            </w:r>
          </w:p>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面料：采用优质科技面料、耐磨强度高、无疤痕、无结瘤、厚度适中，美观，柔软细腻手感好。</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内框架：纯松木实木，无虫蛀、开裂、缺棱、腐朽及节疤等缺陷，经强制性干开裂、缺棱、腐朽及节疤等缺陷，经强制性干要求结构牢固，符合工艺标准。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要求：定制、可翻折、两用型饰面：</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部门5  数量10</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部门18  数量15</w:t>
            </w:r>
          </w:p>
        </w:tc>
      </w:tr>
      <w:tr>
        <w:tblPrEx>
          <w:tblCellMar>
            <w:top w:w="0" w:type="dxa"/>
            <w:left w:w="108" w:type="dxa"/>
            <w:bottom w:w="0" w:type="dxa"/>
            <w:right w:w="108" w:type="dxa"/>
          </w:tblCellMar>
        </w:tblPrEx>
        <w:trPr>
          <w:trHeight w:val="396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领导办公沙发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95375" cy="981075"/>
                  <wp:effectExtent l="0" t="0" r="9525" b="9525"/>
                  <wp:docPr id="74" name="图片 6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2" descr="IMG_260"/>
                          <pic:cNvPicPr>
                            <a:picLocks noChangeAspect="1"/>
                          </pic:cNvPicPr>
                        </pic:nvPicPr>
                        <pic:blipFill>
                          <a:blip r:embed="rId67"/>
                          <a:stretch>
                            <a:fillRect/>
                          </a:stretch>
                        </pic:blipFill>
                        <pic:spPr>
                          <a:xfrm>
                            <a:off x="0" y="0"/>
                            <a:ext cx="1095375" cy="98107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单人位</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34</w:t>
            </w:r>
          </w:p>
        </w:tc>
        <w:tc>
          <w:tcPr>
            <w:tcW w:w="45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覆面：接触面牛皮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内框架、沙发脚架和扶手：橡胶木实木，无虫蛀、开裂、缺棱、腐朽及节疤等缺陷，经强制性干开裂、缺棱、腐朽及节疤等缺陷，经强制性干要求结构牢固，符合工艺标准。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部门5  数量2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部门7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数量9</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数量4</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部门18  数量15</w:t>
            </w:r>
          </w:p>
        </w:tc>
      </w:tr>
      <w:tr>
        <w:tblPrEx>
          <w:tblCellMar>
            <w:top w:w="0" w:type="dxa"/>
            <w:left w:w="108" w:type="dxa"/>
            <w:bottom w:w="0" w:type="dxa"/>
            <w:right w:w="108" w:type="dxa"/>
          </w:tblCellMar>
        </w:tblPrEx>
        <w:trPr>
          <w:trHeight w:val="396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正处级沙发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076325" cy="885825"/>
                  <wp:effectExtent l="0" t="0" r="9525" b="9525"/>
                  <wp:docPr id="76" name="图片 6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3" descr="IMG_261"/>
                          <pic:cNvPicPr>
                            <a:picLocks noChangeAspect="1"/>
                          </pic:cNvPicPr>
                        </pic:nvPicPr>
                        <pic:blipFill>
                          <a:blip r:embed="rId68"/>
                          <a:stretch>
                            <a:fillRect/>
                          </a:stretch>
                        </pic:blipFill>
                        <pic:spPr>
                          <a:xfrm>
                            <a:off x="0" y="0"/>
                            <a:ext cx="1076325" cy="88582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双人位</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45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覆面：接触面牛皮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内框架、沙发脚架：橡胶木实木，无虫蛀、开裂、缺棱、腐朽及节疤等缺陷，经强制性干开裂、缺棱、腐朽及节疤等缺陷，经强制性干要求结构牢固，符合工艺标准。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部门16   数量7</w:t>
            </w:r>
          </w:p>
        </w:tc>
      </w:tr>
      <w:tr>
        <w:tblPrEx>
          <w:tblCellMar>
            <w:top w:w="0" w:type="dxa"/>
            <w:left w:w="108" w:type="dxa"/>
            <w:bottom w:w="0" w:type="dxa"/>
            <w:right w:w="108" w:type="dxa"/>
          </w:tblCellMar>
        </w:tblPrEx>
        <w:trPr>
          <w:trHeight w:val="3102"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多用沙发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95400" cy="1247775"/>
                  <wp:effectExtent l="0" t="0" r="0" b="9525"/>
                  <wp:docPr id="78" name="图片 6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4" descr="IMG_262"/>
                          <pic:cNvPicPr>
                            <a:picLocks noChangeAspect="1"/>
                          </pic:cNvPicPr>
                        </pic:nvPicPr>
                        <pic:blipFill>
                          <a:blip r:embed="rId66"/>
                          <a:stretch>
                            <a:fillRect/>
                          </a:stretch>
                        </pic:blipFill>
                        <pic:spPr>
                          <a:xfrm>
                            <a:off x="0" y="0"/>
                            <a:ext cx="1295400" cy="124777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三人位</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覆面：科技面料</w:t>
            </w:r>
          </w:p>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面料：采用优质科技面料、耐磨强度高、无疤痕、无结瘤、厚度适中，美观，柔软细腻手感好。</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内框架：纯松木实木，无虫蛀、开裂、缺棱、腐朽及节疤等缺陷，经强制性干开裂、缺棱、腐朽及节疤等缺陷，经强制性干要求结构牢固，符合工艺标准。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要求：定制、可翻折、两用型饰面：</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  数量5</w:t>
            </w:r>
          </w:p>
        </w:tc>
      </w:tr>
      <w:tr>
        <w:tblPrEx>
          <w:tblCellMar>
            <w:top w:w="0" w:type="dxa"/>
            <w:left w:w="108" w:type="dxa"/>
            <w:bottom w:w="0" w:type="dxa"/>
            <w:right w:w="108" w:type="dxa"/>
          </w:tblCellMar>
        </w:tblPrEx>
        <w:trPr>
          <w:trHeight w:val="297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76400" cy="781050"/>
                  <wp:effectExtent l="0" t="0" r="0" b="0"/>
                  <wp:docPr id="69" name="图片 6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5" descr="IMG_263"/>
                          <pic:cNvPicPr>
                            <a:picLocks noChangeAspect="1"/>
                          </pic:cNvPicPr>
                        </pic:nvPicPr>
                        <pic:blipFill>
                          <a:blip r:embed="rId69"/>
                          <a:stretch>
                            <a:fillRect/>
                          </a:stretch>
                        </pic:blipFill>
                        <pic:spPr>
                          <a:xfrm>
                            <a:off x="0" y="0"/>
                            <a:ext cx="1676400" cy="78105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双人位</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覆面：接触面牛皮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内框架：松木实木，无虫蛀、开裂、缺棱、腐朽及节疤等缺陷，经强制性干开裂、缺棱、腐朽及节疤等缺陷，经强制性干要求结构牢固，符合工艺标准。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沙发脚：碳素钢喷漆。</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部8  数量10</w:t>
            </w:r>
          </w:p>
        </w:tc>
      </w:tr>
      <w:tr>
        <w:tblPrEx>
          <w:tblCellMar>
            <w:top w:w="0" w:type="dxa"/>
            <w:left w:w="108" w:type="dxa"/>
            <w:bottom w:w="0" w:type="dxa"/>
            <w:right w:w="108" w:type="dxa"/>
          </w:tblCellMar>
        </w:tblPrEx>
        <w:trPr>
          <w:trHeight w:val="297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沙发</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52550" cy="1266825"/>
                  <wp:effectExtent l="0" t="0" r="0" b="9525"/>
                  <wp:docPr id="70" name="图片 6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6" descr="IMG_264"/>
                          <pic:cNvPicPr>
                            <a:picLocks noChangeAspect="1"/>
                          </pic:cNvPicPr>
                        </pic:nvPicPr>
                        <pic:blipFill>
                          <a:blip r:embed="rId70"/>
                          <a:stretch>
                            <a:fillRect/>
                          </a:stretch>
                        </pic:blipFill>
                        <pic:spPr>
                          <a:xfrm>
                            <a:off x="0" y="0"/>
                            <a:ext cx="1352550" cy="126682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单人位</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覆面：接触面牛皮</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面料：采用优质头层牛皮，厚度≥1.5mm，皮面光泽度好，透气性强，柔软且富有韧性。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海绵：高密度定型海绵≥45kg/m3，软硬适中，回弹力≥36%，达到国家阻燃标准。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内框架：松木实木，无虫蛀、开裂、缺棱、腐朽及节疤等缺陷，经强制性干开裂、缺棱、腐朽及节疤等缺陷，经强制性干要求结构牢固，符合工艺标准。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沙发脚：碳素钢喷漆。</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部8  数量10</w:t>
            </w:r>
          </w:p>
        </w:tc>
      </w:tr>
      <w:tr>
        <w:tblPrEx>
          <w:tblCellMar>
            <w:top w:w="0" w:type="dxa"/>
            <w:left w:w="108" w:type="dxa"/>
            <w:bottom w:w="0" w:type="dxa"/>
            <w:right w:w="108" w:type="dxa"/>
          </w:tblCellMar>
        </w:tblPrEx>
        <w:trPr>
          <w:trHeight w:val="3960" w:hRule="atLeast"/>
        </w:trPr>
        <w:tc>
          <w:tcPr>
            <w:tcW w:w="195"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折叠沙发床</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color w:val="auto"/>
              </w:rPr>
            </w:pPr>
            <w:r>
              <w:rPr>
                <w:rFonts w:hint="eastAsia" w:asciiTheme="minorEastAsia" w:hAnsiTheme="minorEastAsia" w:cstheme="minorEastAsia"/>
                <w:color w:val="auto"/>
                <w:lang w:eastAsia="zh-CN" w:bidi="ar"/>
              </w:rPr>
              <w:t>软体沙发</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590675" cy="1257300"/>
                  <wp:effectExtent l="0" t="0" r="9525" b="0"/>
                  <wp:docPr id="71" name="图片 6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7" descr="IMG_265"/>
                          <pic:cNvPicPr>
                            <a:picLocks noChangeAspect="1"/>
                          </pic:cNvPicPr>
                        </pic:nvPicPr>
                        <pic:blipFill>
                          <a:blip r:embed="rId71"/>
                          <a:stretch>
                            <a:fillRect/>
                          </a:stretch>
                        </pic:blipFill>
                        <pic:spPr>
                          <a:xfrm>
                            <a:off x="0" y="0"/>
                            <a:ext cx="1590675" cy="125730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900*1800*260</w:t>
            </w:r>
          </w:p>
        </w:tc>
        <w:tc>
          <w:tcPr>
            <w:tcW w:w="21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80</w:t>
            </w:r>
          </w:p>
        </w:tc>
        <w:tc>
          <w:tcPr>
            <w:tcW w:w="455"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软包扶手。</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内置S形弹簧。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高弹力尼龙编织带穿插编织打底与海绵间隔垫麻布。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2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框架：实木</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覆面：科技面料</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填充：泡棉</w:t>
            </w:r>
          </w:p>
        </w:tc>
        <w:tc>
          <w:tcPr>
            <w:tcW w:w="1369"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 xml:space="preserve">面料：采用优质科技面料、耐磨强度高、无疤痕、无结瘤、厚度适中，美观，柔软细腻手感好                                                                                    </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海绵：高密度定型海绵≥45kg/m3，软硬适中，回弹力≥35%，达到国家阻燃标准。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内框架、沙发脚架和扶手：橡胶木实木，无虫蛀、开裂、缺棱、腐朽及节疤等缺陷，经强制性干开裂、缺棱、腐朽及节疤等缺陷，经强制性干要求结构牢固，符合工艺标准。</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漆面：采用优质环保型油漆，三底两面，全封闭，半亚光。成品要求木纹清晰，色泽悦目，漆膜丰满，光滑耐磨。抗冲击性和耐磨性不低于 3 级。</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胶水：优质环保型胶水。</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要求：定制、可翻折、两用型</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部门18  数量80</w:t>
            </w:r>
          </w:p>
        </w:tc>
      </w:tr>
    </w:tbl>
    <w:p>
      <w:pPr>
        <w:spacing w:before="127" w:line="360" w:lineRule="auto"/>
        <w:outlineLvl w:val="6"/>
        <w:rPr>
          <w:rFonts w:hint="eastAsia" w:ascii="宋体" w:hAnsi="宋体" w:eastAsia="宋体" w:cs="宋体"/>
          <w:b/>
          <w:bCs/>
          <w:lang w:eastAsia="zh-CN"/>
        </w:rPr>
        <w:sectPr>
          <w:pgSz w:w="23820" w:h="16840" w:orient="landscape"/>
          <w:pgMar w:top="1800" w:right="1440" w:bottom="1800" w:left="1440" w:header="0" w:footer="0" w:gutter="0"/>
          <w:cols w:space="720" w:num="1"/>
        </w:sectPr>
      </w:pPr>
    </w:p>
    <w:p>
      <w:pPr>
        <w:numPr>
          <w:ilvl w:val="0"/>
          <w:numId w:val="2"/>
        </w:num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床类</w:t>
      </w:r>
    </w:p>
    <w:tbl>
      <w:tblPr>
        <w:tblStyle w:val="11"/>
        <w:tblW w:w="4999" w:type="pct"/>
        <w:tblInd w:w="0" w:type="dxa"/>
        <w:tblLayout w:type="fixed"/>
        <w:tblCellMar>
          <w:top w:w="0" w:type="dxa"/>
          <w:left w:w="108" w:type="dxa"/>
          <w:bottom w:w="0" w:type="dxa"/>
          <w:right w:w="108" w:type="dxa"/>
        </w:tblCellMar>
      </w:tblPr>
      <w:tblGrid>
        <w:gridCol w:w="851"/>
        <w:gridCol w:w="1523"/>
        <w:gridCol w:w="1421"/>
        <w:gridCol w:w="3126"/>
        <w:gridCol w:w="2077"/>
        <w:gridCol w:w="922"/>
        <w:gridCol w:w="1878"/>
        <w:gridCol w:w="1853"/>
        <w:gridCol w:w="5762"/>
        <w:gridCol w:w="1739"/>
      </w:tblGrid>
      <w:tr>
        <w:tblPrEx>
          <w:tblCellMar>
            <w:top w:w="0" w:type="dxa"/>
            <w:left w:w="108" w:type="dxa"/>
            <w:bottom w:w="0" w:type="dxa"/>
            <w:right w:w="108" w:type="dxa"/>
          </w:tblCellMar>
        </w:tblPrEx>
        <w:trPr>
          <w:trHeight w:val="720" w:hRule="atLeast"/>
        </w:trPr>
        <w:tc>
          <w:tcPr>
            <w:tcW w:w="2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序号</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3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3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21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37"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41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396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折叠床</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钢制软体</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43025" cy="1085850"/>
                  <wp:effectExtent l="0" t="0" r="9525" b="0"/>
                  <wp:docPr id="79" name="图片 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8" descr="IMG_256"/>
                          <pic:cNvPicPr>
                            <a:picLocks noChangeAspect="1"/>
                          </pic:cNvPicPr>
                        </pic:nvPicPr>
                        <pic:blipFill>
                          <a:blip r:embed="rId72"/>
                          <a:stretch>
                            <a:fillRect/>
                          </a:stretch>
                        </pic:blipFill>
                        <pic:spPr>
                          <a:xfrm>
                            <a:off x="0" y="0"/>
                            <a:ext cx="1343025" cy="108585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开：1900*600*234/358H</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合：600*376*600H</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18</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海绵间隔垫麻布。</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弹簧或绷带材料与泡棉之间有高强度织物隔垫。</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框架：拆叠铁架</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覆面：优质布绒</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填充：泡棉</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床架：采用一级冷轧钢管，25*25*1.2MM方型钢管，激光开料，全处理去油，防锈，高温静电喷涂.床脚：采用一级冷轧钢管，25*25*1.2MM方型钢管，激光开料，全处理去油锈，高温静电喷涂..大支撑件：采用一级冷板2.0MM，激光开料，模具冲压，机器人焊接成型、打磨，全处理去油、防锈、高温静电喷涂.小支撑件（脚轮）：采用一级冷板2.5MM，激光开料，模具冲压，全处理去油，防锈，高温静电喷涂..床底：采用一级冷轧钢管，16*16*0.8MM方型钢管，激光开料全处理去油，防锈，高温静电喷涂..床板：采用优质E1级环保夹板，9MM厚度，经过防虫、防潮、防腐处理..海绵：采用35MM厚海棉足40密度高回弹，面料棉麻亲肤透气..脚轮：”车轮“款全新PP材料，结构稳固，易折叠收纳，承重200kg，整床无任何自攻丝连接，无安全隐患结构稳加厚高回弹海绵，可调节角度</w:t>
            </w:r>
          </w:p>
        </w:tc>
        <w:tc>
          <w:tcPr>
            <w:tcW w:w="411"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部门2  数量12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数量3</w:t>
            </w:r>
          </w:p>
        </w:tc>
      </w:tr>
      <w:tr>
        <w:tblPrEx>
          <w:tblCellMar>
            <w:top w:w="0" w:type="dxa"/>
            <w:left w:w="108" w:type="dxa"/>
            <w:bottom w:w="0" w:type="dxa"/>
            <w:right w:w="108" w:type="dxa"/>
          </w:tblCellMar>
        </w:tblPrEx>
        <w:trPr>
          <w:trHeight w:val="3378"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单人床及床垫</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190625" cy="1133475"/>
                  <wp:effectExtent l="0" t="0" r="9525" b="9525"/>
                  <wp:docPr id="81" name="图片 6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69" descr="IMG_257"/>
                          <pic:cNvPicPr>
                            <a:picLocks noChangeAspect="1"/>
                          </pic:cNvPicPr>
                        </pic:nvPicPr>
                        <pic:blipFill>
                          <a:blip r:embed="rId73"/>
                          <a:stretch>
                            <a:fillRect/>
                          </a:stretch>
                        </pic:blipFill>
                        <pic:spPr>
                          <a:xfrm>
                            <a:off x="0" y="0"/>
                            <a:ext cx="1190625" cy="113347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1200*2000*1100H</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木板、五金等构成+配套床垫。</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基材：多层板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贴面：三聚氢胺纸</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封边：PVC材质</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五金件：优质三合一连接件等</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主体：采用优质饰面多层板，满足GB/T39600检测标准，甲醛释放量≤0.05mg/m³，板件厚度≥18mm。床拼加厚。无表面划痕压痕、透底、纸板错位、颜色不均、鼓包显现；表面耐冷热循环、表面耐划痕、耐磨、表面耐香烟灼烧达到4级以上、耐干热达到4级以上、耐污染腐蚀达到4级以上、表面耐龟裂达到4级以上、表面耐水蒸汽达到4级以上；</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封边条：采用PVC材质，表面平整、光滑、无皱纹、折痕，压纹清晰，耐干热、耐磨、耐老化等，相关检测符合QB/T 4463要求；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床垫：选用面料为化纤面料，面料具有防蟎、防虫、防火的功效；选用Φ2.2mm的金钢线盘绕成6环独立弹簧，内置网格，棉毡，热定型毡；外用防火面料复合成的绗缝。</w:t>
            </w:r>
          </w:p>
        </w:tc>
        <w:tc>
          <w:tcPr>
            <w:tcW w:w="411"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部门5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部门8  数量8</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部门9  数量4</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部门11  数量1</w:t>
            </w:r>
          </w:p>
        </w:tc>
      </w:tr>
      <w:tr>
        <w:tblPrEx>
          <w:tblCellMar>
            <w:top w:w="0" w:type="dxa"/>
            <w:left w:w="108" w:type="dxa"/>
            <w:bottom w:w="0" w:type="dxa"/>
            <w:right w:w="108" w:type="dxa"/>
          </w:tblCellMar>
        </w:tblPrEx>
        <w:trPr>
          <w:trHeight w:val="2196"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高低床上下铺</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00150" cy="1009650"/>
                  <wp:effectExtent l="0" t="0" r="0" b="0"/>
                  <wp:docPr id="85" name="图片 7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0" descr="IMG_258"/>
                          <pic:cNvPicPr>
                            <a:picLocks noChangeAspect="1"/>
                          </pic:cNvPicPr>
                        </pic:nvPicPr>
                        <pic:blipFill>
                          <a:blip r:embed="rId74"/>
                          <a:stretch>
                            <a:fillRect/>
                          </a:stretch>
                        </pic:blipFill>
                        <pic:spPr>
                          <a:xfrm>
                            <a:off x="0" y="0"/>
                            <a:ext cx="1200150" cy="100965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900*2050*1800H</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22</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实木、五金、松木板等构成。</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基材：榉木实木</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五金：优质三合一连接件、床铰链</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床架：优质榉木；上铺外侧栏杆：1250*30*240mm。扶梯：1100*400*30mm柱：40*60*1800mm。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床板：优质松木，厚度不小于15mm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油漆：油漆：采用优质环保型水性漆，成品要求木纹清晰，色泽悦目，漆膜丰满，光滑耐磨。抗冲击性和耐磨性不低于 3 级。</w:t>
            </w:r>
          </w:p>
        </w:tc>
        <w:tc>
          <w:tcPr>
            <w:tcW w:w="411"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数量12</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部门10  数量10</w:t>
            </w:r>
          </w:p>
        </w:tc>
      </w:tr>
      <w:tr>
        <w:tblPrEx>
          <w:tblCellMar>
            <w:top w:w="0" w:type="dxa"/>
            <w:left w:w="108" w:type="dxa"/>
            <w:bottom w:w="0" w:type="dxa"/>
            <w:right w:w="108" w:type="dxa"/>
          </w:tblCellMar>
        </w:tblPrEx>
        <w:trPr>
          <w:trHeight w:val="204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床垫</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476375" cy="1028700"/>
                  <wp:effectExtent l="0" t="0" r="9525" b="0"/>
                  <wp:docPr id="80" name="图片 7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1" descr="IMG_259"/>
                          <pic:cNvPicPr>
                            <a:picLocks noChangeAspect="1"/>
                          </pic:cNvPicPr>
                        </pic:nvPicPr>
                        <pic:blipFill>
                          <a:blip r:embed="rId75"/>
                          <a:stretch>
                            <a:fillRect/>
                          </a:stretch>
                        </pic:blipFill>
                        <pic:spPr>
                          <a:xfrm>
                            <a:off x="0" y="0"/>
                            <a:ext cx="1476375" cy="102870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900*2000*60H</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44</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面料、海棉、椰维棕等构成。</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结构：3D椰维棕</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覆面：优质面料</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填充：海棉</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60mm厚纯天然绿色环保3D椰维棕，纯天然棕纤维与天然乳胶完美结合，甲醛释放量≤0.05mg/m³，运用空气动力学原理的高科技一次成型，整体产品。天然幽香，经久耐用，舒爽透气，健康环保，均衡受力，软硬舒适。</w:t>
            </w:r>
          </w:p>
        </w:tc>
        <w:tc>
          <w:tcPr>
            <w:tcW w:w="411"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  数量24</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部门10  数量10</w:t>
            </w:r>
          </w:p>
        </w:tc>
      </w:tr>
      <w:tr>
        <w:tblPrEx>
          <w:tblCellMar>
            <w:top w:w="0" w:type="dxa"/>
            <w:left w:w="108" w:type="dxa"/>
            <w:bottom w:w="0" w:type="dxa"/>
            <w:right w:w="108" w:type="dxa"/>
          </w:tblCellMar>
        </w:tblPrEx>
        <w:trPr>
          <w:trHeight w:val="252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高低床含床垫</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钢制</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343025" cy="1381125"/>
                  <wp:effectExtent l="0" t="0" r="9525" b="9525"/>
                  <wp:docPr id="82" name="图片 7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72" descr="IMG_260"/>
                          <pic:cNvPicPr>
                            <a:picLocks noChangeAspect="1"/>
                          </pic:cNvPicPr>
                        </pic:nvPicPr>
                        <pic:blipFill>
                          <a:blip r:embed="rId76"/>
                          <a:stretch>
                            <a:fillRect/>
                          </a:stretch>
                        </pic:blipFill>
                        <pic:spPr>
                          <a:xfrm>
                            <a:off x="0" y="0"/>
                            <a:ext cx="1343025" cy="138112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1000*1980*1800mm</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Theme="minorEastAsia" w:hAnsiTheme="minorEastAsia" w:cstheme="minorEastAsia"/>
                <w:lang w:eastAsia="zh-CN"/>
              </w:rPr>
            </w:pPr>
            <w:r>
              <w:rPr>
                <w:rFonts w:hint="eastAsia" w:asciiTheme="minorEastAsia" w:hAnsiTheme="minorEastAsia" w:cstheme="minorEastAsia"/>
                <w:lang w:eastAsia="zh-CN"/>
              </w:rPr>
              <w:t>成型钢管+五金连接件</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主材：成型钢管</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涂装：静电粉未喷涂</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配套：松木床板、床垫</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1. 材质：钢制上下铺，采用一成型钢管，管厚1.5MM；表面经防锈处理，专用静电粉未喷涂。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2. 功能：特殊加固设计尺寸，床架不偏摆，不异响；</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3.床板：采用松木床板，厚度≥2.0CM。含水率小于13%。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 床垫： 60mm厚纯天然绿色环保3D椰维棕，纯天然棕纤维与天然乳胶完美结合，甲醛释放量≤0.05mg/m³，运用空气动力学原理的高科技一次成型，整体产品。天然幽香，经久耐用，舒爽透气，健康环保，均衡受力，软硬舒适。</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数量12</w:t>
            </w:r>
          </w:p>
        </w:tc>
      </w:tr>
      <w:tr>
        <w:tblPrEx>
          <w:tblCellMar>
            <w:top w:w="0" w:type="dxa"/>
            <w:left w:w="108" w:type="dxa"/>
            <w:bottom w:w="0" w:type="dxa"/>
            <w:right w:w="108" w:type="dxa"/>
          </w:tblCellMar>
        </w:tblPrEx>
        <w:trPr>
          <w:trHeight w:val="231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值班床含床垫</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钢制</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19250" cy="1247775"/>
                  <wp:effectExtent l="0" t="0" r="0" b="9525"/>
                  <wp:docPr id="83" name="图片 7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3" descr="IMG_261"/>
                          <pic:cNvPicPr>
                            <a:picLocks noChangeAspect="1"/>
                          </pic:cNvPicPr>
                        </pic:nvPicPr>
                        <pic:blipFill>
                          <a:blip r:embed="rId77"/>
                          <a:stretch>
                            <a:fillRect/>
                          </a:stretch>
                        </pic:blipFill>
                        <pic:spPr>
                          <a:xfrm>
                            <a:off x="0" y="0"/>
                            <a:ext cx="1619250" cy="124777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1000*1980*850mm</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Theme="minorEastAsia" w:hAnsiTheme="minorEastAsia" w:cstheme="minorEastAsia"/>
              </w:rPr>
            </w:pPr>
            <w:r>
              <w:rPr>
                <w:rFonts w:hint="eastAsia" w:asciiTheme="minorEastAsia" w:hAnsiTheme="minorEastAsia" w:cstheme="minorEastAsia"/>
                <w:lang w:eastAsia="zh-CN"/>
              </w:rPr>
              <w:t>成型钢管+五金连接件</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主材：成型钢管</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涂装：静电粉未喷涂</w:t>
            </w:r>
          </w:p>
          <w:p>
            <w:pPr>
              <w:jc w:val="both"/>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配套：松木床板、床垫</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采用一成型钢管，管厚1.5MM；表面经防锈处理，专用静电粉未喷涂。</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2. 功能：特殊加固设计尺寸，床架不偏摆，不异响；</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3.床板：采用松木床板，厚度≥2.0CM。含水率小于13%。</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4. 床垫： 60mm厚纯天然绿色环保3D椰维棕，纯天然棕纤维与天然乳胶完美结合，甲醛释放量≤0.05mg/m³，运用空气动力学原理的高科技一次成型，整体产品。天然幽香，经久耐用，舒爽透气，健康环保，均衡受力，软硬舒适。</w:t>
            </w:r>
          </w:p>
        </w:tc>
        <w:tc>
          <w:tcPr>
            <w:tcW w:w="411"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数量1</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部门17  数量12</w:t>
            </w:r>
          </w:p>
        </w:tc>
      </w:tr>
      <w:tr>
        <w:tblPrEx>
          <w:tblCellMar>
            <w:top w:w="0" w:type="dxa"/>
            <w:left w:w="108" w:type="dxa"/>
            <w:bottom w:w="0" w:type="dxa"/>
            <w:right w:w="108" w:type="dxa"/>
          </w:tblCellMar>
        </w:tblPrEx>
        <w:trPr>
          <w:trHeight w:val="247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7</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单人床垫</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66875" cy="1533525"/>
                  <wp:effectExtent l="0" t="0" r="9525" b="9525"/>
                  <wp:docPr id="86" name="图片 7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74" descr="IMG_262"/>
                          <pic:cNvPicPr>
                            <a:picLocks noChangeAspect="1"/>
                          </pic:cNvPicPr>
                        </pic:nvPicPr>
                        <pic:blipFill>
                          <a:blip r:embed="rId78"/>
                          <a:stretch>
                            <a:fillRect/>
                          </a:stretch>
                        </pic:blipFill>
                        <pic:spPr>
                          <a:xfrm>
                            <a:off x="0" y="0"/>
                            <a:ext cx="1666875" cy="153352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1200*2000*200H</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面料、海棉、弹簧等构成。</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结构：弹簧</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覆面：优质面料</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填充：海棉</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面料：亲肤针织面料 高回弹海绵 3E环保椰棕产品特点：面料手感柔软，舒适透气，六边蜂巢设计的棉工艺，贴合人体。经久耐用不塌陷，饱满回弹软硬适中，给背部舒适包裹感。高温热压无胶水无甲醛，脱糖杀菌处理。甲醛释放量≤0.05mg/m³；笨、、甲苯、二甲苯释放量未检出、TVOC释放量≤0.3mg/m³；阻燃性家用阻燃I级；抑螨率≥90%；白色念珠菌、金黄色葡萄球菌抑菌率≥99%。</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  数量2</w:t>
            </w:r>
          </w:p>
        </w:tc>
      </w:tr>
      <w:tr>
        <w:tblPrEx>
          <w:tblCellMar>
            <w:top w:w="0" w:type="dxa"/>
            <w:left w:w="108" w:type="dxa"/>
            <w:bottom w:w="0" w:type="dxa"/>
            <w:right w:w="108" w:type="dxa"/>
          </w:tblCellMar>
        </w:tblPrEx>
        <w:trPr>
          <w:trHeight w:val="258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高低床</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609725" cy="1409700"/>
                  <wp:effectExtent l="0" t="0" r="9525" b="0"/>
                  <wp:docPr id="84" name="图片 7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5" descr="IMG_263"/>
                          <pic:cNvPicPr>
                            <a:picLocks noChangeAspect="1"/>
                          </pic:cNvPicPr>
                        </pic:nvPicPr>
                        <pic:blipFill>
                          <a:blip r:embed="rId79"/>
                          <a:stretch>
                            <a:fillRect/>
                          </a:stretch>
                        </pic:blipFill>
                        <pic:spPr>
                          <a:xfrm>
                            <a:off x="0" y="0"/>
                            <a:ext cx="1609725" cy="1409700"/>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1000×2050×1800H</w:t>
            </w:r>
          </w:p>
        </w:tc>
        <w:tc>
          <w:tcPr>
            <w:tcW w:w="218"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40</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实木、五金、松木板等构成。</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基材：榉木实木</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五金：优质三合一连接件、床铰链</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床架：优质榉木；上铺外侧栏杆：1250*30*240mm。扶梯：1100*400*30mm柱：40*60*1800mm。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床板：优质松木，厚度不小于15mm</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漆面：采用优质环保型水性漆，成品要求木纹清晰，色泽悦目，漆膜丰满，光滑耐磨。抗冲击性和耐磨性不低于 3 级。</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部门18  数量40</w:t>
            </w:r>
          </w:p>
        </w:tc>
      </w:tr>
      <w:tr>
        <w:tblPrEx>
          <w:tblCellMar>
            <w:top w:w="0" w:type="dxa"/>
            <w:left w:w="108" w:type="dxa"/>
            <w:bottom w:w="0" w:type="dxa"/>
            <w:right w:w="108" w:type="dxa"/>
          </w:tblCellMar>
        </w:tblPrEx>
        <w:trPr>
          <w:trHeight w:val="222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床垫</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软体</w:t>
            </w:r>
          </w:p>
        </w:tc>
        <w:tc>
          <w:tcPr>
            <w:tcW w:w="73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743075" cy="1057275"/>
                  <wp:effectExtent l="0" t="0" r="9525" b="9525"/>
                  <wp:docPr id="88" name="图片 7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6" descr="IMG_264"/>
                          <pic:cNvPicPr>
                            <a:picLocks noChangeAspect="1"/>
                          </pic:cNvPicPr>
                        </pic:nvPicPr>
                        <pic:blipFill>
                          <a:blip r:embed="rId80"/>
                          <a:stretch>
                            <a:fillRect/>
                          </a:stretch>
                        </pic:blipFill>
                        <pic:spPr>
                          <a:xfrm>
                            <a:off x="0" y="0"/>
                            <a:ext cx="1743075" cy="1057275"/>
                          </a:xfrm>
                          <a:prstGeom prst="rect">
                            <a:avLst/>
                          </a:prstGeom>
                          <a:noFill/>
                          <a:ln w="9525">
                            <a:noFill/>
                          </a:ln>
                        </pic:spPr>
                      </pic:pic>
                    </a:graphicData>
                  </a:graphic>
                </wp:inline>
              </w:drawing>
            </w:r>
          </w:p>
        </w:tc>
        <w:tc>
          <w:tcPr>
            <w:tcW w:w="49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1000*2000*60H</w:t>
            </w:r>
          </w:p>
        </w:tc>
        <w:tc>
          <w:tcPr>
            <w:tcW w:w="218"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80</w:t>
            </w:r>
          </w:p>
        </w:tc>
        <w:tc>
          <w:tcPr>
            <w:tcW w:w="44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面料、海棉、椰维棕等构成。</w:t>
            </w:r>
          </w:p>
        </w:tc>
        <w:tc>
          <w:tcPr>
            <w:tcW w:w="437"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结构：3D椰维棕</w:t>
            </w:r>
          </w:p>
          <w:p>
            <w:pPr>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覆面：优质面料</w:t>
            </w:r>
          </w:p>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填充：海棉</w:t>
            </w:r>
          </w:p>
        </w:tc>
        <w:tc>
          <w:tcPr>
            <w:tcW w:w="13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60mm厚纯天然绿色环保3D椰维棕，纯天然棕纤维与天然乳胶完美结合，甲醛释放量≤0.05mg/m³，运用空气动力学原理的高科技一次成型，整体产品。天然幽香，经久耐用，舒爽透气，健康环保，均衡受力，软硬舒适。</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部门18  数量80</w:t>
            </w:r>
          </w:p>
        </w:tc>
      </w:tr>
    </w:tbl>
    <w:p>
      <w:pPr>
        <w:spacing w:before="127" w:line="360" w:lineRule="auto"/>
        <w:outlineLvl w:val="6"/>
        <w:rPr>
          <w:rFonts w:hint="eastAsia" w:ascii="宋体" w:hAnsi="宋体" w:eastAsia="宋体" w:cs="宋体"/>
          <w:b/>
          <w:bCs/>
          <w:lang w:eastAsia="zh-CN"/>
        </w:rPr>
        <w:sectPr>
          <w:pgSz w:w="23820" w:h="16840" w:orient="landscape"/>
          <w:pgMar w:top="1800" w:right="1440" w:bottom="1800" w:left="1440" w:header="0" w:footer="0" w:gutter="0"/>
          <w:cols w:space="720" w:num="1"/>
        </w:sectPr>
      </w:pPr>
    </w:p>
    <w:p>
      <w:pPr>
        <w:numPr>
          <w:ilvl w:val="0"/>
          <w:numId w:val="2"/>
        </w:num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茶几类</w:t>
      </w:r>
      <w:r>
        <w:rPr>
          <w:rFonts w:hint="eastAsia" w:ascii="宋体" w:hAnsi="宋体" w:eastAsia="宋体" w:cs="宋体"/>
          <w:b/>
          <w:bCs/>
          <w:lang w:eastAsia="zh-CN"/>
        </w:rPr>
        <w:tab/>
      </w:r>
    </w:p>
    <w:tbl>
      <w:tblPr>
        <w:tblStyle w:val="11"/>
        <w:tblW w:w="4998" w:type="pct"/>
        <w:tblInd w:w="0" w:type="dxa"/>
        <w:tblLayout w:type="fixed"/>
        <w:tblCellMar>
          <w:top w:w="0" w:type="dxa"/>
          <w:left w:w="108" w:type="dxa"/>
          <w:bottom w:w="0" w:type="dxa"/>
          <w:right w:w="108" w:type="dxa"/>
        </w:tblCellMar>
      </w:tblPr>
      <w:tblGrid>
        <w:gridCol w:w="852"/>
        <w:gridCol w:w="1525"/>
        <w:gridCol w:w="1401"/>
        <w:gridCol w:w="3152"/>
        <w:gridCol w:w="2099"/>
        <w:gridCol w:w="872"/>
        <w:gridCol w:w="1875"/>
        <w:gridCol w:w="1875"/>
        <w:gridCol w:w="5779"/>
        <w:gridCol w:w="1718"/>
      </w:tblGrid>
      <w:tr>
        <w:tblPrEx>
          <w:tblCellMar>
            <w:top w:w="0" w:type="dxa"/>
            <w:left w:w="108" w:type="dxa"/>
            <w:bottom w:w="0" w:type="dxa"/>
            <w:right w:w="108" w:type="dxa"/>
          </w:tblCellMar>
        </w:tblPrEx>
        <w:trPr>
          <w:trHeight w:val="720" w:hRule="atLeast"/>
        </w:trPr>
        <w:tc>
          <w:tcPr>
            <w:tcW w:w="2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序号</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品目</w:t>
            </w:r>
          </w:p>
        </w:tc>
        <w:tc>
          <w:tcPr>
            <w:tcW w:w="33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基本分类</w:t>
            </w:r>
          </w:p>
        </w:tc>
        <w:tc>
          <w:tcPr>
            <w:tcW w:w="74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参考样式</w:t>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lang w:eastAsia="zh-CN"/>
              </w:rPr>
            </w:pPr>
            <w:r>
              <w:rPr>
                <w:rFonts w:hint="eastAsia" w:asciiTheme="majorEastAsia" w:hAnsiTheme="majorEastAsia" w:eastAsiaTheme="majorEastAsia" w:cstheme="majorEastAsia"/>
                <w:b/>
                <w:bCs/>
                <w:lang w:eastAsia="zh-CN" w:bidi="ar"/>
              </w:rPr>
              <w:t>参考规格</w:t>
            </w:r>
            <w:r>
              <w:rPr>
                <w:rFonts w:hint="eastAsia" w:asciiTheme="majorEastAsia" w:hAnsiTheme="majorEastAsia" w:eastAsiaTheme="majorEastAsia" w:cstheme="majorEastAsia"/>
                <w:b/>
                <w:bCs/>
                <w:lang w:eastAsia="zh-CN" w:bidi="ar"/>
              </w:rPr>
              <w:br w:type="textWrapping"/>
            </w:r>
            <w:r>
              <w:rPr>
                <w:rFonts w:hint="eastAsia" w:asciiTheme="majorEastAsia" w:hAnsiTheme="majorEastAsia" w:eastAsiaTheme="majorEastAsia" w:cstheme="majorEastAsia"/>
                <w:b/>
                <w:bCs/>
                <w:lang w:eastAsia="zh-CN" w:bidi="ar"/>
              </w:rPr>
              <w:t>(长×宽×高)mm</w:t>
            </w:r>
          </w:p>
        </w:tc>
        <w:tc>
          <w:tcPr>
            <w:tcW w:w="2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数量</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基本组成</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基本材质</w:t>
            </w:r>
          </w:p>
        </w:tc>
        <w:tc>
          <w:tcPr>
            <w:tcW w:w="136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工艺质量标准</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lang w:eastAsia="zh-CN" w:bidi="ar"/>
              </w:rPr>
              <w:t>备注</w:t>
            </w:r>
          </w:p>
        </w:tc>
      </w:tr>
      <w:tr>
        <w:tblPrEx>
          <w:tblCellMar>
            <w:top w:w="0" w:type="dxa"/>
            <w:left w:w="108" w:type="dxa"/>
            <w:bottom w:w="0" w:type="dxa"/>
            <w:right w:w="108" w:type="dxa"/>
          </w:tblCellMar>
        </w:tblPrEx>
        <w:trPr>
          <w:trHeight w:val="264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1</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长茶几</w:t>
            </w:r>
          </w:p>
        </w:tc>
        <w:tc>
          <w:tcPr>
            <w:tcW w:w="33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inorEastAsia" w:hAnsiTheme="minorEastAsia" w:cstheme="minorEastAsia"/>
                <w:lang w:eastAsia="zh-CN" w:bidi="ar"/>
              </w:rPr>
              <w:t>木制</w:t>
            </w:r>
          </w:p>
        </w:tc>
        <w:tc>
          <w:tcPr>
            <w:tcW w:w="74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drawing>
                <wp:inline distT="0" distB="0" distL="114300" distR="114300">
                  <wp:extent cx="1266825" cy="876300"/>
                  <wp:effectExtent l="0" t="0" r="9525" b="0"/>
                  <wp:docPr id="92" name="图片 7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77" descr="IMG_256"/>
                          <pic:cNvPicPr>
                            <a:picLocks noChangeAspect="1"/>
                          </pic:cNvPicPr>
                        </pic:nvPicPr>
                        <pic:blipFill>
                          <a:blip r:embed="rId81"/>
                          <a:stretch>
                            <a:fillRect/>
                          </a:stretch>
                        </pic:blipFill>
                        <pic:spPr>
                          <a:xfrm>
                            <a:off x="0" y="0"/>
                            <a:ext cx="1266825" cy="8763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1200*600*450H</w:t>
            </w:r>
          </w:p>
        </w:tc>
        <w:tc>
          <w:tcPr>
            <w:tcW w:w="2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21</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bidi="ar"/>
              </w:rPr>
              <w:t>面板、实木脚架构成。</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ajorEastAsia" w:hAnsiTheme="majorEastAsia" w:eastAsiaTheme="majorEastAsia" w:cstheme="majorEastAsia"/>
                <w:lang w:eastAsia="zh-CN"/>
              </w:rPr>
            </w:pPr>
            <w:r>
              <w:rPr>
                <w:rFonts w:hint="eastAsia" w:asciiTheme="minorEastAsia" w:hAnsiTheme="minorEastAsia" w:cstheme="minorEastAsia"/>
                <w:lang w:eastAsia="zh-CN" w:bidi="ar"/>
              </w:rPr>
              <w:t>五金：优质连接件</w:t>
            </w:r>
          </w:p>
        </w:tc>
        <w:tc>
          <w:tcPr>
            <w:tcW w:w="136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基材：采用中密度纤维板，满足GB/T39600检测标准，甲醛释放量≤0.05mg/m³，板件厚度≥18mm，橡胶木实木脚。</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饰面：优质胡桃木木皮（厚≥0.6mm）正反贴面，木皮纹路清晰、结构均匀、色泽美观纹理清晰自然。</w:t>
            </w:r>
            <w:r>
              <w:rPr>
                <w:rFonts w:hint="eastAsia" w:asciiTheme="majorEastAsia" w:hAnsiTheme="majorEastAsia" w:eastAsiaTheme="majorEastAsia" w:cstheme="majorEastAsia"/>
                <w:lang w:eastAsia="zh-CN" w:bidi="ar"/>
              </w:rPr>
              <w:br w:type="textWrapping"/>
            </w:r>
            <w:r>
              <w:rPr>
                <w:rFonts w:hint="eastAsia" w:asciiTheme="minorEastAsia" w:hAnsiTheme="minorEastAsia" w:cstheme="minorEastAsia"/>
                <w:lang w:eastAsia="zh-CN" w:bidi="ar"/>
              </w:rPr>
              <w:t>漆面</w:t>
            </w:r>
            <w:r>
              <w:rPr>
                <w:rFonts w:hint="eastAsia" w:asciiTheme="majorEastAsia" w:hAnsiTheme="majorEastAsia" w:eastAsiaTheme="majorEastAsia" w:cstheme="majorEastAsia"/>
                <w:lang w:eastAsia="zh-CN" w:bidi="ar"/>
              </w:rPr>
              <w:t>：采用优质环保型</w:t>
            </w:r>
            <w:r>
              <w:rPr>
                <w:rFonts w:hint="eastAsia" w:asciiTheme="minorEastAsia" w:hAnsiTheme="minorEastAsia" w:cstheme="minorEastAsia"/>
                <w:lang w:eastAsia="zh-CN" w:bidi="ar"/>
              </w:rPr>
              <w:t>水性</w:t>
            </w:r>
            <w:r>
              <w:rPr>
                <w:rFonts w:hint="eastAsia" w:asciiTheme="majorEastAsia" w:hAnsiTheme="majorEastAsia" w:eastAsiaTheme="majorEastAsia" w:cstheme="majorEastAsia"/>
                <w:lang w:eastAsia="zh-CN" w:bidi="ar"/>
              </w:rPr>
              <w:t>漆，成品要求木纹清晰，色泽悦目，漆膜丰满，光滑耐磨。抗冲击性和耐磨性不低于 3 级。</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胶水：优质环保型胶水。</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五金件：优质五金配件。</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bidi="ar"/>
              </w:rPr>
              <w:t>部门2  数量1</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部门6  数量1</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部门7  数量1</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部门16  数量8</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部门17  数量2</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部门18  数量5</w:t>
            </w:r>
          </w:p>
        </w:tc>
      </w:tr>
      <w:tr>
        <w:tblPrEx>
          <w:tblCellMar>
            <w:top w:w="0" w:type="dxa"/>
            <w:left w:w="108" w:type="dxa"/>
            <w:bottom w:w="0" w:type="dxa"/>
            <w:right w:w="108" w:type="dxa"/>
          </w:tblCellMar>
        </w:tblPrEx>
        <w:trPr>
          <w:trHeight w:val="198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2</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小圆会议桌</w:t>
            </w:r>
          </w:p>
        </w:tc>
        <w:tc>
          <w:tcPr>
            <w:tcW w:w="33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inorEastAsia" w:hAnsiTheme="minorEastAsia" w:cstheme="minorEastAsia"/>
                <w:lang w:eastAsia="zh-CN" w:bidi="ar"/>
              </w:rPr>
              <w:t>木制</w:t>
            </w:r>
          </w:p>
        </w:tc>
        <w:tc>
          <w:tcPr>
            <w:tcW w:w="74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drawing>
                <wp:inline distT="0" distB="0" distL="114300" distR="114300">
                  <wp:extent cx="1219200" cy="1076325"/>
                  <wp:effectExtent l="0" t="0" r="0" b="9525"/>
                  <wp:docPr id="90" name="图片 7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78" descr="IMG_257"/>
                          <pic:cNvPicPr>
                            <a:picLocks noChangeAspect="1"/>
                          </pic:cNvPicPr>
                        </pic:nvPicPr>
                        <pic:blipFill>
                          <a:blip r:embed="rId82"/>
                          <a:stretch>
                            <a:fillRect/>
                          </a:stretch>
                        </pic:blipFill>
                        <pic:spPr>
                          <a:xfrm>
                            <a:off x="0" y="0"/>
                            <a:ext cx="1219200" cy="1076325"/>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D1200*500H</w:t>
            </w:r>
          </w:p>
        </w:tc>
        <w:tc>
          <w:tcPr>
            <w:tcW w:w="20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1</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面板脚架一体</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油漆：采用水性漆</w:t>
            </w:r>
          </w:p>
          <w:p>
            <w:pPr>
              <w:textAlignment w:val="center"/>
              <w:rPr>
                <w:rFonts w:hint="eastAsia" w:asciiTheme="majorEastAsia" w:hAnsiTheme="majorEastAsia" w:eastAsiaTheme="majorEastAsia" w:cstheme="majorEastAsia"/>
              </w:rPr>
            </w:pPr>
            <w:r>
              <w:rPr>
                <w:rFonts w:hint="eastAsia" w:asciiTheme="minorEastAsia" w:hAnsiTheme="minorEastAsia" w:cstheme="minorEastAsia"/>
                <w:lang w:eastAsia="zh-CN" w:bidi="ar"/>
              </w:rPr>
              <w:t>五金：优质连接件</w:t>
            </w:r>
          </w:p>
        </w:tc>
        <w:tc>
          <w:tcPr>
            <w:tcW w:w="136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bidi="ar"/>
              </w:rPr>
              <w:t>基材:采用中密度</w:t>
            </w:r>
            <w:r>
              <w:rPr>
                <w:rFonts w:hint="eastAsia" w:asciiTheme="minorEastAsia" w:hAnsiTheme="minorEastAsia" w:cstheme="minorEastAsia"/>
                <w:lang w:eastAsia="zh-CN" w:bidi="ar"/>
              </w:rPr>
              <w:t>纤维</w:t>
            </w:r>
            <w:r>
              <w:rPr>
                <w:rFonts w:hint="eastAsia" w:asciiTheme="majorEastAsia" w:hAnsiTheme="majorEastAsia" w:eastAsiaTheme="majorEastAsia" w:cstheme="majorEastAsia"/>
                <w:lang w:eastAsia="zh-CN" w:bidi="ar"/>
              </w:rPr>
              <w:t xml:space="preserve">板，满足GB/T39600检测标准，甲醛释放量≤0.05mg/m³，防潮、防水性能优越;不需封边;易清洁，不渗油，不褪色; 烤漆涂层固化后其涂层的稳定性、耐久性、耐候性、耐摩擦性、耐腐蚀性和硬度高，经抛光后，表面光洁度高，镜面效果好.所有手能触摸处，应光滑无毛刺、无颗粒;漆膜应光滑，台面漆膜实干后无明显木孔沉陷 。    </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部门2  数量1</w:t>
            </w:r>
          </w:p>
        </w:tc>
      </w:tr>
      <w:tr>
        <w:tblPrEx>
          <w:tblCellMar>
            <w:top w:w="0" w:type="dxa"/>
            <w:left w:w="108" w:type="dxa"/>
            <w:bottom w:w="0" w:type="dxa"/>
            <w:right w:w="108" w:type="dxa"/>
          </w:tblCellMar>
        </w:tblPrEx>
        <w:trPr>
          <w:trHeight w:val="264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3</w:t>
            </w:r>
          </w:p>
        </w:tc>
        <w:tc>
          <w:tcPr>
            <w:tcW w:w="36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方茶几</w:t>
            </w:r>
          </w:p>
        </w:tc>
        <w:tc>
          <w:tcPr>
            <w:tcW w:w="33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inorEastAsia" w:hAnsiTheme="minorEastAsia" w:cstheme="minorEastAsia"/>
                <w:lang w:eastAsia="zh-CN" w:bidi="ar"/>
              </w:rPr>
              <w:t>木制</w:t>
            </w:r>
          </w:p>
        </w:tc>
        <w:tc>
          <w:tcPr>
            <w:tcW w:w="74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drawing>
                <wp:inline distT="0" distB="0" distL="114300" distR="114300">
                  <wp:extent cx="1323975" cy="1066800"/>
                  <wp:effectExtent l="0" t="0" r="9525" b="0"/>
                  <wp:docPr id="91" name="图片 7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79" descr="IMG_258"/>
                          <pic:cNvPicPr>
                            <a:picLocks noChangeAspect="1"/>
                          </pic:cNvPicPr>
                        </pic:nvPicPr>
                        <pic:blipFill>
                          <a:blip r:embed="rId83"/>
                          <a:stretch>
                            <a:fillRect/>
                          </a:stretch>
                        </pic:blipFill>
                        <pic:spPr>
                          <a:xfrm>
                            <a:off x="0" y="0"/>
                            <a:ext cx="1323975" cy="10668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600*600*450H</w:t>
            </w:r>
          </w:p>
        </w:tc>
        <w:tc>
          <w:tcPr>
            <w:tcW w:w="20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13</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bidi="ar"/>
              </w:rPr>
              <w:t>面板、实木脚架构成。</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基材：中密度纤维板</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贴面：天然胡桃木皮</w:t>
            </w:r>
          </w:p>
          <w:p>
            <w:pPr>
              <w:jc w:val="both"/>
              <w:textAlignment w:val="center"/>
              <w:rPr>
                <w:rFonts w:hint="eastAsia" w:asciiTheme="minorEastAsia" w:hAnsiTheme="minorEastAsia" w:cstheme="minorEastAsia"/>
                <w:lang w:eastAsia="zh-CN" w:bidi="ar"/>
              </w:rPr>
            </w:pPr>
            <w:r>
              <w:rPr>
                <w:rFonts w:hint="eastAsia" w:asciiTheme="minorEastAsia" w:hAnsiTheme="minorEastAsia" w:cstheme="minorEastAsia"/>
                <w:lang w:eastAsia="zh-CN" w:bidi="ar"/>
              </w:rPr>
              <w:t>漆面：采用水性漆</w:t>
            </w:r>
          </w:p>
          <w:p>
            <w:pPr>
              <w:textAlignment w:val="center"/>
              <w:rPr>
                <w:rFonts w:hint="eastAsia" w:asciiTheme="majorEastAsia" w:hAnsiTheme="majorEastAsia" w:eastAsiaTheme="majorEastAsia" w:cstheme="majorEastAsia"/>
                <w:lang w:eastAsia="zh-CN"/>
              </w:rPr>
            </w:pPr>
            <w:r>
              <w:rPr>
                <w:rFonts w:hint="eastAsia" w:asciiTheme="minorEastAsia" w:hAnsiTheme="minorEastAsia" w:cstheme="minorEastAsia"/>
                <w:lang w:eastAsia="zh-CN" w:bidi="ar"/>
              </w:rPr>
              <w:t>五金：优质连接件</w:t>
            </w:r>
          </w:p>
        </w:tc>
        <w:tc>
          <w:tcPr>
            <w:tcW w:w="136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基材：采用 中密度</w:t>
            </w:r>
            <w:r>
              <w:rPr>
                <w:rFonts w:hint="eastAsia" w:asciiTheme="minorEastAsia" w:hAnsiTheme="minorEastAsia" w:cstheme="minorEastAsia"/>
                <w:lang w:eastAsia="zh-CN" w:bidi="ar"/>
              </w:rPr>
              <w:t>纤维</w:t>
            </w:r>
            <w:r>
              <w:rPr>
                <w:rFonts w:hint="eastAsia" w:asciiTheme="majorEastAsia" w:hAnsiTheme="majorEastAsia" w:eastAsiaTheme="majorEastAsia" w:cstheme="majorEastAsia"/>
                <w:lang w:eastAsia="zh-CN" w:bidi="ar"/>
              </w:rPr>
              <w:t>板，满足GB/T39600检测标准，甲醛释放量≤0.05mg/m³，板件厚度≥18mm。橡胶木实木脚。</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饰面：优质胡桃木木皮（厚≥0.6mm）正反贴面，木皮纹路清晰、结构均匀、色泽美观纹理清晰自然。</w:t>
            </w:r>
            <w:r>
              <w:rPr>
                <w:rFonts w:hint="eastAsia" w:asciiTheme="majorEastAsia" w:hAnsiTheme="majorEastAsia" w:eastAsiaTheme="majorEastAsia" w:cstheme="majorEastAsia"/>
                <w:lang w:eastAsia="zh-CN" w:bidi="ar"/>
              </w:rPr>
              <w:br w:type="textWrapping"/>
            </w:r>
            <w:r>
              <w:rPr>
                <w:rFonts w:hint="eastAsia" w:asciiTheme="minorEastAsia" w:hAnsiTheme="minorEastAsia" w:cstheme="minorEastAsia"/>
                <w:lang w:eastAsia="zh-CN" w:bidi="ar"/>
              </w:rPr>
              <w:t>漆面</w:t>
            </w:r>
            <w:r>
              <w:rPr>
                <w:rFonts w:hint="eastAsia" w:asciiTheme="majorEastAsia" w:hAnsiTheme="majorEastAsia" w:eastAsiaTheme="majorEastAsia" w:cstheme="majorEastAsia"/>
                <w:lang w:eastAsia="zh-CN" w:bidi="ar"/>
              </w:rPr>
              <w:t>：采用优质环保型</w:t>
            </w:r>
            <w:r>
              <w:rPr>
                <w:rFonts w:hint="eastAsia" w:asciiTheme="minorEastAsia" w:hAnsiTheme="minorEastAsia" w:cstheme="minorEastAsia"/>
                <w:lang w:eastAsia="zh-CN" w:bidi="ar"/>
              </w:rPr>
              <w:t>水性</w:t>
            </w:r>
            <w:r>
              <w:rPr>
                <w:rFonts w:hint="eastAsia" w:asciiTheme="majorEastAsia" w:hAnsiTheme="majorEastAsia" w:eastAsiaTheme="majorEastAsia" w:cstheme="majorEastAsia"/>
                <w:lang w:eastAsia="zh-CN" w:bidi="ar"/>
              </w:rPr>
              <w:t>漆，成品要求木纹清晰，色泽悦目，漆膜丰满，光滑耐磨。抗冲击性和耐磨性不低于 3 级。</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胶水：优质环保型胶水。</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五金件：优质五金配件。</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both"/>
              <w:textAlignment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bidi="ar"/>
              </w:rPr>
              <w:t>部门6  数量1</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部门8  数量10</w:t>
            </w:r>
            <w:r>
              <w:rPr>
                <w:rFonts w:hint="eastAsia" w:asciiTheme="majorEastAsia" w:hAnsiTheme="majorEastAsia" w:eastAsiaTheme="majorEastAsia" w:cstheme="majorEastAsia"/>
                <w:lang w:eastAsia="zh-CN" w:bidi="ar"/>
              </w:rPr>
              <w:br w:type="textWrapping"/>
            </w:r>
            <w:r>
              <w:rPr>
                <w:rFonts w:hint="eastAsia" w:asciiTheme="majorEastAsia" w:hAnsiTheme="majorEastAsia" w:eastAsiaTheme="majorEastAsia" w:cstheme="majorEastAsia"/>
                <w:lang w:eastAsia="zh-CN" w:bidi="ar"/>
              </w:rPr>
              <w:t>部门9  数量2</w:t>
            </w:r>
          </w:p>
        </w:tc>
      </w:tr>
      <w:tr>
        <w:tblPrEx>
          <w:tblCellMar>
            <w:top w:w="0" w:type="dxa"/>
            <w:left w:w="108" w:type="dxa"/>
            <w:bottom w:w="0" w:type="dxa"/>
            <w:right w:w="108" w:type="dxa"/>
          </w:tblCellMar>
        </w:tblPrEx>
        <w:trPr>
          <w:trHeight w:val="2160"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4</w:t>
            </w:r>
          </w:p>
        </w:tc>
        <w:tc>
          <w:tcPr>
            <w:tcW w:w="36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电视茶几</w:t>
            </w:r>
          </w:p>
        </w:tc>
        <w:tc>
          <w:tcPr>
            <w:tcW w:w="33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钢制玻璃</w:t>
            </w:r>
          </w:p>
        </w:tc>
        <w:tc>
          <w:tcPr>
            <w:tcW w:w="744"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drawing>
                <wp:inline distT="0" distB="0" distL="114300" distR="114300">
                  <wp:extent cx="1504950" cy="990600"/>
                  <wp:effectExtent l="0" t="0" r="0" b="0"/>
                  <wp:docPr id="93" name="图片 8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80" descr="IMG_259"/>
                          <pic:cNvPicPr>
                            <a:picLocks noChangeAspect="1"/>
                          </pic:cNvPicPr>
                        </pic:nvPicPr>
                        <pic:blipFill>
                          <a:blip r:embed="rId84"/>
                          <a:stretch>
                            <a:fillRect/>
                          </a:stretch>
                        </pic:blipFill>
                        <pic:spPr>
                          <a:xfrm>
                            <a:off x="0" y="0"/>
                            <a:ext cx="1504950" cy="990600"/>
                          </a:xfrm>
                          <a:prstGeom prst="rect">
                            <a:avLst/>
                          </a:prstGeom>
                          <a:noFill/>
                          <a:ln w="9525">
                            <a:noFill/>
                          </a:ln>
                        </pic:spPr>
                      </pic:pic>
                    </a:graphicData>
                  </a:graphic>
                </wp:inline>
              </w:drawing>
            </w:r>
          </w:p>
        </w:tc>
        <w:tc>
          <w:tcPr>
            <w:tcW w:w="4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1200*600*430H</w:t>
            </w:r>
          </w:p>
        </w:tc>
        <w:tc>
          <w:tcPr>
            <w:tcW w:w="2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3</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钢化玻璃；不锈钢脚</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钢化玻璃；不锈钢脚</w:t>
            </w:r>
          </w:p>
        </w:tc>
        <w:tc>
          <w:tcPr>
            <w:tcW w:w="1365"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钢化玻璃；不锈钢脚</w:t>
            </w:r>
          </w:p>
        </w:tc>
        <w:tc>
          <w:tcPr>
            <w:tcW w:w="406" w:type="pct"/>
            <w:tcBorders>
              <w:top w:val="single" w:color="000000" w:sz="4" w:space="0"/>
              <w:left w:val="single" w:color="000000" w:sz="4" w:space="0"/>
              <w:bottom w:val="single" w:color="000000" w:sz="4" w:space="0"/>
              <w:right w:val="single" w:color="000000" w:sz="4" w:space="0"/>
            </w:tcBorders>
            <w:noWrap/>
            <w:vAlign w:val="center"/>
          </w:tcPr>
          <w:p>
            <w:pPr>
              <w:jc w:val="both"/>
              <w:textAlignment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lang w:eastAsia="zh-CN" w:bidi="ar"/>
              </w:rPr>
              <w:t>部门8  数量3</w:t>
            </w:r>
          </w:p>
        </w:tc>
      </w:tr>
    </w:tbl>
    <w:p>
      <w:pPr>
        <w:spacing w:before="127" w:line="360" w:lineRule="auto"/>
        <w:outlineLvl w:val="6"/>
        <w:rPr>
          <w:rFonts w:hint="eastAsia" w:ascii="宋体" w:hAnsi="宋体" w:eastAsia="宋体" w:cs="宋体"/>
          <w:b/>
          <w:bCs/>
          <w:lang w:eastAsia="zh-CN"/>
        </w:rPr>
        <w:sectPr>
          <w:pgSz w:w="23820" w:h="16840" w:orient="landscape"/>
          <w:pgMar w:top="1800" w:right="1440" w:bottom="1800" w:left="1440" w:header="0" w:footer="0" w:gutter="0"/>
          <w:cols w:space="720" w:num="1"/>
        </w:sectPr>
      </w:pPr>
    </w:p>
    <w:p>
      <w:p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8、其他</w:t>
      </w:r>
    </w:p>
    <w:tbl>
      <w:tblPr>
        <w:tblStyle w:val="11"/>
        <w:tblW w:w="4998" w:type="pct"/>
        <w:tblInd w:w="0" w:type="dxa"/>
        <w:tblLayout w:type="autofit"/>
        <w:tblCellMar>
          <w:top w:w="0" w:type="dxa"/>
          <w:left w:w="108" w:type="dxa"/>
          <w:bottom w:w="0" w:type="dxa"/>
          <w:right w:w="108" w:type="dxa"/>
        </w:tblCellMar>
      </w:tblPr>
      <w:tblGrid>
        <w:gridCol w:w="761"/>
        <w:gridCol w:w="1382"/>
        <w:gridCol w:w="1226"/>
        <w:gridCol w:w="2839"/>
        <w:gridCol w:w="1874"/>
        <w:gridCol w:w="780"/>
        <w:gridCol w:w="1677"/>
        <w:gridCol w:w="1650"/>
        <w:gridCol w:w="5186"/>
        <w:gridCol w:w="1537"/>
      </w:tblGrid>
      <w:tr>
        <w:tblPrEx>
          <w:tblCellMar>
            <w:top w:w="0" w:type="dxa"/>
            <w:left w:w="108" w:type="dxa"/>
            <w:bottom w:w="0" w:type="dxa"/>
            <w:right w:w="108" w:type="dxa"/>
          </w:tblCellMar>
        </w:tblPrEx>
        <w:trPr>
          <w:trHeight w:val="720" w:hRule="atLeast"/>
        </w:trPr>
        <w:tc>
          <w:tcPr>
            <w:tcW w:w="201"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编号</w:t>
            </w:r>
          </w:p>
        </w:tc>
        <w:tc>
          <w:tcPr>
            <w:tcW w:w="36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品目</w:t>
            </w:r>
          </w:p>
        </w:tc>
        <w:tc>
          <w:tcPr>
            <w:tcW w:w="32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基本分类</w:t>
            </w:r>
          </w:p>
        </w:tc>
        <w:tc>
          <w:tcPr>
            <w:tcW w:w="75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参考样式</w:t>
            </w:r>
          </w:p>
        </w:tc>
        <w:tc>
          <w:tcPr>
            <w:tcW w:w="49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lang w:eastAsia="zh-CN"/>
              </w:rPr>
            </w:pPr>
            <w:r>
              <w:rPr>
                <w:rFonts w:hint="eastAsia" w:asciiTheme="minorEastAsia" w:hAnsiTheme="minorEastAsia" w:cstheme="minorEastAsia"/>
                <w:b/>
                <w:bCs/>
                <w:lang w:eastAsia="zh-CN" w:bidi="ar"/>
              </w:rPr>
              <w:t>参考规格</w:t>
            </w:r>
            <w:r>
              <w:rPr>
                <w:rFonts w:hint="eastAsia" w:asciiTheme="minorEastAsia" w:hAnsiTheme="minorEastAsia" w:cstheme="minorEastAsia"/>
                <w:b/>
                <w:bCs/>
                <w:lang w:eastAsia="zh-CN" w:bidi="ar"/>
              </w:rPr>
              <w:br w:type="textWrapping"/>
            </w:r>
            <w:r>
              <w:rPr>
                <w:rFonts w:hint="eastAsia" w:asciiTheme="minorEastAsia" w:hAnsiTheme="minorEastAsia" w:cstheme="minorEastAsia"/>
                <w:b/>
                <w:bCs/>
                <w:lang w:eastAsia="zh-CN" w:bidi="ar"/>
              </w:rPr>
              <w:t>(长×宽×高)mm</w:t>
            </w:r>
          </w:p>
        </w:tc>
        <w:tc>
          <w:tcPr>
            <w:tcW w:w="2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数量</w:t>
            </w:r>
          </w:p>
        </w:tc>
        <w:tc>
          <w:tcPr>
            <w:tcW w:w="443"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基本组成</w:t>
            </w:r>
          </w:p>
        </w:tc>
        <w:tc>
          <w:tcPr>
            <w:tcW w:w="43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基本材质</w:t>
            </w:r>
          </w:p>
        </w:tc>
        <w:tc>
          <w:tcPr>
            <w:tcW w:w="1370"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工艺质量标准</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b/>
                <w:bCs/>
              </w:rPr>
            </w:pPr>
            <w:r>
              <w:rPr>
                <w:rFonts w:hint="eastAsia" w:asciiTheme="minorEastAsia" w:hAnsiTheme="minorEastAsia" w:cstheme="minorEastAsia"/>
                <w:b/>
                <w:bCs/>
                <w:lang w:eastAsia="zh-CN" w:bidi="ar"/>
              </w:rPr>
              <w:t>备注</w:t>
            </w:r>
          </w:p>
        </w:tc>
      </w:tr>
      <w:tr>
        <w:tblPrEx>
          <w:tblCellMar>
            <w:top w:w="0" w:type="dxa"/>
            <w:left w:w="108" w:type="dxa"/>
            <w:bottom w:w="0" w:type="dxa"/>
            <w:right w:w="108" w:type="dxa"/>
          </w:tblCellMar>
        </w:tblPrEx>
        <w:trPr>
          <w:trHeight w:val="1953"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36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毛巾架</w:t>
            </w:r>
          </w:p>
        </w:tc>
        <w:tc>
          <w:tcPr>
            <w:tcW w:w="32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不锈钢</w:t>
            </w:r>
          </w:p>
        </w:tc>
        <w:tc>
          <w:tcPr>
            <w:tcW w:w="75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257300" cy="809625"/>
                  <wp:effectExtent l="0" t="0" r="0" b="9525"/>
                  <wp:docPr id="95" name="图片 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1" descr="IMG_256"/>
                          <pic:cNvPicPr>
                            <a:picLocks noChangeAspect="1"/>
                          </pic:cNvPicPr>
                        </pic:nvPicPr>
                        <pic:blipFill>
                          <a:blip r:embed="rId85"/>
                          <a:stretch>
                            <a:fillRect/>
                          </a:stretch>
                        </pic:blipFill>
                        <pic:spPr>
                          <a:xfrm>
                            <a:off x="0" y="0"/>
                            <a:ext cx="1257300" cy="809625"/>
                          </a:xfrm>
                          <a:prstGeom prst="rect">
                            <a:avLst/>
                          </a:prstGeom>
                          <a:noFill/>
                          <a:ln w="9525">
                            <a:noFill/>
                          </a:ln>
                        </pic:spPr>
                      </pic:pic>
                    </a:graphicData>
                  </a:graphic>
                </wp:inline>
              </w:drawing>
            </w:r>
          </w:p>
        </w:tc>
        <w:tc>
          <w:tcPr>
            <w:tcW w:w="49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常规</w:t>
            </w:r>
          </w:p>
        </w:tc>
        <w:tc>
          <w:tcPr>
            <w:tcW w:w="2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304不锈钢材质</w:t>
            </w:r>
          </w:p>
        </w:tc>
        <w:tc>
          <w:tcPr>
            <w:tcW w:w="436"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304不锈钢材质</w:t>
            </w:r>
          </w:p>
        </w:tc>
        <w:tc>
          <w:tcPr>
            <w:tcW w:w="137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304不锈钢材质</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部门11  数量1</w:t>
            </w:r>
          </w:p>
        </w:tc>
      </w:tr>
      <w:tr>
        <w:tblPrEx>
          <w:tblCellMar>
            <w:top w:w="0" w:type="dxa"/>
            <w:left w:w="108" w:type="dxa"/>
            <w:bottom w:w="0" w:type="dxa"/>
            <w:right w:w="108" w:type="dxa"/>
          </w:tblCellMar>
        </w:tblPrEx>
        <w:trPr>
          <w:trHeight w:val="2274" w:hRule="atLeast"/>
        </w:trPr>
        <w:tc>
          <w:tcPr>
            <w:tcW w:w="201"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36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折叠屏风</w:t>
            </w:r>
          </w:p>
        </w:tc>
        <w:tc>
          <w:tcPr>
            <w:tcW w:w="32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木制</w:t>
            </w:r>
          </w:p>
        </w:tc>
        <w:tc>
          <w:tcPr>
            <w:tcW w:w="75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drawing>
                <wp:inline distT="0" distB="0" distL="114300" distR="114300">
                  <wp:extent cx="1152525" cy="1085850"/>
                  <wp:effectExtent l="0" t="0" r="9525" b="0"/>
                  <wp:docPr id="100" name="图片 8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2" descr="IMG_257"/>
                          <pic:cNvPicPr>
                            <a:picLocks noChangeAspect="1"/>
                          </pic:cNvPicPr>
                        </pic:nvPicPr>
                        <pic:blipFill>
                          <a:blip r:embed="rId86"/>
                          <a:stretch>
                            <a:fillRect/>
                          </a:stretch>
                        </pic:blipFill>
                        <pic:spPr>
                          <a:xfrm>
                            <a:off x="0" y="0"/>
                            <a:ext cx="1152525" cy="1085850"/>
                          </a:xfrm>
                          <a:prstGeom prst="rect">
                            <a:avLst/>
                          </a:prstGeom>
                          <a:noFill/>
                          <a:ln w="9525">
                            <a:noFill/>
                          </a:ln>
                        </pic:spPr>
                      </pic:pic>
                    </a:graphicData>
                  </a:graphic>
                </wp:inline>
              </w:drawing>
            </w:r>
          </w:p>
        </w:tc>
        <w:tc>
          <w:tcPr>
            <w:tcW w:w="495"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10平方</w:t>
            </w:r>
          </w:p>
        </w:tc>
        <w:tc>
          <w:tcPr>
            <w:tcW w:w="2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443"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rPr>
            </w:pPr>
            <w:r>
              <w:rPr>
                <w:rFonts w:hint="eastAsia" w:asciiTheme="minorEastAsia" w:hAnsiTheme="minorEastAsia" w:cstheme="minorEastAsia"/>
                <w:lang w:eastAsia="zh-CN" w:bidi="ar"/>
              </w:rPr>
              <w:t>实木结构</w:t>
            </w:r>
          </w:p>
        </w:tc>
        <w:tc>
          <w:tcPr>
            <w:tcW w:w="436"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基材：实木结构</w:t>
            </w:r>
            <w:r>
              <w:rPr>
                <w:rFonts w:hint="eastAsia" w:asciiTheme="minorEastAsia" w:hAnsiTheme="minorEastAsia" w:cstheme="minorEastAsia"/>
                <w:lang w:eastAsia="zh-CN" w:bidi="ar"/>
              </w:rPr>
              <w:br w:type="textWrapping"/>
            </w:r>
            <w:r>
              <w:rPr>
                <w:rFonts w:hint="eastAsia" w:asciiTheme="minorEastAsia" w:hAnsiTheme="minorEastAsia" w:cstheme="minorEastAsia"/>
                <w:lang w:eastAsia="zh-CN" w:bidi="ar"/>
              </w:rPr>
              <w:t>油漆：水性漆</w:t>
            </w:r>
          </w:p>
        </w:tc>
        <w:tc>
          <w:tcPr>
            <w:tcW w:w="137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Theme="minorEastAsia" w:hAnsiTheme="minorEastAsia" w:cstheme="minorEastAsia"/>
                <w:lang w:eastAsia="zh-CN"/>
              </w:rPr>
            </w:pPr>
            <w:r>
              <w:rPr>
                <w:rFonts w:hint="eastAsia" w:asciiTheme="minorEastAsia" w:hAnsiTheme="minorEastAsia" w:cstheme="minorEastAsia"/>
                <w:lang w:eastAsia="zh-CN" w:bidi="ar"/>
              </w:rPr>
              <w:t>白蜡木实木结构，环保油漆，折叠顺，平整光滑，根据现场制作。</w:t>
            </w:r>
          </w:p>
        </w:tc>
        <w:tc>
          <w:tcPr>
            <w:tcW w:w="40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部门11  数量1</w:t>
            </w:r>
          </w:p>
        </w:tc>
      </w:tr>
    </w:tbl>
    <w:p>
      <w:p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9、汇总</w:t>
      </w:r>
    </w:p>
    <w:tbl>
      <w:tblPr>
        <w:tblStyle w:val="11"/>
        <w:tblW w:w="12886" w:type="dxa"/>
        <w:tblInd w:w="93" w:type="dxa"/>
        <w:tblLayout w:type="fixed"/>
        <w:tblCellMar>
          <w:top w:w="0" w:type="dxa"/>
          <w:left w:w="108" w:type="dxa"/>
          <w:bottom w:w="0" w:type="dxa"/>
          <w:right w:w="108" w:type="dxa"/>
        </w:tblCellMar>
      </w:tblPr>
      <w:tblGrid>
        <w:gridCol w:w="1431"/>
        <w:gridCol w:w="1431"/>
        <w:gridCol w:w="1431"/>
        <w:gridCol w:w="1431"/>
        <w:gridCol w:w="1431"/>
        <w:gridCol w:w="1431"/>
        <w:gridCol w:w="1431"/>
        <w:gridCol w:w="1431"/>
        <w:gridCol w:w="1438"/>
      </w:tblGrid>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项目名称</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办公桌类</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其他桌类</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椅子类</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柜子类</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沙发类</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床类</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茶几类</w:t>
            </w: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其他</w:t>
            </w: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19</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部门2</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28</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48</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部门3</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部门6</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36</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部门7</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44</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52</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9</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部门8</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68</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40</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26</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部门9</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36</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部门10</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30</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部门12</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部门14</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6</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部门16</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47</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118</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30</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部门17</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8</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59</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15</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部门18</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36</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105</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110</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120</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部门19</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1"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c>
          <w:tcPr>
            <w:tcW w:w="143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pPr>
              <w:spacing w:line="240" w:lineRule="exact"/>
              <w:jc w:val="center"/>
              <w:rPr>
                <w:rFonts w:hint="eastAsia" w:asciiTheme="minorEastAsia" w:hAnsiTheme="minorEastAsia" w:cstheme="minorEastAsia"/>
              </w:rPr>
            </w:pPr>
          </w:p>
        </w:tc>
      </w:tr>
      <w:tr>
        <w:tblPrEx>
          <w:tblCellMar>
            <w:top w:w="0" w:type="dxa"/>
            <w:left w:w="108" w:type="dxa"/>
            <w:bottom w:w="0" w:type="dxa"/>
            <w:right w:w="108" w:type="dxa"/>
          </w:tblCellMar>
        </w:tblPrEx>
        <w:trPr>
          <w:trHeight w:val="340" w:hRule="atLeast"/>
        </w:trPr>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合计：</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146</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112</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585</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135</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201</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245</w:t>
            </w:r>
          </w:p>
        </w:tc>
        <w:tc>
          <w:tcPr>
            <w:tcW w:w="143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38</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Theme="minorEastAsia" w:hAnsiTheme="minorEastAsia" w:cstheme="minorEastAsia"/>
              </w:rPr>
            </w:pPr>
            <w:r>
              <w:rPr>
                <w:rFonts w:hint="eastAsia" w:asciiTheme="minorEastAsia" w:hAnsiTheme="minorEastAsia" w:cstheme="minorEastAsia"/>
                <w:lang w:eastAsia="zh-CN" w:bidi="ar"/>
              </w:rPr>
              <w:t>2</w:t>
            </w:r>
          </w:p>
        </w:tc>
      </w:tr>
    </w:tbl>
    <w:p>
      <w:pPr>
        <w:spacing w:before="127" w:line="360" w:lineRule="auto"/>
        <w:outlineLvl w:val="6"/>
        <w:rPr>
          <w:rFonts w:hint="eastAsia" w:ascii="宋体" w:hAnsi="宋体" w:eastAsia="宋体" w:cs="宋体"/>
          <w:b/>
          <w:bCs/>
          <w:lang w:eastAsia="zh-CN"/>
        </w:rPr>
      </w:pPr>
      <w:r>
        <w:rPr>
          <w:rFonts w:hint="eastAsia" w:ascii="宋体" w:hAnsi="宋体" w:eastAsia="宋体" w:cs="宋体"/>
          <w:b/>
          <w:bCs/>
          <w:lang w:eastAsia="zh-CN"/>
        </w:rPr>
        <w:t>备注：1.投标人报价仅以“数量”列为依据，其余仅供参考</w:t>
      </w:r>
    </w:p>
    <w:p>
      <w:pPr>
        <w:spacing w:before="127" w:line="360" w:lineRule="auto"/>
        <w:outlineLvl w:val="6"/>
        <w:rPr>
          <w:rFonts w:hint="eastAsia" w:ascii="宋体" w:hAnsi="宋体" w:eastAsia="宋体" w:cs="宋体"/>
          <w:b/>
          <w:bCs/>
          <w:lang w:eastAsia="zh-CN"/>
        </w:rPr>
      </w:pPr>
    </w:p>
    <w:p>
      <w:pPr>
        <w:spacing w:before="123" w:line="360" w:lineRule="auto"/>
        <w:outlineLvl w:val="6"/>
        <w:rPr>
          <w:rFonts w:hint="eastAsia" w:ascii="宋体" w:hAnsi="宋体" w:eastAsia="宋体" w:cs="宋体"/>
          <w:lang w:eastAsia="zh-CN"/>
        </w:rPr>
      </w:pPr>
      <w:r>
        <w:rPr>
          <w:rFonts w:hint="eastAsia" w:ascii="宋体" w:hAnsi="宋体" w:eastAsia="宋体" w:cs="宋体"/>
          <w:b/>
          <w:bCs/>
          <w:lang w:eastAsia="zh-CN"/>
        </w:rPr>
        <w:t>四、材料要求</w:t>
      </w:r>
    </w:p>
    <w:p>
      <w:pPr>
        <w:pStyle w:val="6"/>
        <w:spacing w:before="315" w:line="360" w:lineRule="auto"/>
        <w:rPr>
          <w:rFonts w:hint="eastAsia"/>
          <w:b/>
          <w:bCs/>
          <w:lang w:eastAsia="zh-CN"/>
        </w:rPr>
      </w:pPr>
      <w:r>
        <w:rPr>
          <w:rFonts w:hint="eastAsia"/>
          <w:sz w:val="21"/>
          <w:szCs w:val="21"/>
          <w:lang w:eastAsia="zh-CN"/>
        </w:rPr>
        <w:t>本项目采用的材料需符合以下要求：</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（一） 浸渍胶膜纸贴面刨花板：</w:t>
      </w:r>
      <w:r>
        <w:rPr>
          <w:rFonts w:hint="eastAsia" w:ascii="宋体" w:hAnsi="宋体" w:eastAsia="宋体" w:cs="宋体"/>
          <w:color w:val="auto"/>
          <w:lang w:eastAsia="zh-CN"/>
        </w:rPr>
        <w:t>符合GB/T 15102、GB/T 35601、GB/T 39600要求。其中静曲强度≥11MPa，弹性模量≥1600Mpa，内结合强度≥0.35Mpa，表面胶合强度≥0.6Mpa，板面握螺钉力≥900N、板边握螺钉力≥600N，表面耐冷热循环、表面耐划痕合格，表面耐香烟灼烧4级、表面耐干热达到4级，甲醛释放量≤</w:t>
      </w:r>
      <w:r>
        <w:rPr>
          <w:rFonts w:ascii="宋体" w:hAnsi="宋体" w:eastAsia="宋体" w:cs="宋体"/>
          <w:color w:val="auto"/>
          <w:lang w:eastAsia="zh-CN"/>
        </w:rPr>
        <w:t>0.050</w:t>
      </w:r>
      <w:r>
        <w:rPr>
          <w:rFonts w:hint="eastAsia" w:ascii="宋体" w:hAnsi="宋体" w:eastAsia="宋体" w:cs="宋体"/>
          <w:color w:val="auto"/>
          <w:lang w:eastAsia="zh-CN"/>
        </w:rPr>
        <w:t>mg/m³，苯≤</w:t>
      </w:r>
      <w:r>
        <w:rPr>
          <w:rFonts w:ascii="宋体" w:hAnsi="宋体" w:eastAsia="宋体" w:cs="宋体"/>
          <w:color w:val="auto"/>
          <w:lang w:eastAsia="zh-CN"/>
        </w:rPr>
        <w:t>0.002</w:t>
      </w:r>
      <w:r>
        <w:rPr>
          <w:rFonts w:hint="eastAsia" w:ascii="宋体" w:hAnsi="宋体" w:eastAsia="宋体" w:cs="宋体"/>
          <w:color w:val="auto"/>
          <w:lang w:eastAsia="zh-CN"/>
        </w:rPr>
        <w:t>mg/m³，甲苯≤</w:t>
      </w:r>
      <w:r>
        <w:rPr>
          <w:rFonts w:ascii="宋体" w:hAnsi="宋体" w:eastAsia="宋体" w:cs="宋体"/>
          <w:color w:val="auto"/>
          <w:lang w:eastAsia="zh-CN"/>
        </w:rPr>
        <w:t>0.0</w:t>
      </w:r>
      <w:r>
        <w:rPr>
          <w:rFonts w:hint="eastAsia" w:ascii="宋体" w:hAnsi="宋体" w:eastAsia="宋体" w:cs="宋体"/>
          <w:color w:val="auto"/>
          <w:lang w:eastAsia="zh-CN"/>
        </w:rPr>
        <w:t>1mg/m³，二甲苯≤</w:t>
      </w:r>
      <w:r>
        <w:rPr>
          <w:rFonts w:ascii="宋体" w:hAnsi="宋体" w:eastAsia="宋体" w:cs="宋体"/>
          <w:color w:val="auto"/>
          <w:lang w:eastAsia="zh-CN"/>
        </w:rPr>
        <w:t>0.0</w:t>
      </w:r>
      <w:r>
        <w:rPr>
          <w:rFonts w:hint="eastAsia" w:ascii="宋体" w:hAnsi="宋体" w:eastAsia="宋体" w:cs="宋体"/>
          <w:color w:val="auto"/>
          <w:lang w:eastAsia="zh-CN"/>
        </w:rPr>
        <w:t>1mg/m³，TVOC≤0.1mg/m</w:t>
      </w:r>
      <w:r>
        <w:rPr>
          <w:rFonts w:ascii="宋体" w:hAnsi="宋体" w:eastAsia="宋体" w:cs="宋体"/>
          <w:color w:val="auto"/>
          <w:vertAlign w:val="superscript"/>
          <w:lang w:eastAsia="zh-CN"/>
        </w:rPr>
        <w:t>3</w:t>
      </w:r>
      <w:r>
        <w:rPr>
          <w:rFonts w:hint="eastAsia" w:ascii="宋体" w:hAnsi="宋体" w:eastAsia="宋体" w:cs="宋体"/>
          <w:color w:val="auto"/>
          <w:lang w:eastAsia="zh-CN"/>
        </w:rPr>
        <w:t>。</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（二）中密度纤维板：</w:t>
      </w:r>
      <w:r>
        <w:rPr>
          <w:rFonts w:hint="eastAsia" w:ascii="宋体" w:hAnsi="宋体" w:eastAsia="宋体" w:cs="宋体"/>
          <w:color w:val="auto"/>
          <w:lang w:eastAsia="zh-CN"/>
        </w:rPr>
        <w:t>符合GB/T 11718、GB/T 39600标准，其中静曲强度≥24Mpa，弹性模量≥2300Mpa，内结合强度≥0.45Mpa，表面胶合强度≥0.9 Mpa，板内密度偏差达到标准要求、24H吸水厚度膨胀率均合格,甲醛释放量≤0.05mg/m³，</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（三） 浸渍胶膜纸贴面多层板：</w:t>
      </w:r>
      <w:r>
        <w:rPr>
          <w:rFonts w:hint="eastAsia" w:ascii="宋体" w:hAnsi="宋体" w:eastAsia="宋体" w:cs="宋体"/>
          <w:color w:val="auto"/>
          <w:lang w:eastAsia="zh-CN"/>
        </w:rPr>
        <w:t>符合GB/T 34722、GB/T 35601、GB/T 396001要求。其中含水率≤16%，静曲强度≥11MPa，弹性模量≥1600Mpa，内结合强度≥0.35Mpa，表面胶合强度≥0.7Mpa，板面握螺钉力≥1000N、板边握螺钉力≥700N，表面耐冷热循环、表面耐划痕合格，表面耐香烟灼烧4级、表面耐干热达到4级，甲醛释放量≤</w:t>
      </w:r>
      <w:r>
        <w:rPr>
          <w:rFonts w:ascii="宋体" w:hAnsi="宋体" w:eastAsia="宋体" w:cs="宋体"/>
          <w:color w:val="auto"/>
          <w:lang w:eastAsia="zh-CN"/>
        </w:rPr>
        <w:t>0.050</w:t>
      </w:r>
      <w:r>
        <w:rPr>
          <w:rFonts w:hint="eastAsia" w:ascii="宋体" w:hAnsi="宋体" w:eastAsia="宋体" w:cs="宋体"/>
          <w:color w:val="auto"/>
          <w:lang w:eastAsia="zh-CN"/>
        </w:rPr>
        <w:t>mg/m³，苯≤</w:t>
      </w:r>
      <w:r>
        <w:rPr>
          <w:rFonts w:ascii="宋体" w:hAnsi="宋体" w:eastAsia="宋体" w:cs="宋体"/>
          <w:color w:val="auto"/>
          <w:lang w:eastAsia="zh-CN"/>
        </w:rPr>
        <w:t>0.002</w:t>
      </w:r>
      <w:r>
        <w:rPr>
          <w:rFonts w:hint="eastAsia" w:ascii="宋体" w:hAnsi="宋体" w:eastAsia="宋体" w:cs="宋体"/>
          <w:color w:val="auto"/>
          <w:lang w:eastAsia="zh-CN"/>
        </w:rPr>
        <w:t>mg/m³，甲苯≤</w:t>
      </w:r>
      <w:r>
        <w:rPr>
          <w:rFonts w:ascii="宋体" w:hAnsi="宋体" w:eastAsia="宋体" w:cs="宋体"/>
          <w:color w:val="auto"/>
          <w:lang w:eastAsia="zh-CN"/>
        </w:rPr>
        <w:t>0.0</w:t>
      </w:r>
      <w:r>
        <w:rPr>
          <w:rFonts w:hint="eastAsia" w:ascii="宋体" w:hAnsi="宋体" w:eastAsia="宋体" w:cs="宋体"/>
          <w:color w:val="auto"/>
          <w:lang w:eastAsia="zh-CN"/>
        </w:rPr>
        <w:t>1mg/m³，二甲苯≤</w:t>
      </w:r>
      <w:r>
        <w:rPr>
          <w:rFonts w:ascii="宋体" w:hAnsi="宋体" w:eastAsia="宋体" w:cs="宋体"/>
          <w:color w:val="auto"/>
          <w:lang w:eastAsia="zh-CN"/>
        </w:rPr>
        <w:t>0.0</w:t>
      </w:r>
      <w:r>
        <w:rPr>
          <w:rFonts w:hint="eastAsia" w:ascii="宋体" w:hAnsi="宋体" w:eastAsia="宋体" w:cs="宋体"/>
          <w:color w:val="auto"/>
          <w:lang w:eastAsia="zh-CN"/>
        </w:rPr>
        <w:t>1mg/m³，TVOC≤0.1mg/m</w:t>
      </w:r>
      <w:r>
        <w:rPr>
          <w:rFonts w:ascii="宋体" w:hAnsi="宋体" w:eastAsia="宋体" w:cs="宋体"/>
          <w:color w:val="auto"/>
          <w:vertAlign w:val="superscript"/>
          <w:lang w:eastAsia="zh-CN"/>
        </w:rPr>
        <w:t>3</w:t>
      </w:r>
      <w:r>
        <w:rPr>
          <w:rFonts w:hint="eastAsia" w:ascii="宋体" w:hAnsi="宋体" w:eastAsia="宋体" w:cs="宋体"/>
          <w:color w:val="auto"/>
          <w:lang w:eastAsia="zh-CN"/>
        </w:rPr>
        <w:t>。</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（四）网布：</w:t>
      </w:r>
      <w:r>
        <w:rPr>
          <w:rFonts w:hint="eastAsia" w:ascii="宋体" w:hAnsi="宋体" w:eastAsia="宋体" w:cs="宋体"/>
          <w:color w:val="auto"/>
          <w:lang w:eastAsia="zh-CN"/>
        </w:rPr>
        <w:t>符合GB 18401标准，其中甲醛含量≤20mg/kg。</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（五）高弹海绵：</w:t>
      </w:r>
      <w:r>
        <w:rPr>
          <w:rFonts w:hint="eastAsia" w:ascii="宋体" w:hAnsi="宋体" w:eastAsia="宋体" w:cs="宋体"/>
          <w:color w:val="auto"/>
          <w:lang w:eastAsia="zh-CN"/>
        </w:rPr>
        <w:t>符合GB/T 10802标准，其中回弹率≥60%，拉伸强度≥90kPa，伸长率≥200%，75%压缩永久变形≤7%，座面密度≥30kg/m³，甲醛释放量≤0.05mg/m²·h。</w:t>
      </w:r>
    </w:p>
    <w:p>
      <w:pPr>
        <w:spacing w:line="360" w:lineRule="auto"/>
        <w:rPr>
          <w:rFonts w:hint="eastAsia" w:ascii="宋体" w:hAnsi="宋体" w:eastAsia="宋体" w:cs="宋体"/>
          <w:color w:val="E54C5E" w:themeColor="accent6"/>
          <w:lang w:eastAsia="zh-CN"/>
          <w14:textFill>
            <w14:solidFill>
              <w14:schemeClr w14:val="accent6"/>
            </w14:solidFill>
          </w14:textFill>
        </w:rPr>
      </w:pPr>
      <w:r>
        <w:rPr>
          <w:rFonts w:hint="eastAsia" w:ascii="宋体" w:hAnsi="宋体" w:eastAsia="宋体" w:cs="宋体"/>
          <w:b/>
          <w:bCs/>
          <w:color w:val="auto"/>
          <w:lang w:eastAsia="zh-CN"/>
        </w:rPr>
        <w:t>（六）皮革：</w:t>
      </w:r>
      <w:r>
        <w:rPr>
          <w:rFonts w:hint="eastAsia" w:ascii="宋体" w:hAnsi="宋体" w:eastAsia="宋体" w:cs="宋体"/>
          <w:color w:val="auto"/>
          <w:lang w:eastAsia="zh-CN"/>
        </w:rPr>
        <w:t>符合GB/T 16799、QB/T 2709、QB/T 2710标准，其中摩擦色牢度≥4级， 耐折牢度（50000次)无裂纹， 撕裂力≥80N，伸长率≥60%，禁用偶氮染料≤20mg/kg，游离甲醛≤20mg/kg，挥发性有机化合物（VOC）≤30mg/kg。</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（七）阻尼铰链：</w:t>
      </w:r>
      <w:r>
        <w:rPr>
          <w:rFonts w:hint="eastAsia" w:ascii="宋体" w:hAnsi="宋体" w:eastAsia="宋体" w:cs="宋体"/>
          <w:color w:val="auto"/>
          <w:lang w:eastAsia="zh-CN"/>
        </w:rPr>
        <w:t>符合QB/T 3832、QB/T3826、QB/T 2189标准，其中垂直静载荷、水平静载荷均合格，金属表面耐腐蚀-中性盐雾试验100h达到10级。</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（八）阻尼导轨：</w:t>
      </w:r>
      <w:r>
        <w:rPr>
          <w:rFonts w:hint="eastAsia" w:ascii="宋体" w:hAnsi="宋体" w:eastAsia="宋体" w:cs="宋体"/>
          <w:color w:val="auto"/>
          <w:lang w:eastAsia="zh-CN"/>
        </w:rPr>
        <w:t>符合QB/T 2454、QB/T 3832、QB/T3826标准，其中垂直静载荷、水平静载荷均合格，金属表面耐腐蚀-中性盐雾试验100h达到10级。</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（九）三合一连接件：</w:t>
      </w:r>
      <w:r>
        <w:rPr>
          <w:rFonts w:hint="eastAsia" w:ascii="宋体" w:hAnsi="宋体" w:eastAsia="宋体" w:cs="宋体"/>
          <w:color w:val="auto"/>
          <w:lang w:eastAsia="zh-CN"/>
        </w:rPr>
        <w:t>符合GB/T 28203标准，其中三合一偏心连接件偏心体抗压强度≥280N，三合一偏心连接件预埋螺母抗拉强度应 ≥600N，三合一偏心连接件中连接螺杆螺纹与预埋螺母的抗拉强度应 ≥800N，三合一偏心连接件中偏心体与连接螺杆的扭矩≥7N·m。</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（十）锁具：</w:t>
      </w:r>
      <w:r>
        <w:rPr>
          <w:rFonts w:hint="eastAsia" w:ascii="宋体" w:hAnsi="宋体" w:eastAsia="宋体" w:cs="宋体"/>
          <w:color w:val="auto"/>
          <w:lang w:eastAsia="zh-CN"/>
        </w:rPr>
        <w:t>符合QB/T 3832、QB/T3826标准，其中金属表面耐腐蚀-中性盐雾试验100h达到10级。</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（十一）气压棒：</w:t>
      </w:r>
      <w:r>
        <w:rPr>
          <w:rFonts w:hint="eastAsia" w:ascii="宋体" w:hAnsi="宋体" w:eastAsia="宋体" w:cs="宋体"/>
          <w:color w:val="auto"/>
          <w:lang w:eastAsia="zh-CN"/>
        </w:rPr>
        <w:t>符合GB/T 29525标准，其中密封性能合格，耐高低温性能合格，循环寿命Fa衰减量≤4%（不低于10万次）。</w:t>
      </w:r>
    </w:p>
    <w:p>
      <w:pPr>
        <w:spacing w:line="360" w:lineRule="auto"/>
        <w:rPr>
          <w:rFonts w:hint="eastAsia" w:ascii="宋体" w:hAnsi="宋体" w:eastAsia="宋体" w:cs="宋体"/>
          <w:color w:val="auto"/>
        </w:rPr>
      </w:pPr>
      <w:r>
        <w:rPr>
          <w:rFonts w:hint="eastAsia" w:ascii="宋体" w:hAnsi="宋体" w:eastAsia="宋体" w:cs="宋体"/>
          <w:b/>
          <w:bCs/>
          <w:color w:val="auto"/>
          <w:lang w:eastAsia="zh-CN"/>
        </w:rPr>
        <w:t>（十二）</w:t>
      </w:r>
      <w:r>
        <w:rPr>
          <w:rFonts w:hint="eastAsia" w:ascii="宋体" w:hAnsi="宋体" w:eastAsia="宋体" w:cs="宋体"/>
          <w:b/>
          <w:bCs/>
          <w:color w:val="auto"/>
        </w:rPr>
        <w:t>水性面漆：</w:t>
      </w:r>
      <w:r>
        <w:rPr>
          <w:rFonts w:hint="eastAsia" w:ascii="宋体" w:hAnsi="宋体" w:eastAsia="宋体" w:cs="宋体"/>
          <w:color w:val="auto"/>
        </w:rPr>
        <w:t>符合GB 18581、HJ 2537标准，其中甲醛含量≤5mg/kg，VOC含量≤</w:t>
      </w:r>
      <w:r>
        <w:rPr>
          <w:rFonts w:hint="eastAsia" w:ascii="宋体" w:hAnsi="宋体" w:eastAsia="宋体" w:cs="宋体"/>
          <w:color w:val="auto"/>
          <w:lang w:eastAsia="zh-CN"/>
        </w:rPr>
        <w:t>30</w:t>
      </w:r>
      <w:r>
        <w:rPr>
          <w:rFonts w:hint="eastAsia" w:ascii="宋体" w:hAnsi="宋体" w:eastAsia="宋体" w:cs="宋体"/>
          <w:color w:val="auto"/>
        </w:rPr>
        <w:t>g/L。</w:t>
      </w:r>
    </w:p>
    <w:p>
      <w:pPr>
        <w:spacing w:line="360" w:lineRule="auto"/>
        <w:rPr>
          <w:rFonts w:hint="eastAsia" w:ascii="宋体" w:hAnsi="宋体" w:eastAsia="宋体" w:cs="宋体"/>
          <w:color w:val="auto"/>
          <w:lang w:eastAsia="zh-CN"/>
        </w:rPr>
      </w:pPr>
      <w:r>
        <w:rPr>
          <w:rFonts w:hint="eastAsia" w:ascii="宋体" w:hAnsi="宋体" w:eastAsia="宋体" w:cs="宋体"/>
          <w:b/>
          <w:bCs/>
          <w:color w:val="auto"/>
          <w:lang w:eastAsia="zh-CN"/>
        </w:rPr>
        <w:t>（十三）冷轧钢板：</w:t>
      </w:r>
      <w:r>
        <w:rPr>
          <w:rFonts w:hint="eastAsia" w:ascii="宋体" w:hAnsi="宋体" w:eastAsia="宋体" w:cs="宋体"/>
          <w:color w:val="auto"/>
          <w:lang w:eastAsia="zh-CN"/>
        </w:rPr>
        <w:t>符合GB/T 3325标准，其中铅笔硬度H，应无塑性变形和/或内聚破坏，附着力不低于2级，冲击强度、耐盐浴</w:t>
      </w:r>
      <w:r>
        <w:rPr>
          <w:rFonts w:hint="eastAsia" w:ascii="宋体" w:hAnsi="宋体" w:eastAsia="宋体" w:cs="宋体"/>
          <w:lang w:eastAsia="zh-CN"/>
        </w:rPr>
        <w:t>均合格</w:t>
      </w:r>
      <w:r>
        <w:rPr>
          <w:rFonts w:hint="eastAsia" w:ascii="宋体" w:hAnsi="宋体" w:eastAsia="宋体" w:cs="宋体"/>
          <w:color w:val="auto"/>
          <w:lang w:eastAsia="zh-CN"/>
        </w:rPr>
        <w:t>。</w:t>
      </w:r>
    </w:p>
    <w:p>
      <w:pPr>
        <w:spacing w:line="360" w:lineRule="auto"/>
        <w:rPr>
          <w:rFonts w:hint="eastAsia" w:ascii="宋体" w:hAnsi="宋体" w:eastAsia="宋体" w:cs="宋体"/>
          <w:lang w:eastAsia="zh-CN"/>
        </w:rPr>
      </w:pPr>
      <w:r>
        <w:rPr>
          <w:rFonts w:hint="eastAsia" w:ascii="宋体" w:hAnsi="宋体" w:eastAsia="宋体" w:cs="宋体"/>
          <w:b/>
          <w:bCs/>
          <w:lang w:eastAsia="zh-CN"/>
        </w:rPr>
        <w:t>（十四）PVC封边条：</w:t>
      </w:r>
      <w:r>
        <w:rPr>
          <w:rFonts w:hint="eastAsia" w:ascii="宋体" w:hAnsi="宋体" w:eastAsia="宋体" w:cs="宋体"/>
          <w:lang w:eastAsia="zh-CN"/>
        </w:rPr>
        <w:t>符合QB/T 4463、QB/T17657标准，其中甲醛释放量≤0.5mg/L，耐干热性、耐磨性、耐冷热循坏性、耐老化性均合格，耐开裂性达到1级，耐光色牢度≥4级。</w:t>
      </w:r>
    </w:p>
    <w:p>
      <w:pPr>
        <w:spacing w:line="360" w:lineRule="auto"/>
        <w:rPr>
          <w:rFonts w:hint="eastAsia" w:ascii="宋体" w:hAnsi="宋体" w:eastAsia="宋体" w:cs="宋体"/>
          <w:lang w:eastAsia="zh-CN"/>
        </w:rPr>
      </w:pPr>
    </w:p>
    <w:p>
      <w:pPr>
        <w:spacing w:line="360" w:lineRule="auto"/>
        <w:rPr>
          <w:rFonts w:hint="eastAsia" w:ascii="宋体" w:hAnsi="宋体" w:eastAsia="宋体" w:cs="宋体"/>
          <w:lang w:eastAsia="zh-CN"/>
        </w:rPr>
      </w:pPr>
      <w:r>
        <w:rPr>
          <w:rFonts w:hint="eastAsia" w:ascii="宋体" w:hAnsi="宋体" w:eastAsia="宋体" w:cs="宋体"/>
          <w:lang w:eastAsia="zh-CN"/>
        </w:rPr>
        <w:t>说明（1）本项目提供的检测报告签发日期不早于2025年8月1日；</w:t>
      </w:r>
    </w:p>
    <w:p>
      <w:pPr>
        <w:numPr>
          <w:ilvl w:val="0"/>
          <w:numId w:val="3"/>
        </w:numPr>
        <w:spacing w:line="360" w:lineRule="auto"/>
        <w:rPr>
          <w:rFonts w:hint="eastAsia" w:ascii="宋体" w:hAnsi="宋体" w:eastAsia="宋体" w:cs="宋体"/>
          <w:lang w:eastAsia="zh-CN"/>
        </w:rPr>
      </w:pPr>
      <w:r>
        <w:rPr>
          <w:rFonts w:hint="eastAsia" w:ascii="宋体" w:hAnsi="宋体" w:eastAsia="宋体" w:cs="宋体"/>
          <w:lang w:eastAsia="zh-CN"/>
        </w:rPr>
        <w:t>上述原材料要求如与“</w:t>
      </w:r>
      <w:r>
        <w:rPr>
          <w:rFonts w:hint="eastAsia" w:ascii="宋体" w:hAnsi="宋体" w:eastAsia="宋体" w:cs="宋体"/>
          <w:b/>
          <w:bCs/>
          <w:spacing w:val="-2"/>
          <w:lang w:eastAsia="zh-CN"/>
        </w:rPr>
        <w:t>三、</w:t>
      </w:r>
      <w:r>
        <w:rPr>
          <w:rFonts w:hint="eastAsia" w:ascii="宋体" w:hAnsi="宋体" w:eastAsia="宋体" w:cs="宋体"/>
          <w:b/>
          <w:bCs/>
          <w:lang w:eastAsia="zh-CN"/>
        </w:rPr>
        <w:t>采购清单及技术参数</w:t>
      </w:r>
      <w:r>
        <w:rPr>
          <w:rFonts w:hint="eastAsia" w:ascii="宋体" w:hAnsi="宋体" w:eastAsia="宋体" w:cs="宋体"/>
          <w:b/>
          <w:bCs/>
          <w:spacing w:val="-2"/>
          <w:lang w:eastAsia="zh-CN"/>
        </w:rPr>
        <w:t>要求</w:t>
      </w:r>
      <w:r>
        <w:rPr>
          <w:rFonts w:hint="eastAsia" w:ascii="宋体" w:hAnsi="宋体" w:eastAsia="宋体" w:cs="宋体"/>
          <w:lang w:eastAsia="zh-CN"/>
        </w:rPr>
        <w:t>”不一致，以上述要求为准，检测报告原件备查；</w:t>
      </w:r>
    </w:p>
    <w:p>
      <w:pPr>
        <w:numPr>
          <w:ilvl w:val="0"/>
          <w:numId w:val="3"/>
        </w:numPr>
        <w:spacing w:line="360" w:lineRule="auto"/>
        <w:rPr>
          <w:rFonts w:hint="eastAsia" w:ascii="宋体" w:hAnsi="宋体" w:eastAsia="宋体" w:cs="宋体"/>
          <w:lang w:eastAsia="zh-CN"/>
        </w:rPr>
      </w:pPr>
      <w:r>
        <w:rPr>
          <w:rFonts w:hint="eastAsia" w:ascii="宋体" w:hAnsi="宋体" w:eastAsia="宋体" w:cs="宋体"/>
          <w:lang w:eastAsia="zh-CN"/>
        </w:rPr>
        <w:t>针对不同叫法的同一原材料，其检测报告均予认可（如名称不一致，需注明需求中对应的原材料名称）；</w:t>
      </w:r>
    </w:p>
    <w:p>
      <w:pPr>
        <w:numPr>
          <w:ilvl w:val="0"/>
          <w:numId w:val="3"/>
        </w:numPr>
        <w:spacing w:line="360" w:lineRule="auto"/>
        <w:rPr>
          <w:rFonts w:hint="eastAsia" w:ascii="宋体" w:hAnsi="宋体" w:eastAsia="宋体" w:cs="宋体"/>
          <w:lang w:eastAsia="zh-CN"/>
        </w:rPr>
        <w:sectPr>
          <w:pgSz w:w="23810" w:h="16840"/>
          <w:pgMar w:top="1803" w:right="3571" w:bottom="1803" w:left="1535" w:header="0" w:footer="0" w:gutter="0"/>
          <w:cols w:space="720" w:num="1"/>
        </w:sectPr>
      </w:pPr>
      <w:r>
        <w:rPr>
          <w:rFonts w:hint="eastAsia" w:ascii="宋体" w:hAnsi="宋体" w:eastAsia="宋体" w:cs="宋体"/>
          <w:lang w:eastAsia="zh-CN"/>
        </w:rPr>
        <w:t>受检单位要求：检测报告上的委托单位(受检单位)名称必须与投标人或投标产品的制造商或原材料的生产厂家名称一致，否则不予认可。</w:t>
      </w:r>
    </w:p>
    <w:p>
      <w:pPr>
        <w:spacing w:before="121" w:line="360" w:lineRule="auto"/>
        <w:rPr>
          <w:rFonts w:hint="eastAsia" w:ascii="宋体" w:hAnsi="宋体" w:eastAsia="宋体" w:cs="宋体"/>
          <w:b/>
          <w:bCs/>
          <w:lang w:eastAsia="zh-CN"/>
        </w:rPr>
      </w:pPr>
      <w:r>
        <w:rPr>
          <w:rFonts w:hint="eastAsia" w:ascii="宋体" w:hAnsi="宋体" w:eastAsia="宋体" w:cs="宋体"/>
          <w:b/>
          <w:bCs/>
          <w:spacing w:val="-5"/>
          <w:lang w:eastAsia="zh-CN"/>
        </w:rPr>
        <w:t>五、颜色要求</w:t>
      </w:r>
    </w:p>
    <w:tbl>
      <w:tblPr>
        <w:tblStyle w:val="16"/>
        <w:tblpPr w:leftFromText="180" w:rightFromText="180" w:vertAnchor="text" w:horzAnchor="page" w:tblpX="1534" w:tblpY="110"/>
        <w:tblOverlap w:val="never"/>
        <w:tblW w:w="186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73"/>
        <w:gridCol w:w="149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3673" w:type="dxa"/>
          </w:tcPr>
          <w:p>
            <w:pPr>
              <w:pStyle w:val="15"/>
              <w:spacing w:before="237" w:line="360" w:lineRule="auto"/>
              <w:ind w:left="1385"/>
              <w:rPr>
                <w:rFonts w:hint="eastAsia"/>
                <w:b/>
                <w:bCs/>
                <w:sz w:val="21"/>
                <w:szCs w:val="21"/>
              </w:rPr>
            </w:pPr>
            <w:r>
              <w:rPr>
                <w:rFonts w:hint="eastAsia"/>
                <w:b/>
                <w:bCs/>
                <w:spacing w:val="-8"/>
                <w:sz w:val="21"/>
                <w:szCs w:val="21"/>
              </w:rPr>
              <w:t>分类</w:t>
            </w:r>
          </w:p>
        </w:tc>
        <w:tc>
          <w:tcPr>
            <w:tcW w:w="14952" w:type="dxa"/>
          </w:tcPr>
          <w:p>
            <w:pPr>
              <w:pStyle w:val="15"/>
              <w:spacing w:before="238" w:line="360" w:lineRule="auto"/>
              <w:ind w:left="152"/>
              <w:jc w:val="center"/>
              <w:rPr>
                <w:rFonts w:hint="eastAsia"/>
                <w:b/>
                <w:bCs/>
                <w:sz w:val="21"/>
                <w:szCs w:val="21"/>
              </w:rPr>
            </w:pPr>
            <w:r>
              <w:rPr>
                <w:rFonts w:hint="eastAsia"/>
                <w:b/>
                <w:bCs/>
                <w:spacing w:val="3"/>
                <w:sz w:val="21"/>
                <w:szCs w:val="21"/>
              </w:rPr>
              <w:t>主体颜色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trPr>
        <w:tc>
          <w:tcPr>
            <w:tcW w:w="3673" w:type="dxa"/>
            <w:vAlign w:val="center"/>
          </w:tcPr>
          <w:p>
            <w:pPr>
              <w:pStyle w:val="15"/>
              <w:spacing w:before="94" w:line="360" w:lineRule="auto"/>
              <w:jc w:val="center"/>
              <w:rPr>
                <w:rFonts w:hint="eastAsia"/>
                <w:sz w:val="21"/>
                <w:szCs w:val="21"/>
              </w:rPr>
            </w:pPr>
            <w:r>
              <w:rPr>
                <w:rFonts w:hint="eastAsia"/>
                <w:spacing w:val="-7"/>
                <w:sz w:val="21"/>
                <w:szCs w:val="21"/>
              </w:rPr>
              <w:t>木制</w:t>
            </w:r>
          </w:p>
        </w:tc>
        <w:tc>
          <w:tcPr>
            <w:tcW w:w="14952" w:type="dxa"/>
            <w:vAlign w:val="center"/>
          </w:tcPr>
          <w:p>
            <w:pPr>
              <w:pStyle w:val="15"/>
              <w:spacing w:before="54" w:line="360" w:lineRule="auto"/>
              <w:jc w:val="both"/>
              <w:rPr>
                <w:rFonts w:hint="eastAsia"/>
                <w:spacing w:val="-1"/>
                <w:sz w:val="21"/>
                <w:szCs w:val="21"/>
                <w:lang w:eastAsia="zh-CN"/>
              </w:rPr>
            </w:pPr>
            <w:r>
              <w:rPr>
                <w:rFonts w:hint="eastAsia"/>
                <w:spacing w:val="-1"/>
                <w:sz w:val="21"/>
                <w:szCs w:val="21"/>
                <w:lang w:eastAsia="zh-CN"/>
              </w:rPr>
              <w:t xml:space="preserve">纹路：木皮保留天然纹路感。 </w:t>
            </w:r>
          </w:p>
          <w:p>
            <w:pPr>
              <w:jc w:val="both"/>
              <w:textAlignment w:val="center"/>
              <w:rPr>
                <w:spacing w:val="-1"/>
                <w:lang w:eastAsia="zh-CN"/>
              </w:rPr>
            </w:pPr>
            <w:r>
              <w:rPr>
                <w:rFonts w:hint="eastAsia"/>
                <w:spacing w:val="-1"/>
                <w:lang w:eastAsia="zh-CN"/>
              </w:rPr>
              <w:t xml:space="preserve">      </w:t>
            </w:r>
            <w:r>
              <w:rPr>
                <w:rFonts w:hint="eastAsia" w:asciiTheme="minorEastAsia" w:hAnsiTheme="minorEastAsia" w:cstheme="minorEastAsia"/>
                <w:lang w:eastAsia="zh-CN" w:bidi="ar"/>
              </w:rPr>
              <w:t>三聚氢胺饰面纸</w:t>
            </w:r>
            <w:r>
              <w:rPr>
                <w:rFonts w:hint="eastAsia"/>
                <w:spacing w:val="-1"/>
                <w:lang w:eastAsia="zh-CN"/>
              </w:rPr>
              <w:t>保留天然纹路感。</w:t>
            </w:r>
          </w:p>
          <w:p>
            <w:pPr>
              <w:pStyle w:val="15"/>
              <w:spacing w:before="86" w:line="360" w:lineRule="auto"/>
              <w:jc w:val="both"/>
              <w:rPr>
                <w:rFonts w:hint="eastAsia"/>
                <w:sz w:val="21"/>
                <w:szCs w:val="21"/>
                <w:lang w:eastAsia="zh-CN"/>
              </w:rPr>
            </w:pPr>
            <w:r>
              <w:rPr>
                <w:rFonts w:hint="eastAsia"/>
                <w:spacing w:val="-1"/>
                <w:sz w:val="21"/>
                <w:szCs w:val="21"/>
                <w:lang w:eastAsia="zh-CN"/>
              </w:rPr>
              <w:t>颜色：胡桃木色、木纹色。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3673" w:type="dxa"/>
            <w:vAlign w:val="center"/>
          </w:tcPr>
          <w:p>
            <w:pPr>
              <w:pStyle w:val="15"/>
              <w:spacing w:before="268" w:line="360" w:lineRule="auto"/>
              <w:jc w:val="center"/>
              <w:rPr>
                <w:rFonts w:hint="eastAsia"/>
                <w:sz w:val="21"/>
                <w:szCs w:val="21"/>
              </w:rPr>
            </w:pPr>
            <w:r>
              <w:rPr>
                <w:rFonts w:hint="eastAsia"/>
                <w:spacing w:val="-5"/>
                <w:sz w:val="21"/>
                <w:szCs w:val="21"/>
              </w:rPr>
              <w:t>钢制</w:t>
            </w:r>
          </w:p>
        </w:tc>
        <w:tc>
          <w:tcPr>
            <w:tcW w:w="14952" w:type="dxa"/>
            <w:vAlign w:val="center"/>
          </w:tcPr>
          <w:p>
            <w:pPr>
              <w:pStyle w:val="15"/>
              <w:spacing w:before="127" w:line="360" w:lineRule="auto"/>
              <w:jc w:val="both"/>
              <w:rPr>
                <w:rFonts w:hint="eastAsia"/>
                <w:sz w:val="21"/>
                <w:szCs w:val="21"/>
                <w:lang w:eastAsia="zh-CN"/>
              </w:rPr>
            </w:pPr>
            <w:r>
              <w:rPr>
                <w:rFonts w:hint="eastAsia"/>
                <w:spacing w:val="-1"/>
                <w:sz w:val="21"/>
                <w:szCs w:val="21"/>
                <w:lang w:eastAsia="zh-CN"/>
              </w:rPr>
              <w:t>颜色：砂纹白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3673" w:type="dxa"/>
            <w:vAlign w:val="center"/>
          </w:tcPr>
          <w:p>
            <w:pPr>
              <w:pStyle w:val="15"/>
              <w:spacing w:before="250" w:line="360" w:lineRule="auto"/>
              <w:jc w:val="center"/>
              <w:rPr>
                <w:rFonts w:hint="eastAsia"/>
                <w:sz w:val="21"/>
                <w:szCs w:val="21"/>
              </w:rPr>
            </w:pPr>
            <w:r>
              <w:rPr>
                <w:rFonts w:hint="eastAsia"/>
                <w:spacing w:val="2"/>
                <w:sz w:val="21"/>
                <w:szCs w:val="21"/>
              </w:rPr>
              <w:t>椅子、沙发</w:t>
            </w:r>
          </w:p>
        </w:tc>
        <w:tc>
          <w:tcPr>
            <w:tcW w:w="14952" w:type="dxa"/>
            <w:vAlign w:val="center"/>
          </w:tcPr>
          <w:p>
            <w:pPr>
              <w:pStyle w:val="15"/>
              <w:spacing w:before="127" w:line="360" w:lineRule="auto"/>
              <w:jc w:val="both"/>
              <w:rPr>
                <w:rFonts w:hint="eastAsia"/>
                <w:sz w:val="21"/>
                <w:szCs w:val="21"/>
                <w:lang w:eastAsia="zh-CN"/>
              </w:rPr>
            </w:pPr>
            <w:r>
              <w:rPr>
                <w:rFonts w:hint="eastAsia"/>
                <w:sz w:val="21"/>
                <w:szCs w:val="21"/>
                <w:lang w:eastAsia="zh-CN"/>
              </w:rPr>
              <w:t>颜色：黑色、棕色</w:t>
            </w:r>
          </w:p>
        </w:tc>
      </w:tr>
    </w:tbl>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before="311" w:line="360" w:lineRule="auto"/>
        <w:rPr>
          <w:rFonts w:hint="eastAsia" w:ascii="宋体" w:hAnsi="宋体" w:eastAsia="宋体" w:cs="宋体"/>
          <w:lang w:eastAsia="zh-CN"/>
        </w:rPr>
      </w:pPr>
      <w:r>
        <w:rPr>
          <w:rFonts w:hint="eastAsia" w:ascii="宋体" w:hAnsi="宋体" w:eastAsia="宋体" w:cs="宋体"/>
          <w:lang w:eastAsia="zh-CN"/>
        </w:rPr>
        <w:t>说明：1.家具颜色应与建筑内装饰风格相适应，以单色为主，不宜过于鲜艳，主体颜色投标时暂按以上要求考虑，中标后具体颜色须待采购人明确后方可下单制作。</w:t>
      </w:r>
    </w:p>
    <w:p>
      <w:pPr>
        <w:spacing w:before="311" w:line="360" w:lineRule="auto"/>
        <w:rPr>
          <w:rFonts w:hint="eastAsia" w:ascii="宋体" w:hAnsi="宋体" w:eastAsia="宋体" w:cs="宋体"/>
          <w:lang w:eastAsia="zh-CN"/>
        </w:rPr>
      </w:pPr>
      <w:r>
        <w:rPr>
          <w:rFonts w:hint="eastAsia" w:ascii="宋体" w:hAnsi="宋体" w:eastAsia="宋体" w:cs="宋体"/>
          <w:lang w:eastAsia="zh-CN"/>
        </w:rPr>
        <w:t>2.请投标人注意，中标后价格不因具体颜色的调整而改变，报价时应综合考虑该因素。</w:t>
      </w:r>
    </w:p>
    <w:p>
      <w:pPr>
        <w:spacing w:line="360" w:lineRule="auto"/>
        <w:rPr>
          <w:rFonts w:hint="eastAsia" w:ascii="宋体" w:hAnsi="宋体" w:eastAsia="宋体" w:cs="宋体"/>
          <w:lang w:eastAsia="zh-CN"/>
        </w:rPr>
        <w:sectPr>
          <w:pgSz w:w="23810" w:h="16840"/>
          <w:pgMar w:top="1803" w:right="3571" w:bottom="1803" w:left="1495" w:header="0" w:footer="0" w:gutter="0"/>
          <w:cols w:space="720" w:num="1"/>
        </w:sectPr>
      </w:pPr>
    </w:p>
    <w:p>
      <w:pPr>
        <w:spacing w:line="360" w:lineRule="auto"/>
        <w:rPr>
          <w:rFonts w:hint="eastAsia" w:ascii="宋体" w:hAnsi="宋体" w:eastAsia="宋体" w:cs="宋体"/>
          <w:lang w:eastAsia="zh-CN"/>
        </w:rPr>
      </w:pPr>
      <w:r>
        <w:rPr>
          <w:rFonts w:hint="eastAsia" w:ascii="宋体" w:hAnsi="宋体" w:eastAsia="宋体" w:cs="宋体"/>
          <w:b/>
          <w:bCs/>
          <w:lang w:eastAsia="zh-CN"/>
        </w:rPr>
        <w:t>六、样品要求</w:t>
      </w:r>
    </w:p>
    <w:tbl>
      <w:tblPr>
        <w:tblStyle w:val="16"/>
        <w:tblW w:w="18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08"/>
        <w:gridCol w:w="9814"/>
        <w:gridCol w:w="53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3508" w:type="dxa"/>
          </w:tcPr>
          <w:p>
            <w:pPr>
              <w:pStyle w:val="15"/>
              <w:spacing w:before="246" w:line="360" w:lineRule="auto"/>
              <w:ind w:left="1175" w:firstLine="195" w:firstLineChars="100"/>
              <w:rPr>
                <w:rFonts w:hint="eastAsia"/>
                <w:b/>
                <w:bCs/>
                <w:sz w:val="21"/>
                <w:szCs w:val="21"/>
              </w:rPr>
            </w:pPr>
            <w:r>
              <w:rPr>
                <w:rFonts w:hint="eastAsia"/>
                <w:b/>
                <w:bCs/>
                <w:spacing w:val="-8"/>
                <w:sz w:val="21"/>
                <w:szCs w:val="21"/>
              </w:rPr>
              <w:t>分类</w:t>
            </w:r>
          </w:p>
        </w:tc>
        <w:tc>
          <w:tcPr>
            <w:tcW w:w="9814" w:type="dxa"/>
          </w:tcPr>
          <w:p>
            <w:pPr>
              <w:pStyle w:val="15"/>
              <w:spacing w:before="246" w:line="360" w:lineRule="auto"/>
              <w:ind w:left="132"/>
              <w:jc w:val="center"/>
              <w:rPr>
                <w:rFonts w:hint="eastAsia"/>
                <w:b/>
                <w:bCs/>
                <w:sz w:val="21"/>
                <w:szCs w:val="21"/>
              </w:rPr>
            </w:pPr>
            <w:r>
              <w:rPr>
                <w:rFonts w:hint="eastAsia"/>
                <w:b/>
                <w:bCs/>
                <w:spacing w:val="3"/>
                <w:sz w:val="21"/>
                <w:szCs w:val="21"/>
              </w:rPr>
              <w:t>样品要求</w:t>
            </w:r>
          </w:p>
        </w:tc>
        <w:tc>
          <w:tcPr>
            <w:tcW w:w="5317" w:type="dxa"/>
          </w:tcPr>
          <w:p>
            <w:pPr>
              <w:pStyle w:val="15"/>
              <w:spacing w:before="244" w:line="360" w:lineRule="auto"/>
              <w:ind w:left="106"/>
              <w:jc w:val="center"/>
              <w:rPr>
                <w:rFonts w:hint="eastAsia"/>
                <w:b/>
                <w:bCs/>
                <w:sz w:val="21"/>
                <w:szCs w:val="21"/>
              </w:rPr>
            </w:pPr>
            <w:r>
              <w:rPr>
                <w:rFonts w:hint="eastAsia"/>
                <w:b/>
                <w:bCs/>
                <w:spacing w:val="7"/>
                <w:sz w:val="21"/>
                <w:szCs w:val="21"/>
              </w:rPr>
              <w:t>大小尺寸(单位</w:t>
            </w:r>
            <w:r>
              <w:rPr>
                <w:rFonts w:hint="eastAsia"/>
                <w:b/>
                <w:bCs/>
                <w:sz w:val="21"/>
                <w:szCs w:val="21"/>
              </w:rPr>
              <w:t>mm</w:t>
            </w:r>
            <w:r>
              <w:rPr>
                <w:rFonts w:hint="eastAsia"/>
                <w:b/>
                <w:bCs/>
                <w:spacing w:val="7"/>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jc w:val="center"/>
        </w:trPr>
        <w:tc>
          <w:tcPr>
            <w:tcW w:w="3508"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rPr>
              <w:t>1、办公桌类-序号4-办公桌</w:t>
            </w:r>
          </w:p>
        </w:tc>
        <w:tc>
          <w:tcPr>
            <w:tcW w:w="9814"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w:t>
            </w:r>
          </w:p>
        </w:tc>
        <w:tc>
          <w:tcPr>
            <w:tcW w:w="5317"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 1件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3508"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rPr>
              <w:t>2、其它桌类-序号8-</w:t>
            </w:r>
            <w:r>
              <w:rPr>
                <w:rFonts w:hint="eastAsia"/>
                <w:spacing w:val="-7"/>
                <w:sz w:val="21"/>
                <w:szCs w:val="21"/>
                <w:lang w:eastAsia="zh-CN" w:bidi="ar"/>
              </w:rPr>
              <w:t>条桌（无挡条）</w:t>
            </w:r>
          </w:p>
        </w:tc>
        <w:tc>
          <w:tcPr>
            <w:tcW w:w="9814"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w:t>
            </w:r>
          </w:p>
        </w:tc>
        <w:tc>
          <w:tcPr>
            <w:tcW w:w="5317"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  1件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8" w:hRule="atLeast"/>
          <w:jc w:val="center"/>
        </w:trPr>
        <w:tc>
          <w:tcPr>
            <w:tcW w:w="3508"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rPr>
              <w:t>3、椅子类-序号3-办公椅</w:t>
            </w:r>
          </w:p>
        </w:tc>
        <w:tc>
          <w:tcPr>
            <w:tcW w:w="9814"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w:t>
            </w:r>
          </w:p>
        </w:tc>
        <w:tc>
          <w:tcPr>
            <w:tcW w:w="5317"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  1件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3508"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rPr>
              <w:t>3、椅子类-序号16-会议椅</w:t>
            </w:r>
          </w:p>
        </w:tc>
        <w:tc>
          <w:tcPr>
            <w:tcW w:w="9814"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w:t>
            </w:r>
          </w:p>
        </w:tc>
        <w:tc>
          <w:tcPr>
            <w:tcW w:w="5317" w:type="dxa"/>
          </w:tcPr>
          <w:p>
            <w:pPr>
              <w:pStyle w:val="15"/>
              <w:spacing w:before="279" w:line="360" w:lineRule="auto"/>
              <w:ind w:firstLine="196" w:firstLineChars="100"/>
              <w:rPr>
                <w:rFonts w:hint="eastAsia"/>
                <w:spacing w:val="-7"/>
                <w:sz w:val="21"/>
                <w:szCs w:val="21"/>
                <w:lang w:eastAsia="zh-CN"/>
              </w:rPr>
            </w:pPr>
            <w:r>
              <w:rPr>
                <w:rFonts w:hint="eastAsia"/>
                <w:spacing w:val="-7"/>
                <w:sz w:val="21"/>
                <w:szCs w:val="21"/>
                <w:lang w:eastAsia="zh-CN" w:bidi="ar"/>
              </w:rPr>
              <w:t>详见“采购清单及技术参数要求”   1件</w:t>
            </w:r>
          </w:p>
        </w:tc>
      </w:tr>
    </w:tbl>
    <w:p>
      <w:pPr>
        <w:spacing w:line="360" w:lineRule="auto"/>
        <w:rPr>
          <w:rFonts w:hint="eastAsia" w:ascii="宋体" w:hAnsi="宋体" w:eastAsia="宋体" w:cs="宋体"/>
          <w:lang w:eastAsia="zh-CN"/>
        </w:rPr>
      </w:pPr>
    </w:p>
    <w:p>
      <w:pPr>
        <w:spacing w:line="360" w:lineRule="auto"/>
        <w:rPr>
          <w:rFonts w:hint="eastAsia" w:ascii="宋体" w:hAnsi="宋体" w:eastAsia="宋体" w:cs="宋体"/>
          <w:lang w:eastAsia="zh-CN"/>
        </w:rPr>
      </w:pPr>
      <w:r>
        <w:rPr>
          <w:rFonts w:hint="eastAsia" w:ascii="宋体" w:hAnsi="宋体" w:eastAsia="宋体" w:cs="宋体"/>
          <w:lang w:eastAsia="zh-CN"/>
        </w:rPr>
        <w:t>说明：</w:t>
      </w:r>
    </w:p>
    <w:p>
      <w:pPr>
        <w:spacing w:before="1" w:line="360" w:lineRule="auto"/>
        <w:rPr>
          <w:rFonts w:hint="eastAsia" w:ascii="宋体" w:hAnsi="宋体" w:eastAsia="宋体" w:cs="宋体"/>
          <w:lang w:eastAsia="zh-CN"/>
        </w:rPr>
      </w:pPr>
      <w:r>
        <w:rPr>
          <w:rFonts w:hint="eastAsia" w:ascii="宋体" w:hAnsi="宋体" w:eastAsia="宋体" w:cs="宋体"/>
          <w:lang w:eastAsia="zh-CN"/>
        </w:rPr>
        <w:t>1.投标人需要按以上要求提交样品，中标样品交由采购人作为履约验收参考，最终产品使用的原辅材料不得低于样品的标准。</w:t>
      </w:r>
    </w:p>
    <w:p>
      <w:pPr>
        <w:rPr>
          <w:rFonts w:hint="eastAsia" w:ascii="宋体" w:hAnsi="宋体" w:eastAsia="宋体" w:cs="宋体"/>
          <w:lang w:eastAsia="zh-CN"/>
        </w:rPr>
      </w:pPr>
      <w:r>
        <w:rPr>
          <w:rFonts w:hint="eastAsia" w:ascii="宋体" w:hAnsi="宋体" w:eastAsia="宋体" w:cs="宋体"/>
          <w:lang w:eastAsia="zh-CN"/>
        </w:rPr>
        <w:t>2.允许样品的规格尺寸有合理偏差，但投标人中标后必须按照采购需求中规定的规格尺寸生产供货，不得影响交付正常使用。</w:t>
      </w:r>
    </w:p>
    <w:p>
      <w:pPr>
        <w:spacing w:line="360" w:lineRule="auto"/>
        <w:rPr>
          <w:rFonts w:hint="eastAsia" w:ascii="宋体" w:hAnsi="宋体" w:eastAsia="宋体" w:cs="宋体"/>
          <w:lang w:eastAsia="zh-CN"/>
        </w:rPr>
      </w:pPr>
    </w:p>
    <w:p>
      <w:pPr>
        <w:spacing w:line="360" w:lineRule="auto"/>
        <w:rPr>
          <w:rFonts w:hint="eastAsia" w:ascii="宋体" w:hAnsi="宋体" w:eastAsia="宋体" w:cs="宋体"/>
          <w:b/>
          <w:bCs/>
          <w:lang w:eastAsia="zh-CN"/>
        </w:rPr>
      </w:pPr>
    </w:p>
    <w:p>
      <w:pPr>
        <w:numPr>
          <w:ilvl w:val="0"/>
          <w:numId w:val="4"/>
        </w:numPr>
        <w:spacing w:line="360" w:lineRule="auto"/>
        <w:rPr>
          <w:rFonts w:hint="eastAsia" w:ascii="宋体" w:hAnsi="宋体" w:eastAsia="宋体" w:cs="宋体"/>
          <w:b/>
          <w:bCs/>
          <w:lang w:eastAsia="zh-CN"/>
        </w:rPr>
      </w:pPr>
      <w:r>
        <w:rPr>
          <w:rFonts w:hint="eastAsia" w:ascii="宋体" w:hAnsi="宋体" w:eastAsia="宋体" w:cs="宋体"/>
          <w:b/>
          <w:bCs/>
          <w:lang w:eastAsia="zh-CN"/>
        </w:rPr>
        <w:t>空间设计要求</w:t>
      </w:r>
    </w:p>
    <w:p>
      <w:pPr>
        <w:pStyle w:val="6"/>
        <w:numPr>
          <w:ilvl w:val="0"/>
          <w:numId w:val="5"/>
        </w:numPr>
        <w:spacing w:before="81" w:line="219" w:lineRule="auto"/>
        <w:outlineLvl w:val="0"/>
        <w:rPr>
          <w:rFonts w:hint="eastAsia" w:ascii="微软雅黑" w:hAnsi="微软雅黑" w:eastAsia="微软雅黑" w:cs="微软雅黑"/>
          <w:color w:val="FF0000"/>
          <w:sz w:val="21"/>
          <w:szCs w:val="21"/>
          <w:lang w:eastAsia="zh-CN"/>
        </w:rPr>
      </w:pPr>
      <w:r>
        <w:rPr>
          <w:rFonts w:hint="eastAsia" w:ascii="微软雅黑" w:hAnsi="微软雅黑" w:eastAsia="微软雅黑" w:cs="微软雅黑"/>
          <w:color w:val="auto"/>
          <w:sz w:val="21"/>
          <w:szCs w:val="21"/>
          <w:lang w:eastAsia="zh-CN"/>
        </w:rPr>
        <w:t>办公室1：层高约2.8m。总长7.45M，宽6.325M。</w:t>
      </w:r>
      <w:r>
        <w:rPr>
          <w:rFonts w:hint="eastAsia" w:ascii="微软雅黑" w:hAnsi="微软雅黑" w:eastAsia="微软雅黑" w:cs="微软雅黑"/>
          <w:sz w:val="21"/>
          <w:szCs w:val="21"/>
          <w:lang w:eastAsia="zh-CN"/>
        </w:rPr>
        <w:t>主要配置为：1、办公桌类-序号6-办公工位（6位）、3、椅子类-序号3-办公椅（6把）4、柜子类-序号18-玻璃文件柜（6台）4、柜子类-序号14-茶水柜（1只）、满足6人办公需求。家具设计在考虑满足办公功能的前提下应充分考虑安全及舒适度，颜色配置温馨现代，符合用户使用需求。下图为示意图，投标人可以进行深化设计</w:t>
      </w:r>
      <w:r>
        <w:rPr>
          <w:rFonts w:hint="eastAsia" w:ascii="微软雅黑" w:hAnsi="微软雅黑" w:eastAsia="微软雅黑" w:cs="微软雅黑"/>
          <w:color w:val="FF0000"/>
          <w:sz w:val="21"/>
          <w:szCs w:val="21"/>
          <w:lang w:eastAsia="zh-CN"/>
        </w:rPr>
        <w:t>。</w:t>
      </w: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r>
        <w:drawing>
          <wp:anchor distT="0" distB="0" distL="114300" distR="114300" simplePos="0" relativeHeight="251662336" behindDoc="0" locked="0" layoutInCell="1" allowOverlap="1">
            <wp:simplePos x="0" y="0"/>
            <wp:positionH relativeFrom="column">
              <wp:posOffset>4022725</wp:posOffset>
            </wp:positionH>
            <wp:positionV relativeFrom="paragraph">
              <wp:posOffset>214630</wp:posOffset>
            </wp:positionV>
            <wp:extent cx="4184650" cy="3297555"/>
            <wp:effectExtent l="0" t="0" r="6350" b="1714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7"/>
                    <a:stretch>
                      <a:fillRect/>
                    </a:stretch>
                  </pic:blipFill>
                  <pic:spPr>
                    <a:xfrm>
                      <a:off x="0" y="0"/>
                      <a:ext cx="4184650" cy="3297555"/>
                    </a:xfrm>
                    <a:prstGeom prst="rect">
                      <a:avLst/>
                    </a:prstGeom>
                    <a:noFill/>
                    <a:ln>
                      <a:noFill/>
                    </a:ln>
                  </pic:spPr>
                </pic:pic>
              </a:graphicData>
            </a:graphic>
          </wp:anchor>
        </w:drawing>
      </w: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1"/>
          <w:numId w:val="0"/>
        </w:numPr>
        <w:spacing w:before="81" w:line="219" w:lineRule="auto"/>
        <w:outlineLvl w:val="0"/>
        <w:rPr>
          <w:rFonts w:hint="eastAsia" w:ascii="微软雅黑" w:hAnsi="微软雅黑" w:eastAsia="微软雅黑" w:cs="微软雅黑"/>
          <w:color w:val="FF0000"/>
          <w:sz w:val="21"/>
          <w:szCs w:val="21"/>
          <w:lang w:eastAsia="zh-CN"/>
        </w:rPr>
      </w:pPr>
    </w:p>
    <w:p>
      <w:pPr>
        <w:pStyle w:val="6"/>
        <w:numPr>
          <w:ilvl w:val="0"/>
          <w:numId w:val="5"/>
        </w:numPr>
        <w:spacing w:before="81" w:line="219" w:lineRule="auto"/>
        <w:outlineLvl w:val="0"/>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color w:val="000000" w:themeColor="text1"/>
          <w:sz w:val="21"/>
          <w:szCs w:val="21"/>
          <w:lang w:eastAsia="zh-CN"/>
          <w14:textFill>
            <w14:solidFill>
              <w14:schemeClr w14:val="tx1"/>
            </w14:solidFill>
          </w14:textFill>
        </w:rPr>
        <w:t>办公室2：</w:t>
      </w:r>
      <w:r>
        <w:rPr>
          <w:rFonts w:hint="eastAsia" w:ascii="微软雅黑" w:hAnsi="微软雅黑" w:eastAsia="微软雅黑" w:cs="微软雅黑"/>
          <w:color w:val="auto"/>
          <w:sz w:val="21"/>
          <w:szCs w:val="21"/>
          <w:lang w:eastAsia="zh-CN"/>
        </w:rPr>
        <w:t>层高约2.8m。总长6.61M，宽3.85M。</w:t>
      </w:r>
      <w:r>
        <w:rPr>
          <w:rFonts w:hint="eastAsia" w:ascii="微软雅黑" w:hAnsi="微软雅黑" w:eastAsia="微软雅黑" w:cs="微软雅黑"/>
          <w:sz w:val="21"/>
          <w:szCs w:val="21"/>
          <w:lang w:eastAsia="zh-CN"/>
        </w:rPr>
        <w:t>主要配置为：1、办公桌类-序号1-办公桌（1套）、3、椅子类-序号1-办公椅（1把）3、椅子类-序号8-处级班前椅（2把）4、柜子类-序号15-</w:t>
      </w:r>
      <w:r>
        <w:rPr>
          <w:rFonts w:hint="eastAsia" w:ascii="微软雅黑" w:hAnsi="微软雅黑" w:eastAsia="微软雅黑" w:cs="微软雅黑"/>
          <w:sz w:val="21"/>
          <w:szCs w:val="21"/>
          <w:lang w:eastAsia="zh-CN" w:bidi="ar"/>
        </w:rPr>
        <w:t>正处级书柜（4门玻璃柜）</w:t>
      </w:r>
      <w:r>
        <w:rPr>
          <w:rFonts w:hint="eastAsia" w:ascii="微软雅黑" w:hAnsi="微软雅黑" w:eastAsia="微软雅黑" w:cs="微软雅黑"/>
          <w:sz w:val="21"/>
          <w:szCs w:val="21"/>
          <w:lang w:eastAsia="zh-CN"/>
        </w:rPr>
        <w:t>（1个）4、柜子类-序号22-</w:t>
      </w:r>
      <w:r>
        <w:rPr>
          <w:rFonts w:hint="eastAsia" w:ascii="微软雅黑" w:hAnsi="微软雅黑" w:eastAsia="微软雅黑" w:cs="微软雅黑"/>
          <w:sz w:val="21"/>
          <w:szCs w:val="21"/>
          <w:lang w:eastAsia="zh-CN" w:bidi="ar"/>
        </w:rPr>
        <w:t>正处级茶水柜</w:t>
      </w:r>
      <w:r>
        <w:rPr>
          <w:rFonts w:hint="eastAsia" w:ascii="微软雅黑" w:hAnsi="微软雅黑" w:eastAsia="微软雅黑" w:cs="微软雅黑"/>
          <w:sz w:val="21"/>
          <w:szCs w:val="21"/>
          <w:lang w:eastAsia="zh-CN"/>
        </w:rPr>
        <w:t>（1只）5、沙发类-序号2-处级沙发（1张）7、茶几类-序号1-长茶几（1张）、满足处级领导办公需求。家具设计在考虑满足办公功能的前提下应充分考虑安全及舒适度，颜色配置温馨现代，符合用户使用需求。下图为示意图，投标人可以进行</w:t>
      </w:r>
      <w:r>
        <w:rPr>
          <w:rFonts w:hint="eastAsia" w:ascii="微软雅黑" w:hAnsi="微软雅黑" w:eastAsia="微软雅黑" w:cs="微软雅黑"/>
          <w:color w:val="auto"/>
          <w:sz w:val="21"/>
          <w:szCs w:val="21"/>
          <w:lang w:eastAsia="zh-CN"/>
        </w:rPr>
        <w:t>深化设计。</w:t>
      </w:r>
    </w:p>
    <w:p>
      <w:pPr>
        <w:pStyle w:val="6"/>
        <w:spacing w:before="81" w:line="219" w:lineRule="auto"/>
        <w:outlineLvl w:val="0"/>
        <w:rPr>
          <w:rFonts w:hint="eastAsia" w:ascii="微软雅黑" w:hAnsi="微软雅黑" w:eastAsia="微软雅黑" w:cs="微软雅黑"/>
          <w:color w:val="FF0000"/>
          <w:sz w:val="21"/>
          <w:szCs w:val="21"/>
          <w:lang w:eastAsia="zh-CN"/>
        </w:rPr>
      </w:pPr>
      <w:r>
        <w:drawing>
          <wp:anchor distT="0" distB="0" distL="114300" distR="114300" simplePos="0" relativeHeight="251663360" behindDoc="0" locked="0" layoutInCell="1" allowOverlap="1">
            <wp:simplePos x="0" y="0"/>
            <wp:positionH relativeFrom="column">
              <wp:posOffset>3488055</wp:posOffset>
            </wp:positionH>
            <wp:positionV relativeFrom="paragraph">
              <wp:posOffset>122555</wp:posOffset>
            </wp:positionV>
            <wp:extent cx="4368165" cy="2861945"/>
            <wp:effectExtent l="0" t="0" r="5715" b="3175"/>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8"/>
                    <a:stretch>
                      <a:fillRect/>
                    </a:stretch>
                  </pic:blipFill>
                  <pic:spPr>
                    <a:xfrm>
                      <a:off x="0" y="0"/>
                      <a:ext cx="4368165" cy="2861945"/>
                    </a:xfrm>
                    <a:prstGeom prst="rect">
                      <a:avLst/>
                    </a:prstGeom>
                    <a:noFill/>
                    <a:ln>
                      <a:noFill/>
                    </a:ln>
                  </pic:spPr>
                </pic:pic>
              </a:graphicData>
            </a:graphic>
          </wp:anchor>
        </w:drawing>
      </w: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spacing w:before="81" w:line="219" w:lineRule="auto"/>
        <w:outlineLvl w:val="0"/>
        <w:rPr>
          <w:rFonts w:hint="eastAsia" w:ascii="微软雅黑" w:hAnsi="微软雅黑" w:eastAsia="微软雅黑" w:cs="微软雅黑"/>
          <w:color w:val="FF0000"/>
          <w:sz w:val="21"/>
          <w:szCs w:val="21"/>
          <w:lang w:eastAsia="zh-CN"/>
        </w:rPr>
      </w:pPr>
    </w:p>
    <w:p>
      <w:pPr>
        <w:pStyle w:val="6"/>
        <w:numPr>
          <w:ilvl w:val="0"/>
          <w:numId w:val="5"/>
        </w:numPr>
        <w:spacing w:before="81" w:line="219" w:lineRule="auto"/>
        <w:outlineLvl w:val="0"/>
        <w:rPr>
          <w:rFonts w:hint="eastAsia" w:ascii="微软雅黑" w:hAnsi="微软雅黑" w:eastAsia="微软雅黑" w:cs="微软雅黑"/>
          <w:color w:val="FF0000"/>
          <w:sz w:val="21"/>
          <w:szCs w:val="21"/>
          <w:lang w:eastAsia="zh-CN"/>
        </w:rPr>
      </w:pPr>
      <w:r>
        <w:rPr>
          <w:rFonts w:hint="eastAsia" w:ascii="微软雅黑" w:hAnsi="微软雅黑" w:eastAsia="微软雅黑" w:cs="微软雅黑"/>
          <w:color w:val="auto"/>
          <w:sz w:val="21"/>
          <w:szCs w:val="21"/>
          <w:lang w:eastAsia="zh-CN"/>
        </w:rPr>
        <w:t>大会议室层高约2.8m。总长10.93M，宽6M。主要配置</w:t>
      </w:r>
      <w:r>
        <w:rPr>
          <w:rFonts w:hint="eastAsia" w:ascii="微软雅黑" w:hAnsi="微软雅黑" w:eastAsia="微软雅黑" w:cs="微软雅黑"/>
          <w:sz w:val="21"/>
          <w:szCs w:val="21"/>
          <w:lang w:eastAsia="zh-CN"/>
        </w:rPr>
        <w:t>为：2、其它桌类-序号2-会议桌（1张）、3、椅子类-序号16-会议椅（18把）4、柜子类-序号22-</w:t>
      </w:r>
      <w:r>
        <w:rPr>
          <w:rFonts w:hint="eastAsia" w:ascii="微软雅黑" w:hAnsi="微软雅黑" w:eastAsia="微软雅黑" w:cs="微软雅黑"/>
          <w:sz w:val="21"/>
          <w:szCs w:val="21"/>
          <w:lang w:eastAsia="zh-CN" w:bidi="ar"/>
        </w:rPr>
        <w:t>正处级茶水柜</w:t>
      </w:r>
      <w:r>
        <w:rPr>
          <w:rFonts w:hint="eastAsia" w:ascii="微软雅黑" w:hAnsi="微软雅黑" w:eastAsia="微软雅黑" w:cs="微软雅黑"/>
          <w:sz w:val="21"/>
          <w:szCs w:val="21"/>
          <w:lang w:eastAsia="zh-CN"/>
        </w:rPr>
        <w:t>（1只）满足18人开会场地需求。家具设计在考虑满足办公功能的前提下应充分考虑安全及舒适度，颜色配置温馨现代，符合用户使用需求。下图为示意图，投标人可以进行深化设计</w:t>
      </w:r>
      <w:r>
        <w:rPr>
          <w:rFonts w:hint="eastAsia" w:ascii="微软雅黑" w:hAnsi="微软雅黑" w:eastAsia="微软雅黑" w:cs="微软雅黑"/>
          <w:color w:val="FF0000"/>
          <w:sz w:val="21"/>
          <w:szCs w:val="21"/>
          <w:lang w:eastAsia="zh-CN"/>
        </w:rPr>
        <w:t>。</w:t>
      </w:r>
    </w:p>
    <w:p>
      <w:pPr>
        <w:pStyle w:val="6"/>
        <w:numPr>
          <w:ilvl w:val="255"/>
          <w:numId w:val="0"/>
        </w:numPr>
        <w:spacing w:before="81" w:line="219" w:lineRule="auto"/>
        <w:outlineLvl w:val="0"/>
        <w:rPr>
          <w:rFonts w:hint="eastAsia" w:ascii="微软雅黑" w:hAnsi="微软雅黑" w:eastAsia="微软雅黑" w:cs="微软雅黑"/>
          <w:color w:val="FF0000"/>
          <w:sz w:val="21"/>
          <w:szCs w:val="21"/>
          <w:lang w:eastAsia="zh-CN"/>
        </w:rPr>
      </w:pPr>
      <w:r>
        <w:drawing>
          <wp:anchor distT="0" distB="0" distL="114300" distR="114300" simplePos="0" relativeHeight="251664384" behindDoc="0" locked="0" layoutInCell="1" allowOverlap="1">
            <wp:simplePos x="0" y="0"/>
            <wp:positionH relativeFrom="column">
              <wp:posOffset>2562225</wp:posOffset>
            </wp:positionH>
            <wp:positionV relativeFrom="paragraph">
              <wp:posOffset>171450</wp:posOffset>
            </wp:positionV>
            <wp:extent cx="5941060" cy="3832860"/>
            <wp:effectExtent l="0" t="0" r="2540" b="15240"/>
            <wp:wrapNone/>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89"/>
                    <a:stretch>
                      <a:fillRect/>
                    </a:stretch>
                  </pic:blipFill>
                  <pic:spPr>
                    <a:xfrm>
                      <a:off x="0" y="0"/>
                      <a:ext cx="5941060" cy="3832860"/>
                    </a:xfrm>
                    <a:prstGeom prst="rect">
                      <a:avLst/>
                    </a:prstGeom>
                    <a:noFill/>
                    <a:ln>
                      <a:noFill/>
                    </a:ln>
                  </pic:spPr>
                </pic:pic>
              </a:graphicData>
            </a:graphic>
          </wp:anchor>
        </w:drawing>
      </w:r>
    </w:p>
    <w:p>
      <w:pPr>
        <w:pStyle w:val="6"/>
        <w:spacing w:before="81" w:line="219" w:lineRule="auto"/>
        <w:outlineLvl w:val="0"/>
        <w:rPr>
          <w:rFonts w:hint="eastAsia" w:ascii="微软雅黑" w:hAnsi="微软雅黑" w:eastAsia="微软雅黑" w:cs="微软雅黑"/>
          <w:sz w:val="21"/>
          <w:szCs w:val="21"/>
          <w:lang w:eastAsia="zh-CN"/>
        </w:rPr>
      </w:pPr>
    </w:p>
    <w:p>
      <w:pPr>
        <w:pStyle w:val="2"/>
        <w:numPr>
          <w:ilvl w:val="255"/>
          <w:numId w:val="0"/>
        </w:numPr>
        <w:jc w:val="both"/>
        <w:rPr>
          <w:lang w:eastAsia="zh-CN"/>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pStyle w:val="2"/>
        <w:ind w:firstLine="620"/>
        <w:rPr>
          <w:rFonts w:hint="eastAsia" w:ascii="宋体" w:hAnsi="宋体" w:eastAsia="宋体" w:cs="宋体"/>
        </w:rPr>
      </w:pPr>
    </w:p>
    <w:p>
      <w:pPr>
        <w:pStyle w:val="2"/>
        <w:ind w:firstLine="620"/>
        <w:rPr>
          <w:rFonts w:hint="eastAsia" w:ascii="宋体" w:hAnsi="宋体" w:eastAsia="宋体" w:cs="宋体"/>
        </w:rPr>
      </w:pPr>
    </w:p>
    <w:p>
      <w:pPr>
        <w:pStyle w:val="2"/>
        <w:ind w:left="0" w:leftChars="0" w:firstLine="0" w:firstLineChars="0"/>
        <w:jc w:val="both"/>
        <w:rPr>
          <w:rFonts w:hint="eastAsia" w:ascii="宋体" w:hAnsi="宋体" w:eastAsia="宋体" w:cs="宋体"/>
        </w:rPr>
      </w:pPr>
    </w:p>
    <w:p>
      <w:pPr>
        <w:pStyle w:val="2"/>
        <w:ind w:left="0" w:leftChars="0" w:firstLine="0" w:firstLineChars="0"/>
        <w:jc w:val="both"/>
        <w:rPr>
          <w:rFonts w:hint="eastAsia" w:ascii="宋体" w:hAnsi="宋体" w:eastAsia="宋体" w:cs="宋体"/>
        </w:rPr>
      </w:pPr>
    </w:p>
    <w:p>
      <w:pPr>
        <w:pStyle w:val="2"/>
        <w:ind w:firstLine="620"/>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pStyle w:val="6"/>
        <w:spacing w:before="120" w:line="360" w:lineRule="auto"/>
        <w:ind w:left="160"/>
        <w:outlineLvl w:val="6"/>
        <w:rPr>
          <w:rFonts w:hint="eastAsia"/>
          <w:sz w:val="21"/>
          <w:szCs w:val="21"/>
          <w:lang w:eastAsia="zh-CN"/>
        </w:rPr>
      </w:pPr>
      <w:r>
        <w:rPr>
          <w:rFonts w:hint="eastAsia"/>
          <w:b/>
          <w:bCs/>
          <w:spacing w:val="-4"/>
          <w:sz w:val="21"/>
          <w:szCs w:val="21"/>
          <w:lang w:eastAsia="zh-CN"/>
        </w:rPr>
        <w:t>八、供货及验收</w:t>
      </w:r>
    </w:p>
    <w:p>
      <w:pPr>
        <w:spacing w:line="360" w:lineRule="auto"/>
        <w:rPr>
          <w:rFonts w:hint="eastAsia" w:ascii="宋体" w:hAnsi="宋体" w:eastAsia="宋体" w:cs="宋体"/>
          <w:lang w:eastAsia="zh-CN"/>
        </w:rPr>
      </w:pPr>
    </w:p>
    <w:tbl>
      <w:tblPr>
        <w:tblStyle w:val="16"/>
        <w:tblW w:w="15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3"/>
        <w:gridCol w:w="12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tcPr>
          <w:p>
            <w:pPr>
              <w:pStyle w:val="15"/>
              <w:spacing w:before="190" w:line="360" w:lineRule="auto"/>
              <w:jc w:val="center"/>
              <w:rPr>
                <w:rFonts w:hint="eastAsia"/>
                <w:b/>
                <w:bCs/>
                <w:sz w:val="21"/>
                <w:szCs w:val="21"/>
              </w:rPr>
            </w:pPr>
            <w:r>
              <w:rPr>
                <w:rFonts w:hint="eastAsia"/>
                <w:b/>
                <w:bCs/>
                <w:spacing w:val="-10"/>
                <w:sz w:val="21"/>
                <w:szCs w:val="21"/>
              </w:rPr>
              <w:t>分类</w:t>
            </w:r>
          </w:p>
        </w:tc>
        <w:tc>
          <w:tcPr>
            <w:tcW w:w="12007" w:type="dxa"/>
          </w:tcPr>
          <w:p>
            <w:pPr>
              <w:pStyle w:val="15"/>
              <w:spacing w:before="190" w:line="360" w:lineRule="auto"/>
              <w:ind w:left="5471"/>
              <w:rPr>
                <w:rFonts w:hint="eastAsia"/>
                <w:b/>
                <w:bCs/>
                <w:sz w:val="21"/>
                <w:szCs w:val="21"/>
              </w:rPr>
            </w:pPr>
            <w:r>
              <w:rPr>
                <w:rFonts w:hint="eastAsia"/>
                <w:b/>
                <w:bCs/>
                <w:spacing w:val="-30"/>
                <w:sz w:val="21"/>
                <w:szCs w:val="21"/>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1" w:hRule="atLeast"/>
        </w:trPr>
        <w:tc>
          <w:tcPr>
            <w:tcW w:w="3943" w:type="dxa"/>
          </w:tcPr>
          <w:p>
            <w:pPr>
              <w:pStyle w:val="15"/>
              <w:spacing w:before="120" w:line="360" w:lineRule="auto"/>
              <w:jc w:val="center"/>
              <w:rPr>
                <w:rFonts w:hint="eastAsia"/>
                <w:spacing w:val="4"/>
                <w:sz w:val="21"/>
                <w:szCs w:val="21"/>
              </w:rPr>
            </w:pPr>
          </w:p>
          <w:p>
            <w:pPr>
              <w:pStyle w:val="15"/>
              <w:spacing w:before="120" w:line="360" w:lineRule="auto"/>
              <w:jc w:val="center"/>
              <w:rPr>
                <w:rFonts w:hint="eastAsia"/>
                <w:sz w:val="21"/>
                <w:szCs w:val="21"/>
              </w:rPr>
            </w:pPr>
            <w:r>
              <w:rPr>
                <w:rFonts w:hint="eastAsia"/>
                <w:spacing w:val="4"/>
                <w:sz w:val="21"/>
                <w:szCs w:val="21"/>
              </w:rPr>
              <w:t>供货要求</w:t>
            </w:r>
          </w:p>
        </w:tc>
        <w:tc>
          <w:tcPr>
            <w:tcW w:w="12007" w:type="dxa"/>
          </w:tcPr>
          <w:p>
            <w:pPr>
              <w:pStyle w:val="15"/>
              <w:spacing w:before="191" w:line="360" w:lineRule="auto"/>
              <w:ind w:left="152" w:right="180"/>
              <w:rPr>
                <w:rFonts w:hint="eastAsia"/>
                <w:sz w:val="21"/>
                <w:szCs w:val="21"/>
                <w:lang w:eastAsia="zh-CN"/>
              </w:rPr>
            </w:pPr>
            <w:r>
              <w:rPr>
                <w:rFonts w:hint="eastAsia"/>
                <w:sz w:val="21"/>
                <w:szCs w:val="21"/>
                <w:lang w:eastAsia="zh-CN"/>
              </w:rPr>
              <w:t>供应商应当在合同签订后不少于</w:t>
            </w:r>
            <w:r>
              <w:rPr>
                <w:rFonts w:hint="eastAsia"/>
                <w:color w:val="auto"/>
                <w:sz w:val="21"/>
                <w:szCs w:val="21"/>
                <w:u w:val="single"/>
                <w:lang w:eastAsia="zh-CN"/>
              </w:rPr>
              <w:t>40</w:t>
            </w:r>
            <w:r>
              <w:rPr>
                <w:rFonts w:hint="eastAsia"/>
                <w:sz w:val="21"/>
                <w:szCs w:val="21"/>
                <w:lang w:eastAsia="zh-CN"/>
              </w:rPr>
              <w:t>个自然日内供货及安装完毕。供应商</w:t>
            </w:r>
            <w:r>
              <w:rPr>
                <w:rFonts w:hint="eastAsia"/>
                <w:spacing w:val="6"/>
                <w:sz w:val="21"/>
                <w:szCs w:val="21"/>
                <w:lang w:eastAsia="zh-CN"/>
              </w:rPr>
              <w:t>所提供的货物应符合国家相关质量标准；货物名称、型号规格、数</w:t>
            </w:r>
            <w:r>
              <w:rPr>
                <w:rFonts w:hint="eastAsia"/>
                <w:spacing w:val="5"/>
                <w:sz w:val="21"/>
                <w:szCs w:val="21"/>
                <w:lang w:eastAsia="zh-CN"/>
              </w:rPr>
              <w:t>量、</w:t>
            </w:r>
            <w:r>
              <w:rPr>
                <w:rFonts w:hint="eastAsia"/>
                <w:spacing w:val="-1"/>
                <w:sz w:val="21"/>
                <w:szCs w:val="21"/>
                <w:lang w:eastAsia="zh-CN"/>
              </w:rPr>
              <w:t>颜色、外观等符合采购人要求，不得有损毁或损坏。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1" w:hRule="atLeast"/>
        </w:trPr>
        <w:tc>
          <w:tcPr>
            <w:tcW w:w="3943" w:type="dxa"/>
          </w:tcPr>
          <w:p>
            <w:pPr>
              <w:pStyle w:val="15"/>
              <w:spacing w:before="201" w:line="360" w:lineRule="auto"/>
              <w:ind w:left="1225"/>
              <w:jc w:val="center"/>
              <w:rPr>
                <w:rFonts w:hint="eastAsia"/>
                <w:spacing w:val="4"/>
                <w:sz w:val="21"/>
                <w:szCs w:val="21"/>
                <w:lang w:eastAsia="zh-CN"/>
              </w:rPr>
            </w:pPr>
          </w:p>
          <w:p>
            <w:pPr>
              <w:pStyle w:val="15"/>
              <w:spacing w:before="201" w:line="360" w:lineRule="auto"/>
              <w:jc w:val="center"/>
              <w:rPr>
                <w:rFonts w:hint="eastAsia"/>
                <w:sz w:val="21"/>
                <w:szCs w:val="21"/>
              </w:rPr>
            </w:pPr>
            <w:r>
              <w:rPr>
                <w:rFonts w:hint="eastAsia"/>
                <w:spacing w:val="4"/>
                <w:sz w:val="21"/>
                <w:szCs w:val="21"/>
              </w:rPr>
              <w:t>包装要求</w:t>
            </w:r>
          </w:p>
        </w:tc>
        <w:tc>
          <w:tcPr>
            <w:tcW w:w="12007" w:type="dxa"/>
          </w:tcPr>
          <w:p>
            <w:pPr>
              <w:pStyle w:val="15"/>
              <w:spacing w:before="191" w:line="360" w:lineRule="auto"/>
              <w:ind w:left="152" w:right="180"/>
              <w:rPr>
                <w:rFonts w:hint="eastAsia"/>
                <w:sz w:val="21"/>
                <w:szCs w:val="21"/>
                <w:lang w:eastAsia="zh-CN"/>
              </w:rPr>
            </w:pPr>
            <w:r>
              <w:rPr>
                <w:rFonts w:hint="eastAsia"/>
                <w:sz w:val="21"/>
                <w:szCs w:val="21"/>
                <w:lang w:eastAsia="zh-CN"/>
              </w:rPr>
              <w:t>采购中如涉及商品包装和快递包装的，其包装需求标准应不低于《关于印发&lt;商品包装政府采购需求标准(试行)&gt;、&lt;快递包装政府采购需求标准(试行)&gt;的通知》(财办库〔2020〕123号)规定的包装要求。采购人、供应商双方签订合同及验收环节，应包含上述包装要求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3943" w:type="dxa"/>
          </w:tcPr>
          <w:p>
            <w:pPr>
              <w:pStyle w:val="15"/>
              <w:spacing w:before="185" w:line="360" w:lineRule="auto"/>
              <w:jc w:val="center"/>
              <w:rPr>
                <w:rFonts w:hint="eastAsia"/>
                <w:sz w:val="21"/>
                <w:szCs w:val="21"/>
              </w:rPr>
            </w:pPr>
            <w:r>
              <w:rPr>
                <w:rFonts w:hint="eastAsia"/>
                <w:spacing w:val="4"/>
                <w:sz w:val="21"/>
                <w:szCs w:val="21"/>
              </w:rPr>
              <w:t>验收要求</w:t>
            </w:r>
          </w:p>
        </w:tc>
        <w:tc>
          <w:tcPr>
            <w:tcW w:w="12007" w:type="dxa"/>
          </w:tcPr>
          <w:p>
            <w:pPr>
              <w:pStyle w:val="15"/>
              <w:spacing w:before="182" w:line="360" w:lineRule="auto"/>
              <w:ind w:left="152"/>
              <w:rPr>
                <w:rFonts w:hint="eastAsia"/>
                <w:sz w:val="21"/>
                <w:szCs w:val="21"/>
                <w:lang w:eastAsia="zh-CN"/>
              </w:rPr>
            </w:pPr>
            <w:r>
              <w:rPr>
                <w:rFonts w:hint="eastAsia"/>
                <w:sz w:val="21"/>
                <w:szCs w:val="21"/>
                <w:lang w:eastAsia="zh-CN"/>
              </w:rPr>
              <w:t>办公家具安装、调试后，由供、需双方按照合同约定对</w:t>
            </w:r>
            <w:r>
              <w:rPr>
                <w:rFonts w:hint="eastAsia"/>
                <w:spacing w:val="-1"/>
                <w:sz w:val="21"/>
                <w:szCs w:val="21"/>
                <w:lang w:eastAsia="zh-CN"/>
              </w:rPr>
              <w:t>家具进行验收。</w:t>
            </w:r>
            <w:r>
              <w:rPr>
                <w:rFonts w:hint="eastAsia"/>
                <w:sz w:val="21"/>
                <w:szCs w:val="21"/>
                <w:lang w:eastAsia="zh-CN"/>
              </w:rPr>
              <w:t>验收包括清点型号、数量、检查外观等，供应商应当提供家具清单(各</w:t>
            </w:r>
            <w:r>
              <w:rPr>
                <w:rFonts w:hint="eastAsia"/>
                <w:spacing w:val="1"/>
                <w:sz w:val="21"/>
                <w:szCs w:val="21"/>
                <w:lang w:eastAsia="zh-CN"/>
              </w:rPr>
              <w:t>类家具分项开立并标注详细数量)、原产地证明</w:t>
            </w:r>
            <w:r>
              <w:rPr>
                <w:rFonts w:hint="eastAsia"/>
                <w:sz w:val="21"/>
                <w:szCs w:val="21"/>
                <w:lang w:eastAsia="zh-CN"/>
              </w:rPr>
              <w:t>、具出厂日期证明、家</w:t>
            </w:r>
            <w:r>
              <w:rPr>
                <w:rFonts w:hint="eastAsia"/>
                <w:spacing w:val="-1"/>
                <w:sz w:val="21"/>
                <w:szCs w:val="21"/>
                <w:lang w:eastAsia="zh-CN"/>
              </w:rPr>
              <w:t>具环保证明等文件。</w:t>
            </w:r>
          </w:p>
        </w:tc>
      </w:tr>
    </w:tbl>
    <w:p>
      <w:pPr>
        <w:spacing w:line="360" w:lineRule="auto"/>
        <w:rPr>
          <w:rFonts w:hint="eastAsia" w:ascii="宋体" w:hAnsi="宋体" w:eastAsia="宋体" w:cs="宋体"/>
          <w:lang w:eastAsia="zh-CN"/>
        </w:rPr>
      </w:pPr>
    </w:p>
    <w:p>
      <w:pPr>
        <w:spacing w:line="360" w:lineRule="auto"/>
        <w:rPr>
          <w:rFonts w:hint="eastAsia" w:ascii="宋体" w:hAnsi="宋体" w:eastAsia="宋体" w:cs="宋体"/>
          <w:lang w:eastAsia="zh-CN"/>
        </w:rPr>
        <w:sectPr>
          <w:pgSz w:w="23810" w:h="16840"/>
          <w:pgMar w:top="1803" w:right="3571" w:bottom="1803" w:left="1505" w:header="0" w:footer="0" w:gutter="0"/>
          <w:cols w:space="720" w:num="1"/>
        </w:sectPr>
      </w:pPr>
    </w:p>
    <w:p>
      <w:pPr>
        <w:pStyle w:val="6"/>
        <w:spacing w:before="120" w:line="360" w:lineRule="auto"/>
        <w:ind w:left="150"/>
        <w:rPr>
          <w:rFonts w:hint="eastAsia"/>
          <w:sz w:val="21"/>
          <w:szCs w:val="21"/>
          <w:lang w:eastAsia="zh-CN"/>
        </w:rPr>
      </w:pPr>
      <w:r>
        <w:rPr>
          <w:rFonts w:hint="eastAsia"/>
          <w:b/>
          <w:bCs/>
          <w:spacing w:val="-3"/>
          <w:sz w:val="21"/>
          <w:szCs w:val="21"/>
          <w:lang w:eastAsia="zh-CN"/>
        </w:rPr>
        <w:t>九、其他要求</w:t>
      </w:r>
    </w:p>
    <w:tbl>
      <w:tblPr>
        <w:tblStyle w:val="16"/>
        <w:tblW w:w="1770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3"/>
        <w:gridCol w:w="137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3943" w:type="dxa"/>
          </w:tcPr>
          <w:p>
            <w:pPr>
              <w:pStyle w:val="15"/>
              <w:spacing w:before="180" w:line="360" w:lineRule="auto"/>
              <w:jc w:val="center"/>
              <w:rPr>
                <w:rFonts w:hint="eastAsia"/>
                <w:b/>
                <w:bCs/>
                <w:sz w:val="21"/>
                <w:szCs w:val="21"/>
              </w:rPr>
            </w:pPr>
            <w:r>
              <w:rPr>
                <w:rFonts w:hint="eastAsia"/>
                <w:b/>
                <w:bCs/>
                <w:spacing w:val="-10"/>
                <w:sz w:val="21"/>
                <w:szCs w:val="21"/>
              </w:rPr>
              <w:t>分类</w:t>
            </w:r>
          </w:p>
        </w:tc>
        <w:tc>
          <w:tcPr>
            <w:tcW w:w="13759" w:type="dxa"/>
          </w:tcPr>
          <w:p>
            <w:pPr>
              <w:pStyle w:val="15"/>
              <w:spacing w:before="180" w:line="360" w:lineRule="auto"/>
              <w:ind w:left="5431"/>
              <w:rPr>
                <w:rFonts w:hint="eastAsia"/>
                <w:b/>
                <w:bCs/>
                <w:sz w:val="21"/>
                <w:szCs w:val="21"/>
              </w:rPr>
            </w:pPr>
            <w:r>
              <w:rPr>
                <w:rFonts w:hint="eastAsia"/>
                <w:b/>
                <w:bCs/>
                <w:spacing w:val="-29"/>
                <w:sz w:val="21"/>
                <w:szCs w:val="21"/>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6" w:hRule="atLeast"/>
        </w:trPr>
        <w:tc>
          <w:tcPr>
            <w:tcW w:w="3943" w:type="dxa"/>
            <w:vAlign w:val="center"/>
          </w:tcPr>
          <w:p>
            <w:pPr>
              <w:pStyle w:val="15"/>
              <w:spacing w:before="182" w:line="360" w:lineRule="auto"/>
              <w:jc w:val="center"/>
              <w:rPr>
                <w:rFonts w:hint="eastAsia"/>
                <w:sz w:val="21"/>
                <w:szCs w:val="21"/>
              </w:rPr>
            </w:pPr>
            <w:r>
              <w:rPr>
                <w:rFonts w:hint="eastAsia"/>
                <w:sz w:val="21"/>
                <w:szCs w:val="21"/>
                <w:lang w:eastAsia="zh-CN"/>
              </w:rPr>
              <w:t>保修服务</w:t>
            </w:r>
          </w:p>
        </w:tc>
        <w:tc>
          <w:tcPr>
            <w:tcW w:w="13759" w:type="dxa"/>
          </w:tcPr>
          <w:p>
            <w:pPr>
              <w:spacing w:before="182" w:line="360" w:lineRule="auto"/>
              <w:ind w:left="152"/>
              <w:rPr>
                <w:lang w:eastAsia="zh-CN"/>
              </w:rPr>
            </w:pPr>
            <w:r>
              <w:rPr>
                <w:rFonts w:hint="eastAsia" w:ascii="宋体" w:hAnsi="宋体" w:eastAsia="宋体" w:cs="宋体"/>
                <w:lang w:eastAsia="zh-CN"/>
              </w:rPr>
              <w:t>供应商提供的售后服务应符合GB/T37652-2019《家具售后服务要求》。</w:t>
            </w:r>
            <w:r>
              <w:rPr>
                <w:rFonts w:hint="eastAsia"/>
                <w:lang w:eastAsia="zh-CN"/>
              </w:rPr>
              <w:t xml:space="preserve">免费保修期应当至少不低于 </w:t>
            </w:r>
            <w:r>
              <w:rPr>
                <w:rFonts w:hint="eastAsia"/>
                <w:lang w:val="en-US" w:eastAsia="zh-CN"/>
              </w:rPr>
              <w:t>10</w:t>
            </w:r>
            <w:r>
              <w:rPr>
                <w:rFonts w:hint="eastAsia"/>
                <w:lang w:eastAsia="zh-CN"/>
              </w:rPr>
              <w:t xml:space="preserve"> 年。免费保修期内，除采购人因非正 常使用造成家具损坏外，损坏维修以及所涉及的零部件更换，应当由供应商免费提供，供应商应当承诺每年对所供家具进行巡检。免费保修期满后，供应商保证以优惠价格提供家具所需零配件和维修服务。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pPr>
              <w:pStyle w:val="15"/>
              <w:spacing w:before="203" w:line="360" w:lineRule="auto"/>
              <w:jc w:val="center"/>
              <w:rPr>
                <w:rFonts w:hint="eastAsia"/>
                <w:sz w:val="21"/>
                <w:szCs w:val="21"/>
              </w:rPr>
            </w:pPr>
            <w:r>
              <w:rPr>
                <w:rFonts w:hint="eastAsia"/>
                <w:spacing w:val="7"/>
                <w:sz w:val="21"/>
                <w:szCs w:val="21"/>
              </w:rPr>
              <w:t>应急能力</w:t>
            </w:r>
          </w:p>
        </w:tc>
        <w:tc>
          <w:tcPr>
            <w:tcW w:w="13759" w:type="dxa"/>
            <w:vAlign w:val="center"/>
          </w:tcPr>
          <w:p>
            <w:pPr>
              <w:pStyle w:val="15"/>
              <w:spacing w:before="182" w:line="360" w:lineRule="auto"/>
              <w:ind w:left="152"/>
              <w:rPr>
                <w:rFonts w:hint="eastAsia"/>
                <w:sz w:val="21"/>
                <w:szCs w:val="21"/>
                <w:lang w:eastAsia="zh-CN"/>
              </w:rPr>
            </w:pPr>
            <w:r>
              <w:rPr>
                <w:rFonts w:hint="eastAsia"/>
                <w:sz w:val="21"/>
                <w:szCs w:val="21"/>
                <w:lang w:eastAsia="zh-CN"/>
              </w:rPr>
              <w:t>供应商应当在采购人单位所在区域拥有维修服务能力，提供售后服务支持。如遇质量问题，供应商应当在接到通知2小时内予以响应，并于8小时内解决完毕或提供代用产品。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pPr>
              <w:pStyle w:val="15"/>
              <w:spacing w:before="203" w:line="360" w:lineRule="auto"/>
              <w:jc w:val="center"/>
              <w:rPr>
                <w:rFonts w:hint="eastAsia"/>
                <w:spacing w:val="7"/>
                <w:sz w:val="21"/>
                <w:szCs w:val="21"/>
              </w:rPr>
            </w:pPr>
            <w:r>
              <w:rPr>
                <w:rFonts w:hint="eastAsia"/>
                <w:sz w:val="21"/>
                <w:szCs w:val="21"/>
                <w:lang w:eastAsia="zh-CN"/>
              </w:rPr>
              <w:t>项目团队</w:t>
            </w:r>
          </w:p>
        </w:tc>
        <w:tc>
          <w:tcPr>
            <w:tcW w:w="13759" w:type="dxa"/>
            <w:vAlign w:val="center"/>
          </w:tcPr>
          <w:p>
            <w:pPr>
              <w:spacing w:line="360" w:lineRule="auto"/>
              <w:rPr>
                <w:rFonts w:hint="eastAsia" w:ascii="宋体" w:hAnsi="宋体" w:eastAsia="宋体" w:cs="宋体"/>
                <w:lang w:eastAsia="zh-CN"/>
              </w:rPr>
            </w:pPr>
          </w:p>
          <w:p>
            <w:pPr>
              <w:spacing w:line="360" w:lineRule="auto"/>
              <w:rPr>
                <w:rFonts w:hint="eastAsia" w:ascii="宋体" w:hAnsi="宋体" w:eastAsia="宋体" w:cs="宋体"/>
                <w:lang w:eastAsia="zh-CN"/>
              </w:rPr>
            </w:pPr>
            <w:r>
              <w:rPr>
                <w:rFonts w:hint="eastAsia" w:ascii="宋体" w:hAnsi="宋体" w:eastAsia="宋体" w:cs="宋体"/>
                <w:lang w:eastAsia="zh-CN"/>
              </w:rPr>
              <w:t>供应商提供项目技术团队及其能力说明，提供人员清单、履历、专业技术能力等资料。</w:t>
            </w:r>
          </w:p>
          <w:p>
            <w:pPr>
              <w:pStyle w:val="15"/>
              <w:spacing w:before="182" w:line="360" w:lineRule="auto"/>
              <w:ind w:left="152"/>
              <w:rPr>
                <w:rFonts w:hint="eastAsia"/>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pPr>
              <w:pStyle w:val="15"/>
              <w:spacing w:before="203" w:line="360" w:lineRule="auto"/>
              <w:jc w:val="center"/>
              <w:rPr>
                <w:rFonts w:hint="eastAsia"/>
                <w:sz w:val="21"/>
                <w:szCs w:val="21"/>
                <w:lang w:eastAsia="zh-CN"/>
              </w:rPr>
            </w:pPr>
            <w:r>
              <w:rPr>
                <w:rFonts w:hint="eastAsia"/>
                <w:sz w:val="21"/>
                <w:szCs w:val="21"/>
                <w:lang w:eastAsia="zh-CN"/>
              </w:rPr>
              <w:t>生产能力</w:t>
            </w:r>
          </w:p>
        </w:tc>
        <w:tc>
          <w:tcPr>
            <w:tcW w:w="13759" w:type="dxa"/>
            <w:vAlign w:val="center"/>
          </w:tcPr>
          <w:p>
            <w:pPr>
              <w:pStyle w:val="15"/>
              <w:spacing w:before="182" w:line="360" w:lineRule="auto"/>
              <w:ind w:left="152"/>
              <w:rPr>
                <w:rFonts w:hint="eastAsia"/>
                <w:sz w:val="21"/>
                <w:szCs w:val="21"/>
                <w:lang w:eastAsia="zh-CN"/>
              </w:rPr>
            </w:pPr>
            <w:r>
              <w:rPr>
                <w:rFonts w:hint="eastAsia"/>
                <w:sz w:val="21"/>
                <w:szCs w:val="21"/>
                <w:lang w:eastAsia="zh-CN"/>
              </w:rPr>
              <w:t>1.生产厂商针对生产过程中可能产生的大气污染、水污染及其他环境污染应当具有有效的环保措施，制定科学的环保治理方案。</w:t>
            </w:r>
          </w:p>
          <w:p>
            <w:pPr>
              <w:pStyle w:val="15"/>
              <w:spacing w:before="182" w:line="360" w:lineRule="auto"/>
              <w:ind w:left="152"/>
              <w:rPr>
                <w:rFonts w:hint="eastAsia"/>
                <w:sz w:val="21"/>
                <w:szCs w:val="21"/>
                <w:lang w:eastAsia="zh-CN"/>
              </w:rPr>
            </w:pPr>
            <w:r>
              <w:rPr>
                <w:rFonts w:hint="eastAsia"/>
                <w:sz w:val="21"/>
                <w:szCs w:val="21"/>
                <w:lang w:eastAsia="zh-CN"/>
              </w:rPr>
              <w:t>2.生产厂商应当具备完善的管理体系；详细阐述生产工艺技术原理、流程、关键技术点及优势，证明其在精度、质量、效率等方面的竞争力；制定科学合理的生产进度计划，明确各阶段时间节点、交付成果，提供进度保障措施，确保生产进度可控且能按时完成；生产设备配置需完备且先进，提供设备清单信息，说明设备的先进性与适用性，可提供相关生产设备购置（租赁）合同、发票等材料作为设备来源证明</w:t>
            </w:r>
            <w:bookmarkStart w:id="5" w:name="_GoBack"/>
            <w:bookmarkEnd w:id="5"/>
            <w:r>
              <w:rPr>
                <w:rFonts w:hint="eastAsia"/>
                <w:sz w:val="21"/>
                <w:szCs w:val="21"/>
                <w:lang w:eastAsia="zh-CN"/>
              </w:rPr>
              <w:t>。</w:t>
            </w:r>
          </w:p>
        </w:tc>
      </w:tr>
    </w:tbl>
    <w:p>
      <w:pPr>
        <w:pStyle w:val="6"/>
        <w:spacing w:before="44" w:line="360" w:lineRule="auto"/>
        <w:jc w:val="both"/>
        <w:rPr>
          <w:rFonts w:hint="eastAsia"/>
          <w:lang w:eastAsia="zh-CN"/>
        </w:rPr>
      </w:pPr>
    </w:p>
    <w:p>
      <w:pPr>
        <w:pStyle w:val="6"/>
        <w:spacing w:before="44" w:line="360" w:lineRule="auto"/>
        <w:jc w:val="both"/>
        <w:rPr>
          <w:rFonts w:hint="eastAsia"/>
          <w:b/>
          <w:bCs/>
          <w:sz w:val="21"/>
          <w:szCs w:val="21"/>
          <w:lang w:eastAsia="zh-CN"/>
        </w:rPr>
      </w:pPr>
    </w:p>
    <w:sectPr>
      <w:headerReference r:id="rId3" w:type="default"/>
      <w:pgSz w:w="23820" w:h="16840"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F388D9"/>
    <w:multiLevelType w:val="singleLevel"/>
    <w:tmpl w:val="F0F388D9"/>
    <w:lvl w:ilvl="0" w:tentative="0">
      <w:start w:val="1"/>
      <w:numFmt w:val="chineseCounting"/>
      <w:suff w:val="nothing"/>
      <w:lvlText w:val="（%1）"/>
      <w:lvlJc w:val="left"/>
      <w:rPr>
        <w:rFonts w:hint="eastAsia"/>
        <w:color w:val="auto"/>
      </w:rPr>
    </w:lvl>
  </w:abstractNum>
  <w:abstractNum w:abstractNumId="1">
    <w:nsid w:val="FB7D99AA"/>
    <w:multiLevelType w:val="singleLevel"/>
    <w:tmpl w:val="FB7D99AA"/>
    <w:lvl w:ilvl="0" w:tentative="0">
      <w:start w:val="2"/>
      <w:numFmt w:val="decimal"/>
      <w:suff w:val="nothing"/>
      <w:lvlText w:val="（%1）"/>
      <w:lvlJc w:val="left"/>
    </w:lvl>
  </w:abstractNum>
  <w:abstractNum w:abstractNumId="2">
    <w:nsid w:val="FE55A4A4"/>
    <w:multiLevelType w:val="singleLevel"/>
    <w:tmpl w:val="FE55A4A4"/>
    <w:lvl w:ilvl="0" w:tentative="0">
      <w:start w:val="4"/>
      <w:numFmt w:val="decimal"/>
      <w:suff w:val="nothing"/>
      <w:lvlText w:val="%1、"/>
      <w:lvlJc w:val="left"/>
    </w:lvl>
  </w:abstractNum>
  <w:abstractNum w:abstractNumId="3">
    <w:nsid w:val="0A313E73"/>
    <w:multiLevelType w:val="singleLevel"/>
    <w:tmpl w:val="0A313E73"/>
    <w:lvl w:ilvl="0" w:tentative="0">
      <w:start w:val="3"/>
      <w:numFmt w:val="chineseCounting"/>
      <w:suff w:val="nothing"/>
      <w:lvlText w:val="%1、"/>
      <w:lvlJc w:val="left"/>
      <w:rPr>
        <w:rFonts w:hint="eastAsia"/>
      </w:rPr>
    </w:lvl>
  </w:abstractNum>
  <w:abstractNum w:abstractNumId="4">
    <w:nsid w:val="2768830E"/>
    <w:multiLevelType w:val="singleLevel"/>
    <w:tmpl w:val="2768830E"/>
    <w:lvl w:ilvl="0" w:tentative="0">
      <w:start w:val="7"/>
      <w:numFmt w:val="chineseCounting"/>
      <w:suff w:val="nothing"/>
      <w:lvlText w:val="%1、"/>
      <w:lvlJc w:val="left"/>
      <w:rPr>
        <w:rFonts w:hint="eastAsia"/>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wMjI1MDc0NmRkOTdjZTkwNWZiMmU1ZWUyZTc5NjgifQ=="/>
  </w:docVars>
  <w:rsids>
    <w:rsidRoot w:val="F32BEA20"/>
    <w:rsid w:val="0005155F"/>
    <w:rsid w:val="000628F9"/>
    <w:rsid w:val="000A2A0E"/>
    <w:rsid w:val="000A47C9"/>
    <w:rsid w:val="000B7219"/>
    <w:rsid w:val="000C55D7"/>
    <w:rsid w:val="000D6A53"/>
    <w:rsid w:val="001012F9"/>
    <w:rsid w:val="001A1EA2"/>
    <w:rsid w:val="002E7B07"/>
    <w:rsid w:val="00303362"/>
    <w:rsid w:val="00341266"/>
    <w:rsid w:val="00355176"/>
    <w:rsid w:val="003574A8"/>
    <w:rsid w:val="00357F81"/>
    <w:rsid w:val="00370CD3"/>
    <w:rsid w:val="00390446"/>
    <w:rsid w:val="003B70E8"/>
    <w:rsid w:val="003E7BB3"/>
    <w:rsid w:val="003F13AA"/>
    <w:rsid w:val="003F418E"/>
    <w:rsid w:val="00422B56"/>
    <w:rsid w:val="00426AE7"/>
    <w:rsid w:val="00451377"/>
    <w:rsid w:val="004A57AF"/>
    <w:rsid w:val="004B08AD"/>
    <w:rsid w:val="004B24BC"/>
    <w:rsid w:val="004E2372"/>
    <w:rsid w:val="005073EB"/>
    <w:rsid w:val="005227AF"/>
    <w:rsid w:val="00541D04"/>
    <w:rsid w:val="0065020C"/>
    <w:rsid w:val="00651AF8"/>
    <w:rsid w:val="00693172"/>
    <w:rsid w:val="006A37A0"/>
    <w:rsid w:val="006A5F7B"/>
    <w:rsid w:val="006B2ABC"/>
    <w:rsid w:val="006B5B56"/>
    <w:rsid w:val="006C28E0"/>
    <w:rsid w:val="006D5C38"/>
    <w:rsid w:val="006F4EE9"/>
    <w:rsid w:val="006F5583"/>
    <w:rsid w:val="00701323"/>
    <w:rsid w:val="00712596"/>
    <w:rsid w:val="007368BA"/>
    <w:rsid w:val="00764DDD"/>
    <w:rsid w:val="00777F35"/>
    <w:rsid w:val="00791B42"/>
    <w:rsid w:val="007A4410"/>
    <w:rsid w:val="007C4C7F"/>
    <w:rsid w:val="007F7BDF"/>
    <w:rsid w:val="0081108B"/>
    <w:rsid w:val="00813D72"/>
    <w:rsid w:val="00821DF4"/>
    <w:rsid w:val="00877644"/>
    <w:rsid w:val="008C1F58"/>
    <w:rsid w:val="00910586"/>
    <w:rsid w:val="0091743E"/>
    <w:rsid w:val="0092005F"/>
    <w:rsid w:val="00931AA9"/>
    <w:rsid w:val="00A22C06"/>
    <w:rsid w:val="00A50927"/>
    <w:rsid w:val="00A72CE7"/>
    <w:rsid w:val="00A7461F"/>
    <w:rsid w:val="00A75B4F"/>
    <w:rsid w:val="00A87052"/>
    <w:rsid w:val="00A931AC"/>
    <w:rsid w:val="00AB0786"/>
    <w:rsid w:val="00B01FD6"/>
    <w:rsid w:val="00B45EC8"/>
    <w:rsid w:val="00B95D02"/>
    <w:rsid w:val="00BC14DE"/>
    <w:rsid w:val="00BE22F4"/>
    <w:rsid w:val="00BF21A4"/>
    <w:rsid w:val="00C05CE9"/>
    <w:rsid w:val="00C16242"/>
    <w:rsid w:val="00C17B63"/>
    <w:rsid w:val="00C20E52"/>
    <w:rsid w:val="00C451DB"/>
    <w:rsid w:val="00C962A1"/>
    <w:rsid w:val="00CB6946"/>
    <w:rsid w:val="00CC514A"/>
    <w:rsid w:val="00CE02A4"/>
    <w:rsid w:val="00CE0C8F"/>
    <w:rsid w:val="00D12856"/>
    <w:rsid w:val="00D164E2"/>
    <w:rsid w:val="00D335B5"/>
    <w:rsid w:val="00E6053D"/>
    <w:rsid w:val="00E6065C"/>
    <w:rsid w:val="00E769FC"/>
    <w:rsid w:val="00ED0A32"/>
    <w:rsid w:val="00EE0FE9"/>
    <w:rsid w:val="00F46F57"/>
    <w:rsid w:val="00F570D1"/>
    <w:rsid w:val="057F0D93"/>
    <w:rsid w:val="06DC5988"/>
    <w:rsid w:val="0779441C"/>
    <w:rsid w:val="08142097"/>
    <w:rsid w:val="084B4DDC"/>
    <w:rsid w:val="085C6E3F"/>
    <w:rsid w:val="08CC67C9"/>
    <w:rsid w:val="0949606C"/>
    <w:rsid w:val="0A5076E6"/>
    <w:rsid w:val="0C157513"/>
    <w:rsid w:val="0C1D5F92"/>
    <w:rsid w:val="0D3678D6"/>
    <w:rsid w:val="0E3D0F60"/>
    <w:rsid w:val="0ED56EC0"/>
    <w:rsid w:val="0FEE65D1"/>
    <w:rsid w:val="14694189"/>
    <w:rsid w:val="14FC5422"/>
    <w:rsid w:val="178F8045"/>
    <w:rsid w:val="1AB33345"/>
    <w:rsid w:val="1D9F2A4D"/>
    <w:rsid w:val="1E464EB1"/>
    <w:rsid w:val="1EB41B2B"/>
    <w:rsid w:val="1EFF8184"/>
    <w:rsid w:val="20DE27CE"/>
    <w:rsid w:val="238A2317"/>
    <w:rsid w:val="24C91078"/>
    <w:rsid w:val="2523145F"/>
    <w:rsid w:val="272C6959"/>
    <w:rsid w:val="277327DA"/>
    <w:rsid w:val="278B79FF"/>
    <w:rsid w:val="27FBBC08"/>
    <w:rsid w:val="294D58D8"/>
    <w:rsid w:val="2959EEB8"/>
    <w:rsid w:val="296F3171"/>
    <w:rsid w:val="2A970193"/>
    <w:rsid w:val="2CDD7576"/>
    <w:rsid w:val="2DEA2AE0"/>
    <w:rsid w:val="31F279DB"/>
    <w:rsid w:val="328F3626"/>
    <w:rsid w:val="33075090"/>
    <w:rsid w:val="334479CC"/>
    <w:rsid w:val="37F353F4"/>
    <w:rsid w:val="3835818C"/>
    <w:rsid w:val="38410437"/>
    <w:rsid w:val="38594264"/>
    <w:rsid w:val="39BA2206"/>
    <w:rsid w:val="3B9F11A4"/>
    <w:rsid w:val="3C9E7F5E"/>
    <w:rsid w:val="3D4429D8"/>
    <w:rsid w:val="3D5CBD80"/>
    <w:rsid w:val="3D670706"/>
    <w:rsid w:val="3DA95242"/>
    <w:rsid w:val="3E0B50C2"/>
    <w:rsid w:val="3F5AB3C8"/>
    <w:rsid w:val="3F5E697C"/>
    <w:rsid w:val="3FAFBA96"/>
    <w:rsid w:val="3FBF804E"/>
    <w:rsid w:val="3FDE82F7"/>
    <w:rsid w:val="3FEBE777"/>
    <w:rsid w:val="3FF745EE"/>
    <w:rsid w:val="42641245"/>
    <w:rsid w:val="436C43ED"/>
    <w:rsid w:val="44D06558"/>
    <w:rsid w:val="4545333A"/>
    <w:rsid w:val="457E5F11"/>
    <w:rsid w:val="47FFDCAD"/>
    <w:rsid w:val="482F1D8F"/>
    <w:rsid w:val="48CA72EB"/>
    <w:rsid w:val="494F5CB1"/>
    <w:rsid w:val="495240C6"/>
    <w:rsid w:val="4A79A181"/>
    <w:rsid w:val="4A7C750B"/>
    <w:rsid w:val="4AB354EA"/>
    <w:rsid w:val="4AC75FB8"/>
    <w:rsid w:val="4EF61F46"/>
    <w:rsid w:val="50C808B1"/>
    <w:rsid w:val="51497F84"/>
    <w:rsid w:val="51900F72"/>
    <w:rsid w:val="51BD44CE"/>
    <w:rsid w:val="51C50E4A"/>
    <w:rsid w:val="531EA370"/>
    <w:rsid w:val="56431B92"/>
    <w:rsid w:val="56A17659"/>
    <w:rsid w:val="577613A7"/>
    <w:rsid w:val="579ACD2E"/>
    <w:rsid w:val="57BF3926"/>
    <w:rsid w:val="580C2A85"/>
    <w:rsid w:val="59750590"/>
    <w:rsid w:val="59FF9E14"/>
    <w:rsid w:val="5B461090"/>
    <w:rsid w:val="5BFF5FD2"/>
    <w:rsid w:val="5C22534A"/>
    <w:rsid w:val="5C463990"/>
    <w:rsid w:val="5CEBF368"/>
    <w:rsid w:val="5CF841D3"/>
    <w:rsid w:val="5D2B4740"/>
    <w:rsid w:val="5DBF5DC0"/>
    <w:rsid w:val="5DBF950B"/>
    <w:rsid w:val="5DCE7E58"/>
    <w:rsid w:val="5DEF1908"/>
    <w:rsid w:val="5E352924"/>
    <w:rsid w:val="5EB061DB"/>
    <w:rsid w:val="5F7D427D"/>
    <w:rsid w:val="5FC01D8E"/>
    <w:rsid w:val="5FF7BCD0"/>
    <w:rsid w:val="5FFF8E82"/>
    <w:rsid w:val="60F8107F"/>
    <w:rsid w:val="619623DC"/>
    <w:rsid w:val="61A207DB"/>
    <w:rsid w:val="62221056"/>
    <w:rsid w:val="63C11BFC"/>
    <w:rsid w:val="646C5352"/>
    <w:rsid w:val="64AB5C99"/>
    <w:rsid w:val="658E5FFE"/>
    <w:rsid w:val="66833362"/>
    <w:rsid w:val="67A261E9"/>
    <w:rsid w:val="67DB7CAA"/>
    <w:rsid w:val="69394570"/>
    <w:rsid w:val="6AFFEC7D"/>
    <w:rsid w:val="6B93AA8E"/>
    <w:rsid w:val="6BC546CA"/>
    <w:rsid w:val="6C1140DB"/>
    <w:rsid w:val="6C1944A2"/>
    <w:rsid w:val="6CB770E7"/>
    <w:rsid w:val="6D3C6797"/>
    <w:rsid w:val="6E4BC4BD"/>
    <w:rsid w:val="6EF16391"/>
    <w:rsid w:val="6F7C6546"/>
    <w:rsid w:val="6FF7CF12"/>
    <w:rsid w:val="706A1AA4"/>
    <w:rsid w:val="717F1C02"/>
    <w:rsid w:val="73B40832"/>
    <w:rsid w:val="73EF4E40"/>
    <w:rsid w:val="73FFFF49"/>
    <w:rsid w:val="748D2266"/>
    <w:rsid w:val="74B228C2"/>
    <w:rsid w:val="75B978F3"/>
    <w:rsid w:val="75FBCD7E"/>
    <w:rsid w:val="77357EE3"/>
    <w:rsid w:val="77546DA6"/>
    <w:rsid w:val="77676FA8"/>
    <w:rsid w:val="777A0A13"/>
    <w:rsid w:val="777FCD40"/>
    <w:rsid w:val="779905F1"/>
    <w:rsid w:val="77B74889"/>
    <w:rsid w:val="7847FD50"/>
    <w:rsid w:val="7894C6C0"/>
    <w:rsid w:val="78AE558D"/>
    <w:rsid w:val="792D59B7"/>
    <w:rsid w:val="79BF34C3"/>
    <w:rsid w:val="79FAD933"/>
    <w:rsid w:val="7A1EF845"/>
    <w:rsid w:val="7A263497"/>
    <w:rsid w:val="7A572C0A"/>
    <w:rsid w:val="7AD23047"/>
    <w:rsid w:val="7BD30376"/>
    <w:rsid w:val="7C35AD77"/>
    <w:rsid w:val="7C46043A"/>
    <w:rsid w:val="7CBFE2B4"/>
    <w:rsid w:val="7DDF4D5B"/>
    <w:rsid w:val="7DEB81F6"/>
    <w:rsid w:val="7E7C4598"/>
    <w:rsid w:val="7EDAB6D1"/>
    <w:rsid w:val="7EFB4F1F"/>
    <w:rsid w:val="7EFEDDF5"/>
    <w:rsid w:val="7F054C3B"/>
    <w:rsid w:val="7F7793BB"/>
    <w:rsid w:val="7F9F75D3"/>
    <w:rsid w:val="7FF70F19"/>
    <w:rsid w:val="8EFDA9FB"/>
    <w:rsid w:val="97BEEE4F"/>
    <w:rsid w:val="9BEF2DEE"/>
    <w:rsid w:val="A79671CE"/>
    <w:rsid w:val="AF13DFE1"/>
    <w:rsid w:val="B1EF85FE"/>
    <w:rsid w:val="BB9EFBBD"/>
    <w:rsid w:val="BBFB8DC5"/>
    <w:rsid w:val="BDFF83EC"/>
    <w:rsid w:val="BE3FE8C7"/>
    <w:rsid w:val="BFEEBC32"/>
    <w:rsid w:val="BFF6FB84"/>
    <w:rsid w:val="C57B2C06"/>
    <w:rsid w:val="C7EEB818"/>
    <w:rsid w:val="CFEE544E"/>
    <w:rsid w:val="D75D7127"/>
    <w:rsid w:val="DBF905F1"/>
    <w:rsid w:val="DCFF6989"/>
    <w:rsid w:val="DDF723A0"/>
    <w:rsid w:val="DEDA3827"/>
    <w:rsid w:val="DF7778BC"/>
    <w:rsid w:val="DF7FE569"/>
    <w:rsid w:val="DFB5CD4F"/>
    <w:rsid w:val="DFCDF6B7"/>
    <w:rsid w:val="DFFDAC87"/>
    <w:rsid w:val="E3DF7036"/>
    <w:rsid w:val="E5F57EB6"/>
    <w:rsid w:val="E5FB5E7F"/>
    <w:rsid w:val="E7EF1F2D"/>
    <w:rsid w:val="E9BF572B"/>
    <w:rsid w:val="EB37A40C"/>
    <w:rsid w:val="EDF7AB44"/>
    <w:rsid w:val="EFDF7CD2"/>
    <w:rsid w:val="EFEED365"/>
    <w:rsid w:val="EFF14EB3"/>
    <w:rsid w:val="EFF210A5"/>
    <w:rsid w:val="F32BEA20"/>
    <w:rsid w:val="F4DB9A57"/>
    <w:rsid w:val="F57C577E"/>
    <w:rsid w:val="F5BFBBCD"/>
    <w:rsid w:val="F79F4D83"/>
    <w:rsid w:val="F7BF3339"/>
    <w:rsid w:val="F7FFACF7"/>
    <w:rsid w:val="F9E7476A"/>
    <w:rsid w:val="FB5F2532"/>
    <w:rsid w:val="FB8F55DC"/>
    <w:rsid w:val="FBCF7ABF"/>
    <w:rsid w:val="FBFFCFE4"/>
    <w:rsid w:val="FCDFE8E4"/>
    <w:rsid w:val="FCF7F34B"/>
    <w:rsid w:val="FCFF5505"/>
    <w:rsid w:val="FE3F271B"/>
    <w:rsid w:val="FEBFC356"/>
    <w:rsid w:val="FEFF1604"/>
    <w:rsid w:val="FF9BB3EF"/>
    <w:rsid w:val="FFDFE0A2"/>
    <w:rsid w:val="FFFFFB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paragraph" w:styleId="4">
    <w:name w:val="heading 8"/>
    <w:basedOn w:val="1"/>
    <w:next w:val="1"/>
    <w:semiHidden/>
    <w:unhideWhenUsed/>
    <w:qFormat/>
    <w:uiPriority w:val="0"/>
    <w:pPr>
      <w:keepNext/>
      <w:keepLines/>
      <w:spacing w:before="240" w:after="64" w:line="317" w:lineRule="auto"/>
      <w:outlineLvl w:val="7"/>
    </w:pPr>
    <w:rPr>
      <w:rFonts w:eastAsia="黑体"/>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jc w:val="center"/>
    </w:pPr>
    <w:rPr>
      <w:sz w:val="31"/>
    </w:rPr>
  </w:style>
  <w:style w:type="paragraph" w:styleId="5">
    <w:name w:val="annotation text"/>
    <w:basedOn w:val="1"/>
    <w:qFormat/>
    <w:uiPriority w:val="0"/>
  </w:style>
  <w:style w:type="paragraph" w:styleId="6">
    <w:name w:val="Body Text"/>
    <w:basedOn w:val="1"/>
    <w:autoRedefine/>
    <w:semiHidden/>
    <w:qFormat/>
    <w:uiPriority w:val="0"/>
    <w:rPr>
      <w:rFonts w:ascii="宋体" w:hAnsi="宋体" w:eastAsia="宋体" w:cs="宋体"/>
      <w:sz w:val="24"/>
      <w:szCs w:val="24"/>
    </w:rPr>
  </w:style>
  <w:style w:type="paragraph" w:styleId="7">
    <w:name w:val="index 4"/>
    <w:basedOn w:val="1"/>
    <w:next w:val="1"/>
    <w:autoRedefine/>
    <w:qFormat/>
    <w:uiPriority w:val="0"/>
    <w:pPr>
      <w:spacing w:line="360" w:lineRule="auto"/>
      <w:ind w:left="600" w:leftChars="600"/>
    </w:pPr>
    <w:rPr>
      <w:sz w:val="24"/>
      <w:szCs w:val="24"/>
    </w:rPr>
  </w:style>
  <w:style w:type="paragraph" w:styleId="8">
    <w:name w:val="Balloon Text"/>
    <w:basedOn w:val="1"/>
    <w:link w:val="20"/>
    <w:autoRedefine/>
    <w:qFormat/>
    <w:uiPriority w:val="0"/>
    <w:rPr>
      <w:sz w:val="18"/>
      <w:szCs w:val="18"/>
    </w:rPr>
  </w:style>
  <w:style w:type="paragraph" w:styleId="9">
    <w:name w:val="footer"/>
    <w:basedOn w:val="1"/>
    <w:link w:val="19"/>
    <w:autoRedefine/>
    <w:qFormat/>
    <w:uiPriority w:val="0"/>
    <w:pPr>
      <w:tabs>
        <w:tab w:val="center" w:pos="4153"/>
        <w:tab w:val="right" w:pos="8306"/>
      </w:tabs>
    </w:pPr>
    <w:rPr>
      <w:sz w:val="18"/>
      <w:szCs w:val="18"/>
    </w:rPr>
  </w:style>
  <w:style w:type="paragraph" w:styleId="10">
    <w:name w:val="header"/>
    <w:basedOn w:val="1"/>
    <w:link w:val="18"/>
    <w:autoRedefine/>
    <w:qFormat/>
    <w:uiPriority w:val="0"/>
    <w:pPr>
      <w:pBdr>
        <w:bottom w:val="single" w:color="auto" w:sz="6" w:space="1"/>
      </w:pBdr>
      <w:tabs>
        <w:tab w:val="center" w:pos="4153"/>
        <w:tab w:val="right" w:pos="8306"/>
      </w:tabs>
      <w:jc w:val="center"/>
    </w:pPr>
    <w:rPr>
      <w:sz w:val="18"/>
      <w:szCs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Table Text"/>
    <w:basedOn w:val="1"/>
    <w:autoRedefine/>
    <w:semiHidden/>
    <w:qFormat/>
    <w:uiPriority w:val="0"/>
    <w:rPr>
      <w:rFonts w:ascii="宋体" w:hAnsi="宋体" w:eastAsia="宋体" w:cs="宋体"/>
      <w:sz w:val="28"/>
      <w:szCs w:val="28"/>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paragraph" w:customStyle="1" w:styleId="17">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8">
    <w:name w:val="页眉 字符"/>
    <w:basedOn w:val="13"/>
    <w:link w:val="10"/>
    <w:autoRedefine/>
    <w:qFormat/>
    <w:uiPriority w:val="0"/>
    <w:rPr>
      <w:rFonts w:ascii="Arial" w:hAnsi="Arial" w:cs="Arial"/>
      <w:snapToGrid w:val="0"/>
      <w:color w:val="000000"/>
      <w:sz w:val="18"/>
      <w:szCs w:val="18"/>
      <w:lang w:eastAsia="en-US"/>
    </w:rPr>
  </w:style>
  <w:style w:type="character" w:customStyle="1" w:styleId="19">
    <w:name w:val="页脚 字符"/>
    <w:basedOn w:val="13"/>
    <w:link w:val="9"/>
    <w:autoRedefine/>
    <w:qFormat/>
    <w:uiPriority w:val="0"/>
    <w:rPr>
      <w:rFonts w:ascii="Arial" w:hAnsi="Arial" w:cs="Arial"/>
      <w:snapToGrid w:val="0"/>
      <w:color w:val="000000"/>
      <w:sz w:val="18"/>
      <w:szCs w:val="18"/>
      <w:lang w:eastAsia="en-US"/>
    </w:rPr>
  </w:style>
  <w:style w:type="character" w:customStyle="1" w:styleId="20">
    <w:name w:val="批注框文本 字符"/>
    <w:basedOn w:val="13"/>
    <w:link w:val="8"/>
    <w:autoRedefine/>
    <w:qFormat/>
    <w:uiPriority w:val="0"/>
    <w:rPr>
      <w:rFonts w:ascii="Arial" w:hAnsi="Arial" w:cs="Arial"/>
      <w:snapToGrid w:val="0"/>
      <w:color w:val="000000"/>
      <w:sz w:val="18"/>
      <w:szCs w:val="18"/>
      <w:lang w:eastAsia="en-US"/>
    </w:rPr>
  </w:style>
  <w:style w:type="character" w:customStyle="1" w:styleId="21">
    <w:name w:val="font11"/>
    <w:basedOn w:val="13"/>
    <w:qFormat/>
    <w:uiPriority w:val="0"/>
    <w:rPr>
      <w:rFonts w:hint="eastAsia" w:ascii="微软雅黑" w:hAnsi="微软雅黑" w:eastAsia="微软雅黑" w:cs="微软雅黑"/>
      <w:color w:val="000000"/>
      <w:sz w:val="20"/>
      <w:szCs w:val="20"/>
      <w:u w:val="none"/>
    </w:rPr>
  </w:style>
  <w:style w:type="character" w:customStyle="1" w:styleId="22">
    <w:name w:val="font41"/>
    <w:basedOn w:val="13"/>
    <w:qFormat/>
    <w:uiPriority w:val="0"/>
    <w:rPr>
      <w:rFonts w:hint="default" w:ascii="Times New Roman" w:hAnsi="Times New Roman" w:cs="Times New Roman"/>
      <w:color w:val="000000"/>
      <w:sz w:val="20"/>
      <w:szCs w:val="20"/>
      <w:u w:val="none"/>
    </w:rPr>
  </w:style>
  <w:style w:type="character" w:customStyle="1" w:styleId="23">
    <w:name w:val="font31"/>
    <w:basedOn w:val="13"/>
    <w:qFormat/>
    <w:uiPriority w:val="0"/>
    <w:rPr>
      <w:rFonts w:hint="eastAsia" w:ascii="微软雅黑" w:hAnsi="微软雅黑" w:eastAsia="微软雅黑" w:cs="微软雅黑"/>
      <w:color w:val="000000"/>
      <w:sz w:val="20"/>
      <w:szCs w:val="20"/>
      <w:u w:val="none"/>
    </w:rPr>
  </w:style>
  <w:style w:type="character" w:customStyle="1" w:styleId="24">
    <w:name w:val="font51"/>
    <w:basedOn w:val="13"/>
    <w:qFormat/>
    <w:uiPriority w:val="0"/>
    <w:rPr>
      <w:rFonts w:hint="default" w:ascii="Times New Roman" w:hAnsi="Times New Roman" w:cs="Times New Roman"/>
      <w:color w:val="000000"/>
      <w:sz w:val="20"/>
      <w:szCs w:val="20"/>
      <w:u w:val="none"/>
    </w:rPr>
  </w:style>
  <w:style w:type="paragraph" w:customStyle="1" w:styleId="25">
    <w:name w:val="Revision"/>
    <w:hidden/>
    <w:unhideWhenUsed/>
    <w:qFormat/>
    <w:uiPriority w:val="99"/>
    <w:rPr>
      <w:rFonts w:ascii="Arial" w:hAnsi="Arial" w:cs="Arial" w:eastAsiaTheme="minorEastAsia"/>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numbering" Target="numbering.xml"/><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16454</Words>
  <Characters>17607</Characters>
  <Lines>1354</Lines>
  <Paragraphs>1480</Paragraphs>
  <TotalTime>78</TotalTime>
  <ScaleCrop>false</ScaleCrop>
  <LinksUpToDate>false</LinksUpToDate>
  <CharactersWithSpaces>32581</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2024-03-21T03:12:00Z</dcterms:created>
  <dc:creator>Cindy</dc:creator>
  <cp:lastModifiedBy>user</cp:lastModifiedBy>
  <cp:lastPrinted>2025-05-31T13:37:00Z</cp:lastPrinted>
  <dcterms:modified xsi:type="dcterms:W3CDTF">2026-07-29T13:37:38Z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E8D45C942A4A1E3B3C0D686A01BA2BDC_43</vt:lpwstr>
  </property>
  <property fmtid="{D5CDD505-2E9C-101B-9397-08002B2CF9AE}" pid="4" name="KSOTemplateDocerSaveRecord">
    <vt:lpwstr>eyJoZGlkIjoiOTUwN2I4NDQwYjUxNmFlMGM5NjIwMDZiYjU5NzcxNjQiLCJ1c2VySWQiOiIxMTAxMDM5ODUwIn0=</vt:lpwstr>
  </property>
</Properties>
</file>