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5E9248">
      <w:pPr>
        <w:jc w:val="center"/>
        <w:rPr>
          <w:b/>
          <w:sz w:val="32"/>
          <w:szCs w:val="32"/>
        </w:rPr>
      </w:pPr>
      <w:r>
        <w:rPr>
          <w:b/>
          <w:sz w:val="32"/>
          <w:szCs w:val="32"/>
        </w:rPr>
        <w:t>202</w:t>
      </w:r>
      <w:r>
        <w:rPr>
          <w:rFonts w:hint="eastAsia"/>
          <w:b/>
          <w:sz w:val="32"/>
          <w:szCs w:val="32"/>
          <w:lang w:val="en-US" w:eastAsia="zh-CN"/>
        </w:rPr>
        <w:t>6</w:t>
      </w:r>
      <w:r>
        <w:rPr>
          <w:rFonts w:hint="eastAsia"/>
          <w:b/>
          <w:sz w:val="32"/>
          <w:szCs w:val="32"/>
        </w:rPr>
        <w:t>年硬X射线物业管理服务</w:t>
      </w:r>
    </w:p>
    <w:p w14:paraId="2DEF0B4F">
      <w:pPr>
        <w:jc w:val="center"/>
        <w:rPr>
          <w:b/>
          <w:sz w:val="32"/>
          <w:szCs w:val="32"/>
        </w:rPr>
      </w:pPr>
      <w:r>
        <w:rPr>
          <w:rFonts w:hint="eastAsia"/>
          <w:b/>
          <w:sz w:val="32"/>
          <w:szCs w:val="32"/>
        </w:rPr>
        <w:t>采购需求</w:t>
      </w:r>
    </w:p>
    <w:p w14:paraId="12D4ACD3">
      <w:pPr>
        <w:spacing w:line="360" w:lineRule="auto"/>
        <w:jc w:val="left"/>
        <w:rPr>
          <w:rFonts w:ascii="宋体"/>
          <w:b/>
          <w:sz w:val="28"/>
          <w:szCs w:val="28"/>
        </w:rPr>
      </w:pPr>
      <w:r>
        <w:rPr>
          <w:rFonts w:hint="eastAsia" w:ascii="宋体"/>
          <w:b/>
          <w:sz w:val="28"/>
          <w:szCs w:val="28"/>
        </w:rPr>
        <w:t>一、委托管理物业概况</w:t>
      </w:r>
    </w:p>
    <w:p w14:paraId="1DB1511B">
      <w:pPr>
        <w:spacing w:line="360" w:lineRule="auto"/>
        <w:rPr>
          <w:rFonts w:hint="eastAsia" w:ascii="宋体" w:hAnsi="宋体"/>
          <w:b/>
          <w:sz w:val="28"/>
          <w:szCs w:val="28"/>
        </w:rPr>
      </w:pPr>
      <w:r>
        <w:rPr>
          <w:rFonts w:hint="eastAsia" w:ascii="宋体" w:hAnsi="宋体"/>
          <w:b/>
          <w:sz w:val="28"/>
          <w:szCs w:val="28"/>
        </w:rPr>
        <w:t>（一）本物业基本情况</w:t>
      </w:r>
    </w:p>
    <w:p w14:paraId="0B85F743">
      <w:pPr>
        <w:spacing w:line="360" w:lineRule="auto"/>
        <w:jc w:val="left"/>
        <w:rPr>
          <w:rFonts w:hint="eastAsia" w:ascii="宋体" w:hAnsi="宋体"/>
          <w:sz w:val="24"/>
        </w:rPr>
      </w:pPr>
      <w:r>
        <w:rPr>
          <w:rFonts w:hint="eastAsia" w:ascii="宋体" w:hAnsi="宋体"/>
          <w:sz w:val="24"/>
        </w:rPr>
        <w:t>本物业项目位于上海市浦东新区张江罗山路沿线硬X射线自由电子激光装置1号井至5号井。</w:t>
      </w:r>
    </w:p>
    <w:p w14:paraId="2A99A079">
      <w:pPr>
        <w:spacing w:line="360" w:lineRule="auto"/>
        <w:jc w:val="left"/>
        <w:rPr>
          <w:rFonts w:hint="eastAsia" w:ascii="宋体" w:hAnsi="宋体"/>
          <w:sz w:val="24"/>
        </w:rPr>
      </w:pPr>
      <w:r>
        <w:rPr>
          <w:rFonts w:hint="eastAsia" w:ascii="宋体" w:hAnsi="宋体"/>
          <w:sz w:val="24"/>
        </w:rPr>
        <w:t>项目建筑面积约17</w:t>
      </w:r>
      <w:r>
        <w:rPr>
          <w:rFonts w:hint="eastAsia" w:ascii="宋体" w:hAnsi="宋体"/>
          <w:sz w:val="24"/>
          <w:lang w:val="en-US" w:eastAsia="zh-CN"/>
        </w:rPr>
        <w:t>2938.19</w:t>
      </w:r>
      <w:r>
        <w:rPr>
          <w:rFonts w:hint="eastAsia" w:ascii="宋体" w:hAnsi="宋体"/>
          <w:sz w:val="24"/>
        </w:rPr>
        <w:t>平方米。</w:t>
      </w:r>
    </w:p>
    <w:p w14:paraId="56BDD2A3">
      <w:pPr>
        <w:spacing w:line="360" w:lineRule="auto"/>
        <w:rPr>
          <w:rFonts w:hint="eastAsia" w:ascii="宋体" w:hAnsi="宋体"/>
          <w:b/>
          <w:sz w:val="28"/>
          <w:szCs w:val="28"/>
        </w:rPr>
      </w:pPr>
      <w:r>
        <w:rPr>
          <w:rFonts w:hint="eastAsia" w:ascii="宋体" w:hAnsi="宋体"/>
          <w:b/>
          <w:sz w:val="28"/>
          <w:szCs w:val="28"/>
        </w:rPr>
        <w:t>（二）现场基本情况</w:t>
      </w:r>
    </w:p>
    <w:p w14:paraId="436E14AA">
      <w:pPr>
        <w:spacing w:line="360" w:lineRule="auto"/>
        <w:jc w:val="left"/>
        <w:rPr>
          <w:rFonts w:hint="eastAsia" w:ascii="宋体" w:hAnsi="宋体"/>
          <w:sz w:val="24"/>
          <w:highlight w:val="yellow"/>
        </w:rPr>
      </w:pPr>
      <w:r>
        <w:rPr>
          <w:rFonts w:hint="eastAsia" w:ascii="宋体" w:hAnsi="宋体"/>
          <w:sz w:val="24"/>
        </w:rPr>
        <w:t>1、楼宇建筑</w:t>
      </w:r>
    </w:p>
    <w:p w14:paraId="1281B2F6">
      <w:pPr>
        <w:spacing w:line="360" w:lineRule="auto"/>
        <w:jc w:val="left"/>
        <w:rPr>
          <w:rFonts w:hint="eastAsia" w:ascii="宋体" w:hAnsi="宋体"/>
          <w:sz w:val="24"/>
          <w:highlight w:val="none"/>
        </w:rPr>
      </w:pPr>
      <w:r>
        <w:rPr>
          <w:rFonts w:hint="eastAsia" w:ascii="宋体" w:hAnsi="宋体"/>
          <w:sz w:val="24"/>
          <w:highlight w:val="none"/>
        </w:rPr>
        <w:t>1号井至5号井共有18栋独立建筑</w:t>
      </w:r>
      <w:r>
        <w:rPr>
          <w:rFonts w:hint="eastAsia" w:ascii="宋体" w:hAnsi="宋体"/>
          <w:sz w:val="24"/>
          <w:highlight w:val="none"/>
          <w:lang w:eastAsia="zh-CN"/>
        </w:rPr>
        <w:t>。</w:t>
      </w:r>
      <w:r>
        <w:rPr>
          <w:rFonts w:hint="eastAsia" w:ascii="宋体" w:hAnsi="宋体"/>
          <w:sz w:val="24"/>
          <w:highlight w:val="none"/>
        </w:rPr>
        <w:t>其中：</w:t>
      </w:r>
    </w:p>
    <w:p w14:paraId="051072DC">
      <w:pPr>
        <w:spacing w:line="360" w:lineRule="auto"/>
        <w:jc w:val="left"/>
        <w:rPr>
          <w:rFonts w:hint="eastAsia" w:ascii="宋体" w:hAnsi="宋体" w:eastAsia="宋体"/>
          <w:sz w:val="24"/>
          <w:highlight w:val="none"/>
          <w:lang w:eastAsia="zh-CN"/>
        </w:rPr>
      </w:pPr>
      <w:r>
        <w:rPr>
          <w:rFonts w:hint="eastAsia" w:ascii="宋体" w:hAnsi="宋体"/>
          <w:b/>
          <w:bCs/>
          <w:sz w:val="24"/>
          <w:highlight w:val="none"/>
        </w:rPr>
        <w:t>1号井5栋</w:t>
      </w:r>
      <w:r>
        <w:rPr>
          <w:rFonts w:hint="eastAsia" w:ascii="宋体" w:hAnsi="宋体"/>
          <w:b/>
          <w:bCs/>
          <w:sz w:val="24"/>
          <w:highlight w:val="none"/>
          <w:lang w:eastAsia="zh-CN"/>
        </w:rPr>
        <w:t>：</w:t>
      </w:r>
      <w:r>
        <w:rPr>
          <w:rFonts w:hint="eastAsia" w:ascii="宋体" w:hAnsi="宋体"/>
          <w:sz w:val="24"/>
          <w:highlight w:val="none"/>
        </w:rPr>
        <w:t>低温工厂、设备</w:t>
      </w:r>
      <w:r>
        <w:rPr>
          <w:rFonts w:hint="eastAsia" w:ascii="宋体" w:hAnsi="宋体"/>
          <w:sz w:val="24"/>
          <w:highlight w:val="none"/>
          <w:lang w:eastAsia="zh-CN"/>
        </w:rPr>
        <w:t>安装</w:t>
      </w:r>
      <w:r>
        <w:rPr>
          <w:rFonts w:hint="eastAsia" w:ascii="宋体" w:hAnsi="宋体"/>
          <w:sz w:val="24"/>
          <w:highlight w:val="none"/>
        </w:rPr>
        <w:t>厅、公用设施楼、3.5千伏变电站、门卫室</w:t>
      </w:r>
      <w:r>
        <w:rPr>
          <w:rFonts w:hint="eastAsia" w:ascii="宋体" w:hAnsi="宋体"/>
          <w:sz w:val="24"/>
          <w:highlight w:val="none"/>
          <w:lang w:eastAsia="zh-CN"/>
        </w:rPr>
        <w:t>；</w:t>
      </w:r>
    </w:p>
    <w:p w14:paraId="45639F0E">
      <w:pPr>
        <w:spacing w:line="360" w:lineRule="auto"/>
        <w:jc w:val="left"/>
        <w:rPr>
          <w:rFonts w:hint="eastAsia" w:ascii="宋体" w:hAnsi="宋体" w:eastAsia="宋体"/>
          <w:sz w:val="24"/>
          <w:highlight w:val="none"/>
          <w:lang w:eastAsia="zh-CN"/>
        </w:rPr>
      </w:pPr>
      <w:r>
        <w:rPr>
          <w:rFonts w:hint="eastAsia" w:ascii="宋体" w:hAnsi="宋体"/>
          <w:b/>
          <w:bCs/>
          <w:sz w:val="24"/>
          <w:highlight w:val="none"/>
        </w:rPr>
        <w:t>2号井</w:t>
      </w:r>
      <w:r>
        <w:rPr>
          <w:rFonts w:hint="eastAsia" w:ascii="宋体" w:hAnsi="宋体"/>
          <w:b/>
          <w:bCs/>
          <w:sz w:val="24"/>
          <w:highlight w:val="none"/>
          <w:lang w:val="en-US" w:eastAsia="zh-CN"/>
        </w:rPr>
        <w:t>4栋：</w:t>
      </w:r>
      <w:r>
        <w:rPr>
          <w:rFonts w:hint="eastAsia" w:ascii="宋体" w:hAnsi="宋体"/>
          <w:sz w:val="24"/>
          <w:highlight w:val="none"/>
        </w:rPr>
        <w:t>测试大厅、低温工厂、设备安装厅、公用设施楼</w:t>
      </w:r>
      <w:r>
        <w:rPr>
          <w:rFonts w:hint="eastAsia" w:ascii="宋体" w:hAnsi="宋体"/>
          <w:sz w:val="24"/>
          <w:highlight w:val="none"/>
          <w:lang w:eastAsia="zh-CN"/>
        </w:rPr>
        <w:t>；</w:t>
      </w:r>
    </w:p>
    <w:p w14:paraId="53D17C61">
      <w:pPr>
        <w:spacing w:line="360" w:lineRule="auto"/>
        <w:jc w:val="left"/>
        <w:rPr>
          <w:rFonts w:hint="eastAsia" w:ascii="宋体" w:hAnsi="宋体" w:eastAsia="宋体"/>
          <w:sz w:val="24"/>
          <w:highlight w:val="none"/>
          <w:lang w:eastAsia="zh-CN"/>
        </w:rPr>
      </w:pPr>
      <w:r>
        <w:rPr>
          <w:rFonts w:hint="eastAsia" w:ascii="宋体" w:hAnsi="宋体"/>
          <w:b/>
          <w:bCs/>
          <w:sz w:val="24"/>
          <w:highlight w:val="none"/>
        </w:rPr>
        <w:t>3号井</w:t>
      </w:r>
      <w:r>
        <w:rPr>
          <w:rFonts w:hint="eastAsia" w:ascii="宋体" w:hAnsi="宋体"/>
          <w:b/>
          <w:bCs/>
          <w:sz w:val="24"/>
          <w:highlight w:val="none"/>
          <w:lang w:val="en-US" w:eastAsia="zh-CN"/>
        </w:rPr>
        <w:t>2栋：</w:t>
      </w:r>
      <w:r>
        <w:rPr>
          <w:rFonts w:hint="eastAsia" w:ascii="宋体" w:hAnsi="宋体"/>
          <w:sz w:val="24"/>
          <w:highlight w:val="none"/>
        </w:rPr>
        <w:t>设备安装厅、公用设施楼</w:t>
      </w:r>
      <w:r>
        <w:rPr>
          <w:rFonts w:hint="eastAsia" w:ascii="宋体" w:hAnsi="宋体"/>
          <w:sz w:val="24"/>
          <w:highlight w:val="none"/>
          <w:lang w:eastAsia="zh-CN"/>
        </w:rPr>
        <w:t>；</w:t>
      </w:r>
    </w:p>
    <w:p w14:paraId="09A7F82B">
      <w:pPr>
        <w:spacing w:line="360" w:lineRule="auto"/>
        <w:jc w:val="left"/>
        <w:rPr>
          <w:rFonts w:hint="eastAsia" w:ascii="宋体" w:hAnsi="宋体" w:eastAsia="宋体"/>
          <w:sz w:val="24"/>
          <w:highlight w:val="none"/>
          <w:lang w:eastAsia="zh-CN"/>
        </w:rPr>
      </w:pPr>
      <w:r>
        <w:rPr>
          <w:rFonts w:hint="eastAsia" w:ascii="宋体" w:hAnsi="宋体"/>
          <w:b/>
          <w:bCs/>
          <w:sz w:val="24"/>
          <w:highlight w:val="none"/>
        </w:rPr>
        <w:t>4号井</w:t>
      </w:r>
      <w:r>
        <w:rPr>
          <w:rFonts w:hint="eastAsia" w:ascii="宋体" w:hAnsi="宋体"/>
          <w:b/>
          <w:bCs/>
          <w:sz w:val="24"/>
          <w:highlight w:val="none"/>
          <w:lang w:val="en-US" w:eastAsia="zh-CN"/>
        </w:rPr>
        <w:t>3栋：</w:t>
      </w:r>
      <w:r>
        <w:rPr>
          <w:rFonts w:hint="eastAsia" w:ascii="宋体" w:hAnsi="宋体"/>
          <w:sz w:val="24"/>
          <w:highlight w:val="none"/>
        </w:rPr>
        <w:t>设备安装厅、公用设施楼、门卫室</w:t>
      </w:r>
      <w:r>
        <w:rPr>
          <w:rFonts w:hint="eastAsia" w:ascii="宋体" w:hAnsi="宋体"/>
          <w:sz w:val="24"/>
          <w:highlight w:val="none"/>
          <w:lang w:eastAsia="zh-CN"/>
        </w:rPr>
        <w:t>；</w:t>
      </w:r>
    </w:p>
    <w:p w14:paraId="57156DD1">
      <w:pPr>
        <w:spacing w:line="360" w:lineRule="auto"/>
        <w:jc w:val="left"/>
        <w:rPr>
          <w:rFonts w:hint="eastAsia" w:ascii="宋体" w:hAnsi="宋体"/>
          <w:sz w:val="24"/>
          <w:highlight w:val="none"/>
        </w:rPr>
      </w:pPr>
      <w:r>
        <w:rPr>
          <w:rFonts w:hint="eastAsia" w:ascii="宋体" w:hAnsi="宋体"/>
          <w:b/>
          <w:bCs/>
          <w:sz w:val="24"/>
          <w:highlight w:val="none"/>
        </w:rPr>
        <w:t>5号井</w:t>
      </w:r>
      <w:r>
        <w:rPr>
          <w:rFonts w:hint="eastAsia" w:ascii="宋体" w:hAnsi="宋体"/>
          <w:b/>
          <w:bCs/>
          <w:sz w:val="24"/>
          <w:highlight w:val="none"/>
          <w:lang w:val="en-US" w:eastAsia="zh-CN"/>
        </w:rPr>
        <w:t>4栋：</w:t>
      </w:r>
      <w:r>
        <w:rPr>
          <w:rFonts w:hint="eastAsia" w:ascii="宋体" w:hAnsi="宋体"/>
          <w:sz w:val="24"/>
          <w:highlight w:val="none"/>
          <w:lang w:val="en-US" w:eastAsia="zh-CN"/>
        </w:rPr>
        <w:t>科研</w:t>
      </w:r>
      <w:r>
        <w:rPr>
          <w:rFonts w:hint="eastAsia" w:ascii="宋体" w:hAnsi="宋体"/>
          <w:sz w:val="24"/>
          <w:highlight w:val="none"/>
        </w:rPr>
        <w:t>楼、公用设施楼、3.5千伏变电站、门卫室。</w:t>
      </w:r>
    </w:p>
    <w:p w14:paraId="3EF5F192">
      <w:pPr>
        <w:spacing w:line="360" w:lineRule="auto"/>
        <w:jc w:val="left"/>
        <w:rPr>
          <w:rFonts w:hint="eastAsia" w:ascii="宋体" w:hAnsi="宋体"/>
          <w:sz w:val="24"/>
          <w:highlight w:val="none"/>
        </w:rPr>
      </w:pPr>
      <w:r>
        <w:rPr>
          <w:rFonts w:hint="eastAsia" w:ascii="宋体" w:hAnsi="宋体"/>
          <w:sz w:val="24"/>
          <w:highlight w:val="none"/>
        </w:rPr>
        <w:t>2、人员车辆出入口</w:t>
      </w:r>
    </w:p>
    <w:p w14:paraId="1E657FAC">
      <w:pPr>
        <w:spacing w:line="360" w:lineRule="auto"/>
        <w:jc w:val="left"/>
        <w:rPr>
          <w:rFonts w:hint="eastAsia" w:ascii="宋体" w:hAnsi="宋体" w:eastAsia="宋体"/>
          <w:sz w:val="24"/>
          <w:highlight w:val="none"/>
          <w:lang w:eastAsia="zh-CN"/>
        </w:rPr>
      </w:pPr>
      <w:r>
        <w:rPr>
          <w:rFonts w:hint="eastAsia" w:ascii="宋体" w:hAnsi="宋体"/>
          <w:sz w:val="24"/>
          <w:highlight w:val="none"/>
        </w:rPr>
        <w:t>1号井至5号井共有13个人员车辆出入口</w:t>
      </w:r>
      <w:r>
        <w:rPr>
          <w:rFonts w:hint="eastAsia" w:ascii="宋体" w:hAnsi="宋体"/>
          <w:sz w:val="24"/>
          <w:highlight w:val="none"/>
          <w:lang w:eastAsia="zh-CN"/>
        </w:rPr>
        <w:t>。</w:t>
      </w:r>
      <w:r>
        <w:rPr>
          <w:rFonts w:hint="eastAsia" w:ascii="宋体" w:hAnsi="宋体"/>
          <w:sz w:val="24"/>
          <w:highlight w:val="none"/>
        </w:rPr>
        <w:t>其中：人员出入口4个，车辆出入口9个</w:t>
      </w:r>
      <w:r>
        <w:rPr>
          <w:rFonts w:hint="eastAsia" w:ascii="宋体" w:hAnsi="宋体"/>
          <w:sz w:val="24"/>
          <w:highlight w:val="none"/>
          <w:lang w:eastAsia="zh-CN"/>
        </w:rPr>
        <w:t>。</w:t>
      </w:r>
    </w:p>
    <w:p w14:paraId="79898004">
      <w:pPr>
        <w:spacing w:line="360" w:lineRule="auto"/>
        <w:jc w:val="left"/>
        <w:rPr>
          <w:rFonts w:hint="eastAsia" w:ascii="宋体" w:hAnsi="宋体" w:eastAsia="宋体"/>
          <w:sz w:val="24"/>
          <w:highlight w:val="none"/>
          <w:lang w:eastAsia="zh-CN"/>
        </w:rPr>
      </w:pPr>
      <w:r>
        <w:rPr>
          <w:rFonts w:ascii="宋体" w:hAnsi="宋体"/>
          <w:b/>
          <w:bCs/>
          <w:sz w:val="24"/>
          <w:highlight w:val="none"/>
        </w:rPr>
        <w:t>1</w:t>
      </w:r>
      <w:r>
        <w:rPr>
          <w:rFonts w:hint="eastAsia" w:ascii="宋体" w:hAnsi="宋体"/>
          <w:b/>
          <w:bCs/>
          <w:sz w:val="24"/>
          <w:highlight w:val="none"/>
        </w:rPr>
        <w:t>号井</w:t>
      </w:r>
      <w:r>
        <w:rPr>
          <w:rFonts w:hint="eastAsia" w:ascii="宋体" w:hAnsi="宋体"/>
          <w:sz w:val="24"/>
          <w:highlight w:val="none"/>
        </w:rPr>
        <w:t>2个车辆</w:t>
      </w:r>
      <w:r>
        <w:rPr>
          <w:rFonts w:hint="eastAsia" w:ascii="宋体" w:hAnsi="宋体"/>
          <w:sz w:val="24"/>
          <w:highlight w:val="none"/>
          <w:lang w:eastAsia="zh-CN"/>
        </w:rPr>
        <w:t>出入</w:t>
      </w:r>
      <w:r>
        <w:rPr>
          <w:rFonts w:hint="eastAsia" w:ascii="宋体" w:hAnsi="宋体"/>
          <w:sz w:val="24"/>
          <w:highlight w:val="none"/>
        </w:rPr>
        <w:t>口，1个人员出入口</w:t>
      </w:r>
      <w:r>
        <w:rPr>
          <w:rFonts w:hint="eastAsia" w:ascii="宋体" w:hAnsi="宋体"/>
          <w:sz w:val="24"/>
          <w:highlight w:val="none"/>
          <w:lang w:eastAsia="zh-CN"/>
        </w:rPr>
        <w:t>；</w:t>
      </w:r>
    </w:p>
    <w:p w14:paraId="2B6E83EE">
      <w:pPr>
        <w:spacing w:line="360" w:lineRule="auto"/>
        <w:jc w:val="left"/>
        <w:rPr>
          <w:rFonts w:hint="eastAsia" w:ascii="宋体" w:hAnsi="宋体" w:eastAsia="宋体"/>
          <w:sz w:val="24"/>
          <w:highlight w:val="none"/>
          <w:lang w:eastAsia="zh-CN"/>
        </w:rPr>
      </w:pPr>
      <w:r>
        <w:rPr>
          <w:rFonts w:hint="eastAsia" w:ascii="宋体" w:hAnsi="宋体"/>
          <w:b/>
          <w:bCs/>
          <w:sz w:val="24"/>
          <w:highlight w:val="none"/>
        </w:rPr>
        <w:t>2号井</w:t>
      </w:r>
      <w:r>
        <w:rPr>
          <w:rFonts w:hint="eastAsia" w:ascii="宋体" w:hAnsi="宋体"/>
          <w:sz w:val="24"/>
          <w:highlight w:val="none"/>
        </w:rPr>
        <w:t>2个车辆出入口，1个人员出入口</w:t>
      </w:r>
      <w:r>
        <w:rPr>
          <w:rFonts w:hint="eastAsia" w:ascii="宋体" w:hAnsi="宋体"/>
          <w:sz w:val="24"/>
          <w:highlight w:val="none"/>
          <w:lang w:eastAsia="zh-CN"/>
        </w:rPr>
        <w:t>；</w:t>
      </w:r>
    </w:p>
    <w:p w14:paraId="09D4EBBD">
      <w:pPr>
        <w:spacing w:line="360" w:lineRule="auto"/>
        <w:jc w:val="left"/>
        <w:rPr>
          <w:rFonts w:hint="eastAsia" w:ascii="宋体" w:hAnsi="宋体" w:eastAsia="宋体"/>
          <w:sz w:val="24"/>
          <w:highlight w:val="none"/>
          <w:lang w:eastAsia="zh-CN"/>
        </w:rPr>
      </w:pPr>
      <w:r>
        <w:rPr>
          <w:rFonts w:hint="eastAsia" w:ascii="宋体" w:hAnsi="宋体"/>
          <w:b/>
          <w:bCs/>
          <w:sz w:val="24"/>
          <w:highlight w:val="none"/>
        </w:rPr>
        <w:t>3号井</w:t>
      </w:r>
      <w:r>
        <w:rPr>
          <w:rFonts w:hint="eastAsia" w:ascii="宋体" w:hAnsi="宋体"/>
          <w:sz w:val="24"/>
          <w:highlight w:val="none"/>
        </w:rPr>
        <w:t>1个车辆出入口</w:t>
      </w:r>
      <w:r>
        <w:rPr>
          <w:rFonts w:hint="eastAsia" w:ascii="宋体" w:hAnsi="宋体"/>
          <w:sz w:val="24"/>
          <w:highlight w:val="none"/>
          <w:lang w:eastAsia="zh-CN"/>
        </w:rPr>
        <w:t>；</w:t>
      </w:r>
    </w:p>
    <w:p w14:paraId="0A8D55C0">
      <w:pPr>
        <w:spacing w:line="360" w:lineRule="auto"/>
        <w:jc w:val="left"/>
        <w:rPr>
          <w:rFonts w:hint="eastAsia" w:ascii="宋体" w:hAnsi="宋体" w:eastAsia="宋体"/>
          <w:sz w:val="24"/>
          <w:highlight w:val="none"/>
          <w:lang w:eastAsia="zh-CN"/>
        </w:rPr>
      </w:pPr>
      <w:r>
        <w:rPr>
          <w:rFonts w:hint="eastAsia" w:ascii="宋体" w:hAnsi="宋体"/>
          <w:b/>
          <w:bCs/>
          <w:sz w:val="24"/>
          <w:highlight w:val="none"/>
        </w:rPr>
        <w:t>4号井</w:t>
      </w:r>
      <w:r>
        <w:rPr>
          <w:rFonts w:hint="eastAsia" w:ascii="宋体" w:hAnsi="宋体"/>
          <w:sz w:val="24"/>
          <w:highlight w:val="none"/>
        </w:rPr>
        <w:t>2个车辆出入楼，1个人员出入口</w:t>
      </w:r>
      <w:r>
        <w:rPr>
          <w:rFonts w:hint="eastAsia" w:ascii="宋体" w:hAnsi="宋体"/>
          <w:sz w:val="24"/>
          <w:highlight w:val="none"/>
          <w:lang w:eastAsia="zh-CN"/>
        </w:rPr>
        <w:t>；</w:t>
      </w:r>
    </w:p>
    <w:p w14:paraId="62090B2E">
      <w:pPr>
        <w:spacing w:line="360" w:lineRule="auto"/>
        <w:jc w:val="left"/>
        <w:rPr>
          <w:rFonts w:hint="eastAsia" w:ascii="宋体" w:hAnsi="宋体" w:eastAsia="宋体"/>
          <w:sz w:val="24"/>
          <w:highlight w:val="none"/>
          <w:lang w:eastAsia="zh-CN"/>
        </w:rPr>
      </w:pPr>
      <w:r>
        <w:rPr>
          <w:rFonts w:hint="eastAsia" w:ascii="宋体" w:hAnsi="宋体"/>
          <w:b/>
          <w:bCs/>
          <w:sz w:val="24"/>
          <w:highlight w:val="none"/>
        </w:rPr>
        <w:t>5号井</w:t>
      </w:r>
      <w:r>
        <w:rPr>
          <w:rFonts w:hint="eastAsia" w:ascii="宋体" w:hAnsi="宋体"/>
          <w:sz w:val="24"/>
          <w:highlight w:val="none"/>
        </w:rPr>
        <w:t>2个车辆出入口，1个人员出入口</w:t>
      </w:r>
      <w:r>
        <w:rPr>
          <w:rFonts w:hint="eastAsia" w:ascii="宋体" w:hAnsi="宋体"/>
          <w:sz w:val="24"/>
          <w:highlight w:val="none"/>
          <w:lang w:eastAsia="zh-CN"/>
        </w:rPr>
        <w:t>。</w:t>
      </w:r>
    </w:p>
    <w:p w14:paraId="6D25D97A">
      <w:pPr>
        <w:spacing w:line="360" w:lineRule="auto"/>
        <w:jc w:val="left"/>
        <w:rPr>
          <w:rFonts w:hint="eastAsia" w:ascii="宋体" w:hAnsi="宋体"/>
          <w:sz w:val="24"/>
          <w:highlight w:val="none"/>
        </w:rPr>
      </w:pPr>
      <w:r>
        <w:rPr>
          <w:rFonts w:hint="eastAsia" w:ascii="宋体" w:hAnsi="宋体"/>
          <w:sz w:val="24"/>
          <w:highlight w:val="none"/>
        </w:rPr>
        <w:t>3、停车位：</w:t>
      </w:r>
    </w:p>
    <w:p w14:paraId="6A971F19">
      <w:pPr>
        <w:spacing w:line="360" w:lineRule="auto"/>
        <w:jc w:val="left"/>
        <w:rPr>
          <w:rFonts w:hint="eastAsia" w:ascii="宋体" w:hAnsi="宋体"/>
          <w:sz w:val="24"/>
          <w:highlight w:val="none"/>
          <w:lang w:eastAsia="zh-CN"/>
        </w:rPr>
      </w:pPr>
      <w:r>
        <w:rPr>
          <w:rFonts w:hint="eastAsia" w:ascii="宋体" w:hAnsi="宋体"/>
          <w:sz w:val="24"/>
          <w:highlight w:val="none"/>
        </w:rPr>
        <w:t>1号井至5号井共有地面停</w:t>
      </w:r>
      <w:r>
        <w:rPr>
          <w:rFonts w:ascii="宋体" w:hAnsi="宋体"/>
          <w:sz w:val="24"/>
          <w:highlight w:val="none"/>
        </w:rPr>
        <w:t>车位</w:t>
      </w:r>
      <w:r>
        <w:rPr>
          <w:rFonts w:hint="eastAsia" w:ascii="宋体" w:hAnsi="宋体"/>
          <w:sz w:val="24"/>
          <w:highlight w:val="none"/>
        </w:rPr>
        <w:t>共135个</w:t>
      </w:r>
      <w:r>
        <w:rPr>
          <w:rFonts w:hint="eastAsia" w:ascii="宋体" w:hAnsi="宋体"/>
          <w:sz w:val="24"/>
          <w:highlight w:val="none"/>
          <w:lang w:eastAsia="zh-CN"/>
        </w:rPr>
        <w:t>。</w:t>
      </w:r>
      <w:r>
        <w:rPr>
          <w:rFonts w:hint="eastAsia" w:ascii="宋体" w:hAnsi="宋体"/>
          <w:sz w:val="24"/>
          <w:highlight w:val="none"/>
        </w:rPr>
        <w:t>其中</w:t>
      </w:r>
      <w:r>
        <w:rPr>
          <w:rFonts w:hint="eastAsia" w:ascii="宋体" w:hAnsi="宋体"/>
          <w:sz w:val="24"/>
          <w:highlight w:val="none"/>
          <w:lang w:eastAsia="zh-CN"/>
        </w:rPr>
        <w:t>：</w:t>
      </w:r>
      <w:r>
        <w:rPr>
          <w:rFonts w:hint="eastAsia" w:ascii="宋体" w:hAnsi="宋体"/>
          <w:b/>
          <w:bCs/>
          <w:sz w:val="24"/>
          <w:highlight w:val="none"/>
        </w:rPr>
        <w:t>1号井</w:t>
      </w:r>
      <w:r>
        <w:rPr>
          <w:rFonts w:hint="eastAsia" w:ascii="宋体" w:hAnsi="宋体"/>
          <w:sz w:val="24"/>
          <w:highlight w:val="none"/>
        </w:rPr>
        <w:t>1</w:t>
      </w:r>
      <w:r>
        <w:rPr>
          <w:rFonts w:ascii="宋体" w:hAnsi="宋体"/>
          <w:sz w:val="24"/>
          <w:highlight w:val="none"/>
        </w:rPr>
        <w:t>2</w:t>
      </w:r>
      <w:r>
        <w:rPr>
          <w:rFonts w:hint="eastAsia" w:ascii="宋体" w:hAnsi="宋体"/>
          <w:sz w:val="24"/>
          <w:highlight w:val="none"/>
        </w:rPr>
        <w:t>个，</w:t>
      </w:r>
      <w:r>
        <w:rPr>
          <w:rFonts w:hint="eastAsia" w:ascii="宋体" w:hAnsi="宋体"/>
          <w:b/>
          <w:bCs/>
          <w:sz w:val="24"/>
          <w:highlight w:val="none"/>
        </w:rPr>
        <w:t>2号井</w:t>
      </w:r>
      <w:r>
        <w:rPr>
          <w:rFonts w:hint="eastAsia" w:ascii="宋体" w:hAnsi="宋体"/>
          <w:sz w:val="24"/>
          <w:highlight w:val="none"/>
        </w:rPr>
        <w:t>6</w:t>
      </w:r>
      <w:r>
        <w:rPr>
          <w:rFonts w:ascii="宋体" w:hAnsi="宋体"/>
          <w:sz w:val="24"/>
          <w:highlight w:val="none"/>
        </w:rPr>
        <w:t>6</w:t>
      </w:r>
      <w:r>
        <w:rPr>
          <w:rFonts w:hint="eastAsia" w:ascii="宋体" w:hAnsi="宋体"/>
          <w:sz w:val="24"/>
          <w:highlight w:val="none"/>
        </w:rPr>
        <w:t>个,</w:t>
      </w:r>
      <w:r>
        <w:rPr>
          <w:rFonts w:hint="eastAsia" w:ascii="宋体" w:hAnsi="宋体"/>
          <w:b/>
          <w:bCs/>
          <w:sz w:val="24"/>
          <w:highlight w:val="none"/>
        </w:rPr>
        <w:t>3号井</w:t>
      </w:r>
      <w:r>
        <w:rPr>
          <w:rFonts w:hint="eastAsia" w:ascii="宋体" w:hAnsi="宋体"/>
          <w:sz w:val="24"/>
          <w:highlight w:val="none"/>
        </w:rPr>
        <w:t>6个，</w:t>
      </w:r>
      <w:r>
        <w:rPr>
          <w:rFonts w:hint="eastAsia" w:ascii="宋体" w:hAnsi="宋体"/>
          <w:b/>
          <w:bCs/>
          <w:sz w:val="24"/>
          <w:highlight w:val="none"/>
        </w:rPr>
        <w:t>4号井</w:t>
      </w:r>
      <w:r>
        <w:rPr>
          <w:rFonts w:hint="eastAsia" w:ascii="宋体" w:hAnsi="宋体"/>
          <w:sz w:val="24"/>
          <w:highlight w:val="none"/>
        </w:rPr>
        <w:t>14个，</w:t>
      </w:r>
      <w:r>
        <w:rPr>
          <w:rFonts w:hint="eastAsia" w:ascii="宋体" w:hAnsi="宋体"/>
          <w:b/>
          <w:bCs/>
          <w:sz w:val="24"/>
          <w:highlight w:val="none"/>
        </w:rPr>
        <w:t>5号井</w:t>
      </w:r>
      <w:r>
        <w:rPr>
          <w:rFonts w:hint="eastAsia" w:ascii="宋体" w:hAnsi="宋体"/>
          <w:sz w:val="24"/>
          <w:highlight w:val="none"/>
        </w:rPr>
        <w:t>37个</w:t>
      </w:r>
      <w:r>
        <w:rPr>
          <w:rFonts w:hint="eastAsia" w:ascii="宋体" w:hAnsi="宋体"/>
          <w:sz w:val="24"/>
          <w:highlight w:val="none"/>
          <w:lang w:eastAsia="zh-CN"/>
        </w:rPr>
        <w:t>。</w:t>
      </w:r>
    </w:p>
    <w:p w14:paraId="66AAEB83">
      <w:pPr>
        <w:numPr>
          <w:ilvl w:val="0"/>
          <w:numId w:val="1"/>
        </w:numPr>
        <w:spacing w:line="360" w:lineRule="auto"/>
        <w:jc w:val="left"/>
        <w:rPr>
          <w:rFonts w:hint="eastAsia" w:ascii="宋体" w:hAnsi="宋体"/>
          <w:sz w:val="24"/>
          <w:highlight w:val="none"/>
          <w:lang w:val="en-US" w:eastAsia="zh-CN"/>
        </w:rPr>
      </w:pPr>
      <w:r>
        <w:rPr>
          <w:rFonts w:hint="eastAsia" w:ascii="宋体" w:hAnsi="宋体"/>
          <w:sz w:val="24"/>
          <w:highlight w:val="none"/>
          <w:lang w:val="en-US" w:eastAsia="zh-CN"/>
        </w:rPr>
        <w:t>室外绿化：</w:t>
      </w:r>
    </w:p>
    <w:p w14:paraId="09ED8AF6">
      <w:pPr>
        <w:numPr>
          <w:ilvl w:val="0"/>
          <w:numId w:val="0"/>
        </w:numPr>
        <w:spacing w:line="360" w:lineRule="auto"/>
        <w:jc w:val="left"/>
        <w:rPr>
          <w:rFonts w:hint="eastAsia" w:ascii="宋体" w:hAnsi="宋体" w:cs="宋体"/>
          <w:sz w:val="24"/>
          <w:highlight w:val="none"/>
          <w:lang w:val="en-US" w:eastAsia="zh-CN"/>
        </w:rPr>
      </w:pPr>
      <w:r>
        <w:rPr>
          <w:rFonts w:hint="eastAsia" w:ascii="宋体" w:hAnsi="宋体"/>
          <w:sz w:val="24"/>
          <w:highlight w:val="none"/>
        </w:rPr>
        <w:t>1号井至5号井</w:t>
      </w:r>
      <w:r>
        <w:rPr>
          <w:rFonts w:hint="eastAsia" w:ascii="宋体" w:hAnsi="宋体"/>
          <w:sz w:val="24"/>
          <w:highlight w:val="none"/>
          <w:lang w:val="en-US" w:eastAsia="zh-CN"/>
        </w:rPr>
        <w:t>室外绿化面积共16324.15平方米</w:t>
      </w:r>
      <w:r>
        <w:rPr>
          <w:rFonts w:hint="eastAsia" w:ascii="宋体" w:hAnsi="宋体"/>
          <w:sz w:val="24"/>
          <w:highlight w:val="none"/>
          <w:lang w:eastAsia="zh-CN"/>
        </w:rPr>
        <w:t>。</w:t>
      </w:r>
      <w:r>
        <w:rPr>
          <w:rFonts w:hint="eastAsia" w:ascii="宋体" w:hAnsi="宋体"/>
          <w:sz w:val="24"/>
          <w:highlight w:val="none"/>
          <w:lang w:val="en-US" w:eastAsia="zh-CN"/>
        </w:rPr>
        <w:t>其中：</w:t>
      </w:r>
      <w:r>
        <w:rPr>
          <w:rFonts w:hint="eastAsia" w:ascii="宋体" w:hAnsi="宋体"/>
          <w:b/>
          <w:bCs/>
          <w:sz w:val="24"/>
          <w:highlight w:val="none"/>
          <w:lang w:val="en-US" w:eastAsia="zh-CN"/>
        </w:rPr>
        <w:t>1号井</w:t>
      </w:r>
      <w:r>
        <w:rPr>
          <w:rFonts w:hint="eastAsia" w:ascii="宋体" w:hAnsi="宋体"/>
          <w:sz w:val="24"/>
          <w:highlight w:val="none"/>
          <w:lang w:val="en-US" w:eastAsia="zh-CN"/>
        </w:rPr>
        <w:t>3700</w:t>
      </w:r>
      <w:r>
        <w:rPr>
          <w:rFonts w:hint="eastAsia" w:ascii="宋体" w:hAnsi="宋体" w:eastAsia="宋体" w:cs="宋体"/>
          <w:sz w:val="24"/>
          <w:highlight w:val="none"/>
          <w:lang w:val="en-US" w:eastAsia="zh-CN"/>
        </w:rPr>
        <w:t>㎡</w:t>
      </w:r>
      <w:r>
        <w:rPr>
          <w:rFonts w:hint="eastAsia" w:ascii="宋体" w:hAnsi="宋体"/>
          <w:sz w:val="24"/>
          <w:highlight w:val="none"/>
          <w:lang w:val="en-US" w:eastAsia="zh-CN"/>
        </w:rPr>
        <w:t>，</w:t>
      </w:r>
      <w:r>
        <w:rPr>
          <w:rFonts w:hint="eastAsia" w:ascii="宋体" w:hAnsi="宋体"/>
          <w:b/>
          <w:bCs/>
          <w:sz w:val="24"/>
          <w:highlight w:val="none"/>
          <w:lang w:val="en-US" w:eastAsia="zh-CN"/>
        </w:rPr>
        <w:t>2号井</w:t>
      </w:r>
      <w:r>
        <w:rPr>
          <w:rFonts w:hint="eastAsia" w:ascii="宋体" w:hAnsi="宋体"/>
          <w:sz w:val="24"/>
          <w:highlight w:val="none"/>
          <w:lang w:val="en-US" w:eastAsia="zh-CN"/>
        </w:rPr>
        <w:t>6760</w:t>
      </w:r>
      <w:r>
        <w:rPr>
          <w:rFonts w:hint="eastAsia" w:ascii="宋体" w:hAnsi="宋体" w:eastAsia="宋体" w:cs="宋体"/>
          <w:sz w:val="24"/>
          <w:highlight w:val="none"/>
          <w:lang w:val="en-US" w:eastAsia="zh-CN"/>
        </w:rPr>
        <w:t>㎡</w:t>
      </w:r>
      <w:r>
        <w:rPr>
          <w:rFonts w:hint="eastAsia" w:ascii="宋体" w:hAnsi="宋体"/>
          <w:sz w:val="24"/>
          <w:highlight w:val="none"/>
          <w:lang w:val="en-US" w:eastAsia="zh-CN"/>
        </w:rPr>
        <w:t>，</w:t>
      </w:r>
      <w:r>
        <w:rPr>
          <w:rFonts w:hint="eastAsia" w:ascii="宋体" w:hAnsi="宋体"/>
          <w:b/>
          <w:bCs/>
          <w:sz w:val="24"/>
          <w:highlight w:val="none"/>
          <w:lang w:val="en-US" w:eastAsia="zh-CN"/>
        </w:rPr>
        <w:t>3号井</w:t>
      </w:r>
      <w:r>
        <w:rPr>
          <w:rFonts w:hint="eastAsia" w:ascii="宋体" w:hAnsi="宋体"/>
          <w:sz w:val="24"/>
          <w:highlight w:val="none"/>
          <w:lang w:val="en-US" w:eastAsia="zh-CN"/>
        </w:rPr>
        <w:t>864.5</w:t>
      </w:r>
      <w:r>
        <w:rPr>
          <w:rFonts w:hint="eastAsia" w:ascii="宋体" w:hAnsi="宋体" w:eastAsia="宋体" w:cs="宋体"/>
          <w:sz w:val="24"/>
          <w:highlight w:val="none"/>
          <w:lang w:val="en-US" w:eastAsia="zh-CN"/>
        </w:rPr>
        <w:t>㎡</w:t>
      </w:r>
      <w:r>
        <w:rPr>
          <w:rFonts w:hint="eastAsia" w:ascii="宋体" w:hAnsi="宋体"/>
          <w:sz w:val="24"/>
          <w:highlight w:val="none"/>
          <w:lang w:val="en-US" w:eastAsia="zh-CN"/>
        </w:rPr>
        <w:t>，</w:t>
      </w:r>
      <w:r>
        <w:rPr>
          <w:rFonts w:hint="eastAsia" w:ascii="宋体" w:hAnsi="宋体"/>
          <w:b/>
          <w:bCs/>
          <w:sz w:val="24"/>
          <w:highlight w:val="none"/>
          <w:lang w:val="en-US" w:eastAsia="zh-CN"/>
        </w:rPr>
        <w:t>4号井</w:t>
      </w:r>
      <w:r>
        <w:rPr>
          <w:rFonts w:hint="eastAsia" w:ascii="宋体" w:hAnsi="宋体"/>
          <w:sz w:val="24"/>
          <w:highlight w:val="none"/>
          <w:lang w:val="en-US" w:eastAsia="zh-CN"/>
        </w:rPr>
        <w:t>1333.35</w:t>
      </w:r>
      <w:r>
        <w:rPr>
          <w:rFonts w:hint="eastAsia" w:ascii="宋体" w:hAnsi="宋体" w:eastAsia="宋体" w:cs="宋体"/>
          <w:sz w:val="24"/>
          <w:highlight w:val="none"/>
          <w:lang w:val="en-US" w:eastAsia="zh-CN"/>
        </w:rPr>
        <w:t>㎡</w:t>
      </w:r>
      <w:r>
        <w:rPr>
          <w:rFonts w:hint="eastAsia" w:ascii="宋体" w:hAnsi="宋体"/>
          <w:sz w:val="24"/>
          <w:highlight w:val="none"/>
          <w:lang w:val="en-US" w:eastAsia="zh-CN"/>
        </w:rPr>
        <w:t>，</w:t>
      </w:r>
      <w:r>
        <w:rPr>
          <w:rFonts w:hint="eastAsia" w:ascii="宋体" w:hAnsi="宋体"/>
          <w:b/>
          <w:bCs/>
          <w:sz w:val="24"/>
          <w:highlight w:val="none"/>
          <w:lang w:val="en-US" w:eastAsia="zh-CN"/>
        </w:rPr>
        <w:t>5号井</w:t>
      </w:r>
      <w:r>
        <w:rPr>
          <w:rFonts w:hint="eastAsia" w:ascii="宋体" w:hAnsi="宋体"/>
          <w:sz w:val="24"/>
          <w:highlight w:val="none"/>
          <w:lang w:val="en-US" w:eastAsia="zh-CN"/>
        </w:rPr>
        <w:t>3666.3</w:t>
      </w:r>
      <w:r>
        <w:rPr>
          <w:rFonts w:hint="eastAsia" w:ascii="宋体" w:hAnsi="宋体" w:eastAsia="宋体" w:cs="宋体"/>
          <w:sz w:val="24"/>
          <w:highlight w:val="none"/>
          <w:lang w:val="en-US" w:eastAsia="zh-CN"/>
        </w:rPr>
        <w:t>㎡</w:t>
      </w:r>
      <w:r>
        <w:rPr>
          <w:rFonts w:hint="eastAsia" w:ascii="宋体" w:hAnsi="宋体" w:cs="宋体"/>
          <w:sz w:val="24"/>
          <w:highlight w:val="none"/>
          <w:lang w:val="en-US" w:eastAsia="zh-CN"/>
        </w:rPr>
        <w:t>。</w:t>
      </w:r>
    </w:p>
    <w:p w14:paraId="6CC8AD0F">
      <w:pPr>
        <w:numPr>
          <w:ilvl w:val="0"/>
          <w:numId w:val="1"/>
        </w:numPr>
        <w:spacing w:line="360" w:lineRule="auto"/>
        <w:ind w:left="0" w:leftChars="0" w:firstLine="0" w:firstLineChars="0"/>
        <w:jc w:val="left"/>
        <w:rPr>
          <w:rFonts w:hint="eastAsia" w:ascii="宋体" w:hAnsi="宋体" w:cs="宋体"/>
          <w:sz w:val="24"/>
          <w:highlight w:val="none"/>
          <w:lang w:val="en-US" w:eastAsia="zh-CN"/>
        </w:rPr>
      </w:pPr>
      <w:r>
        <w:rPr>
          <w:rFonts w:hint="eastAsia" w:ascii="宋体" w:hAnsi="宋体" w:cs="宋体"/>
          <w:sz w:val="24"/>
          <w:highlight w:val="none"/>
          <w:lang w:val="en-US" w:eastAsia="zh-CN"/>
        </w:rPr>
        <w:t>幕墙玻璃及装饰板</w:t>
      </w:r>
    </w:p>
    <w:p w14:paraId="5B050F2D">
      <w:pPr>
        <w:numPr>
          <w:ilvl w:val="0"/>
          <w:numId w:val="0"/>
        </w:numPr>
        <w:spacing w:line="360" w:lineRule="auto"/>
        <w:ind w:leftChars="0"/>
        <w:jc w:val="left"/>
        <w:rPr>
          <w:rFonts w:hint="eastAsia" w:ascii="宋体" w:hAnsi="宋体"/>
          <w:sz w:val="24"/>
        </w:rPr>
      </w:pPr>
      <w:r>
        <w:rPr>
          <w:rFonts w:hint="eastAsia" w:ascii="宋体" w:hAnsi="宋体" w:cs="宋体"/>
          <w:sz w:val="24"/>
          <w:highlight w:val="none"/>
          <w:lang w:val="en-US" w:eastAsia="zh-CN"/>
        </w:rPr>
        <w:t>5号井幕墙玻璃共10750</w:t>
      </w:r>
      <w:r>
        <w:rPr>
          <w:rFonts w:hint="eastAsia" w:ascii="宋体" w:hAnsi="宋体" w:eastAsia="宋体" w:cs="宋体"/>
          <w:sz w:val="24"/>
          <w:highlight w:val="none"/>
          <w:lang w:val="en-US" w:eastAsia="zh-CN"/>
        </w:rPr>
        <w:t>㎡</w:t>
      </w:r>
      <w:r>
        <w:rPr>
          <w:rFonts w:hint="eastAsia" w:ascii="宋体" w:hAnsi="宋体" w:cs="宋体"/>
          <w:sz w:val="24"/>
          <w:highlight w:val="none"/>
          <w:lang w:val="en-US" w:eastAsia="zh-CN"/>
        </w:rPr>
        <w:t>。外立面装饰板20200</w:t>
      </w:r>
      <w:r>
        <w:rPr>
          <w:rFonts w:hint="eastAsia" w:ascii="宋体" w:hAnsi="宋体" w:eastAsia="宋体" w:cs="宋体"/>
          <w:sz w:val="24"/>
          <w:highlight w:val="none"/>
          <w:lang w:val="en-US" w:eastAsia="zh-CN"/>
        </w:rPr>
        <w:t>㎡</w:t>
      </w:r>
      <w:r>
        <w:rPr>
          <w:rFonts w:hint="eastAsia" w:ascii="宋体" w:hAnsi="宋体" w:cs="宋体"/>
          <w:sz w:val="24"/>
          <w:highlight w:val="none"/>
          <w:lang w:val="en-US" w:eastAsia="zh-CN"/>
        </w:rPr>
        <w:t>。</w:t>
      </w:r>
    </w:p>
    <w:p w14:paraId="66266E55">
      <w:pPr>
        <w:spacing w:line="360" w:lineRule="auto"/>
        <w:rPr>
          <w:rFonts w:hint="eastAsia" w:ascii="宋体" w:hAnsi="宋体"/>
          <w:b/>
          <w:bCs/>
          <w:sz w:val="28"/>
          <w:szCs w:val="28"/>
        </w:rPr>
      </w:pPr>
      <w:r>
        <w:rPr>
          <w:rFonts w:hint="eastAsia" w:ascii="宋体" w:hAnsi="宋体"/>
          <w:b/>
          <w:bCs/>
          <w:sz w:val="28"/>
          <w:szCs w:val="28"/>
        </w:rPr>
        <w:t>（三）楼宇概况</w:t>
      </w:r>
    </w:p>
    <w:tbl>
      <w:tblPr>
        <w:tblStyle w:val="9"/>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503"/>
        <w:gridCol w:w="1482"/>
        <w:gridCol w:w="2268"/>
        <w:gridCol w:w="1452"/>
      </w:tblGrid>
      <w:tr w14:paraId="17F95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tcBorders>
              <w:top w:val="single" w:color="auto" w:sz="4" w:space="0"/>
              <w:left w:val="single" w:color="auto" w:sz="4" w:space="0"/>
              <w:right w:val="single" w:color="auto" w:sz="4" w:space="0"/>
            </w:tcBorders>
          </w:tcPr>
          <w:p w14:paraId="3EBF6A64">
            <w:pPr>
              <w:spacing w:line="360" w:lineRule="auto"/>
              <w:jc w:val="center"/>
              <w:rPr>
                <w:rFonts w:hint="eastAsia" w:ascii="宋体" w:hAnsi="宋体"/>
              </w:rPr>
            </w:pPr>
            <w:r>
              <w:rPr>
                <w:rFonts w:hint="eastAsia" w:ascii="宋体" w:hAnsi="宋体"/>
              </w:rPr>
              <w:t>区域</w:t>
            </w:r>
          </w:p>
        </w:tc>
        <w:tc>
          <w:tcPr>
            <w:tcW w:w="2503" w:type="dxa"/>
            <w:tcBorders>
              <w:top w:val="single" w:color="auto" w:sz="4" w:space="0"/>
              <w:left w:val="single" w:color="auto" w:sz="4" w:space="0"/>
              <w:right w:val="single" w:color="auto" w:sz="4" w:space="0"/>
            </w:tcBorders>
          </w:tcPr>
          <w:p w14:paraId="0D671C8D">
            <w:pPr>
              <w:spacing w:line="360" w:lineRule="auto"/>
              <w:jc w:val="center"/>
              <w:rPr>
                <w:rFonts w:hint="eastAsia" w:ascii="宋体" w:hAnsi="宋体"/>
              </w:rPr>
            </w:pPr>
            <w:r>
              <w:rPr>
                <w:rFonts w:hint="eastAsia" w:ascii="宋体" w:hAnsi="宋体"/>
              </w:rPr>
              <w:t>建筑功能</w:t>
            </w:r>
          </w:p>
        </w:tc>
        <w:tc>
          <w:tcPr>
            <w:tcW w:w="1482" w:type="dxa"/>
            <w:tcBorders>
              <w:top w:val="single" w:color="auto" w:sz="4" w:space="0"/>
              <w:left w:val="single" w:color="auto" w:sz="4" w:space="0"/>
              <w:right w:val="single" w:color="auto" w:sz="4" w:space="0"/>
            </w:tcBorders>
          </w:tcPr>
          <w:p w14:paraId="20D47419">
            <w:pPr>
              <w:spacing w:line="360" w:lineRule="auto"/>
              <w:jc w:val="center"/>
              <w:rPr>
                <w:rFonts w:hint="eastAsia" w:ascii="宋体" w:hAnsi="宋体"/>
              </w:rPr>
            </w:pPr>
            <w:r>
              <w:rPr>
                <w:rFonts w:hint="eastAsia" w:ascii="宋体" w:hAnsi="宋体"/>
              </w:rPr>
              <w:t>交付时间</w:t>
            </w:r>
          </w:p>
        </w:tc>
        <w:tc>
          <w:tcPr>
            <w:tcW w:w="2268" w:type="dxa"/>
            <w:tcBorders>
              <w:top w:val="single" w:color="auto" w:sz="4" w:space="0"/>
              <w:left w:val="single" w:color="auto" w:sz="4" w:space="0"/>
              <w:right w:val="single" w:color="auto" w:sz="4" w:space="0"/>
            </w:tcBorders>
          </w:tcPr>
          <w:p w14:paraId="6174346F">
            <w:pPr>
              <w:spacing w:line="360" w:lineRule="auto"/>
              <w:jc w:val="center"/>
              <w:rPr>
                <w:rFonts w:hint="eastAsia" w:ascii="宋体" w:hAnsi="宋体"/>
              </w:rPr>
            </w:pPr>
            <w:r>
              <w:rPr>
                <w:rFonts w:hint="eastAsia" w:ascii="宋体" w:hAnsi="宋体"/>
              </w:rPr>
              <w:t>楼层</w:t>
            </w:r>
          </w:p>
        </w:tc>
        <w:tc>
          <w:tcPr>
            <w:tcW w:w="1452" w:type="dxa"/>
            <w:tcBorders>
              <w:top w:val="single" w:color="auto" w:sz="4" w:space="0"/>
              <w:left w:val="single" w:color="auto" w:sz="4" w:space="0"/>
              <w:right w:val="single" w:color="auto" w:sz="4" w:space="0"/>
            </w:tcBorders>
          </w:tcPr>
          <w:p w14:paraId="412734D8">
            <w:pPr>
              <w:spacing w:line="360" w:lineRule="auto"/>
              <w:jc w:val="center"/>
              <w:rPr>
                <w:rFonts w:hint="eastAsia" w:ascii="宋体" w:hAnsi="宋体"/>
              </w:rPr>
            </w:pPr>
            <w:r>
              <w:rPr>
                <w:rFonts w:hint="eastAsia" w:ascii="宋体" w:hAnsi="宋体"/>
              </w:rPr>
              <w:t>总面积（㎡）</w:t>
            </w:r>
          </w:p>
        </w:tc>
      </w:tr>
      <w:tr w14:paraId="2C6C9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restart"/>
            <w:tcBorders>
              <w:top w:val="single" w:color="auto" w:sz="4" w:space="0"/>
              <w:left w:val="single" w:color="auto" w:sz="4" w:space="0"/>
              <w:right w:val="single" w:color="auto" w:sz="4" w:space="0"/>
            </w:tcBorders>
          </w:tcPr>
          <w:p w14:paraId="3286EF94">
            <w:pPr>
              <w:spacing w:line="360" w:lineRule="auto"/>
              <w:rPr>
                <w:rFonts w:hint="eastAsia" w:ascii="宋体" w:hAnsi="宋体"/>
              </w:rPr>
            </w:pPr>
          </w:p>
          <w:p w14:paraId="3F916B9A">
            <w:pPr>
              <w:spacing w:line="360" w:lineRule="auto"/>
              <w:ind w:left="479" w:leftChars="228"/>
              <w:rPr>
                <w:rFonts w:hint="eastAsia" w:ascii="宋体" w:hAnsi="宋体"/>
              </w:rPr>
            </w:pPr>
            <w:r>
              <w:rPr>
                <w:rFonts w:hint="eastAsia" w:ascii="宋体" w:hAnsi="宋体"/>
              </w:rPr>
              <w:t>1号井</w:t>
            </w:r>
          </w:p>
        </w:tc>
        <w:tc>
          <w:tcPr>
            <w:tcW w:w="2503" w:type="dxa"/>
            <w:tcBorders>
              <w:top w:val="single" w:color="auto" w:sz="4" w:space="0"/>
              <w:left w:val="single" w:color="auto" w:sz="4" w:space="0"/>
              <w:bottom w:val="single" w:color="auto" w:sz="4" w:space="0"/>
              <w:right w:val="single" w:color="auto" w:sz="4" w:space="0"/>
            </w:tcBorders>
          </w:tcPr>
          <w:p w14:paraId="66C5B6D0">
            <w:pPr>
              <w:spacing w:line="360" w:lineRule="auto"/>
              <w:ind w:left="479" w:leftChars="228"/>
              <w:jc w:val="center"/>
              <w:rPr>
                <w:rFonts w:hint="eastAsia" w:ascii="宋体" w:hAnsi="宋体"/>
              </w:rPr>
            </w:pPr>
            <w:r>
              <w:rPr>
                <w:rFonts w:hint="eastAsia" w:ascii="宋体" w:hAnsi="宋体"/>
              </w:rPr>
              <w:t>低温工厂</w:t>
            </w:r>
          </w:p>
        </w:tc>
        <w:tc>
          <w:tcPr>
            <w:tcW w:w="1482" w:type="dxa"/>
            <w:vMerge w:val="restart"/>
            <w:tcBorders>
              <w:top w:val="single" w:color="auto" w:sz="4" w:space="0"/>
              <w:left w:val="single" w:color="auto" w:sz="4" w:space="0"/>
              <w:right w:val="single" w:color="auto" w:sz="4" w:space="0"/>
            </w:tcBorders>
            <w:vAlign w:val="center"/>
          </w:tcPr>
          <w:p w14:paraId="7C604B0C">
            <w:pPr>
              <w:spacing w:line="360" w:lineRule="auto"/>
              <w:jc w:val="center"/>
              <w:rPr>
                <w:rFonts w:hint="eastAsia" w:ascii="宋体" w:hAnsi="宋体"/>
              </w:rPr>
            </w:pPr>
            <w:r>
              <w:rPr>
                <w:rFonts w:hint="eastAsia" w:ascii="宋体" w:hAnsi="宋体"/>
              </w:rPr>
              <w:t>2023年4月</w:t>
            </w:r>
          </w:p>
        </w:tc>
        <w:tc>
          <w:tcPr>
            <w:tcW w:w="2268" w:type="dxa"/>
            <w:tcBorders>
              <w:top w:val="single" w:color="auto" w:sz="4" w:space="0"/>
              <w:left w:val="single" w:color="auto" w:sz="4" w:space="0"/>
              <w:bottom w:val="single" w:color="auto" w:sz="4" w:space="0"/>
              <w:right w:val="single" w:color="auto" w:sz="4" w:space="0"/>
            </w:tcBorders>
          </w:tcPr>
          <w:p w14:paraId="4A815B44">
            <w:pPr>
              <w:spacing w:line="360" w:lineRule="auto"/>
              <w:jc w:val="center"/>
              <w:rPr>
                <w:rFonts w:hint="eastAsia" w:ascii="宋体" w:hAnsi="宋体"/>
              </w:rPr>
            </w:pPr>
            <w:r>
              <w:rPr>
                <w:rFonts w:hint="eastAsia" w:ascii="宋体" w:hAnsi="宋体"/>
              </w:rPr>
              <w:t>2层</w:t>
            </w:r>
          </w:p>
        </w:tc>
        <w:tc>
          <w:tcPr>
            <w:tcW w:w="1452" w:type="dxa"/>
            <w:vMerge w:val="restart"/>
            <w:tcBorders>
              <w:top w:val="single" w:color="auto" w:sz="4" w:space="0"/>
              <w:left w:val="single" w:color="auto" w:sz="4" w:space="0"/>
              <w:right w:val="single" w:color="auto" w:sz="4" w:space="0"/>
            </w:tcBorders>
          </w:tcPr>
          <w:p w14:paraId="4E72486E">
            <w:pPr>
              <w:spacing w:line="360" w:lineRule="auto"/>
              <w:jc w:val="center"/>
              <w:rPr>
                <w:rFonts w:hint="eastAsia" w:ascii="宋体" w:hAnsi="宋体"/>
              </w:rPr>
            </w:pPr>
          </w:p>
          <w:p w14:paraId="67FE507D">
            <w:pPr>
              <w:spacing w:line="360" w:lineRule="auto"/>
              <w:jc w:val="center"/>
              <w:rPr>
                <w:rFonts w:hint="default" w:ascii="宋体" w:hAnsi="宋体" w:eastAsia="宋体"/>
                <w:lang w:val="en-US" w:eastAsia="zh-CN"/>
              </w:rPr>
            </w:pPr>
            <w:r>
              <w:rPr>
                <w:rFonts w:hint="eastAsia" w:ascii="宋体" w:hAnsi="宋体"/>
                <w:lang w:val="en-US" w:eastAsia="zh-CN"/>
              </w:rPr>
              <w:t>20920.13</w:t>
            </w:r>
          </w:p>
        </w:tc>
      </w:tr>
      <w:tr w14:paraId="1D5AF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right w:val="single" w:color="auto" w:sz="4" w:space="0"/>
            </w:tcBorders>
          </w:tcPr>
          <w:p w14:paraId="1E18D465">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3B3DB5D2">
            <w:pPr>
              <w:spacing w:line="360" w:lineRule="auto"/>
              <w:ind w:left="479" w:leftChars="228"/>
              <w:jc w:val="center"/>
              <w:rPr>
                <w:rFonts w:hint="eastAsia" w:ascii="宋体" w:hAnsi="宋体"/>
              </w:rPr>
            </w:pPr>
            <w:r>
              <w:rPr>
                <w:rFonts w:hint="eastAsia" w:ascii="宋体" w:hAnsi="宋体"/>
              </w:rPr>
              <w:t>安装大厅</w:t>
            </w:r>
          </w:p>
        </w:tc>
        <w:tc>
          <w:tcPr>
            <w:tcW w:w="1482" w:type="dxa"/>
            <w:vMerge w:val="continue"/>
            <w:tcBorders>
              <w:left w:val="single" w:color="auto" w:sz="4" w:space="0"/>
              <w:right w:val="single" w:color="auto" w:sz="4" w:space="0"/>
            </w:tcBorders>
            <w:vAlign w:val="center"/>
          </w:tcPr>
          <w:p w14:paraId="760CA1A6">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09188F0F">
            <w:pPr>
              <w:spacing w:line="360" w:lineRule="auto"/>
              <w:jc w:val="center"/>
              <w:rPr>
                <w:rFonts w:hint="eastAsia" w:ascii="宋体" w:hAnsi="宋体"/>
              </w:rPr>
            </w:pPr>
            <w:r>
              <w:rPr>
                <w:rFonts w:hint="eastAsia" w:ascii="宋体" w:hAnsi="宋体"/>
              </w:rPr>
              <w:t>地上2层，地下</w:t>
            </w:r>
            <w:r>
              <w:rPr>
                <w:rFonts w:ascii="宋体" w:hAnsi="宋体"/>
              </w:rPr>
              <w:t>6</w:t>
            </w:r>
            <w:r>
              <w:rPr>
                <w:rFonts w:hint="eastAsia" w:ascii="宋体" w:hAnsi="宋体"/>
              </w:rPr>
              <w:t>层</w:t>
            </w:r>
          </w:p>
        </w:tc>
        <w:tc>
          <w:tcPr>
            <w:tcW w:w="1452" w:type="dxa"/>
            <w:vMerge w:val="continue"/>
            <w:tcBorders>
              <w:left w:val="single" w:color="auto" w:sz="4" w:space="0"/>
              <w:right w:val="single" w:color="auto" w:sz="4" w:space="0"/>
            </w:tcBorders>
          </w:tcPr>
          <w:p w14:paraId="781D9678">
            <w:pPr>
              <w:spacing w:line="360" w:lineRule="auto"/>
              <w:jc w:val="center"/>
              <w:rPr>
                <w:rFonts w:hint="eastAsia" w:ascii="宋体" w:hAnsi="宋体"/>
              </w:rPr>
            </w:pPr>
          </w:p>
        </w:tc>
      </w:tr>
      <w:tr w14:paraId="65A3D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right w:val="single" w:color="auto" w:sz="4" w:space="0"/>
            </w:tcBorders>
          </w:tcPr>
          <w:p w14:paraId="4F2DC54B">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34FFA499">
            <w:pPr>
              <w:spacing w:line="360" w:lineRule="auto"/>
              <w:ind w:left="479" w:leftChars="228"/>
              <w:jc w:val="center"/>
              <w:rPr>
                <w:rFonts w:hint="eastAsia" w:ascii="宋体" w:hAnsi="宋体"/>
              </w:rPr>
            </w:pPr>
            <w:r>
              <w:rPr>
                <w:rFonts w:hint="eastAsia" w:ascii="宋体" w:hAnsi="宋体"/>
              </w:rPr>
              <w:t>公用设施楼</w:t>
            </w:r>
          </w:p>
        </w:tc>
        <w:tc>
          <w:tcPr>
            <w:tcW w:w="1482" w:type="dxa"/>
            <w:vMerge w:val="continue"/>
            <w:tcBorders>
              <w:left w:val="single" w:color="auto" w:sz="4" w:space="0"/>
              <w:right w:val="single" w:color="auto" w:sz="4" w:space="0"/>
            </w:tcBorders>
            <w:vAlign w:val="center"/>
          </w:tcPr>
          <w:p w14:paraId="0250B255">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7A00EE43">
            <w:pPr>
              <w:spacing w:line="360" w:lineRule="auto"/>
              <w:jc w:val="center"/>
              <w:rPr>
                <w:rFonts w:hint="eastAsia" w:ascii="宋体" w:hAnsi="宋体"/>
              </w:rPr>
            </w:pPr>
            <w:r>
              <w:rPr>
                <w:rFonts w:hint="eastAsia" w:ascii="宋体" w:hAnsi="宋体"/>
              </w:rPr>
              <w:t>2层</w:t>
            </w:r>
          </w:p>
        </w:tc>
        <w:tc>
          <w:tcPr>
            <w:tcW w:w="1452" w:type="dxa"/>
            <w:vMerge w:val="continue"/>
            <w:tcBorders>
              <w:left w:val="single" w:color="auto" w:sz="4" w:space="0"/>
              <w:right w:val="single" w:color="auto" w:sz="4" w:space="0"/>
            </w:tcBorders>
          </w:tcPr>
          <w:p w14:paraId="16AD2C62">
            <w:pPr>
              <w:spacing w:line="360" w:lineRule="auto"/>
              <w:jc w:val="center"/>
              <w:rPr>
                <w:rFonts w:hint="eastAsia" w:ascii="宋体" w:hAnsi="宋体"/>
              </w:rPr>
            </w:pPr>
          </w:p>
        </w:tc>
      </w:tr>
      <w:tr w14:paraId="4D36A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right w:val="single" w:color="auto" w:sz="4" w:space="0"/>
            </w:tcBorders>
          </w:tcPr>
          <w:p w14:paraId="43F8F5B5">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312806A3">
            <w:pPr>
              <w:spacing w:line="360" w:lineRule="auto"/>
              <w:ind w:left="479" w:leftChars="228"/>
              <w:jc w:val="center"/>
              <w:rPr>
                <w:rFonts w:hint="eastAsia" w:ascii="宋体" w:hAnsi="宋体"/>
              </w:rPr>
            </w:pPr>
            <w:r>
              <w:rPr>
                <w:rFonts w:hint="eastAsia" w:ascii="宋体" w:hAnsi="宋体"/>
              </w:rPr>
              <w:t>3</w:t>
            </w:r>
            <w:r>
              <w:rPr>
                <w:rFonts w:ascii="宋体" w:hAnsi="宋体"/>
              </w:rPr>
              <w:t>5KV</w:t>
            </w:r>
            <w:r>
              <w:rPr>
                <w:rFonts w:hint="eastAsia" w:ascii="宋体" w:hAnsi="宋体"/>
              </w:rPr>
              <w:t>变电站</w:t>
            </w:r>
          </w:p>
        </w:tc>
        <w:tc>
          <w:tcPr>
            <w:tcW w:w="1482" w:type="dxa"/>
            <w:vMerge w:val="continue"/>
            <w:tcBorders>
              <w:left w:val="single" w:color="auto" w:sz="4" w:space="0"/>
              <w:right w:val="single" w:color="auto" w:sz="4" w:space="0"/>
            </w:tcBorders>
            <w:vAlign w:val="center"/>
          </w:tcPr>
          <w:p w14:paraId="34B0BCA8">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4286E12C">
            <w:pPr>
              <w:spacing w:line="360" w:lineRule="auto"/>
              <w:jc w:val="center"/>
              <w:rPr>
                <w:rFonts w:hint="eastAsia" w:ascii="宋体" w:hAnsi="宋体"/>
              </w:rPr>
            </w:pPr>
            <w:r>
              <w:rPr>
                <w:rFonts w:hint="eastAsia" w:ascii="宋体" w:hAnsi="宋体"/>
              </w:rPr>
              <w:t>1层</w:t>
            </w:r>
          </w:p>
        </w:tc>
        <w:tc>
          <w:tcPr>
            <w:tcW w:w="1452" w:type="dxa"/>
            <w:vMerge w:val="continue"/>
            <w:tcBorders>
              <w:left w:val="single" w:color="auto" w:sz="4" w:space="0"/>
              <w:right w:val="single" w:color="auto" w:sz="4" w:space="0"/>
            </w:tcBorders>
          </w:tcPr>
          <w:p w14:paraId="0399E8BB">
            <w:pPr>
              <w:spacing w:line="360" w:lineRule="auto"/>
              <w:jc w:val="center"/>
              <w:rPr>
                <w:rFonts w:hint="eastAsia" w:ascii="宋体" w:hAnsi="宋体"/>
              </w:rPr>
            </w:pPr>
          </w:p>
        </w:tc>
      </w:tr>
      <w:tr w14:paraId="722B4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bottom w:val="single" w:color="auto" w:sz="4" w:space="0"/>
              <w:right w:val="single" w:color="auto" w:sz="4" w:space="0"/>
            </w:tcBorders>
          </w:tcPr>
          <w:p w14:paraId="78115A03">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48B34083">
            <w:pPr>
              <w:spacing w:line="360" w:lineRule="auto"/>
              <w:ind w:left="479" w:leftChars="228"/>
              <w:jc w:val="center"/>
              <w:rPr>
                <w:rFonts w:hint="eastAsia" w:ascii="宋体" w:hAnsi="宋体"/>
              </w:rPr>
            </w:pPr>
            <w:r>
              <w:rPr>
                <w:rFonts w:hint="eastAsia" w:ascii="宋体" w:hAnsi="宋体"/>
              </w:rPr>
              <w:t>门卫室</w:t>
            </w:r>
          </w:p>
        </w:tc>
        <w:tc>
          <w:tcPr>
            <w:tcW w:w="1482" w:type="dxa"/>
            <w:vMerge w:val="continue"/>
            <w:tcBorders>
              <w:left w:val="single" w:color="auto" w:sz="4" w:space="0"/>
              <w:bottom w:val="single" w:color="auto" w:sz="4" w:space="0"/>
              <w:right w:val="single" w:color="auto" w:sz="4" w:space="0"/>
            </w:tcBorders>
            <w:vAlign w:val="center"/>
          </w:tcPr>
          <w:p w14:paraId="42201190">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2246EAAC">
            <w:pPr>
              <w:spacing w:line="360" w:lineRule="auto"/>
              <w:jc w:val="center"/>
              <w:rPr>
                <w:rFonts w:hint="eastAsia" w:ascii="宋体" w:hAnsi="宋体"/>
              </w:rPr>
            </w:pPr>
            <w:r>
              <w:rPr>
                <w:rFonts w:hint="eastAsia" w:ascii="宋体" w:hAnsi="宋体"/>
              </w:rPr>
              <w:t>1层</w:t>
            </w:r>
          </w:p>
        </w:tc>
        <w:tc>
          <w:tcPr>
            <w:tcW w:w="1452" w:type="dxa"/>
            <w:vMerge w:val="continue"/>
            <w:tcBorders>
              <w:left w:val="single" w:color="auto" w:sz="4" w:space="0"/>
              <w:bottom w:val="single" w:color="auto" w:sz="4" w:space="0"/>
              <w:right w:val="single" w:color="auto" w:sz="4" w:space="0"/>
            </w:tcBorders>
          </w:tcPr>
          <w:p w14:paraId="6D3D4E06">
            <w:pPr>
              <w:spacing w:line="360" w:lineRule="auto"/>
              <w:jc w:val="center"/>
              <w:rPr>
                <w:rFonts w:hint="eastAsia" w:ascii="宋体" w:hAnsi="宋体"/>
              </w:rPr>
            </w:pPr>
          </w:p>
        </w:tc>
      </w:tr>
      <w:tr w14:paraId="05894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restart"/>
            <w:tcBorders>
              <w:top w:val="single" w:color="auto" w:sz="4" w:space="0"/>
              <w:left w:val="single" w:color="auto" w:sz="4" w:space="0"/>
              <w:right w:val="single" w:color="auto" w:sz="4" w:space="0"/>
            </w:tcBorders>
          </w:tcPr>
          <w:p w14:paraId="4B2B4A94">
            <w:pPr>
              <w:spacing w:line="360" w:lineRule="auto"/>
              <w:ind w:left="479" w:leftChars="228"/>
              <w:jc w:val="center"/>
              <w:rPr>
                <w:rFonts w:hint="eastAsia" w:ascii="宋体" w:hAnsi="宋体"/>
              </w:rPr>
            </w:pPr>
          </w:p>
          <w:p w14:paraId="3D243A35">
            <w:pPr>
              <w:spacing w:line="360" w:lineRule="auto"/>
              <w:ind w:left="479" w:leftChars="228"/>
              <w:rPr>
                <w:rFonts w:hint="eastAsia" w:ascii="宋体" w:hAnsi="宋体"/>
              </w:rPr>
            </w:pPr>
            <w:r>
              <w:rPr>
                <w:rFonts w:hint="eastAsia" w:ascii="宋体" w:hAnsi="宋体"/>
              </w:rPr>
              <w:t>2号井</w:t>
            </w:r>
          </w:p>
        </w:tc>
        <w:tc>
          <w:tcPr>
            <w:tcW w:w="2503" w:type="dxa"/>
            <w:tcBorders>
              <w:top w:val="single" w:color="auto" w:sz="4" w:space="0"/>
              <w:left w:val="single" w:color="auto" w:sz="4" w:space="0"/>
              <w:bottom w:val="single" w:color="auto" w:sz="4" w:space="0"/>
              <w:right w:val="single" w:color="auto" w:sz="4" w:space="0"/>
            </w:tcBorders>
          </w:tcPr>
          <w:p w14:paraId="5544080A">
            <w:pPr>
              <w:spacing w:line="360" w:lineRule="auto"/>
              <w:ind w:left="479" w:leftChars="228"/>
              <w:jc w:val="center"/>
              <w:rPr>
                <w:rFonts w:hint="eastAsia" w:ascii="宋体" w:hAnsi="宋体"/>
              </w:rPr>
            </w:pPr>
            <w:r>
              <w:rPr>
                <w:rFonts w:hint="eastAsia" w:ascii="宋体" w:hAnsi="宋体"/>
              </w:rPr>
              <w:t>低温工厂</w:t>
            </w:r>
          </w:p>
        </w:tc>
        <w:tc>
          <w:tcPr>
            <w:tcW w:w="1482" w:type="dxa"/>
            <w:vMerge w:val="restart"/>
            <w:tcBorders>
              <w:top w:val="single" w:color="auto" w:sz="4" w:space="0"/>
              <w:left w:val="single" w:color="auto" w:sz="4" w:space="0"/>
              <w:right w:val="single" w:color="auto" w:sz="4" w:space="0"/>
            </w:tcBorders>
            <w:vAlign w:val="center"/>
          </w:tcPr>
          <w:p w14:paraId="7E878BD3">
            <w:pPr>
              <w:spacing w:line="360" w:lineRule="auto"/>
              <w:jc w:val="center"/>
              <w:rPr>
                <w:rFonts w:hint="eastAsia" w:ascii="宋体" w:hAnsi="宋体"/>
              </w:rPr>
            </w:pPr>
            <w:r>
              <w:rPr>
                <w:rFonts w:hint="eastAsia" w:ascii="宋体" w:hAnsi="宋体"/>
              </w:rPr>
              <w:t>2020年8月</w:t>
            </w:r>
          </w:p>
        </w:tc>
        <w:tc>
          <w:tcPr>
            <w:tcW w:w="2268" w:type="dxa"/>
            <w:tcBorders>
              <w:top w:val="single" w:color="auto" w:sz="4" w:space="0"/>
              <w:left w:val="single" w:color="auto" w:sz="4" w:space="0"/>
              <w:bottom w:val="single" w:color="auto" w:sz="4" w:space="0"/>
              <w:right w:val="single" w:color="auto" w:sz="4" w:space="0"/>
            </w:tcBorders>
          </w:tcPr>
          <w:p w14:paraId="0E94E4C3">
            <w:pPr>
              <w:spacing w:line="360" w:lineRule="auto"/>
              <w:jc w:val="center"/>
              <w:rPr>
                <w:rFonts w:hint="eastAsia" w:ascii="宋体" w:hAnsi="宋体"/>
              </w:rPr>
            </w:pPr>
            <w:r>
              <w:rPr>
                <w:rFonts w:ascii="宋体" w:hAnsi="宋体"/>
              </w:rPr>
              <w:t>1</w:t>
            </w:r>
            <w:r>
              <w:rPr>
                <w:rFonts w:hint="eastAsia" w:ascii="宋体" w:hAnsi="宋体"/>
              </w:rPr>
              <w:t>层</w:t>
            </w:r>
          </w:p>
        </w:tc>
        <w:tc>
          <w:tcPr>
            <w:tcW w:w="1452" w:type="dxa"/>
            <w:vMerge w:val="restart"/>
            <w:tcBorders>
              <w:top w:val="single" w:color="auto" w:sz="4" w:space="0"/>
              <w:left w:val="single" w:color="auto" w:sz="4" w:space="0"/>
              <w:right w:val="single" w:color="auto" w:sz="4" w:space="0"/>
            </w:tcBorders>
          </w:tcPr>
          <w:p w14:paraId="4FE3E63C">
            <w:pPr>
              <w:spacing w:line="360" w:lineRule="auto"/>
              <w:jc w:val="center"/>
              <w:rPr>
                <w:rFonts w:hint="eastAsia" w:ascii="宋体" w:hAnsi="宋体"/>
              </w:rPr>
            </w:pPr>
          </w:p>
          <w:p w14:paraId="117F9557">
            <w:pPr>
              <w:spacing w:line="360" w:lineRule="auto"/>
              <w:jc w:val="center"/>
              <w:rPr>
                <w:rFonts w:hint="default" w:ascii="宋体" w:hAnsi="宋体" w:eastAsia="宋体"/>
                <w:lang w:val="en-US" w:eastAsia="zh-CN"/>
              </w:rPr>
            </w:pPr>
            <w:r>
              <w:rPr>
                <w:rFonts w:hint="eastAsia" w:ascii="宋体" w:hAnsi="宋体"/>
                <w:lang w:val="en-US" w:eastAsia="zh-CN"/>
              </w:rPr>
              <w:t>34674.64</w:t>
            </w:r>
          </w:p>
        </w:tc>
      </w:tr>
      <w:tr w14:paraId="43EDE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right w:val="single" w:color="auto" w:sz="4" w:space="0"/>
            </w:tcBorders>
          </w:tcPr>
          <w:p w14:paraId="581D9D6C">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71559BD4">
            <w:pPr>
              <w:spacing w:line="360" w:lineRule="auto"/>
              <w:ind w:left="479" w:leftChars="228"/>
              <w:jc w:val="center"/>
              <w:rPr>
                <w:rFonts w:hint="eastAsia" w:ascii="宋体" w:hAnsi="宋体"/>
              </w:rPr>
            </w:pPr>
            <w:r>
              <w:rPr>
                <w:rFonts w:hint="eastAsia" w:ascii="宋体" w:hAnsi="宋体"/>
              </w:rPr>
              <w:t>测试大厅</w:t>
            </w:r>
          </w:p>
        </w:tc>
        <w:tc>
          <w:tcPr>
            <w:tcW w:w="1482" w:type="dxa"/>
            <w:vMerge w:val="continue"/>
            <w:tcBorders>
              <w:left w:val="single" w:color="auto" w:sz="4" w:space="0"/>
              <w:right w:val="single" w:color="auto" w:sz="4" w:space="0"/>
            </w:tcBorders>
            <w:vAlign w:val="center"/>
          </w:tcPr>
          <w:p w14:paraId="57109D65">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7AD9C801">
            <w:pPr>
              <w:spacing w:line="360" w:lineRule="auto"/>
              <w:jc w:val="center"/>
              <w:rPr>
                <w:rFonts w:hint="eastAsia" w:ascii="宋体" w:hAnsi="宋体"/>
              </w:rPr>
            </w:pPr>
            <w:r>
              <w:rPr>
                <w:rFonts w:hint="eastAsia" w:ascii="宋体" w:hAnsi="宋体"/>
              </w:rPr>
              <w:t>2层</w:t>
            </w:r>
          </w:p>
        </w:tc>
        <w:tc>
          <w:tcPr>
            <w:tcW w:w="1452" w:type="dxa"/>
            <w:vMerge w:val="continue"/>
            <w:tcBorders>
              <w:left w:val="single" w:color="auto" w:sz="4" w:space="0"/>
              <w:right w:val="single" w:color="auto" w:sz="4" w:space="0"/>
            </w:tcBorders>
          </w:tcPr>
          <w:p w14:paraId="3EB82B19">
            <w:pPr>
              <w:spacing w:line="360" w:lineRule="auto"/>
              <w:jc w:val="center"/>
              <w:rPr>
                <w:rFonts w:hint="eastAsia" w:ascii="宋体" w:hAnsi="宋体"/>
              </w:rPr>
            </w:pPr>
          </w:p>
        </w:tc>
      </w:tr>
      <w:tr w14:paraId="11EBF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right w:val="single" w:color="auto" w:sz="4" w:space="0"/>
            </w:tcBorders>
          </w:tcPr>
          <w:p w14:paraId="2B2BDF5C">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04F96397">
            <w:pPr>
              <w:spacing w:line="360" w:lineRule="auto"/>
              <w:ind w:left="479" w:leftChars="228"/>
              <w:jc w:val="center"/>
              <w:rPr>
                <w:rFonts w:hint="eastAsia" w:ascii="宋体" w:hAnsi="宋体"/>
              </w:rPr>
            </w:pPr>
            <w:r>
              <w:rPr>
                <w:rFonts w:hint="eastAsia" w:ascii="宋体" w:hAnsi="宋体"/>
              </w:rPr>
              <w:t>安装大厅</w:t>
            </w:r>
          </w:p>
        </w:tc>
        <w:tc>
          <w:tcPr>
            <w:tcW w:w="1482" w:type="dxa"/>
            <w:vMerge w:val="continue"/>
            <w:tcBorders>
              <w:left w:val="single" w:color="auto" w:sz="4" w:space="0"/>
              <w:right w:val="single" w:color="auto" w:sz="4" w:space="0"/>
            </w:tcBorders>
            <w:vAlign w:val="center"/>
          </w:tcPr>
          <w:p w14:paraId="5619101B">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61114428">
            <w:pPr>
              <w:spacing w:line="360" w:lineRule="auto"/>
              <w:jc w:val="center"/>
              <w:rPr>
                <w:rFonts w:hint="eastAsia" w:ascii="宋体" w:hAnsi="宋体"/>
              </w:rPr>
            </w:pPr>
            <w:r>
              <w:rPr>
                <w:rFonts w:hint="eastAsia" w:ascii="宋体" w:hAnsi="宋体"/>
              </w:rPr>
              <w:t>地上2层，地下</w:t>
            </w:r>
            <w:r>
              <w:rPr>
                <w:rFonts w:ascii="宋体" w:hAnsi="宋体"/>
              </w:rPr>
              <w:t>6</w:t>
            </w:r>
            <w:r>
              <w:rPr>
                <w:rFonts w:hint="eastAsia" w:ascii="宋体" w:hAnsi="宋体"/>
              </w:rPr>
              <w:t>层</w:t>
            </w:r>
          </w:p>
        </w:tc>
        <w:tc>
          <w:tcPr>
            <w:tcW w:w="1452" w:type="dxa"/>
            <w:vMerge w:val="continue"/>
            <w:tcBorders>
              <w:left w:val="single" w:color="auto" w:sz="4" w:space="0"/>
              <w:right w:val="single" w:color="auto" w:sz="4" w:space="0"/>
            </w:tcBorders>
          </w:tcPr>
          <w:p w14:paraId="6F2BF169">
            <w:pPr>
              <w:spacing w:line="360" w:lineRule="auto"/>
              <w:jc w:val="center"/>
              <w:rPr>
                <w:rFonts w:hint="eastAsia" w:ascii="宋体" w:hAnsi="宋体"/>
              </w:rPr>
            </w:pPr>
          </w:p>
        </w:tc>
      </w:tr>
      <w:tr w14:paraId="2319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right w:val="single" w:color="auto" w:sz="4" w:space="0"/>
            </w:tcBorders>
          </w:tcPr>
          <w:p w14:paraId="02F53974">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54E3697C">
            <w:pPr>
              <w:spacing w:line="360" w:lineRule="auto"/>
              <w:ind w:left="479" w:leftChars="228"/>
              <w:jc w:val="center"/>
              <w:rPr>
                <w:rFonts w:hint="eastAsia" w:ascii="宋体" w:hAnsi="宋体"/>
              </w:rPr>
            </w:pPr>
            <w:r>
              <w:rPr>
                <w:rFonts w:hint="eastAsia" w:ascii="宋体" w:hAnsi="宋体"/>
              </w:rPr>
              <w:t>公用设施楼</w:t>
            </w:r>
          </w:p>
        </w:tc>
        <w:tc>
          <w:tcPr>
            <w:tcW w:w="1482" w:type="dxa"/>
            <w:vMerge w:val="continue"/>
            <w:tcBorders>
              <w:left w:val="single" w:color="auto" w:sz="4" w:space="0"/>
              <w:bottom w:val="single" w:color="auto" w:sz="4" w:space="0"/>
              <w:right w:val="single" w:color="auto" w:sz="4" w:space="0"/>
            </w:tcBorders>
            <w:vAlign w:val="center"/>
          </w:tcPr>
          <w:p w14:paraId="218A8DA6">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6DA4738C">
            <w:pPr>
              <w:spacing w:line="360" w:lineRule="auto"/>
              <w:jc w:val="center"/>
              <w:rPr>
                <w:rFonts w:hint="eastAsia" w:ascii="宋体" w:hAnsi="宋体"/>
              </w:rPr>
            </w:pPr>
            <w:r>
              <w:rPr>
                <w:rFonts w:hint="eastAsia" w:ascii="宋体" w:hAnsi="宋体"/>
              </w:rPr>
              <w:t>2层</w:t>
            </w:r>
          </w:p>
        </w:tc>
        <w:tc>
          <w:tcPr>
            <w:tcW w:w="1452" w:type="dxa"/>
            <w:vMerge w:val="continue"/>
            <w:tcBorders>
              <w:left w:val="single" w:color="auto" w:sz="4" w:space="0"/>
              <w:right w:val="single" w:color="auto" w:sz="4" w:space="0"/>
            </w:tcBorders>
          </w:tcPr>
          <w:p w14:paraId="4883FDCB">
            <w:pPr>
              <w:spacing w:line="360" w:lineRule="auto"/>
              <w:jc w:val="center"/>
              <w:rPr>
                <w:rFonts w:hint="eastAsia" w:ascii="宋体" w:hAnsi="宋体"/>
              </w:rPr>
            </w:pPr>
          </w:p>
        </w:tc>
      </w:tr>
      <w:tr w14:paraId="1EEF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restart"/>
            <w:tcBorders>
              <w:left w:val="single" w:color="auto" w:sz="4" w:space="0"/>
              <w:right w:val="single" w:color="auto" w:sz="4" w:space="0"/>
            </w:tcBorders>
            <w:vAlign w:val="center"/>
          </w:tcPr>
          <w:p w14:paraId="19BDB311">
            <w:pPr>
              <w:spacing w:line="360" w:lineRule="auto"/>
              <w:ind w:left="479" w:leftChars="228"/>
              <w:rPr>
                <w:rFonts w:hint="eastAsia" w:ascii="宋体" w:hAnsi="宋体"/>
              </w:rPr>
            </w:pPr>
            <w:r>
              <w:rPr>
                <w:rFonts w:hint="eastAsia" w:ascii="宋体" w:hAnsi="宋体"/>
              </w:rPr>
              <w:t>3号井</w:t>
            </w:r>
          </w:p>
        </w:tc>
        <w:tc>
          <w:tcPr>
            <w:tcW w:w="2503" w:type="dxa"/>
            <w:tcBorders>
              <w:top w:val="single" w:color="auto" w:sz="4" w:space="0"/>
              <w:left w:val="single" w:color="auto" w:sz="4" w:space="0"/>
              <w:bottom w:val="single" w:color="auto" w:sz="4" w:space="0"/>
              <w:right w:val="single" w:color="auto" w:sz="4" w:space="0"/>
            </w:tcBorders>
          </w:tcPr>
          <w:p w14:paraId="625C4398">
            <w:pPr>
              <w:spacing w:line="360" w:lineRule="auto"/>
              <w:ind w:left="479" w:leftChars="228"/>
              <w:jc w:val="center"/>
              <w:rPr>
                <w:rFonts w:hint="eastAsia" w:ascii="宋体" w:hAnsi="宋体"/>
              </w:rPr>
            </w:pPr>
            <w:r>
              <w:rPr>
                <w:rFonts w:hint="eastAsia" w:ascii="宋体" w:hAnsi="宋体"/>
              </w:rPr>
              <w:t>安装大厅</w:t>
            </w:r>
          </w:p>
        </w:tc>
        <w:tc>
          <w:tcPr>
            <w:tcW w:w="1482" w:type="dxa"/>
            <w:vMerge w:val="restart"/>
            <w:tcBorders>
              <w:top w:val="single" w:color="auto" w:sz="4" w:space="0"/>
              <w:left w:val="single" w:color="auto" w:sz="4" w:space="0"/>
              <w:right w:val="single" w:color="auto" w:sz="4" w:space="0"/>
            </w:tcBorders>
            <w:vAlign w:val="center"/>
          </w:tcPr>
          <w:p w14:paraId="3A12F25D">
            <w:pPr>
              <w:spacing w:line="360" w:lineRule="auto"/>
              <w:jc w:val="center"/>
              <w:rPr>
                <w:rFonts w:hint="eastAsia" w:ascii="宋体" w:hAnsi="宋体"/>
              </w:rPr>
            </w:pPr>
            <w:r>
              <w:rPr>
                <w:rFonts w:hint="eastAsia" w:ascii="宋体" w:hAnsi="宋体"/>
              </w:rPr>
              <w:t>2024年8月</w:t>
            </w:r>
          </w:p>
        </w:tc>
        <w:tc>
          <w:tcPr>
            <w:tcW w:w="2268" w:type="dxa"/>
            <w:tcBorders>
              <w:top w:val="single" w:color="auto" w:sz="4" w:space="0"/>
              <w:left w:val="single" w:color="auto" w:sz="4" w:space="0"/>
              <w:bottom w:val="single" w:color="auto" w:sz="4" w:space="0"/>
              <w:right w:val="single" w:color="auto" w:sz="4" w:space="0"/>
            </w:tcBorders>
          </w:tcPr>
          <w:p w14:paraId="5BD69A29">
            <w:pPr>
              <w:spacing w:line="360" w:lineRule="auto"/>
              <w:jc w:val="center"/>
              <w:rPr>
                <w:rFonts w:hint="eastAsia" w:ascii="宋体" w:hAnsi="宋体"/>
              </w:rPr>
            </w:pPr>
            <w:r>
              <w:rPr>
                <w:rFonts w:hint="eastAsia" w:ascii="宋体" w:hAnsi="宋体"/>
              </w:rPr>
              <w:t>地上2层，地下</w:t>
            </w:r>
            <w:r>
              <w:rPr>
                <w:rFonts w:ascii="宋体" w:hAnsi="宋体"/>
              </w:rPr>
              <w:t>6</w:t>
            </w:r>
            <w:r>
              <w:rPr>
                <w:rFonts w:hint="eastAsia" w:ascii="宋体" w:hAnsi="宋体"/>
              </w:rPr>
              <w:t>层</w:t>
            </w:r>
          </w:p>
        </w:tc>
        <w:tc>
          <w:tcPr>
            <w:tcW w:w="1452" w:type="dxa"/>
            <w:vMerge w:val="restart"/>
            <w:tcBorders>
              <w:left w:val="single" w:color="auto" w:sz="4" w:space="0"/>
              <w:right w:val="single" w:color="auto" w:sz="4" w:space="0"/>
            </w:tcBorders>
            <w:vAlign w:val="center"/>
          </w:tcPr>
          <w:p w14:paraId="6B85AD60">
            <w:pPr>
              <w:spacing w:line="360" w:lineRule="auto"/>
              <w:jc w:val="center"/>
              <w:rPr>
                <w:rFonts w:hint="default" w:ascii="宋体" w:hAnsi="宋体" w:eastAsia="宋体"/>
                <w:lang w:val="en-US" w:eastAsia="zh-CN"/>
              </w:rPr>
            </w:pPr>
            <w:r>
              <w:rPr>
                <w:rFonts w:hint="eastAsia" w:ascii="宋体" w:hAnsi="宋体"/>
                <w:lang w:val="en-US" w:eastAsia="zh-CN"/>
              </w:rPr>
              <w:t>13179.6</w:t>
            </w:r>
          </w:p>
        </w:tc>
      </w:tr>
      <w:tr w14:paraId="3DA77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right w:val="single" w:color="auto" w:sz="4" w:space="0"/>
            </w:tcBorders>
          </w:tcPr>
          <w:p w14:paraId="76924A7D">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0672740C">
            <w:pPr>
              <w:spacing w:line="360" w:lineRule="auto"/>
              <w:ind w:left="479" w:leftChars="228"/>
              <w:jc w:val="center"/>
              <w:rPr>
                <w:rFonts w:hint="eastAsia" w:ascii="宋体" w:hAnsi="宋体"/>
              </w:rPr>
            </w:pPr>
            <w:r>
              <w:rPr>
                <w:rFonts w:hint="eastAsia" w:ascii="宋体" w:hAnsi="宋体"/>
              </w:rPr>
              <w:t>公用设施楼</w:t>
            </w:r>
          </w:p>
        </w:tc>
        <w:tc>
          <w:tcPr>
            <w:tcW w:w="1482" w:type="dxa"/>
            <w:vMerge w:val="continue"/>
            <w:tcBorders>
              <w:left w:val="single" w:color="auto" w:sz="4" w:space="0"/>
              <w:bottom w:val="single" w:color="auto" w:sz="4" w:space="0"/>
              <w:right w:val="single" w:color="auto" w:sz="4" w:space="0"/>
            </w:tcBorders>
            <w:vAlign w:val="center"/>
          </w:tcPr>
          <w:p w14:paraId="019EDE2C">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7BDA05EF">
            <w:pPr>
              <w:spacing w:line="360" w:lineRule="auto"/>
              <w:jc w:val="center"/>
              <w:rPr>
                <w:rFonts w:hint="eastAsia" w:ascii="宋体" w:hAnsi="宋体"/>
              </w:rPr>
            </w:pPr>
            <w:r>
              <w:rPr>
                <w:rFonts w:hint="eastAsia" w:ascii="宋体" w:hAnsi="宋体"/>
              </w:rPr>
              <w:t>2层</w:t>
            </w:r>
          </w:p>
        </w:tc>
        <w:tc>
          <w:tcPr>
            <w:tcW w:w="1452" w:type="dxa"/>
            <w:vMerge w:val="continue"/>
            <w:tcBorders>
              <w:left w:val="single" w:color="auto" w:sz="4" w:space="0"/>
              <w:right w:val="single" w:color="auto" w:sz="4" w:space="0"/>
            </w:tcBorders>
          </w:tcPr>
          <w:p w14:paraId="24727D1A">
            <w:pPr>
              <w:spacing w:line="360" w:lineRule="auto"/>
              <w:jc w:val="center"/>
              <w:rPr>
                <w:rFonts w:hint="eastAsia" w:ascii="宋体" w:hAnsi="宋体"/>
              </w:rPr>
            </w:pPr>
          </w:p>
        </w:tc>
      </w:tr>
      <w:tr w14:paraId="21D4A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restart"/>
            <w:tcBorders>
              <w:left w:val="single" w:color="auto" w:sz="4" w:space="0"/>
              <w:right w:val="single" w:color="auto" w:sz="4" w:space="0"/>
            </w:tcBorders>
            <w:vAlign w:val="center"/>
          </w:tcPr>
          <w:p w14:paraId="768772D1">
            <w:pPr>
              <w:spacing w:line="360" w:lineRule="auto"/>
              <w:ind w:left="479" w:leftChars="228"/>
              <w:rPr>
                <w:rFonts w:hint="eastAsia" w:ascii="宋体" w:hAnsi="宋体"/>
              </w:rPr>
            </w:pPr>
            <w:r>
              <w:rPr>
                <w:rFonts w:hint="eastAsia" w:ascii="宋体" w:hAnsi="宋体"/>
              </w:rPr>
              <w:t>4号井</w:t>
            </w:r>
          </w:p>
        </w:tc>
        <w:tc>
          <w:tcPr>
            <w:tcW w:w="2503" w:type="dxa"/>
            <w:tcBorders>
              <w:top w:val="single" w:color="auto" w:sz="4" w:space="0"/>
              <w:left w:val="single" w:color="auto" w:sz="4" w:space="0"/>
              <w:bottom w:val="single" w:color="auto" w:sz="4" w:space="0"/>
              <w:right w:val="single" w:color="auto" w:sz="4" w:space="0"/>
            </w:tcBorders>
          </w:tcPr>
          <w:p w14:paraId="26154666">
            <w:pPr>
              <w:spacing w:line="360" w:lineRule="auto"/>
              <w:ind w:left="479" w:leftChars="228"/>
              <w:jc w:val="center"/>
              <w:rPr>
                <w:rFonts w:hint="eastAsia" w:ascii="宋体" w:hAnsi="宋体"/>
              </w:rPr>
            </w:pPr>
            <w:r>
              <w:rPr>
                <w:rFonts w:hint="eastAsia" w:ascii="宋体" w:hAnsi="宋体"/>
              </w:rPr>
              <w:t>安装大厅</w:t>
            </w:r>
          </w:p>
        </w:tc>
        <w:tc>
          <w:tcPr>
            <w:tcW w:w="1482" w:type="dxa"/>
            <w:vMerge w:val="restart"/>
            <w:tcBorders>
              <w:top w:val="single" w:color="auto" w:sz="4" w:space="0"/>
              <w:left w:val="single" w:color="auto" w:sz="4" w:space="0"/>
              <w:right w:val="single" w:color="auto" w:sz="4" w:space="0"/>
            </w:tcBorders>
            <w:vAlign w:val="center"/>
          </w:tcPr>
          <w:p w14:paraId="3C3DE494">
            <w:pPr>
              <w:spacing w:line="360" w:lineRule="auto"/>
              <w:jc w:val="center"/>
              <w:rPr>
                <w:rFonts w:hint="eastAsia" w:ascii="宋体" w:hAnsi="宋体"/>
              </w:rPr>
            </w:pPr>
            <w:r>
              <w:rPr>
                <w:rFonts w:hint="eastAsia" w:ascii="宋体" w:hAnsi="宋体"/>
              </w:rPr>
              <w:t>2024年9月</w:t>
            </w:r>
          </w:p>
        </w:tc>
        <w:tc>
          <w:tcPr>
            <w:tcW w:w="2268" w:type="dxa"/>
            <w:tcBorders>
              <w:top w:val="single" w:color="auto" w:sz="4" w:space="0"/>
              <w:left w:val="single" w:color="auto" w:sz="4" w:space="0"/>
              <w:bottom w:val="single" w:color="auto" w:sz="4" w:space="0"/>
              <w:right w:val="single" w:color="auto" w:sz="4" w:space="0"/>
            </w:tcBorders>
          </w:tcPr>
          <w:p w14:paraId="12CF4C09">
            <w:pPr>
              <w:spacing w:line="360" w:lineRule="auto"/>
              <w:jc w:val="center"/>
              <w:rPr>
                <w:rFonts w:hint="eastAsia" w:ascii="宋体" w:hAnsi="宋体"/>
              </w:rPr>
            </w:pPr>
            <w:r>
              <w:rPr>
                <w:rFonts w:hint="eastAsia" w:ascii="宋体" w:hAnsi="宋体"/>
              </w:rPr>
              <w:t>地上2层，地下</w:t>
            </w:r>
            <w:r>
              <w:rPr>
                <w:rFonts w:ascii="宋体" w:hAnsi="宋体"/>
              </w:rPr>
              <w:t>6</w:t>
            </w:r>
            <w:r>
              <w:rPr>
                <w:rFonts w:hint="eastAsia" w:ascii="宋体" w:hAnsi="宋体"/>
              </w:rPr>
              <w:t>层</w:t>
            </w:r>
          </w:p>
        </w:tc>
        <w:tc>
          <w:tcPr>
            <w:tcW w:w="1452" w:type="dxa"/>
            <w:vMerge w:val="restart"/>
            <w:tcBorders>
              <w:left w:val="single" w:color="auto" w:sz="4" w:space="0"/>
              <w:right w:val="single" w:color="auto" w:sz="4" w:space="0"/>
            </w:tcBorders>
            <w:vAlign w:val="center"/>
          </w:tcPr>
          <w:p w14:paraId="1DFB732F">
            <w:pPr>
              <w:spacing w:line="360" w:lineRule="auto"/>
              <w:jc w:val="center"/>
              <w:rPr>
                <w:rFonts w:hint="default" w:ascii="宋体" w:hAnsi="宋体" w:eastAsia="宋体"/>
                <w:lang w:val="en-US" w:eastAsia="zh-CN"/>
              </w:rPr>
            </w:pPr>
            <w:r>
              <w:rPr>
                <w:rFonts w:hint="eastAsia" w:ascii="宋体" w:hAnsi="宋体"/>
                <w:lang w:val="en-US" w:eastAsia="zh-CN"/>
              </w:rPr>
              <w:t>22378.82</w:t>
            </w:r>
          </w:p>
        </w:tc>
      </w:tr>
      <w:tr w14:paraId="0D61D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right w:val="single" w:color="auto" w:sz="4" w:space="0"/>
            </w:tcBorders>
          </w:tcPr>
          <w:p w14:paraId="4AF022BD">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5054BDF3">
            <w:pPr>
              <w:spacing w:line="360" w:lineRule="auto"/>
              <w:ind w:left="479" w:leftChars="228"/>
              <w:jc w:val="center"/>
              <w:rPr>
                <w:rFonts w:hint="eastAsia" w:ascii="宋体" w:hAnsi="宋体"/>
              </w:rPr>
            </w:pPr>
            <w:r>
              <w:rPr>
                <w:rFonts w:hint="eastAsia" w:ascii="宋体" w:hAnsi="宋体"/>
              </w:rPr>
              <w:t>公用设施楼</w:t>
            </w:r>
          </w:p>
        </w:tc>
        <w:tc>
          <w:tcPr>
            <w:tcW w:w="1482" w:type="dxa"/>
            <w:vMerge w:val="continue"/>
            <w:tcBorders>
              <w:left w:val="single" w:color="auto" w:sz="4" w:space="0"/>
              <w:right w:val="single" w:color="auto" w:sz="4" w:space="0"/>
            </w:tcBorders>
            <w:vAlign w:val="center"/>
          </w:tcPr>
          <w:p w14:paraId="0000755A">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5DE723E8">
            <w:pPr>
              <w:spacing w:line="360" w:lineRule="auto"/>
              <w:jc w:val="center"/>
              <w:rPr>
                <w:rFonts w:hint="eastAsia" w:ascii="宋体" w:hAnsi="宋体"/>
              </w:rPr>
            </w:pPr>
            <w:r>
              <w:rPr>
                <w:rFonts w:hint="eastAsia" w:ascii="宋体" w:hAnsi="宋体"/>
              </w:rPr>
              <w:t>2层</w:t>
            </w:r>
          </w:p>
        </w:tc>
        <w:tc>
          <w:tcPr>
            <w:tcW w:w="1452" w:type="dxa"/>
            <w:vMerge w:val="continue"/>
            <w:tcBorders>
              <w:left w:val="single" w:color="auto" w:sz="4" w:space="0"/>
              <w:right w:val="single" w:color="auto" w:sz="4" w:space="0"/>
            </w:tcBorders>
          </w:tcPr>
          <w:p w14:paraId="3C373A6E">
            <w:pPr>
              <w:spacing w:line="360" w:lineRule="auto"/>
              <w:jc w:val="center"/>
              <w:rPr>
                <w:rFonts w:hint="eastAsia" w:ascii="宋体" w:hAnsi="宋体"/>
              </w:rPr>
            </w:pPr>
          </w:p>
        </w:tc>
      </w:tr>
      <w:tr w14:paraId="64C1E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right w:val="single" w:color="auto" w:sz="4" w:space="0"/>
            </w:tcBorders>
          </w:tcPr>
          <w:p w14:paraId="741A68D3">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36FAE7FC">
            <w:pPr>
              <w:spacing w:line="360" w:lineRule="auto"/>
              <w:ind w:left="479" w:leftChars="228"/>
              <w:jc w:val="center"/>
              <w:rPr>
                <w:rFonts w:hint="eastAsia" w:ascii="宋体" w:hAnsi="宋体"/>
              </w:rPr>
            </w:pPr>
            <w:r>
              <w:rPr>
                <w:rFonts w:hint="eastAsia" w:ascii="宋体" w:hAnsi="宋体"/>
              </w:rPr>
              <w:t>门卫室</w:t>
            </w:r>
          </w:p>
        </w:tc>
        <w:tc>
          <w:tcPr>
            <w:tcW w:w="1482" w:type="dxa"/>
            <w:vMerge w:val="continue"/>
            <w:tcBorders>
              <w:left w:val="single" w:color="auto" w:sz="4" w:space="0"/>
              <w:bottom w:val="single" w:color="auto" w:sz="4" w:space="0"/>
              <w:right w:val="single" w:color="auto" w:sz="4" w:space="0"/>
            </w:tcBorders>
            <w:vAlign w:val="center"/>
          </w:tcPr>
          <w:p w14:paraId="163CCFF3">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5B8A6241">
            <w:pPr>
              <w:spacing w:line="360" w:lineRule="auto"/>
              <w:jc w:val="center"/>
              <w:rPr>
                <w:rFonts w:hint="eastAsia" w:ascii="宋体" w:hAnsi="宋体"/>
              </w:rPr>
            </w:pPr>
            <w:r>
              <w:rPr>
                <w:rFonts w:hint="eastAsia" w:ascii="宋体" w:hAnsi="宋体"/>
              </w:rPr>
              <w:t>1层</w:t>
            </w:r>
          </w:p>
        </w:tc>
        <w:tc>
          <w:tcPr>
            <w:tcW w:w="1452" w:type="dxa"/>
            <w:vMerge w:val="continue"/>
            <w:tcBorders>
              <w:left w:val="single" w:color="auto" w:sz="4" w:space="0"/>
              <w:right w:val="single" w:color="auto" w:sz="4" w:space="0"/>
            </w:tcBorders>
          </w:tcPr>
          <w:p w14:paraId="7A5CF3CD">
            <w:pPr>
              <w:spacing w:line="360" w:lineRule="auto"/>
              <w:jc w:val="center"/>
              <w:rPr>
                <w:rFonts w:hint="eastAsia" w:ascii="宋体" w:hAnsi="宋体"/>
              </w:rPr>
            </w:pPr>
          </w:p>
        </w:tc>
      </w:tr>
      <w:tr w14:paraId="6A74F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restart"/>
            <w:tcBorders>
              <w:left w:val="single" w:color="auto" w:sz="4" w:space="0"/>
              <w:right w:val="single" w:color="auto" w:sz="4" w:space="0"/>
            </w:tcBorders>
            <w:vAlign w:val="center"/>
          </w:tcPr>
          <w:p w14:paraId="19D8F012">
            <w:pPr>
              <w:spacing w:line="360" w:lineRule="auto"/>
              <w:ind w:left="479" w:leftChars="228"/>
              <w:rPr>
                <w:rFonts w:hint="eastAsia" w:ascii="宋体" w:hAnsi="宋体"/>
              </w:rPr>
            </w:pPr>
            <w:r>
              <w:rPr>
                <w:rFonts w:hint="eastAsia" w:ascii="宋体" w:hAnsi="宋体"/>
              </w:rPr>
              <w:t>5号井</w:t>
            </w:r>
          </w:p>
        </w:tc>
        <w:tc>
          <w:tcPr>
            <w:tcW w:w="2503" w:type="dxa"/>
            <w:tcBorders>
              <w:top w:val="single" w:color="auto" w:sz="4" w:space="0"/>
              <w:left w:val="single" w:color="auto" w:sz="4" w:space="0"/>
              <w:bottom w:val="single" w:color="auto" w:sz="4" w:space="0"/>
              <w:right w:val="single" w:color="auto" w:sz="4" w:space="0"/>
            </w:tcBorders>
          </w:tcPr>
          <w:p w14:paraId="79C5FEAD">
            <w:pPr>
              <w:spacing w:line="360" w:lineRule="auto"/>
              <w:ind w:left="479" w:leftChars="228"/>
              <w:jc w:val="center"/>
              <w:rPr>
                <w:rFonts w:hint="eastAsia" w:ascii="宋体" w:hAnsi="宋体"/>
              </w:rPr>
            </w:pPr>
            <w:r>
              <w:rPr>
                <w:rFonts w:hint="eastAsia" w:ascii="宋体" w:hAnsi="宋体"/>
              </w:rPr>
              <w:t>科研大楼</w:t>
            </w:r>
          </w:p>
        </w:tc>
        <w:tc>
          <w:tcPr>
            <w:tcW w:w="1482" w:type="dxa"/>
            <w:vMerge w:val="restart"/>
            <w:tcBorders>
              <w:top w:val="single" w:color="auto" w:sz="4" w:space="0"/>
              <w:left w:val="single" w:color="auto" w:sz="4" w:space="0"/>
              <w:right w:val="single" w:color="auto" w:sz="4" w:space="0"/>
            </w:tcBorders>
            <w:vAlign w:val="center"/>
          </w:tcPr>
          <w:p w14:paraId="2381548C">
            <w:pPr>
              <w:spacing w:line="360" w:lineRule="auto"/>
              <w:jc w:val="center"/>
              <w:rPr>
                <w:rFonts w:hint="eastAsia" w:ascii="宋体" w:hAnsi="宋体"/>
              </w:rPr>
            </w:pPr>
            <w:r>
              <w:rPr>
                <w:rFonts w:hint="eastAsia" w:ascii="宋体" w:hAnsi="宋体"/>
              </w:rPr>
              <w:t>2025年1月</w:t>
            </w:r>
          </w:p>
        </w:tc>
        <w:tc>
          <w:tcPr>
            <w:tcW w:w="2268" w:type="dxa"/>
            <w:tcBorders>
              <w:top w:val="single" w:color="auto" w:sz="4" w:space="0"/>
              <w:left w:val="single" w:color="auto" w:sz="4" w:space="0"/>
              <w:bottom w:val="single" w:color="auto" w:sz="4" w:space="0"/>
              <w:right w:val="single" w:color="auto" w:sz="4" w:space="0"/>
            </w:tcBorders>
          </w:tcPr>
          <w:p w14:paraId="283FEABB">
            <w:pPr>
              <w:spacing w:line="360" w:lineRule="auto"/>
              <w:jc w:val="center"/>
              <w:rPr>
                <w:rFonts w:hint="default" w:ascii="宋体" w:hAnsi="宋体" w:eastAsia="宋体"/>
                <w:lang w:val="en-US" w:eastAsia="zh-CN"/>
              </w:rPr>
            </w:pPr>
            <w:r>
              <w:rPr>
                <w:rFonts w:hint="eastAsia" w:ascii="宋体" w:hAnsi="宋体"/>
              </w:rPr>
              <w:t>地上4层，</w:t>
            </w:r>
            <w:r>
              <w:rPr>
                <w:rFonts w:hint="eastAsia" w:ascii="宋体" w:hAnsi="宋体"/>
                <w:lang w:val="en-US" w:eastAsia="zh-CN"/>
              </w:rPr>
              <w:t>地下6层</w:t>
            </w:r>
          </w:p>
        </w:tc>
        <w:tc>
          <w:tcPr>
            <w:tcW w:w="1452" w:type="dxa"/>
            <w:vMerge w:val="restart"/>
            <w:tcBorders>
              <w:left w:val="single" w:color="auto" w:sz="4" w:space="0"/>
              <w:right w:val="single" w:color="auto" w:sz="4" w:space="0"/>
            </w:tcBorders>
            <w:vAlign w:val="center"/>
          </w:tcPr>
          <w:p w14:paraId="50DA0951">
            <w:pPr>
              <w:spacing w:line="360" w:lineRule="auto"/>
              <w:jc w:val="center"/>
              <w:rPr>
                <w:rFonts w:hint="default" w:ascii="宋体" w:hAnsi="宋体" w:eastAsia="宋体"/>
                <w:lang w:val="en-US" w:eastAsia="zh-CN"/>
              </w:rPr>
            </w:pPr>
            <w:r>
              <w:rPr>
                <w:rFonts w:hint="eastAsia" w:ascii="宋体" w:hAnsi="宋体"/>
                <w:lang w:val="en-US" w:eastAsia="zh-CN"/>
              </w:rPr>
              <w:t>48616</w:t>
            </w:r>
          </w:p>
        </w:tc>
      </w:tr>
      <w:tr w14:paraId="7FB6F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right w:val="single" w:color="auto" w:sz="4" w:space="0"/>
            </w:tcBorders>
          </w:tcPr>
          <w:p w14:paraId="68AA9CF2">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67B989AF">
            <w:pPr>
              <w:spacing w:line="360" w:lineRule="auto"/>
              <w:ind w:left="479" w:leftChars="228"/>
              <w:jc w:val="center"/>
              <w:rPr>
                <w:rFonts w:hint="eastAsia" w:ascii="宋体" w:hAnsi="宋体"/>
              </w:rPr>
            </w:pPr>
            <w:r>
              <w:rPr>
                <w:rFonts w:hint="eastAsia" w:ascii="宋体" w:hAnsi="宋体"/>
              </w:rPr>
              <w:t>公用设施楼</w:t>
            </w:r>
          </w:p>
        </w:tc>
        <w:tc>
          <w:tcPr>
            <w:tcW w:w="1482" w:type="dxa"/>
            <w:vMerge w:val="continue"/>
            <w:tcBorders>
              <w:left w:val="single" w:color="auto" w:sz="4" w:space="0"/>
              <w:right w:val="single" w:color="auto" w:sz="4" w:space="0"/>
            </w:tcBorders>
            <w:vAlign w:val="center"/>
          </w:tcPr>
          <w:p w14:paraId="6A0B4285">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241D7FA6">
            <w:pPr>
              <w:spacing w:line="360" w:lineRule="auto"/>
              <w:jc w:val="center"/>
              <w:rPr>
                <w:rFonts w:hint="eastAsia" w:ascii="宋体" w:hAnsi="宋体"/>
              </w:rPr>
            </w:pPr>
            <w:r>
              <w:rPr>
                <w:rFonts w:hint="eastAsia" w:ascii="宋体" w:hAnsi="宋体"/>
                <w:lang w:val="en-US" w:eastAsia="zh-CN"/>
              </w:rPr>
              <w:t>2</w:t>
            </w:r>
            <w:r>
              <w:rPr>
                <w:rFonts w:hint="eastAsia" w:ascii="宋体" w:hAnsi="宋体"/>
              </w:rPr>
              <w:t>层</w:t>
            </w:r>
          </w:p>
        </w:tc>
        <w:tc>
          <w:tcPr>
            <w:tcW w:w="1452" w:type="dxa"/>
            <w:vMerge w:val="continue"/>
            <w:tcBorders>
              <w:left w:val="single" w:color="auto" w:sz="4" w:space="0"/>
              <w:right w:val="single" w:color="auto" w:sz="4" w:space="0"/>
            </w:tcBorders>
          </w:tcPr>
          <w:p w14:paraId="6BFB3E01">
            <w:pPr>
              <w:spacing w:line="360" w:lineRule="auto"/>
              <w:jc w:val="center"/>
              <w:rPr>
                <w:rFonts w:hint="eastAsia" w:ascii="宋体" w:hAnsi="宋体"/>
              </w:rPr>
            </w:pPr>
          </w:p>
        </w:tc>
      </w:tr>
      <w:tr w14:paraId="7FE6E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right w:val="single" w:color="auto" w:sz="4" w:space="0"/>
            </w:tcBorders>
          </w:tcPr>
          <w:p w14:paraId="007E7A86">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1037BAF0">
            <w:pPr>
              <w:spacing w:line="360" w:lineRule="auto"/>
              <w:ind w:left="479" w:leftChars="228"/>
              <w:jc w:val="center"/>
              <w:rPr>
                <w:rFonts w:hint="eastAsia" w:ascii="宋体" w:hAnsi="宋体"/>
              </w:rPr>
            </w:pPr>
            <w:r>
              <w:rPr>
                <w:rFonts w:hint="eastAsia" w:ascii="宋体" w:hAnsi="宋体"/>
              </w:rPr>
              <w:t>3</w:t>
            </w:r>
            <w:r>
              <w:rPr>
                <w:rFonts w:ascii="宋体" w:hAnsi="宋体"/>
              </w:rPr>
              <w:t>5KV</w:t>
            </w:r>
            <w:r>
              <w:rPr>
                <w:rFonts w:hint="eastAsia" w:ascii="宋体" w:hAnsi="宋体"/>
              </w:rPr>
              <w:t>变电站</w:t>
            </w:r>
          </w:p>
        </w:tc>
        <w:tc>
          <w:tcPr>
            <w:tcW w:w="1482" w:type="dxa"/>
            <w:vMerge w:val="continue"/>
            <w:tcBorders>
              <w:left w:val="single" w:color="auto" w:sz="4" w:space="0"/>
              <w:right w:val="single" w:color="auto" w:sz="4" w:space="0"/>
            </w:tcBorders>
            <w:vAlign w:val="center"/>
          </w:tcPr>
          <w:p w14:paraId="3543D609">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6B3CA05C">
            <w:pPr>
              <w:spacing w:line="360" w:lineRule="auto"/>
              <w:jc w:val="center"/>
              <w:rPr>
                <w:rFonts w:hint="eastAsia" w:ascii="宋体" w:hAnsi="宋体"/>
              </w:rPr>
            </w:pPr>
            <w:r>
              <w:rPr>
                <w:rFonts w:hint="eastAsia" w:ascii="宋体" w:hAnsi="宋体"/>
              </w:rPr>
              <w:t>1层</w:t>
            </w:r>
          </w:p>
        </w:tc>
        <w:tc>
          <w:tcPr>
            <w:tcW w:w="1452" w:type="dxa"/>
            <w:vMerge w:val="continue"/>
            <w:tcBorders>
              <w:left w:val="single" w:color="auto" w:sz="4" w:space="0"/>
              <w:right w:val="single" w:color="auto" w:sz="4" w:space="0"/>
            </w:tcBorders>
          </w:tcPr>
          <w:p w14:paraId="0D7B22DF">
            <w:pPr>
              <w:spacing w:line="360" w:lineRule="auto"/>
              <w:jc w:val="center"/>
              <w:rPr>
                <w:rFonts w:hint="eastAsia" w:ascii="宋体" w:hAnsi="宋体"/>
              </w:rPr>
            </w:pPr>
          </w:p>
        </w:tc>
      </w:tr>
      <w:tr w14:paraId="06F57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1701" w:type="dxa"/>
            <w:vMerge w:val="continue"/>
            <w:tcBorders>
              <w:left w:val="single" w:color="auto" w:sz="4" w:space="0"/>
              <w:right w:val="single" w:color="auto" w:sz="4" w:space="0"/>
            </w:tcBorders>
          </w:tcPr>
          <w:p w14:paraId="1A827BB1">
            <w:pPr>
              <w:spacing w:line="360" w:lineRule="auto"/>
              <w:ind w:left="479" w:leftChars="228"/>
              <w:jc w:val="center"/>
              <w:rPr>
                <w:rFonts w:hint="eastAsia" w:ascii="宋体" w:hAnsi="宋体"/>
              </w:rPr>
            </w:pPr>
          </w:p>
        </w:tc>
        <w:tc>
          <w:tcPr>
            <w:tcW w:w="2503" w:type="dxa"/>
            <w:tcBorders>
              <w:top w:val="single" w:color="auto" w:sz="4" w:space="0"/>
              <w:left w:val="single" w:color="auto" w:sz="4" w:space="0"/>
              <w:bottom w:val="single" w:color="auto" w:sz="4" w:space="0"/>
              <w:right w:val="single" w:color="auto" w:sz="4" w:space="0"/>
            </w:tcBorders>
          </w:tcPr>
          <w:p w14:paraId="2AC933DF">
            <w:pPr>
              <w:spacing w:line="360" w:lineRule="auto"/>
              <w:ind w:left="479" w:leftChars="228"/>
              <w:jc w:val="center"/>
              <w:rPr>
                <w:rFonts w:hint="eastAsia" w:ascii="宋体" w:hAnsi="宋体"/>
              </w:rPr>
            </w:pPr>
            <w:r>
              <w:rPr>
                <w:rFonts w:hint="eastAsia" w:ascii="宋体" w:hAnsi="宋体"/>
              </w:rPr>
              <w:t>门卫室</w:t>
            </w:r>
          </w:p>
        </w:tc>
        <w:tc>
          <w:tcPr>
            <w:tcW w:w="1482" w:type="dxa"/>
            <w:vMerge w:val="continue"/>
            <w:tcBorders>
              <w:left w:val="single" w:color="auto" w:sz="4" w:space="0"/>
              <w:bottom w:val="single" w:color="auto" w:sz="4" w:space="0"/>
              <w:right w:val="single" w:color="auto" w:sz="4" w:space="0"/>
            </w:tcBorders>
            <w:vAlign w:val="center"/>
          </w:tcPr>
          <w:p w14:paraId="6AC1F48C">
            <w:pPr>
              <w:spacing w:line="360" w:lineRule="auto"/>
              <w:jc w:val="center"/>
              <w:rPr>
                <w:rFonts w:hint="eastAsia" w:ascii="宋体" w:hAnsi="宋体"/>
              </w:rPr>
            </w:pPr>
          </w:p>
        </w:tc>
        <w:tc>
          <w:tcPr>
            <w:tcW w:w="2268" w:type="dxa"/>
            <w:tcBorders>
              <w:top w:val="single" w:color="auto" w:sz="4" w:space="0"/>
              <w:left w:val="single" w:color="auto" w:sz="4" w:space="0"/>
              <w:bottom w:val="single" w:color="auto" w:sz="4" w:space="0"/>
              <w:right w:val="single" w:color="auto" w:sz="4" w:space="0"/>
            </w:tcBorders>
          </w:tcPr>
          <w:p w14:paraId="15D123C9">
            <w:pPr>
              <w:spacing w:line="360" w:lineRule="auto"/>
              <w:jc w:val="center"/>
              <w:rPr>
                <w:rFonts w:hint="eastAsia" w:ascii="宋体" w:hAnsi="宋体"/>
              </w:rPr>
            </w:pPr>
            <w:r>
              <w:rPr>
                <w:rFonts w:hint="eastAsia" w:ascii="宋体" w:hAnsi="宋体"/>
              </w:rPr>
              <w:t>1层</w:t>
            </w:r>
          </w:p>
        </w:tc>
        <w:tc>
          <w:tcPr>
            <w:tcW w:w="1452" w:type="dxa"/>
            <w:vMerge w:val="continue"/>
            <w:tcBorders>
              <w:left w:val="single" w:color="auto" w:sz="4" w:space="0"/>
              <w:right w:val="single" w:color="auto" w:sz="4" w:space="0"/>
            </w:tcBorders>
          </w:tcPr>
          <w:p w14:paraId="6229CF99">
            <w:pPr>
              <w:spacing w:line="360" w:lineRule="auto"/>
              <w:jc w:val="center"/>
              <w:rPr>
                <w:rFonts w:hint="eastAsia" w:ascii="宋体" w:hAnsi="宋体"/>
              </w:rPr>
            </w:pPr>
          </w:p>
        </w:tc>
      </w:tr>
      <w:tr w14:paraId="7B68F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blHeader/>
          <w:jc w:val="center"/>
        </w:trPr>
        <w:tc>
          <w:tcPr>
            <w:tcW w:w="7954" w:type="dxa"/>
            <w:gridSpan w:val="4"/>
            <w:tcBorders>
              <w:left w:val="single" w:color="auto" w:sz="4" w:space="0"/>
              <w:right w:val="single" w:color="auto" w:sz="4" w:space="0"/>
            </w:tcBorders>
          </w:tcPr>
          <w:p w14:paraId="631DD5BF">
            <w:pPr>
              <w:spacing w:line="360" w:lineRule="auto"/>
              <w:jc w:val="center"/>
              <w:rPr>
                <w:rFonts w:hint="eastAsia" w:ascii="宋体" w:hAnsi="宋体"/>
              </w:rPr>
            </w:pPr>
            <w:r>
              <w:rPr>
                <w:rFonts w:hint="eastAsia" w:ascii="宋体" w:hAnsi="宋体"/>
              </w:rPr>
              <w:t>总面积合计</w:t>
            </w:r>
          </w:p>
        </w:tc>
        <w:tc>
          <w:tcPr>
            <w:tcW w:w="1452" w:type="dxa"/>
            <w:tcBorders>
              <w:left w:val="single" w:color="auto" w:sz="4" w:space="0"/>
              <w:right w:val="single" w:color="auto" w:sz="4" w:space="0"/>
            </w:tcBorders>
          </w:tcPr>
          <w:p w14:paraId="510003E2">
            <w:pPr>
              <w:spacing w:line="360" w:lineRule="auto"/>
              <w:jc w:val="center"/>
              <w:rPr>
                <w:rFonts w:hint="default" w:ascii="宋体" w:hAnsi="宋体" w:eastAsia="宋体"/>
                <w:lang w:val="en-US" w:eastAsia="zh-CN"/>
              </w:rPr>
            </w:pPr>
            <w:r>
              <w:rPr>
                <w:rFonts w:hint="eastAsia" w:ascii="宋体" w:hAnsi="宋体"/>
                <w:lang w:val="en-US" w:eastAsia="zh-CN"/>
              </w:rPr>
              <w:t>139769.19</w:t>
            </w:r>
          </w:p>
        </w:tc>
      </w:tr>
    </w:tbl>
    <w:p w14:paraId="7F1E054A">
      <w:pPr>
        <w:pStyle w:val="3"/>
        <w:spacing w:line="360" w:lineRule="auto"/>
        <w:rPr>
          <w:rFonts w:hint="eastAsia" w:hAnsi="宋体"/>
          <w:b/>
          <w:sz w:val="28"/>
          <w:szCs w:val="28"/>
          <w:lang w:val="en-US"/>
        </w:rPr>
      </w:pPr>
    </w:p>
    <w:p w14:paraId="64493209">
      <w:pPr>
        <w:pStyle w:val="3"/>
        <w:spacing w:line="360" w:lineRule="auto"/>
        <w:rPr>
          <w:b/>
          <w:sz w:val="28"/>
          <w:szCs w:val="28"/>
        </w:rPr>
      </w:pPr>
      <w:r>
        <w:rPr>
          <w:rFonts w:hint="eastAsia" w:hAnsi="宋体"/>
          <w:b/>
          <w:sz w:val="28"/>
          <w:szCs w:val="28"/>
          <w:lang w:val="en-US"/>
        </w:rPr>
        <w:t>二</w:t>
      </w:r>
      <w:r>
        <w:rPr>
          <w:rFonts w:hAnsi="宋体"/>
          <w:b/>
          <w:sz w:val="28"/>
          <w:szCs w:val="28"/>
          <w:lang w:val="en-US"/>
        </w:rPr>
        <w:t>、</w:t>
      </w:r>
      <w:r>
        <w:rPr>
          <w:rFonts w:hint="eastAsia"/>
          <w:b/>
          <w:sz w:val="28"/>
          <w:szCs w:val="28"/>
        </w:rPr>
        <w:t>委托管理物业管理</w:t>
      </w:r>
      <w:r>
        <w:rPr>
          <w:rFonts w:hint="eastAsia"/>
          <w:b/>
          <w:sz w:val="28"/>
          <w:szCs w:val="28"/>
          <w:lang w:eastAsia="zh-CN"/>
        </w:rPr>
        <w:t>服务</w:t>
      </w:r>
      <w:r>
        <w:rPr>
          <w:rFonts w:hint="eastAsia"/>
          <w:b/>
          <w:sz w:val="28"/>
          <w:szCs w:val="28"/>
        </w:rPr>
        <w:t>要求</w:t>
      </w:r>
    </w:p>
    <w:p w14:paraId="1D7974AB">
      <w:pPr>
        <w:pStyle w:val="3"/>
        <w:spacing w:line="360" w:lineRule="auto"/>
        <w:rPr>
          <w:b/>
          <w:sz w:val="28"/>
          <w:szCs w:val="28"/>
        </w:rPr>
      </w:pPr>
      <w:r>
        <w:rPr>
          <w:rFonts w:hint="eastAsia"/>
          <w:b/>
          <w:sz w:val="28"/>
          <w:szCs w:val="28"/>
        </w:rPr>
        <w:t>总体要求：</w:t>
      </w:r>
    </w:p>
    <w:p w14:paraId="305E16B3">
      <w:pPr>
        <w:spacing w:line="360" w:lineRule="auto"/>
        <w:ind w:firstLine="480" w:firstLineChars="200"/>
        <w:jc w:val="left"/>
        <w:rPr>
          <w:rFonts w:hint="eastAsia" w:ascii="宋体" w:hAnsi="宋体"/>
          <w:sz w:val="24"/>
        </w:rPr>
      </w:pPr>
      <w:r>
        <w:rPr>
          <w:rFonts w:hint="eastAsia" w:ascii="宋体" w:hAnsi="宋体"/>
          <w:sz w:val="24"/>
        </w:rPr>
        <w:t>本次</w:t>
      </w:r>
      <w:r>
        <w:rPr>
          <w:rFonts w:ascii="宋体" w:hAnsi="宋体"/>
          <w:sz w:val="24"/>
        </w:rPr>
        <w:t>招标项目的管理范围包含</w:t>
      </w:r>
      <w:r>
        <w:rPr>
          <w:rFonts w:hint="eastAsia" w:ascii="宋体" w:hAnsi="宋体"/>
          <w:sz w:val="24"/>
        </w:rPr>
        <w:t>委托物业</w:t>
      </w:r>
      <w:r>
        <w:rPr>
          <w:rFonts w:ascii="宋体" w:hAnsi="宋体"/>
          <w:sz w:val="24"/>
        </w:rPr>
        <w:t>概况中所有内容</w:t>
      </w:r>
      <w:r>
        <w:rPr>
          <w:rFonts w:hint="eastAsia" w:ascii="宋体" w:hAnsi="宋体"/>
          <w:sz w:val="24"/>
        </w:rPr>
        <w:t>。</w:t>
      </w:r>
    </w:p>
    <w:p w14:paraId="287F6972">
      <w:pPr>
        <w:pStyle w:val="3"/>
        <w:spacing w:line="360" w:lineRule="auto"/>
        <w:rPr>
          <w:b/>
          <w:sz w:val="28"/>
          <w:szCs w:val="28"/>
        </w:rPr>
      </w:pPr>
      <w:r>
        <w:rPr>
          <w:rFonts w:hint="eastAsia"/>
          <w:b/>
          <w:sz w:val="28"/>
          <w:szCs w:val="28"/>
        </w:rPr>
        <w:t>服务</w:t>
      </w:r>
      <w:r>
        <w:rPr>
          <w:b/>
          <w:sz w:val="28"/>
          <w:szCs w:val="28"/>
        </w:rPr>
        <w:t>需求：</w:t>
      </w:r>
    </w:p>
    <w:p w14:paraId="3ACEF0B8">
      <w:pPr>
        <w:pStyle w:val="3"/>
        <w:spacing w:line="360" w:lineRule="auto"/>
        <w:rPr>
          <w:rFonts w:hint="eastAsia" w:eastAsia="宋体"/>
          <w:sz w:val="24"/>
          <w:szCs w:val="28"/>
          <w:lang w:eastAsia="zh-CN"/>
        </w:rPr>
      </w:pPr>
      <w:r>
        <w:rPr>
          <w:rFonts w:hint="eastAsia"/>
          <w:sz w:val="24"/>
          <w:szCs w:val="28"/>
        </w:rPr>
        <w:t>本项目服务期限为</w:t>
      </w:r>
      <w:r>
        <w:rPr>
          <w:rFonts w:hint="eastAsia" w:ascii="宋体" w:hAnsi="Courier New"/>
          <w:sz w:val="24"/>
          <w:szCs w:val="28"/>
          <w:highlight w:val="none"/>
          <w:lang w:val="zh-CN"/>
        </w:rPr>
        <w:t>自合同签订生效之日起一年</w:t>
      </w:r>
      <w:r>
        <w:rPr>
          <w:rFonts w:hint="eastAsia"/>
          <w:sz w:val="24"/>
          <w:szCs w:val="28"/>
          <w:lang w:eastAsia="zh-CN"/>
        </w:rP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559"/>
        <w:gridCol w:w="5387"/>
      </w:tblGrid>
      <w:tr w14:paraId="64EF7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2660" w:type="dxa"/>
            <w:gridSpan w:val="2"/>
            <w:vAlign w:val="center"/>
          </w:tcPr>
          <w:p w14:paraId="748E2588">
            <w:pPr>
              <w:widowControl/>
              <w:jc w:val="center"/>
              <w:textAlignment w:val="center"/>
              <w:rPr>
                <w:rFonts w:hint="eastAsia" w:ascii="宋体" w:hAnsi="宋体"/>
                <w:b/>
                <w:bCs/>
                <w:szCs w:val="21"/>
              </w:rPr>
            </w:pPr>
            <w:r>
              <w:rPr>
                <w:rFonts w:hint="eastAsia" w:ascii="宋体" w:hAnsi="宋体" w:cs="宋体"/>
                <w:b/>
                <w:kern w:val="0"/>
                <w:szCs w:val="21"/>
                <w:lang w:bidi="ar"/>
              </w:rPr>
              <w:t>服务项目</w:t>
            </w:r>
          </w:p>
        </w:tc>
        <w:tc>
          <w:tcPr>
            <w:tcW w:w="5387" w:type="dxa"/>
            <w:vAlign w:val="center"/>
          </w:tcPr>
          <w:p w14:paraId="132439D4">
            <w:pPr>
              <w:widowControl/>
              <w:jc w:val="center"/>
              <w:textAlignment w:val="center"/>
              <w:rPr>
                <w:rFonts w:hint="eastAsia" w:ascii="宋体" w:hAnsi="宋体"/>
                <w:b/>
                <w:bCs/>
                <w:szCs w:val="21"/>
              </w:rPr>
            </w:pPr>
            <w:r>
              <w:rPr>
                <w:rFonts w:hint="eastAsia" w:ascii="宋体" w:hAnsi="宋体" w:cs="宋体"/>
                <w:b/>
                <w:kern w:val="0"/>
                <w:szCs w:val="21"/>
                <w:lang w:bidi="ar"/>
              </w:rPr>
              <w:t>服务内容</w:t>
            </w:r>
          </w:p>
        </w:tc>
      </w:tr>
      <w:tr w14:paraId="02C91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1101" w:type="dxa"/>
            <w:vMerge w:val="restart"/>
            <w:vAlign w:val="center"/>
          </w:tcPr>
          <w:p w14:paraId="1268B6F2">
            <w:pPr>
              <w:widowControl/>
              <w:jc w:val="center"/>
              <w:textAlignment w:val="center"/>
              <w:rPr>
                <w:rFonts w:hint="eastAsia" w:ascii="宋体" w:hAnsi="宋体"/>
                <w:szCs w:val="21"/>
              </w:rPr>
            </w:pPr>
            <w:r>
              <w:rPr>
                <w:rFonts w:hint="eastAsia" w:ascii="宋体" w:hAnsi="宋体"/>
                <w:szCs w:val="21"/>
                <w:lang w:val="en-US" w:eastAsia="zh-CN"/>
              </w:rPr>
              <w:t>综合服务（8小时）</w:t>
            </w:r>
          </w:p>
        </w:tc>
        <w:tc>
          <w:tcPr>
            <w:tcW w:w="1559" w:type="dxa"/>
            <w:vAlign w:val="center"/>
          </w:tcPr>
          <w:p w14:paraId="17102D53">
            <w:pPr>
              <w:widowControl/>
              <w:jc w:val="center"/>
              <w:textAlignment w:val="center"/>
              <w:rPr>
                <w:rFonts w:hint="default" w:ascii="宋体" w:hAnsi="宋体" w:eastAsia="宋体"/>
                <w:szCs w:val="21"/>
                <w:lang w:val="en-US" w:eastAsia="zh-CN"/>
              </w:rPr>
            </w:pPr>
            <w:r>
              <w:rPr>
                <w:rFonts w:hint="eastAsia" w:ascii="宋体" w:hAnsi="宋体"/>
                <w:szCs w:val="21"/>
                <w:lang w:val="en-US" w:eastAsia="zh-CN"/>
              </w:rPr>
              <w:t>现场管理</w:t>
            </w:r>
          </w:p>
        </w:tc>
        <w:tc>
          <w:tcPr>
            <w:tcW w:w="5387" w:type="dxa"/>
            <w:vAlign w:val="center"/>
          </w:tcPr>
          <w:p w14:paraId="1F7EFA7B">
            <w:pPr>
              <w:widowControl/>
              <w:jc w:val="center"/>
              <w:textAlignment w:val="center"/>
              <w:rPr>
                <w:rFonts w:hint="eastAsia" w:ascii="宋体" w:hAnsi="宋体"/>
                <w:szCs w:val="21"/>
              </w:rPr>
            </w:pPr>
            <w:r>
              <w:rPr>
                <w:rFonts w:hint="eastAsia" w:ascii="宋体" w:hAnsi="宋体"/>
                <w:szCs w:val="21"/>
              </w:rPr>
              <w:t>项目现场工作沟通协调及工作布置</w:t>
            </w:r>
          </w:p>
        </w:tc>
      </w:tr>
      <w:tr w14:paraId="086A3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1101" w:type="dxa"/>
            <w:vMerge w:val="continue"/>
            <w:vAlign w:val="center"/>
          </w:tcPr>
          <w:p w14:paraId="7E399BE0">
            <w:pPr>
              <w:widowControl/>
              <w:jc w:val="center"/>
              <w:textAlignment w:val="center"/>
              <w:rPr>
                <w:rFonts w:hint="eastAsia" w:ascii="宋体" w:hAnsi="宋体"/>
                <w:szCs w:val="21"/>
                <w:lang w:val="en-US" w:eastAsia="zh-CN"/>
              </w:rPr>
            </w:pPr>
          </w:p>
        </w:tc>
        <w:tc>
          <w:tcPr>
            <w:tcW w:w="1559" w:type="dxa"/>
            <w:shd w:val="clear" w:color="auto" w:fill="auto"/>
            <w:vAlign w:val="center"/>
          </w:tcPr>
          <w:p w14:paraId="6ED7E5C0">
            <w:pPr>
              <w:widowControl/>
              <w:jc w:val="center"/>
              <w:textAlignment w:val="center"/>
              <w:rPr>
                <w:rFonts w:hint="eastAsia" w:ascii="宋体" w:hAnsi="宋体" w:eastAsia="宋体" w:cs="Times New Roman"/>
                <w:kern w:val="2"/>
                <w:sz w:val="21"/>
                <w:szCs w:val="21"/>
                <w:highlight w:val="none"/>
                <w:lang w:val="en-US" w:eastAsia="zh-CN" w:bidi="ar-SA"/>
              </w:rPr>
            </w:pPr>
            <w:r>
              <w:rPr>
                <w:rFonts w:hint="eastAsia" w:ascii="宋体" w:hAnsi="宋体"/>
                <w:szCs w:val="21"/>
                <w:highlight w:val="none"/>
              </w:rPr>
              <w:t>行政档案管理</w:t>
            </w:r>
          </w:p>
        </w:tc>
        <w:tc>
          <w:tcPr>
            <w:tcW w:w="5387" w:type="dxa"/>
            <w:shd w:val="clear" w:color="auto" w:fill="auto"/>
            <w:vAlign w:val="center"/>
          </w:tcPr>
          <w:p w14:paraId="5EC0B9AD">
            <w:pPr>
              <w:widowControl/>
              <w:jc w:val="center"/>
              <w:textAlignment w:val="center"/>
              <w:rPr>
                <w:rFonts w:hint="eastAsia" w:ascii="宋体" w:hAnsi="宋体" w:eastAsia="宋体" w:cs="Times New Roman"/>
                <w:kern w:val="2"/>
                <w:sz w:val="21"/>
                <w:szCs w:val="21"/>
                <w:highlight w:val="none"/>
                <w:lang w:val="en-US" w:eastAsia="zh-CN" w:bidi="ar-SA"/>
              </w:rPr>
            </w:pPr>
            <w:r>
              <w:rPr>
                <w:rFonts w:hint="eastAsia" w:ascii="宋体" w:hAnsi="宋体"/>
                <w:szCs w:val="21"/>
                <w:highlight w:val="none"/>
              </w:rPr>
              <w:t>现场运行档案这里归档管理，接报修服务，日常物料耗材采购</w:t>
            </w:r>
          </w:p>
        </w:tc>
      </w:tr>
      <w:tr w14:paraId="53EE6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1101" w:type="dxa"/>
            <w:vMerge w:val="continue"/>
            <w:vAlign w:val="center"/>
          </w:tcPr>
          <w:p w14:paraId="7D252FC6">
            <w:pPr>
              <w:widowControl/>
              <w:jc w:val="center"/>
              <w:textAlignment w:val="center"/>
              <w:rPr>
                <w:rFonts w:hint="default" w:ascii="宋体" w:hAnsi="宋体" w:eastAsia="宋体"/>
                <w:szCs w:val="21"/>
                <w:lang w:val="en-US" w:eastAsia="zh-CN"/>
              </w:rPr>
            </w:pPr>
          </w:p>
        </w:tc>
        <w:tc>
          <w:tcPr>
            <w:tcW w:w="1559" w:type="dxa"/>
            <w:vAlign w:val="center"/>
          </w:tcPr>
          <w:p w14:paraId="4BC69CBD">
            <w:pPr>
              <w:widowControl/>
              <w:jc w:val="center"/>
              <w:textAlignment w:val="center"/>
              <w:rPr>
                <w:rFonts w:hint="default" w:ascii="宋体" w:hAnsi="宋体" w:eastAsia="宋体"/>
                <w:szCs w:val="21"/>
                <w:lang w:val="en-US" w:eastAsia="zh-CN"/>
              </w:rPr>
            </w:pPr>
            <w:r>
              <w:rPr>
                <w:rFonts w:hint="eastAsia" w:ascii="宋体" w:hAnsi="宋体"/>
                <w:szCs w:val="21"/>
                <w:lang w:val="en-US" w:eastAsia="zh-CN"/>
              </w:rPr>
              <w:t>会务服务</w:t>
            </w:r>
          </w:p>
        </w:tc>
        <w:tc>
          <w:tcPr>
            <w:tcW w:w="5387" w:type="dxa"/>
            <w:vAlign w:val="center"/>
          </w:tcPr>
          <w:p w14:paraId="0D47A8C7">
            <w:pPr>
              <w:widowControl/>
              <w:jc w:val="center"/>
              <w:textAlignment w:val="center"/>
              <w:rPr>
                <w:rFonts w:hint="eastAsia" w:ascii="宋体" w:hAnsi="宋体"/>
                <w:szCs w:val="21"/>
              </w:rPr>
            </w:pPr>
            <w:r>
              <w:rPr>
                <w:rFonts w:hint="eastAsia" w:ascii="宋体" w:hAnsi="宋体"/>
                <w:szCs w:val="21"/>
              </w:rPr>
              <w:t>会议服务、仪式签约、礼仪服务、礼仪接待</w:t>
            </w:r>
          </w:p>
        </w:tc>
      </w:tr>
      <w:tr w14:paraId="6C6A5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1101" w:type="dxa"/>
            <w:vMerge w:val="continue"/>
            <w:vAlign w:val="center"/>
          </w:tcPr>
          <w:p w14:paraId="366ACF1F">
            <w:pPr>
              <w:widowControl/>
              <w:jc w:val="center"/>
              <w:textAlignment w:val="center"/>
              <w:rPr>
                <w:rFonts w:hint="eastAsia" w:ascii="宋体" w:hAnsi="宋体"/>
                <w:szCs w:val="21"/>
                <w:lang w:val="en-US" w:eastAsia="zh-CN"/>
              </w:rPr>
            </w:pPr>
          </w:p>
        </w:tc>
        <w:tc>
          <w:tcPr>
            <w:tcW w:w="1559" w:type="dxa"/>
            <w:vAlign w:val="center"/>
          </w:tcPr>
          <w:p w14:paraId="139A6C24">
            <w:pPr>
              <w:widowControl/>
              <w:jc w:val="center"/>
              <w:textAlignment w:val="center"/>
              <w:rPr>
                <w:rFonts w:hint="default" w:ascii="宋体" w:hAnsi="宋体"/>
                <w:szCs w:val="21"/>
                <w:lang w:val="en-US" w:eastAsia="zh-CN"/>
              </w:rPr>
            </w:pPr>
            <w:r>
              <w:rPr>
                <w:rFonts w:hint="eastAsia" w:ascii="宋体" w:hAnsi="宋体"/>
                <w:szCs w:val="21"/>
                <w:lang w:val="en-US" w:eastAsia="zh-CN"/>
              </w:rPr>
              <w:t>客服服务</w:t>
            </w:r>
          </w:p>
        </w:tc>
        <w:tc>
          <w:tcPr>
            <w:tcW w:w="5387" w:type="dxa"/>
            <w:vAlign w:val="center"/>
          </w:tcPr>
          <w:p w14:paraId="2D26A5F7">
            <w:pPr>
              <w:widowControl/>
              <w:jc w:val="center"/>
              <w:textAlignment w:val="center"/>
              <w:rPr>
                <w:rFonts w:hint="eastAsia" w:ascii="宋体" w:hAnsi="宋体"/>
                <w:szCs w:val="21"/>
              </w:rPr>
            </w:pPr>
            <w:r>
              <w:rPr>
                <w:rFonts w:hint="eastAsia" w:ascii="宋体" w:hAnsi="宋体"/>
                <w:szCs w:val="21"/>
              </w:rPr>
              <w:t>访客预约联系、接报修</w:t>
            </w:r>
          </w:p>
        </w:tc>
      </w:tr>
      <w:tr w14:paraId="5AA84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01" w:type="dxa"/>
            <w:vMerge w:val="restart"/>
            <w:vAlign w:val="center"/>
          </w:tcPr>
          <w:p w14:paraId="6E4C24AD">
            <w:pPr>
              <w:widowControl/>
              <w:jc w:val="center"/>
              <w:textAlignment w:val="center"/>
              <w:rPr>
                <w:rFonts w:hint="eastAsia" w:ascii="宋体" w:hAnsi="宋体" w:cs="宋体"/>
                <w:kern w:val="0"/>
                <w:szCs w:val="21"/>
                <w:lang w:bidi="ar"/>
              </w:rPr>
            </w:pPr>
            <w:r>
              <w:rPr>
                <w:rFonts w:hint="eastAsia" w:ascii="宋体" w:hAnsi="宋体" w:cs="宋体"/>
                <w:kern w:val="0"/>
                <w:szCs w:val="21"/>
                <w:lang w:bidi="ar"/>
              </w:rPr>
              <w:t>房屋设施设备运行与维护服务</w:t>
            </w:r>
          </w:p>
          <w:p w14:paraId="6B33406C">
            <w:pPr>
              <w:widowControl/>
              <w:jc w:val="center"/>
              <w:textAlignment w:val="center"/>
              <w:rPr>
                <w:rFonts w:hint="eastAsia" w:ascii="宋体" w:hAnsi="宋体"/>
                <w:szCs w:val="21"/>
              </w:rPr>
            </w:pPr>
            <w:r>
              <w:rPr>
                <w:rFonts w:hint="eastAsia" w:ascii="宋体" w:hAnsi="宋体" w:cs="宋体"/>
                <w:kern w:val="0"/>
                <w:szCs w:val="21"/>
                <w:lang w:bidi="ar"/>
              </w:rPr>
              <w:t>（8小时）</w:t>
            </w:r>
          </w:p>
        </w:tc>
        <w:tc>
          <w:tcPr>
            <w:tcW w:w="1559" w:type="dxa"/>
            <w:vMerge w:val="restart"/>
            <w:tcBorders>
              <w:top w:val="nil"/>
            </w:tcBorders>
            <w:vAlign w:val="center"/>
          </w:tcPr>
          <w:p w14:paraId="042F2A59">
            <w:pPr>
              <w:widowControl/>
              <w:jc w:val="center"/>
              <w:textAlignment w:val="center"/>
              <w:rPr>
                <w:rFonts w:hint="eastAsia" w:ascii="宋体" w:hAnsi="宋体"/>
                <w:szCs w:val="21"/>
              </w:rPr>
            </w:pPr>
            <w:r>
              <w:rPr>
                <w:rFonts w:hint="eastAsia" w:ascii="宋体" w:hAnsi="宋体" w:cs="宋体"/>
                <w:kern w:val="0"/>
                <w:szCs w:val="21"/>
                <w:lang w:bidi="ar"/>
              </w:rPr>
              <w:t>房屋维护管理</w:t>
            </w:r>
          </w:p>
        </w:tc>
        <w:tc>
          <w:tcPr>
            <w:tcW w:w="5387" w:type="dxa"/>
            <w:vAlign w:val="center"/>
          </w:tcPr>
          <w:p w14:paraId="6647F5A9">
            <w:pPr>
              <w:widowControl/>
              <w:jc w:val="center"/>
              <w:textAlignment w:val="center"/>
              <w:rPr>
                <w:rFonts w:hint="eastAsia" w:ascii="宋体" w:hAnsi="宋体"/>
                <w:szCs w:val="21"/>
              </w:rPr>
            </w:pPr>
            <w:r>
              <w:rPr>
                <w:rFonts w:hint="eastAsia" w:ascii="宋体" w:hAnsi="宋体" w:cs="宋体"/>
                <w:kern w:val="0"/>
                <w:szCs w:val="21"/>
                <w:lang w:bidi="ar"/>
              </w:rPr>
              <w:t>房屋门、窗、扶手检查维修</w:t>
            </w:r>
          </w:p>
        </w:tc>
      </w:tr>
      <w:tr w14:paraId="4B536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01" w:type="dxa"/>
            <w:vMerge w:val="continue"/>
            <w:vAlign w:val="center"/>
          </w:tcPr>
          <w:p w14:paraId="5196E2D6">
            <w:pPr>
              <w:jc w:val="center"/>
              <w:rPr>
                <w:rFonts w:hint="eastAsia" w:ascii="宋体" w:hAnsi="宋体"/>
                <w:szCs w:val="21"/>
              </w:rPr>
            </w:pPr>
          </w:p>
        </w:tc>
        <w:tc>
          <w:tcPr>
            <w:tcW w:w="1559" w:type="dxa"/>
            <w:vMerge w:val="continue"/>
            <w:vAlign w:val="center"/>
          </w:tcPr>
          <w:p w14:paraId="0D0CBEE3">
            <w:pPr>
              <w:jc w:val="center"/>
              <w:rPr>
                <w:rFonts w:hint="eastAsia" w:ascii="宋体" w:hAnsi="宋体"/>
                <w:szCs w:val="21"/>
              </w:rPr>
            </w:pPr>
          </w:p>
        </w:tc>
        <w:tc>
          <w:tcPr>
            <w:tcW w:w="5387" w:type="dxa"/>
            <w:vAlign w:val="center"/>
          </w:tcPr>
          <w:p w14:paraId="409C4D51">
            <w:pPr>
              <w:widowControl/>
              <w:jc w:val="center"/>
              <w:textAlignment w:val="center"/>
              <w:rPr>
                <w:rFonts w:hint="eastAsia" w:ascii="宋体" w:hAnsi="宋体"/>
                <w:szCs w:val="21"/>
              </w:rPr>
            </w:pPr>
            <w:r>
              <w:rPr>
                <w:rFonts w:hint="eastAsia" w:ascii="宋体" w:hAnsi="宋体" w:cs="宋体"/>
                <w:kern w:val="0"/>
                <w:szCs w:val="21"/>
                <w:lang w:bidi="ar"/>
              </w:rPr>
              <w:t>卫生间洁具检查维修</w:t>
            </w:r>
          </w:p>
        </w:tc>
      </w:tr>
      <w:tr w14:paraId="1385A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01" w:type="dxa"/>
            <w:vMerge w:val="continue"/>
            <w:vAlign w:val="center"/>
          </w:tcPr>
          <w:p w14:paraId="4F287BAF">
            <w:pPr>
              <w:jc w:val="center"/>
              <w:rPr>
                <w:rFonts w:hint="eastAsia" w:ascii="宋体" w:hAnsi="宋体"/>
                <w:szCs w:val="21"/>
              </w:rPr>
            </w:pPr>
          </w:p>
        </w:tc>
        <w:tc>
          <w:tcPr>
            <w:tcW w:w="1559" w:type="dxa"/>
            <w:vMerge w:val="continue"/>
            <w:vAlign w:val="center"/>
          </w:tcPr>
          <w:p w14:paraId="7A70A341">
            <w:pPr>
              <w:jc w:val="center"/>
              <w:rPr>
                <w:rFonts w:hint="eastAsia" w:ascii="宋体" w:hAnsi="宋体"/>
                <w:szCs w:val="21"/>
              </w:rPr>
            </w:pPr>
          </w:p>
        </w:tc>
        <w:tc>
          <w:tcPr>
            <w:tcW w:w="5387" w:type="dxa"/>
            <w:vAlign w:val="center"/>
          </w:tcPr>
          <w:p w14:paraId="7A4F7305">
            <w:pPr>
              <w:widowControl/>
              <w:jc w:val="center"/>
              <w:textAlignment w:val="center"/>
              <w:rPr>
                <w:rFonts w:hint="eastAsia" w:ascii="宋体" w:hAnsi="宋体"/>
                <w:szCs w:val="21"/>
              </w:rPr>
            </w:pPr>
            <w:r>
              <w:rPr>
                <w:rFonts w:hint="eastAsia" w:ascii="宋体" w:hAnsi="宋体" w:cs="宋体"/>
                <w:kern w:val="0"/>
                <w:szCs w:val="21"/>
                <w:lang w:bidi="ar"/>
              </w:rPr>
              <w:t>房屋结构检查</w:t>
            </w:r>
          </w:p>
        </w:tc>
      </w:tr>
      <w:tr w14:paraId="6BD1A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101" w:type="dxa"/>
            <w:vMerge w:val="continue"/>
            <w:vAlign w:val="center"/>
          </w:tcPr>
          <w:p w14:paraId="29C92D29">
            <w:pPr>
              <w:jc w:val="center"/>
              <w:rPr>
                <w:rFonts w:hint="eastAsia" w:ascii="宋体" w:hAnsi="宋体"/>
                <w:szCs w:val="21"/>
              </w:rPr>
            </w:pPr>
          </w:p>
        </w:tc>
        <w:tc>
          <w:tcPr>
            <w:tcW w:w="1559" w:type="dxa"/>
            <w:vAlign w:val="center"/>
          </w:tcPr>
          <w:p w14:paraId="2975DD82">
            <w:pPr>
              <w:jc w:val="center"/>
              <w:textAlignment w:val="center"/>
              <w:rPr>
                <w:rFonts w:hint="eastAsia" w:ascii="宋体" w:hAnsi="宋体" w:cs="宋体"/>
                <w:kern w:val="0"/>
                <w:szCs w:val="21"/>
                <w:lang w:bidi="ar"/>
              </w:rPr>
            </w:pPr>
            <w:r>
              <w:rPr>
                <w:rFonts w:hint="eastAsia" w:ascii="宋体" w:hAnsi="宋体" w:cs="宋体"/>
                <w:kern w:val="0"/>
                <w:szCs w:val="21"/>
                <w:lang w:bidi="ar"/>
              </w:rPr>
              <w:t>空置房管理</w:t>
            </w:r>
          </w:p>
        </w:tc>
        <w:tc>
          <w:tcPr>
            <w:tcW w:w="5387" w:type="dxa"/>
            <w:vAlign w:val="center"/>
          </w:tcPr>
          <w:p w14:paraId="32945A25">
            <w:pPr>
              <w:jc w:val="center"/>
              <w:textAlignment w:val="center"/>
              <w:rPr>
                <w:rFonts w:hint="eastAsia" w:ascii="宋体" w:hAnsi="宋体" w:cs="宋体"/>
                <w:kern w:val="0"/>
                <w:szCs w:val="21"/>
                <w:lang w:bidi="ar"/>
              </w:rPr>
            </w:pPr>
            <w:r>
              <w:rPr>
                <w:rFonts w:hint="eastAsia" w:ascii="宋体" w:hAnsi="宋体" w:cs="宋体"/>
                <w:kern w:val="0"/>
                <w:szCs w:val="21"/>
                <w:lang w:bidi="ar"/>
              </w:rPr>
              <w:t>日常巡视检查工作</w:t>
            </w:r>
          </w:p>
        </w:tc>
      </w:tr>
      <w:tr w14:paraId="217A3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5" w:hRule="atLeast"/>
          <w:jc w:val="center"/>
        </w:trPr>
        <w:tc>
          <w:tcPr>
            <w:tcW w:w="1101" w:type="dxa"/>
            <w:vMerge w:val="restart"/>
            <w:vAlign w:val="center"/>
          </w:tcPr>
          <w:p w14:paraId="6684A5E9">
            <w:pPr>
              <w:widowControl/>
              <w:jc w:val="center"/>
              <w:textAlignment w:val="center"/>
              <w:rPr>
                <w:rFonts w:hint="eastAsia" w:ascii="宋体" w:hAnsi="宋体"/>
                <w:szCs w:val="21"/>
              </w:rPr>
            </w:pPr>
            <w:r>
              <w:rPr>
                <w:rFonts w:hint="eastAsia" w:ascii="宋体" w:hAnsi="宋体" w:cs="宋体"/>
                <w:kern w:val="0"/>
                <w:szCs w:val="21"/>
                <w:lang w:bidi="ar"/>
              </w:rPr>
              <w:t>秩序维护与安全服务（2</w:t>
            </w:r>
            <w:r>
              <w:rPr>
                <w:rFonts w:ascii="宋体" w:hAnsi="宋体" w:cs="宋体"/>
                <w:kern w:val="0"/>
                <w:szCs w:val="21"/>
                <w:lang w:bidi="ar"/>
              </w:rPr>
              <w:t>4</w:t>
            </w:r>
            <w:r>
              <w:rPr>
                <w:rFonts w:hint="eastAsia" w:ascii="宋体" w:hAnsi="宋体" w:cs="宋体"/>
                <w:kern w:val="0"/>
                <w:szCs w:val="21"/>
                <w:lang w:bidi="ar"/>
              </w:rPr>
              <w:t>小时）</w:t>
            </w:r>
          </w:p>
        </w:tc>
        <w:tc>
          <w:tcPr>
            <w:tcW w:w="1559" w:type="dxa"/>
            <w:vMerge w:val="restart"/>
            <w:vAlign w:val="center"/>
          </w:tcPr>
          <w:p w14:paraId="0155BCE4">
            <w:pPr>
              <w:widowControl/>
              <w:jc w:val="center"/>
              <w:textAlignment w:val="center"/>
              <w:rPr>
                <w:rFonts w:hint="eastAsia" w:ascii="宋体" w:hAnsi="宋体"/>
                <w:szCs w:val="21"/>
              </w:rPr>
            </w:pPr>
            <w:r>
              <w:rPr>
                <w:rFonts w:hint="eastAsia" w:ascii="宋体" w:hAnsi="宋体" w:cs="宋体"/>
                <w:kern w:val="0"/>
                <w:szCs w:val="21"/>
                <w:lang w:bidi="ar"/>
              </w:rPr>
              <w:t>公共秩序维护</w:t>
            </w:r>
          </w:p>
        </w:tc>
        <w:tc>
          <w:tcPr>
            <w:tcW w:w="5387" w:type="dxa"/>
            <w:vAlign w:val="center"/>
          </w:tcPr>
          <w:p w14:paraId="33106EFC">
            <w:pPr>
              <w:widowControl/>
              <w:jc w:val="center"/>
              <w:textAlignment w:val="center"/>
              <w:rPr>
                <w:rFonts w:hint="eastAsia" w:ascii="宋体" w:hAnsi="宋体"/>
                <w:szCs w:val="21"/>
              </w:rPr>
            </w:pPr>
            <w:r>
              <w:rPr>
                <w:rFonts w:hint="eastAsia" w:ascii="宋体" w:hAnsi="宋体" w:cs="宋体"/>
                <w:kern w:val="0"/>
                <w:szCs w:val="21"/>
                <w:lang w:bidi="ar"/>
              </w:rPr>
              <w:t>门卫（楼宇、基地大门出入口）人员车辆进出管理登记</w:t>
            </w:r>
          </w:p>
        </w:tc>
      </w:tr>
      <w:tr w14:paraId="266FC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1101" w:type="dxa"/>
            <w:vMerge w:val="continue"/>
            <w:vAlign w:val="center"/>
          </w:tcPr>
          <w:p w14:paraId="55CFE5A0">
            <w:pPr>
              <w:jc w:val="center"/>
              <w:rPr>
                <w:rFonts w:hint="eastAsia" w:ascii="宋体" w:hAnsi="宋体"/>
                <w:szCs w:val="21"/>
              </w:rPr>
            </w:pPr>
          </w:p>
        </w:tc>
        <w:tc>
          <w:tcPr>
            <w:tcW w:w="1559" w:type="dxa"/>
            <w:vMerge w:val="continue"/>
            <w:vAlign w:val="center"/>
          </w:tcPr>
          <w:p w14:paraId="4A23724B">
            <w:pPr>
              <w:jc w:val="center"/>
              <w:rPr>
                <w:rFonts w:hint="eastAsia" w:ascii="宋体" w:hAnsi="宋体"/>
                <w:szCs w:val="21"/>
              </w:rPr>
            </w:pPr>
          </w:p>
        </w:tc>
        <w:tc>
          <w:tcPr>
            <w:tcW w:w="5387" w:type="dxa"/>
            <w:vAlign w:val="center"/>
          </w:tcPr>
          <w:p w14:paraId="3D1D8503">
            <w:pPr>
              <w:widowControl/>
              <w:jc w:val="center"/>
              <w:textAlignment w:val="center"/>
              <w:rPr>
                <w:rFonts w:hint="eastAsia" w:ascii="宋体" w:hAnsi="宋体"/>
                <w:szCs w:val="21"/>
              </w:rPr>
            </w:pPr>
            <w:r>
              <w:rPr>
                <w:rFonts w:hint="eastAsia" w:ascii="宋体" w:hAnsi="宋体" w:cs="宋体"/>
                <w:kern w:val="0"/>
                <w:szCs w:val="21"/>
                <w:lang w:bidi="ar"/>
              </w:rPr>
              <w:t>各楼层公共区域、外围道路安全巡视检查</w:t>
            </w:r>
          </w:p>
        </w:tc>
      </w:tr>
      <w:tr w14:paraId="68F4F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1101" w:type="dxa"/>
            <w:vMerge w:val="continue"/>
            <w:vAlign w:val="center"/>
          </w:tcPr>
          <w:p w14:paraId="38DEF1A4">
            <w:pPr>
              <w:jc w:val="center"/>
              <w:rPr>
                <w:rFonts w:hint="eastAsia" w:ascii="宋体" w:hAnsi="宋体"/>
                <w:szCs w:val="21"/>
              </w:rPr>
            </w:pPr>
          </w:p>
        </w:tc>
        <w:tc>
          <w:tcPr>
            <w:tcW w:w="1559" w:type="dxa"/>
            <w:vMerge w:val="continue"/>
            <w:vAlign w:val="center"/>
          </w:tcPr>
          <w:p w14:paraId="31A59B11">
            <w:pPr>
              <w:jc w:val="center"/>
              <w:rPr>
                <w:rFonts w:hint="eastAsia" w:ascii="宋体" w:hAnsi="宋体"/>
                <w:szCs w:val="21"/>
              </w:rPr>
            </w:pPr>
          </w:p>
        </w:tc>
        <w:tc>
          <w:tcPr>
            <w:tcW w:w="5387" w:type="dxa"/>
            <w:vAlign w:val="center"/>
          </w:tcPr>
          <w:p w14:paraId="302B8E23">
            <w:pPr>
              <w:widowControl/>
              <w:jc w:val="center"/>
              <w:textAlignment w:val="center"/>
              <w:rPr>
                <w:rFonts w:hint="default" w:ascii="宋体" w:hAnsi="宋体" w:eastAsia="宋体" w:cs="宋体"/>
                <w:kern w:val="0"/>
                <w:szCs w:val="21"/>
                <w:lang w:val="en-US" w:eastAsia="zh-CN" w:bidi="ar"/>
              </w:rPr>
            </w:pPr>
            <w:r>
              <w:rPr>
                <w:rFonts w:hint="eastAsia" w:ascii="宋体" w:hAnsi="宋体" w:cs="宋体"/>
                <w:kern w:val="0"/>
                <w:szCs w:val="21"/>
                <w:lang w:val="en-US" w:eastAsia="zh-CN" w:bidi="ar"/>
              </w:rPr>
              <w:t>一至五号井公共区域离壁沟的巡检</w:t>
            </w:r>
          </w:p>
        </w:tc>
      </w:tr>
      <w:tr w14:paraId="074F5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jc w:val="center"/>
        </w:trPr>
        <w:tc>
          <w:tcPr>
            <w:tcW w:w="1101" w:type="dxa"/>
            <w:vMerge w:val="continue"/>
            <w:vAlign w:val="center"/>
          </w:tcPr>
          <w:p w14:paraId="7321B776">
            <w:pPr>
              <w:jc w:val="center"/>
              <w:rPr>
                <w:rFonts w:hint="eastAsia" w:ascii="宋体" w:hAnsi="宋体"/>
                <w:szCs w:val="21"/>
              </w:rPr>
            </w:pPr>
          </w:p>
        </w:tc>
        <w:tc>
          <w:tcPr>
            <w:tcW w:w="1559" w:type="dxa"/>
            <w:vMerge w:val="continue"/>
            <w:vAlign w:val="center"/>
          </w:tcPr>
          <w:p w14:paraId="2F7BC76D">
            <w:pPr>
              <w:jc w:val="center"/>
              <w:rPr>
                <w:rFonts w:hint="eastAsia" w:ascii="宋体" w:hAnsi="宋体"/>
                <w:szCs w:val="21"/>
              </w:rPr>
            </w:pPr>
          </w:p>
        </w:tc>
        <w:tc>
          <w:tcPr>
            <w:tcW w:w="5387" w:type="dxa"/>
            <w:vAlign w:val="center"/>
          </w:tcPr>
          <w:p w14:paraId="60869B8D">
            <w:pPr>
              <w:widowControl/>
              <w:jc w:val="center"/>
              <w:textAlignment w:val="center"/>
              <w:rPr>
                <w:rFonts w:hint="eastAsia" w:ascii="宋体" w:hAnsi="宋体"/>
                <w:szCs w:val="21"/>
              </w:rPr>
            </w:pPr>
            <w:r>
              <w:rPr>
                <w:rFonts w:hint="eastAsia" w:ascii="宋体" w:hAnsi="宋体"/>
                <w:szCs w:val="21"/>
              </w:rPr>
              <w:t>突发公共事件处置</w:t>
            </w:r>
          </w:p>
        </w:tc>
      </w:tr>
      <w:tr w14:paraId="0B3CA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01" w:type="dxa"/>
            <w:vMerge w:val="continue"/>
            <w:vAlign w:val="center"/>
          </w:tcPr>
          <w:p w14:paraId="700B2541">
            <w:pPr>
              <w:jc w:val="center"/>
              <w:rPr>
                <w:rFonts w:hint="eastAsia" w:ascii="宋体" w:hAnsi="宋体"/>
                <w:szCs w:val="21"/>
              </w:rPr>
            </w:pPr>
          </w:p>
        </w:tc>
        <w:tc>
          <w:tcPr>
            <w:tcW w:w="1559" w:type="dxa"/>
            <w:vMerge w:val="restart"/>
            <w:vAlign w:val="center"/>
          </w:tcPr>
          <w:p w14:paraId="50DA1369">
            <w:pPr>
              <w:widowControl/>
              <w:jc w:val="center"/>
              <w:textAlignment w:val="center"/>
              <w:rPr>
                <w:rFonts w:hint="eastAsia" w:ascii="宋体" w:hAnsi="宋体"/>
                <w:szCs w:val="21"/>
              </w:rPr>
            </w:pPr>
            <w:r>
              <w:rPr>
                <w:rFonts w:hint="eastAsia" w:ascii="宋体" w:hAnsi="宋体" w:cs="宋体"/>
                <w:kern w:val="0"/>
                <w:szCs w:val="21"/>
                <w:lang w:bidi="ar"/>
              </w:rPr>
              <w:t>安全管理</w:t>
            </w:r>
          </w:p>
        </w:tc>
        <w:tc>
          <w:tcPr>
            <w:tcW w:w="5387" w:type="dxa"/>
            <w:vAlign w:val="center"/>
          </w:tcPr>
          <w:p w14:paraId="4470DA7C">
            <w:pPr>
              <w:widowControl/>
              <w:jc w:val="center"/>
              <w:textAlignment w:val="center"/>
              <w:rPr>
                <w:rFonts w:hint="eastAsia" w:ascii="宋体" w:hAnsi="宋体"/>
                <w:szCs w:val="21"/>
              </w:rPr>
            </w:pPr>
            <w:r>
              <w:rPr>
                <w:rFonts w:hint="eastAsia" w:ascii="宋体" w:hAnsi="宋体"/>
                <w:szCs w:val="21"/>
              </w:rPr>
              <w:t>安全生产监督</w:t>
            </w:r>
          </w:p>
        </w:tc>
      </w:tr>
      <w:tr w14:paraId="37247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101" w:type="dxa"/>
            <w:vMerge w:val="continue"/>
            <w:vAlign w:val="center"/>
          </w:tcPr>
          <w:p w14:paraId="4BBE49F1">
            <w:pPr>
              <w:jc w:val="center"/>
              <w:rPr>
                <w:rFonts w:hint="eastAsia" w:ascii="宋体" w:hAnsi="宋体"/>
                <w:szCs w:val="21"/>
              </w:rPr>
            </w:pPr>
          </w:p>
        </w:tc>
        <w:tc>
          <w:tcPr>
            <w:tcW w:w="1559" w:type="dxa"/>
            <w:vMerge w:val="continue"/>
            <w:vAlign w:val="center"/>
          </w:tcPr>
          <w:p w14:paraId="4459EF73">
            <w:pPr>
              <w:jc w:val="center"/>
              <w:rPr>
                <w:rFonts w:hint="eastAsia" w:ascii="宋体" w:hAnsi="宋体"/>
                <w:szCs w:val="21"/>
              </w:rPr>
            </w:pPr>
          </w:p>
        </w:tc>
        <w:tc>
          <w:tcPr>
            <w:tcW w:w="5387" w:type="dxa"/>
            <w:vAlign w:val="center"/>
          </w:tcPr>
          <w:p w14:paraId="5789BD13">
            <w:pPr>
              <w:widowControl/>
              <w:jc w:val="center"/>
              <w:textAlignment w:val="center"/>
              <w:rPr>
                <w:rFonts w:hint="eastAsia" w:ascii="宋体" w:hAnsi="宋体"/>
                <w:szCs w:val="21"/>
              </w:rPr>
            </w:pPr>
            <w:r>
              <w:rPr>
                <w:rFonts w:hint="eastAsia" w:ascii="宋体" w:hAnsi="宋体"/>
                <w:szCs w:val="21"/>
              </w:rPr>
              <w:t>自然灾害防范</w:t>
            </w:r>
          </w:p>
        </w:tc>
      </w:tr>
      <w:tr w14:paraId="6DB3B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 w:hRule="atLeast"/>
          <w:jc w:val="center"/>
        </w:trPr>
        <w:tc>
          <w:tcPr>
            <w:tcW w:w="1101" w:type="dxa"/>
            <w:vMerge w:val="restart"/>
            <w:vAlign w:val="center"/>
          </w:tcPr>
          <w:p w14:paraId="58B5C810">
            <w:pPr>
              <w:widowControl/>
              <w:jc w:val="center"/>
              <w:textAlignment w:val="center"/>
              <w:rPr>
                <w:rFonts w:hint="eastAsia" w:ascii="宋体" w:hAnsi="宋体"/>
                <w:szCs w:val="21"/>
              </w:rPr>
            </w:pPr>
            <w:r>
              <w:rPr>
                <w:rFonts w:hint="eastAsia" w:ascii="宋体" w:hAnsi="宋体" w:cs="宋体"/>
                <w:kern w:val="0"/>
                <w:szCs w:val="21"/>
                <w:lang w:bidi="ar"/>
              </w:rPr>
              <w:t>卫生清洁服务（8小时）</w:t>
            </w:r>
          </w:p>
        </w:tc>
        <w:tc>
          <w:tcPr>
            <w:tcW w:w="1559" w:type="dxa"/>
            <w:vMerge w:val="restart"/>
            <w:vAlign w:val="center"/>
          </w:tcPr>
          <w:p w14:paraId="24142C0D">
            <w:pPr>
              <w:widowControl/>
              <w:jc w:val="center"/>
              <w:textAlignment w:val="center"/>
              <w:rPr>
                <w:rFonts w:hint="eastAsia" w:ascii="宋体" w:hAnsi="宋体"/>
                <w:szCs w:val="21"/>
              </w:rPr>
            </w:pPr>
            <w:r>
              <w:rPr>
                <w:rFonts w:hint="eastAsia" w:ascii="宋体" w:hAnsi="宋体" w:cs="宋体"/>
                <w:kern w:val="0"/>
                <w:szCs w:val="21"/>
                <w:lang w:bidi="ar"/>
              </w:rPr>
              <w:t>园区卫生清洁服务</w:t>
            </w:r>
          </w:p>
        </w:tc>
        <w:tc>
          <w:tcPr>
            <w:tcW w:w="5387" w:type="dxa"/>
            <w:vAlign w:val="center"/>
          </w:tcPr>
          <w:p w14:paraId="651643C3">
            <w:pPr>
              <w:widowControl/>
              <w:jc w:val="center"/>
              <w:textAlignment w:val="center"/>
              <w:rPr>
                <w:rFonts w:hint="eastAsia" w:ascii="宋体" w:hAnsi="宋体"/>
                <w:szCs w:val="21"/>
              </w:rPr>
            </w:pPr>
            <w:r>
              <w:rPr>
                <w:rFonts w:hint="eastAsia" w:ascii="宋体" w:hAnsi="宋体"/>
                <w:szCs w:val="21"/>
              </w:rPr>
              <w:t>基地公共道路、绿化带内卫生清洁</w:t>
            </w:r>
          </w:p>
        </w:tc>
      </w:tr>
      <w:tr w14:paraId="444EF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01" w:type="dxa"/>
            <w:vMerge w:val="continue"/>
            <w:vAlign w:val="center"/>
          </w:tcPr>
          <w:p w14:paraId="48E41A59">
            <w:pPr>
              <w:jc w:val="center"/>
              <w:rPr>
                <w:rFonts w:hint="eastAsia" w:ascii="宋体" w:hAnsi="宋体"/>
                <w:szCs w:val="21"/>
              </w:rPr>
            </w:pPr>
          </w:p>
        </w:tc>
        <w:tc>
          <w:tcPr>
            <w:tcW w:w="1559" w:type="dxa"/>
            <w:vMerge w:val="continue"/>
            <w:vAlign w:val="center"/>
          </w:tcPr>
          <w:p w14:paraId="7E3F237C">
            <w:pPr>
              <w:jc w:val="center"/>
              <w:rPr>
                <w:rFonts w:hint="eastAsia" w:ascii="宋体" w:hAnsi="宋体"/>
                <w:szCs w:val="21"/>
              </w:rPr>
            </w:pPr>
          </w:p>
        </w:tc>
        <w:tc>
          <w:tcPr>
            <w:tcW w:w="5387" w:type="dxa"/>
            <w:vAlign w:val="center"/>
          </w:tcPr>
          <w:p w14:paraId="4F5EF0EA">
            <w:pPr>
              <w:widowControl/>
              <w:jc w:val="center"/>
              <w:textAlignment w:val="center"/>
              <w:rPr>
                <w:rFonts w:hint="eastAsia" w:ascii="宋体" w:hAnsi="宋体"/>
                <w:szCs w:val="21"/>
              </w:rPr>
            </w:pPr>
            <w:r>
              <w:rPr>
                <w:rFonts w:hint="eastAsia" w:ascii="宋体" w:hAnsi="宋体"/>
                <w:szCs w:val="21"/>
                <w:lang w:val="en-US" w:eastAsia="zh-CN"/>
              </w:rPr>
              <w:t>各工作井公用设施楼厕所、</w:t>
            </w:r>
            <w:r>
              <w:rPr>
                <w:rFonts w:hint="eastAsia" w:ascii="宋体" w:hAnsi="宋体"/>
                <w:szCs w:val="21"/>
              </w:rPr>
              <w:t>楼宇公共空间、楼梯、卫生间及公共设施设备卫生清洁</w:t>
            </w:r>
          </w:p>
        </w:tc>
      </w:tr>
      <w:tr w14:paraId="583A9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 w:hRule="atLeast"/>
          <w:jc w:val="center"/>
        </w:trPr>
        <w:tc>
          <w:tcPr>
            <w:tcW w:w="1101" w:type="dxa"/>
            <w:vMerge w:val="continue"/>
            <w:vAlign w:val="center"/>
          </w:tcPr>
          <w:p w14:paraId="6FB87315">
            <w:pPr>
              <w:jc w:val="center"/>
              <w:rPr>
                <w:rFonts w:hint="eastAsia" w:ascii="宋体" w:hAnsi="宋体"/>
                <w:szCs w:val="21"/>
              </w:rPr>
            </w:pPr>
          </w:p>
        </w:tc>
        <w:tc>
          <w:tcPr>
            <w:tcW w:w="1559" w:type="dxa"/>
            <w:vMerge w:val="continue"/>
            <w:vAlign w:val="center"/>
          </w:tcPr>
          <w:p w14:paraId="7EB1FB58">
            <w:pPr>
              <w:jc w:val="center"/>
              <w:rPr>
                <w:rFonts w:hint="eastAsia" w:ascii="宋体" w:hAnsi="宋体"/>
                <w:szCs w:val="21"/>
              </w:rPr>
            </w:pPr>
          </w:p>
        </w:tc>
        <w:tc>
          <w:tcPr>
            <w:tcW w:w="5387" w:type="dxa"/>
            <w:vAlign w:val="center"/>
          </w:tcPr>
          <w:p w14:paraId="69D77858">
            <w:pPr>
              <w:widowControl/>
              <w:jc w:val="center"/>
              <w:textAlignment w:val="center"/>
              <w:rPr>
                <w:rFonts w:hint="eastAsia" w:ascii="宋体" w:hAnsi="宋体"/>
                <w:szCs w:val="21"/>
              </w:rPr>
            </w:pPr>
            <w:r>
              <w:rPr>
                <w:rFonts w:hint="eastAsia" w:ascii="宋体" w:hAnsi="宋体"/>
                <w:szCs w:val="21"/>
              </w:rPr>
              <w:t>会议室内卫生清洁</w:t>
            </w:r>
          </w:p>
        </w:tc>
      </w:tr>
      <w:tr w14:paraId="5BE8B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 w:hRule="atLeast"/>
          <w:jc w:val="center"/>
        </w:trPr>
        <w:tc>
          <w:tcPr>
            <w:tcW w:w="1101" w:type="dxa"/>
            <w:vMerge w:val="continue"/>
            <w:vAlign w:val="center"/>
          </w:tcPr>
          <w:p w14:paraId="48BCEB4F">
            <w:pPr>
              <w:jc w:val="center"/>
              <w:rPr>
                <w:rFonts w:hint="eastAsia" w:ascii="宋体" w:hAnsi="宋体"/>
                <w:szCs w:val="21"/>
              </w:rPr>
            </w:pPr>
          </w:p>
        </w:tc>
        <w:tc>
          <w:tcPr>
            <w:tcW w:w="1559" w:type="dxa"/>
            <w:vMerge w:val="continue"/>
            <w:vAlign w:val="center"/>
          </w:tcPr>
          <w:p w14:paraId="7D085186">
            <w:pPr>
              <w:jc w:val="center"/>
              <w:rPr>
                <w:rFonts w:hint="eastAsia" w:ascii="宋体" w:hAnsi="宋体"/>
                <w:szCs w:val="21"/>
              </w:rPr>
            </w:pPr>
          </w:p>
        </w:tc>
        <w:tc>
          <w:tcPr>
            <w:tcW w:w="5387" w:type="dxa"/>
            <w:vAlign w:val="center"/>
          </w:tcPr>
          <w:p w14:paraId="44C74CD8">
            <w:pPr>
              <w:widowControl/>
              <w:jc w:val="center"/>
              <w:textAlignment w:val="center"/>
              <w:rPr>
                <w:rFonts w:hint="eastAsia" w:ascii="宋体" w:hAnsi="宋体"/>
                <w:szCs w:val="21"/>
              </w:rPr>
            </w:pPr>
            <w:r>
              <w:rPr>
                <w:rFonts w:hint="eastAsia" w:ascii="宋体" w:hAnsi="宋体"/>
                <w:szCs w:val="21"/>
              </w:rPr>
              <w:t>基地内生活垃圾收集及清运</w:t>
            </w:r>
          </w:p>
        </w:tc>
      </w:tr>
      <w:tr w14:paraId="5A0FA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 w:hRule="atLeast"/>
          <w:jc w:val="center"/>
        </w:trPr>
        <w:tc>
          <w:tcPr>
            <w:tcW w:w="1101" w:type="dxa"/>
            <w:vAlign w:val="center"/>
          </w:tcPr>
          <w:p w14:paraId="35E691F5">
            <w:pPr>
              <w:jc w:val="center"/>
              <w:rPr>
                <w:rFonts w:hint="default" w:ascii="宋体" w:hAnsi="宋体" w:eastAsia="宋体"/>
                <w:szCs w:val="21"/>
                <w:lang w:val="en-US" w:eastAsia="zh-CN"/>
              </w:rPr>
            </w:pPr>
            <w:r>
              <w:rPr>
                <w:rFonts w:hint="eastAsia" w:ascii="宋体" w:hAnsi="宋体"/>
                <w:szCs w:val="21"/>
                <w:lang w:val="en-US" w:eastAsia="zh-CN"/>
              </w:rPr>
              <w:t>室外绿化养护服务</w:t>
            </w:r>
          </w:p>
        </w:tc>
        <w:tc>
          <w:tcPr>
            <w:tcW w:w="1559" w:type="dxa"/>
            <w:vAlign w:val="center"/>
          </w:tcPr>
          <w:p w14:paraId="0B2E4714">
            <w:pPr>
              <w:jc w:val="center"/>
              <w:rPr>
                <w:rFonts w:hint="default" w:ascii="宋体" w:hAnsi="宋体" w:eastAsia="宋体"/>
                <w:szCs w:val="21"/>
                <w:lang w:val="en-US" w:eastAsia="zh-CN"/>
              </w:rPr>
            </w:pPr>
            <w:r>
              <w:rPr>
                <w:rFonts w:hint="eastAsia" w:ascii="宋体" w:hAnsi="宋体"/>
                <w:szCs w:val="21"/>
                <w:lang w:val="en-US" w:eastAsia="zh-CN"/>
              </w:rPr>
              <w:t>室外绿化养护</w:t>
            </w:r>
          </w:p>
        </w:tc>
        <w:tc>
          <w:tcPr>
            <w:tcW w:w="5387" w:type="dxa"/>
            <w:vAlign w:val="center"/>
          </w:tcPr>
          <w:p w14:paraId="0394BD9B">
            <w:pPr>
              <w:widowControl/>
              <w:jc w:val="center"/>
              <w:textAlignment w:val="center"/>
              <w:rPr>
                <w:rFonts w:hint="default" w:ascii="宋体" w:hAnsi="宋体" w:eastAsia="宋体"/>
                <w:szCs w:val="21"/>
                <w:lang w:val="en-US" w:eastAsia="zh-CN"/>
              </w:rPr>
            </w:pPr>
            <w:r>
              <w:rPr>
                <w:rFonts w:hint="eastAsia" w:ascii="宋体" w:hAnsi="宋体"/>
                <w:szCs w:val="21"/>
                <w:lang w:val="en-US" w:eastAsia="zh-CN"/>
              </w:rPr>
              <w:t>室外树木、草坪的修剪、浇水、打药施肥</w:t>
            </w:r>
          </w:p>
        </w:tc>
      </w:tr>
      <w:tr w14:paraId="2CFF2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 w:hRule="atLeast"/>
          <w:jc w:val="center"/>
        </w:trPr>
        <w:tc>
          <w:tcPr>
            <w:tcW w:w="1101" w:type="dxa"/>
            <w:vAlign w:val="center"/>
          </w:tcPr>
          <w:p w14:paraId="725A4A75">
            <w:pPr>
              <w:jc w:val="center"/>
              <w:rPr>
                <w:rFonts w:hint="default" w:ascii="宋体" w:hAnsi="宋体"/>
                <w:szCs w:val="21"/>
                <w:lang w:val="en-US" w:eastAsia="zh-CN"/>
              </w:rPr>
            </w:pPr>
            <w:r>
              <w:rPr>
                <w:rFonts w:hint="eastAsia" w:ascii="宋体" w:hAnsi="宋体"/>
                <w:szCs w:val="21"/>
                <w:lang w:val="en-US" w:eastAsia="zh-CN"/>
              </w:rPr>
              <w:t>外墙清洗</w:t>
            </w:r>
          </w:p>
        </w:tc>
        <w:tc>
          <w:tcPr>
            <w:tcW w:w="1559" w:type="dxa"/>
            <w:vAlign w:val="center"/>
          </w:tcPr>
          <w:p w14:paraId="185BAEFB">
            <w:pPr>
              <w:jc w:val="center"/>
              <w:rPr>
                <w:rFonts w:hint="default" w:ascii="宋体" w:hAnsi="宋体"/>
                <w:szCs w:val="21"/>
                <w:lang w:val="en-US" w:eastAsia="zh-CN"/>
              </w:rPr>
            </w:pPr>
            <w:r>
              <w:rPr>
                <w:rFonts w:hint="eastAsia" w:ascii="宋体" w:hAnsi="宋体"/>
                <w:szCs w:val="21"/>
                <w:lang w:val="en-US" w:eastAsia="zh-CN"/>
              </w:rPr>
              <w:t>幕墙清洗服务</w:t>
            </w:r>
          </w:p>
        </w:tc>
        <w:tc>
          <w:tcPr>
            <w:tcW w:w="5387" w:type="dxa"/>
            <w:vAlign w:val="center"/>
          </w:tcPr>
          <w:p w14:paraId="43BB2672">
            <w:pPr>
              <w:widowControl/>
              <w:jc w:val="center"/>
              <w:textAlignment w:val="center"/>
              <w:rPr>
                <w:rFonts w:hint="default" w:ascii="宋体" w:hAnsi="宋体"/>
                <w:szCs w:val="21"/>
                <w:lang w:val="en-US" w:eastAsia="zh-CN"/>
              </w:rPr>
            </w:pPr>
            <w:r>
              <w:rPr>
                <w:rFonts w:hint="eastAsia" w:ascii="宋体" w:hAnsi="宋体"/>
                <w:szCs w:val="21"/>
                <w:lang w:val="en-US" w:eastAsia="zh-CN"/>
              </w:rPr>
              <w:t>幕墙玻璃及外立面装饰板清洗</w:t>
            </w:r>
          </w:p>
        </w:tc>
      </w:tr>
    </w:tbl>
    <w:p w14:paraId="473D05FD">
      <w:pPr>
        <w:spacing w:line="360" w:lineRule="auto"/>
        <w:rPr>
          <w:rFonts w:hint="eastAsia" w:ascii="宋体" w:hAnsi="宋体"/>
          <w:bCs/>
          <w:sz w:val="24"/>
        </w:rPr>
      </w:pPr>
      <w:r>
        <w:rPr>
          <w:rFonts w:hint="eastAsia" w:ascii="宋体" w:hAnsi="宋体"/>
          <w:bCs/>
          <w:sz w:val="24"/>
        </w:rPr>
        <w:t>需求说明：</w:t>
      </w:r>
    </w:p>
    <w:p w14:paraId="30371ACD">
      <w:pPr>
        <w:spacing w:line="360" w:lineRule="auto"/>
        <w:rPr>
          <w:rFonts w:hint="eastAsia" w:ascii="宋体" w:hAnsi="宋体"/>
          <w:bCs/>
          <w:sz w:val="24"/>
        </w:rPr>
      </w:pPr>
      <w:r>
        <w:rPr>
          <w:rFonts w:ascii="宋体" w:hAnsi="宋体"/>
          <w:bCs/>
          <w:sz w:val="24"/>
        </w:rPr>
        <w:t></w:t>
      </w:r>
      <w:r>
        <w:rPr>
          <w:rFonts w:ascii="宋体" w:hAnsi="宋体"/>
          <w:bCs/>
          <w:sz w:val="24"/>
        </w:rPr>
        <w:tab/>
      </w:r>
      <w:r>
        <w:rPr>
          <w:rFonts w:hint="eastAsia" w:ascii="宋体" w:hAnsi="宋体"/>
          <w:bCs/>
          <w:sz w:val="24"/>
        </w:rPr>
        <w:t>中标单位应常备维修配件和耗材，日常维修应于</w:t>
      </w:r>
      <w:r>
        <w:rPr>
          <w:rFonts w:ascii="宋体" w:hAnsi="宋体"/>
          <w:bCs/>
          <w:sz w:val="24"/>
        </w:rPr>
        <w:t>24</w:t>
      </w:r>
      <w:r>
        <w:rPr>
          <w:rFonts w:hint="eastAsia" w:ascii="宋体" w:hAnsi="宋体"/>
          <w:bCs/>
          <w:sz w:val="24"/>
        </w:rPr>
        <w:t>小时内完成，保洁耗材须实时更换。</w:t>
      </w:r>
    </w:p>
    <w:p w14:paraId="1B88E3E0">
      <w:pPr>
        <w:spacing w:line="360" w:lineRule="auto"/>
        <w:rPr>
          <w:rFonts w:hint="eastAsia" w:ascii="宋体" w:hAnsi="宋体"/>
          <w:bCs/>
          <w:sz w:val="24"/>
        </w:rPr>
      </w:pPr>
      <w:r>
        <w:rPr>
          <w:rFonts w:ascii="宋体" w:hAnsi="宋体"/>
          <w:bCs/>
          <w:sz w:val="24"/>
        </w:rPr>
        <w:t></w:t>
      </w:r>
      <w:r>
        <w:rPr>
          <w:rFonts w:ascii="宋体" w:hAnsi="宋体"/>
          <w:bCs/>
          <w:sz w:val="24"/>
        </w:rPr>
        <w:tab/>
      </w:r>
      <w:r>
        <w:rPr>
          <w:rFonts w:hint="eastAsia" w:ascii="宋体" w:hAnsi="宋体"/>
          <w:bCs/>
          <w:sz w:val="24"/>
        </w:rPr>
        <w:t>中标单位应为本项目购买雇主责任险、公共责任险，并承担由于中标单位管理及服务过失原因而造成的损失赔偿及相应法律责任。</w:t>
      </w:r>
    </w:p>
    <w:p w14:paraId="790EBD55">
      <w:pPr>
        <w:spacing w:line="360" w:lineRule="auto"/>
        <w:rPr>
          <w:rFonts w:hint="eastAsia" w:ascii="宋体" w:hAnsi="宋体"/>
          <w:bCs/>
          <w:sz w:val="24"/>
          <w:highlight w:val="none"/>
        </w:rPr>
      </w:pPr>
      <w:r>
        <w:rPr>
          <w:rFonts w:ascii="宋体" w:hAnsi="宋体"/>
          <w:bCs/>
          <w:sz w:val="24"/>
        </w:rPr>
        <w:t></w:t>
      </w:r>
      <w:r>
        <w:rPr>
          <w:rFonts w:ascii="宋体" w:hAnsi="宋体"/>
          <w:bCs/>
          <w:sz w:val="24"/>
          <w:highlight w:val="none"/>
        </w:rPr>
        <w:tab/>
      </w:r>
    </w:p>
    <w:p w14:paraId="21CA26BA">
      <w:pPr>
        <w:spacing w:line="360" w:lineRule="auto"/>
        <w:rPr>
          <w:rFonts w:hint="eastAsia" w:ascii="宋体" w:hAnsi="宋体"/>
          <w:bCs/>
          <w:sz w:val="24"/>
          <w:highlight w:val="none"/>
        </w:rPr>
      </w:pPr>
      <w:r>
        <w:rPr>
          <w:rFonts w:hint="eastAsia" w:ascii="宋体" w:hAnsi="宋体"/>
          <w:bCs/>
          <w:sz w:val="24"/>
          <w:highlight w:val="none"/>
        </w:rPr>
        <w:t>技术指标说明：</w:t>
      </w:r>
    </w:p>
    <w:p w14:paraId="5A22ABDA">
      <w:pPr>
        <w:spacing w:line="360" w:lineRule="auto"/>
        <w:rPr>
          <w:rFonts w:hint="eastAsia" w:ascii="宋体" w:hAnsi="宋体"/>
          <w:bCs/>
          <w:sz w:val="24"/>
        </w:rPr>
      </w:pPr>
      <w:r>
        <w:rPr>
          <w:rFonts w:ascii="宋体" w:hAnsi="宋体"/>
          <w:bCs/>
          <w:sz w:val="24"/>
        </w:rPr>
        <w:t></w:t>
      </w:r>
      <w:r>
        <w:rPr>
          <w:rFonts w:ascii="宋体" w:hAnsi="宋体"/>
          <w:bCs/>
          <w:sz w:val="24"/>
        </w:rPr>
        <w:tab/>
      </w:r>
      <w:r>
        <w:rPr>
          <w:rFonts w:ascii="宋体" w:hAnsi="宋体"/>
          <w:bCs/>
          <w:sz w:val="24"/>
        </w:rPr>
        <w:t>1.</w:t>
      </w:r>
      <w:r>
        <w:rPr>
          <w:rFonts w:hint="eastAsia" w:ascii="宋体" w:hAnsi="宋体"/>
          <w:bCs/>
          <w:sz w:val="24"/>
        </w:rPr>
        <w:t>消防管理严格遵守有关消防规定，确保无消防事故。</w:t>
      </w:r>
    </w:p>
    <w:p w14:paraId="57413349">
      <w:pPr>
        <w:spacing w:line="360" w:lineRule="auto"/>
        <w:rPr>
          <w:rFonts w:hint="eastAsia" w:ascii="宋体" w:hAnsi="宋体"/>
          <w:bCs/>
          <w:sz w:val="24"/>
        </w:rPr>
      </w:pPr>
      <w:r>
        <w:rPr>
          <w:rFonts w:ascii="宋体" w:hAnsi="宋体"/>
          <w:bCs/>
          <w:sz w:val="24"/>
        </w:rPr>
        <w:t></w:t>
      </w:r>
      <w:r>
        <w:rPr>
          <w:rFonts w:ascii="宋体" w:hAnsi="宋体"/>
          <w:bCs/>
          <w:sz w:val="24"/>
        </w:rPr>
        <w:tab/>
      </w:r>
      <w:r>
        <w:rPr>
          <w:rFonts w:ascii="宋体" w:hAnsi="宋体"/>
          <w:bCs/>
          <w:sz w:val="24"/>
        </w:rPr>
        <w:t>2.</w:t>
      </w:r>
      <w:r>
        <w:rPr>
          <w:rFonts w:hint="eastAsia" w:ascii="宋体" w:hAnsi="宋体"/>
          <w:bCs/>
          <w:sz w:val="24"/>
        </w:rPr>
        <w:t>安全防范方面确保无重大刑事、交通等安全事故。</w:t>
      </w:r>
    </w:p>
    <w:p w14:paraId="61F1E30B">
      <w:pPr>
        <w:spacing w:line="360" w:lineRule="auto"/>
        <w:rPr>
          <w:rFonts w:hint="eastAsia" w:ascii="宋体" w:hAnsi="宋体"/>
          <w:bCs/>
          <w:sz w:val="24"/>
        </w:rPr>
      </w:pPr>
      <w:r>
        <w:rPr>
          <w:rFonts w:ascii="宋体" w:hAnsi="宋体"/>
          <w:bCs/>
          <w:sz w:val="24"/>
        </w:rPr>
        <w:t></w:t>
      </w:r>
      <w:r>
        <w:rPr>
          <w:rFonts w:ascii="宋体" w:hAnsi="宋体"/>
          <w:bCs/>
          <w:sz w:val="24"/>
        </w:rPr>
        <w:tab/>
      </w:r>
      <w:r>
        <w:rPr>
          <w:rFonts w:ascii="宋体" w:hAnsi="宋体"/>
          <w:bCs/>
          <w:sz w:val="24"/>
        </w:rPr>
        <w:t>3.</w:t>
      </w:r>
      <w:r>
        <w:rPr>
          <w:rFonts w:hint="eastAsia" w:ascii="宋体" w:hAnsi="宋体"/>
          <w:bCs/>
          <w:sz w:val="24"/>
        </w:rPr>
        <w:t>卫生、清洁实行动态保洁，保洁率</w:t>
      </w:r>
      <w:r>
        <w:rPr>
          <w:rFonts w:ascii="宋体" w:hAnsi="宋体"/>
          <w:bCs/>
          <w:sz w:val="24"/>
        </w:rPr>
        <w:t>98%</w:t>
      </w:r>
      <w:r>
        <w:rPr>
          <w:rFonts w:hint="eastAsia" w:ascii="宋体" w:hAnsi="宋体"/>
          <w:bCs/>
          <w:sz w:val="24"/>
        </w:rPr>
        <w:t>以上。</w:t>
      </w:r>
    </w:p>
    <w:p w14:paraId="46BAB777">
      <w:pPr>
        <w:spacing w:line="360" w:lineRule="auto"/>
        <w:rPr>
          <w:rFonts w:hint="eastAsia" w:ascii="宋体" w:hAnsi="宋体"/>
          <w:bCs/>
          <w:sz w:val="24"/>
        </w:rPr>
      </w:pPr>
      <w:r>
        <w:rPr>
          <w:rFonts w:ascii="宋体" w:hAnsi="宋体"/>
          <w:bCs/>
          <w:sz w:val="24"/>
        </w:rPr>
        <w:t></w:t>
      </w:r>
      <w:r>
        <w:rPr>
          <w:rFonts w:ascii="宋体" w:hAnsi="宋体"/>
          <w:bCs/>
          <w:sz w:val="24"/>
        </w:rPr>
        <w:tab/>
      </w:r>
      <w:r>
        <w:rPr>
          <w:rFonts w:ascii="宋体" w:hAnsi="宋体"/>
          <w:bCs/>
          <w:sz w:val="24"/>
        </w:rPr>
        <w:t>4.</w:t>
      </w:r>
      <w:r>
        <w:rPr>
          <w:rFonts w:hint="eastAsia" w:ascii="宋体" w:hAnsi="宋体"/>
          <w:bCs/>
          <w:sz w:val="24"/>
        </w:rPr>
        <w:t>除因基建质量、设备在保养期内等特殊原因外，房屋及设备、配套设施完好率</w:t>
      </w:r>
      <w:r>
        <w:rPr>
          <w:rFonts w:ascii="宋体" w:hAnsi="宋体"/>
          <w:bCs/>
          <w:sz w:val="24"/>
        </w:rPr>
        <w:t>98%</w:t>
      </w:r>
      <w:r>
        <w:rPr>
          <w:rFonts w:hint="eastAsia" w:ascii="宋体" w:hAnsi="宋体"/>
          <w:bCs/>
          <w:sz w:val="24"/>
        </w:rPr>
        <w:t>以上。</w:t>
      </w:r>
    </w:p>
    <w:p w14:paraId="7B1F9464">
      <w:pPr>
        <w:spacing w:line="360" w:lineRule="auto"/>
        <w:rPr>
          <w:rFonts w:hint="eastAsia" w:ascii="宋体" w:hAnsi="宋体"/>
          <w:bCs/>
          <w:sz w:val="24"/>
        </w:rPr>
      </w:pPr>
      <w:r>
        <w:rPr>
          <w:rFonts w:ascii="宋体" w:hAnsi="宋体"/>
          <w:bCs/>
          <w:sz w:val="24"/>
        </w:rPr>
        <w:t></w:t>
      </w:r>
      <w:r>
        <w:rPr>
          <w:rFonts w:ascii="宋体" w:hAnsi="宋体"/>
          <w:bCs/>
          <w:sz w:val="24"/>
        </w:rPr>
        <w:tab/>
      </w:r>
      <w:r>
        <w:rPr>
          <w:rFonts w:ascii="宋体" w:hAnsi="宋体"/>
          <w:bCs/>
          <w:sz w:val="24"/>
        </w:rPr>
        <w:t>5.</w:t>
      </w:r>
      <w:r>
        <w:rPr>
          <w:rFonts w:hint="eastAsia" w:ascii="宋体" w:hAnsi="宋体"/>
          <w:bCs/>
          <w:sz w:val="24"/>
        </w:rPr>
        <w:t>房屋零星维修、急修及时率</w:t>
      </w:r>
      <w:r>
        <w:rPr>
          <w:rFonts w:ascii="宋体" w:hAnsi="宋体"/>
          <w:bCs/>
          <w:sz w:val="24"/>
        </w:rPr>
        <w:t>100%</w:t>
      </w:r>
      <w:r>
        <w:rPr>
          <w:rFonts w:hint="eastAsia" w:ascii="宋体" w:hAnsi="宋体"/>
          <w:bCs/>
          <w:sz w:val="24"/>
        </w:rPr>
        <w:t>以上，返修率不超过</w:t>
      </w:r>
      <w:r>
        <w:rPr>
          <w:rFonts w:ascii="宋体" w:hAnsi="宋体"/>
          <w:bCs/>
          <w:sz w:val="24"/>
        </w:rPr>
        <w:t>1%</w:t>
      </w:r>
      <w:r>
        <w:rPr>
          <w:rFonts w:hint="eastAsia" w:ascii="宋体" w:hAnsi="宋体"/>
          <w:bCs/>
          <w:sz w:val="24"/>
        </w:rPr>
        <w:t>。</w:t>
      </w:r>
    </w:p>
    <w:p w14:paraId="5CDD838B">
      <w:pPr>
        <w:spacing w:line="360" w:lineRule="auto"/>
        <w:rPr>
          <w:rFonts w:hint="eastAsia" w:ascii="宋体" w:hAnsi="宋体"/>
          <w:bCs/>
          <w:sz w:val="24"/>
        </w:rPr>
      </w:pPr>
      <w:r>
        <w:rPr>
          <w:rFonts w:ascii="宋体" w:hAnsi="宋体"/>
          <w:bCs/>
          <w:sz w:val="24"/>
        </w:rPr>
        <w:t></w:t>
      </w:r>
      <w:r>
        <w:rPr>
          <w:rFonts w:ascii="宋体" w:hAnsi="宋体"/>
          <w:bCs/>
          <w:sz w:val="24"/>
        </w:rPr>
        <w:tab/>
      </w:r>
      <w:r>
        <w:rPr>
          <w:rFonts w:ascii="宋体" w:hAnsi="宋体"/>
          <w:bCs/>
          <w:sz w:val="24"/>
        </w:rPr>
        <w:t>6.</w:t>
      </w:r>
      <w:r>
        <w:rPr>
          <w:rFonts w:hint="eastAsia" w:ascii="宋体" w:hAnsi="宋体"/>
          <w:bCs/>
          <w:sz w:val="24"/>
        </w:rPr>
        <w:t>管理服务人员需持有相应的上岗证、资格证、专业培训合格率</w:t>
      </w:r>
      <w:r>
        <w:rPr>
          <w:rFonts w:ascii="宋体" w:hAnsi="宋体"/>
          <w:bCs/>
          <w:sz w:val="24"/>
        </w:rPr>
        <w:t>100%</w:t>
      </w:r>
      <w:r>
        <w:rPr>
          <w:rFonts w:hint="eastAsia" w:ascii="宋体" w:hAnsi="宋体"/>
          <w:bCs/>
          <w:sz w:val="24"/>
        </w:rPr>
        <w:t>。</w:t>
      </w:r>
    </w:p>
    <w:p w14:paraId="708181E9">
      <w:pPr>
        <w:spacing w:line="360" w:lineRule="auto"/>
        <w:rPr>
          <w:rFonts w:hint="eastAsia" w:ascii="宋体" w:hAnsi="宋体"/>
          <w:bCs/>
          <w:sz w:val="24"/>
        </w:rPr>
      </w:pPr>
      <w:r>
        <w:rPr>
          <w:rFonts w:ascii="宋体" w:hAnsi="宋体"/>
          <w:bCs/>
          <w:sz w:val="24"/>
        </w:rPr>
        <w:t></w:t>
      </w:r>
      <w:r>
        <w:rPr>
          <w:rFonts w:ascii="宋体" w:hAnsi="宋体"/>
          <w:bCs/>
          <w:sz w:val="24"/>
        </w:rPr>
        <w:tab/>
      </w:r>
      <w:r>
        <w:rPr>
          <w:rFonts w:ascii="宋体" w:hAnsi="宋体"/>
          <w:bCs/>
          <w:sz w:val="24"/>
        </w:rPr>
        <w:t>7.</w:t>
      </w:r>
      <w:r>
        <w:rPr>
          <w:rFonts w:hint="eastAsia" w:ascii="宋体" w:hAnsi="宋体"/>
          <w:bCs/>
          <w:sz w:val="24"/>
        </w:rPr>
        <w:t>投诉处理率</w:t>
      </w:r>
      <w:r>
        <w:rPr>
          <w:rFonts w:ascii="宋体" w:hAnsi="宋体"/>
          <w:bCs/>
          <w:sz w:val="24"/>
        </w:rPr>
        <w:t>100%</w:t>
      </w:r>
      <w:r>
        <w:rPr>
          <w:rFonts w:hint="eastAsia" w:ascii="宋体" w:hAnsi="宋体"/>
          <w:bCs/>
          <w:sz w:val="24"/>
        </w:rPr>
        <w:t>。</w:t>
      </w:r>
    </w:p>
    <w:p w14:paraId="489ADBFB">
      <w:pPr>
        <w:spacing w:line="360" w:lineRule="auto"/>
        <w:rPr>
          <w:rFonts w:hint="eastAsia" w:ascii="宋体" w:hAnsi="宋体"/>
          <w:bCs/>
          <w:sz w:val="24"/>
        </w:rPr>
      </w:pPr>
      <w:r>
        <w:rPr>
          <w:rFonts w:ascii="宋体" w:hAnsi="宋体"/>
          <w:bCs/>
          <w:sz w:val="24"/>
        </w:rPr>
        <w:t></w:t>
      </w:r>
      <w:r>
        <w:rPr>
          <w:rFonts w:ascii="宋体" w:hAnsi="宋体"/>
          <w:bCs/>
          <w:sz w:val="24"/>
        </w:rPr>
        <w:tab/>
      </w:r>
      <w:r>
        <w:rPr>
          <w:rFonts w:ascii="宋体" w:hAnsi="宋体"/>
          <w:bCs/>
          <w:sz w:val="24"/>
        </w:rPr>
        <w:t>8.</w:t>
      </w:r>
      <w:r>
        <w:rPr>
          <w:rFonts w:hint="eastAsia" w:ascii="宋体" w:hAnsi="宋体"/>
          <w:bCs/>
          <w:sz w:val="24"/>
        </w:rPr>
        <w:t>停车场、道路完好率</w:t>
      </w:r>
      <w:r>
        <w:rPr>
          <w:rFonts w:ascii="宋体" w:hAnsi="宋体"/>
          <w:bCs/>
          <w:sz w:val="24"/>
        </w:rPr>
        <w:t>98%</w:t>
      </w:r>
      <w:r>
        <w:rPr>
          <w:rFonts w:hint="eastAsia" w:ascii="宋体" w:hAnsi="宋体"/>
          <w:bCs/>
          <w:sz w:val="24"/>
        </w:rPr>
        <w:t>以上。</w:t>
      </w:r>
    </w:p>
    <w:p w14:paraId="0043ECAC">
      <w:pPr>
        <w:spacing w:line="360" w:lineRule="auto"/>
        <w:rPr>
          <w:rFonts w:hint="eastAsia" w:ascii="宋体" w:hAnsi="宋体"/>
          <w:bCs/>
          <w:sz w:val="24"/>
        </w:rPr>
      </w:pPr>
      <w:r>
        <w:rPr>
          <w:rFonts w:ascii="宋体" w:hAnsi="宋体"/>
          <w:bCs/>
          <w:sz w:val="24"/>
        </w:rPr>
        <w:t></w:t>
      </w:r>
      <w:r>
        <w:rPr>
          <w:rFonts w:ascii="宋体" w:hAnsi="宋体"/>
          <w:bCs/>
          <w:sz w:val="24"/>
        </w:rPr>
        <w:tab/>
      </w:r>
      <w:r>
        <w:rPr>
          <w:rFonts w:hint="eastAsia" w:ascii="宋体" w:hAnsi="宋体"/>
          <w:bCs/>
          <w:sz w:val="24"/>
        </w:rPr>
        <w:t>9</w:t>
      </w:r>
      <w:r>
        <w:rPr>
          <w:rFonts w:ascii="宋体" w:hAnsi="宋体"/>
          <w:bCs/>
          <w:sz w:val="24"/>
        </w:rPr>
        <w:t>.</w:t>
      </w:r>
      <w:r>
        <w:rPr>
          <w:rFonts w:hint="eastAsia" w:ascii="宋体" w:hAnsi="宋体"/>
          <w:bCs/>
          <w:sz w:val="24"/>
        </w:rPr>
        <w:t>违章处理率</w:t>
      </w:r>
      <w:r>
        <w:rPr>
          <w:rFonts w:ascii="宋体" w:hAnsi="宋体"/>
          <w:bCs/>
          <w:sz w:val="24"/>
        </w:rPr>
        <w:t>100%</w:t>
      </w:r>
      <w:r>
        <w:rPr>
          <w:rFonts w:hint="eastAsia" w:ascii="宋体" w:hAnsi="宋体"/>
          <w:bCs/>
          <w:sz w:val="24"/>
        </w:rPr>
        <w:t>。</w:t>
      </w:r>
    </w:p>
    <w:p w14:paraId="6B8590A3">
      <w:pPr>
        <w:spacing w:line="360" w:lineRule="auto"/>
        <w:rPr>
          <w:rFonts w:hint="eastAsia" w:ascii="宋体" w:hAnsi="宋体"/>
          <w:bCs/>
          <w:sz w:val="24"/>
        </w:rPr>
      </w:pPr>
      <w:r>
        <w:rPr>
          <w:rFonts w:ascii="宋体" w:hAnsi="宋体"/>
          <w:bCs/>
          <w:sz w:val="24"/>
        </w:rPr>
        <w:t></w:t>
      </w:r>
      <w:r>
        <w:rPr>
          <w:rFonts w:ascii="宋体" w:hAnsi="宋体"/>
          <w:bCs/>
          <w:sz w:val="24"/>
        </w:rPr>
        <w:tab/>
      </w:r>
      <w:r>
        <w:rPr>
          <w:rFonts w:ascii="宋体" w:hAnsi="宋体"/>
          <w:bCs/>
          <w:sz w:val="24"/>
        </w:rPr>
        <w:t>1</w:t>
      </w:r>
      <w:r>
        <w:rPr>
          <w:rFonts w:hint="eastAsia" w:ascii="宋体" w:hAnsi="宋体"/>
          <w:bCs/>
          <w:sz w:val="24"/>
        </w:rPr>
        <w:t>0</w:t>
      </w:r>
      <w:r>
        <w:rPr>
          <w:rFonts w:ascii="宋体" w:hAnsi="宋体"/>
          <w:bCs/>
          <w:sz w:val="24"/>
        </w:rPr>
        <w:t>.</w:t>
      </w:r>
      <w:r>
        <w:rPr>
          <w:rFonts w:hint="eastAsia" w:ascii="宋体" w:hAnsi="宋体"/>
          <w:bCs/>
          <w:sz w:val="24"/>
        </w:rPr>
        <w:t>客户满意度</w:t>
      </w:r>
      <w:r>
        <w:rPr>
          <w:rFonts w:ascii="宋体" w:hAnsi="宋体"/>
          <w:bCs/>
          <w:sz w:val="24"/>
        </w:rPr>
        <w:t>90</w:t>
      </w:r>
      <w:r>
        <w:rPr>
          <w:rFonts w:hint="eastAsia" w:ascii="宋体" w:hAnsi="宋体"/>
          <w:bCs/>
          <w:sz w:val="24"/>
        </w:rPr>
        <w:t>以上。</w:t>
      </w:r>
    </w:p>
    <w:p w14:paraId="6E44C602">
      <w:pPr>
        <w:spacing w:line="360" w:lineRule="auto"/>
        <w:rPr>
          <w:rFonts w:hint="eastAsia" w:ascii="宋体" w:hAnsi="宋体"/>
          <w:bCs/>
          <w:sz w:val="24"/>
        </w:rPr>
      </w:pPr>
    </w:p>
    <w:p w14:paraId="00D6CE60">
      <w:pPr>
        <w:pStyle w:val="3"/>
        <w:spacing w:line="360" w:lineRule="auto"/>
        <w:rPr>
          <w:b/>
          <w:sz w:val="28"/>
          <w:szCs w:val="28"/>
        </w:rPr>
      </w:pPr>
      <w:r>
        <w:rPr>
          <w:rFonts w:hint="eastAsia"/>
          <w:b/>
          <w:sz w:val="28"/>
          <w:szCs w:val="28"/>
        </w:rPr>
        <w:t>（</w:t>
      </w:r>
      <w:r>
        <w:rPr>
          <w:rFonts w:hint="eastAsia"/>
          <w:b/>
          <w:sz w:val="28"/>
          <w:szCs w:val="28"/>
          <w:lang w:eastAsia="zh-CN"/>
        </w:rPr>
        <w:t>一</w:t>
      </w:r>
      <w:r>
        <w:rPr>
          <w:rFonts w:hint="eastAsia"/>
          <w:b/>
          <w:sz w:val="28"/>
          <w:szCs w:val="28"/>
        </w:rPr>
        <w:t>）综合服务内容</w:t>
      </w:r>
    </w:p>
    <w:p w14:paraId="34DD3E02">
      <w:pPr>
        <w:spacing w:line="360" w:lineRule="auto"/>
        <w:ind w:left="-2" w:leftChars="-1" w:firstLine="480" w:firstLineChars="200"/>
        <w:rPr>
          <w:rFonts w:hint="eastAsia" w:ascii="宋体" w:hAnsi="宋体"/>
          <w:sz w:val="24"/>
          <w:szCs w:val="32"/>
        </w:rPr>
      </w:pPr>
      <w:r>
        <w:rPr>
          <w:rFonts w:hint="eastAsia" w:ascii="宋体" w:hAnsi="宋体"/>
          <w:sz w:val="24"/>
          <w:szCs w:val="32"/>
        </w:rPr>
        <w:t>1、项目经理受业主方委托，代表业主方，依据服务合同和约定，对内管理整个物业，组织专业化的服务；对外先行承担与物业管理相关的责任，履行相关义务，代表业主方与物业管理所涉及的各有关方面交涉，维护业主方的合法权益，并提醒业主方遵守与物业管理有关的法规政策，履行应尽的责任和义务。</w:t>
      </w:r>
    </w:p>
    <w:p w14:paraId="3D68EB27">
      <w:pPr>
        <w:spacing w:line="360" w:lineRule="auto"/>
        <w:ind w:left="-2" w:leftChars="-1" w:firstLine="480" w:firstLineChars="200"/>
        <w:rPr>
          <w:rFonts w:hint="eastAsia" w:ascii="宋体" w:hAnsi="宋体"/>
          <w:sz w:val="24"/>
          <w:szCs w:val="32"/>
        </w:rPr>
      </w:pPr>
      <w:r>
        <w:rPr>
          <w:rFonts w:hint="eastAsia" w:ascii="宋体" w:hAnsi="宋体"/>
          <w:sz w:val="24"/>
          <w:szCs w:val="32"/>
        </w:rPr>
        <w:t>2、项目经理应加强与业主方沟通，如协商同意，可决定为业主方提供力所能及的附加服务，费用另结。</w:t>
      </w:r>
    </w:p>
    <w:p w14:paraId="4EA08137">
      <w:pPr>
        <w:spacing w:line="360" w:lineRule="auto"/>
        <w:ind w:left="-2" w:leftChars="-1" w:firstLine="480" w:firstLineChars="200"/>
        <w:rPr>
          <w:rFonts w:hint="eastAsia" w:ascii="宋体" w:hAnsi="宋体"/>
          <w:sz w:val="24"/>
          <w:szCs w:val="32"/>
        </w:rPr>
      </w:pPr>
      <w:r>
        <w:rPr>
          <w:rFonts w:hint="eastAsia" w:ascii="宋体" w:hAnsi="宋体"/>
          <w:sz w:val="24"/>
          <w:szCs w:val="32"/>
        </w:rPr>
        <w:t>3、物业管理服务人员应经过培训并按国家行政主管部门规定持证上岗，遵纪守法，严禁违章作业，项目执行情况应有完整的日志和台账，季度小结和年度总结，项目参与者应遵守业主方的规章制度，不可泄露业主方的秘密，其工作同时接受业主方的监督考核。</w:t>
      </w:r>
    </w:p>
    <w:p w14:paraId="42636CDA">
      <w:pPr>
        <w:spacing w:line="360" w:lineRule="auto"/>
        <w:ind w:left="-2" w:leftChars="-1" w:firstLine="480" w:firstLineChars="200"/>
        <w:rPr>
          <w:rFonts w:hint="eastAsia" w:ascii="宋体" w:hAnsi="宋体"/>
          <w:sz w:val="24"/>
          <w:szCs w:val="32"/>
        </w:rPr>
      </w:pPr>
      <w:r>
        <w:rPr>
          <w:rFonts w:hint="eastAsia" w:ascii="宋体" w:hAnsi="宋体"/>
          <w:sz w:val="24"/>
          <w:szCs w:val="32"/>
        </w:rPr>
        <w:t>4、各类服务相互协调；人员调派和作业时间安排不得违反劳动法和行政部门的资质规定。在一视同仁，不予歧视和排斥的前提下，兼顾岗位对人员的特殊要求。</w:t>
      </w:r>
    </w:p>
    <w:p w14:paraId="3A91E71F">
      <w:pPr>
        <w:spacing w:line="360" w:lineRule="auto"/>
        <w:ind w:left="-2" w:leftChars="-1" w:firstLine="480" w:firstLineChars="200"/>
        <w:rPr>
          <w:rFonts w:hint="eastAsia" w:ascii="宋体" w:hAnsi="宋体"/>
          <w:sz w:val="24"/>
          <w:szCs w:val="32"/>
        </w:rPr>
      </w:pPr>
      <w:r>
        <w:rPr>
          <w:rFonts w:hint="eastAsia" w:ascii="宋体" w:hAnsi="宋体"/>
          <w:sz w:val="24"/>
          <w:szCs w:val="32"/>
        </w:rPr>
        <w:t>5、对业主方日常业务所需资源和相关设备设施、包括施工和服务安排专人巡视、检查，发现问题，及时处理，将一切可能发生的故障隐患消灭在萌芽中。</w:t>
      </w:r>
    </w:p>
    <w:p w14:paraId="47AB6BD8">
      <w:pPr>
        <w:spacing w:line="360" w:lineRule="auto"/>
        <w:ind w:left="-2" w:leftChars="-1" w:firstLine="480" w:firstLineChars="200"/>
        <w:rPr>
          <w:rFonts w:hint="eastAsia" w:ascii="宋体" w:hAnsi="宋体"/>
          <w:sz w:val="24"/>
          <w:szCs w:val="32"/>
        </w:rPr>
      </w:pPr>
      <w:r>
        <w:rPr>
          <w:rFonts w:hint="eastAsia" w:ascii="宋体" w:hAnsi="宋体"/>
          <w:sz w:val="24"/>
          <w:szCs w:val="32"/>
        </w:rPr>
        <w:t>6、执行重大事项报告制度，遇到险情和重大事故，或对违规行为劝阻无效时，立即向上级和当地行政主管部门报告，并及时通知业主方。</w:t>
      </w:r>
    </w:p>
    <w:p w14:paraId="3B894AC3">
      <w:pPr>
        <w:spacing w:line="360" w:lineRule="auto"/>
        <w:ind w:left="-2" w:leftChars="-1" w:firstLine="480" w:firstLineChars="200"/>
        <w:rPr>
          <w:rFonts w:hint="eastAsia" w:ascii="宋体" w:hAnsi="宋体"/>
          <w:sz w:val="24"/>
          <w:szCs w:val="32"/>
        </w:rPr>
      </w:pPr>
      <w:r>
        <w:rPr>
          <w:rFonts w:hint="eastAsia" w:ascii="宋体" w:hAnsi="宋体"/>
          <w:sz w:val="24"/>
          <w:szCs w:val="32"/>
        </w:rPr>
        <w:t>7、档案管理</w:t>
      </w:r>
    </w:p>
    <w:p w14:paraId="4EA93B50">
      <w:pPr>
        <w:spacing w:line="360" w:lineRule="auto"/>
        <w:ind w:left="-2" w:leftChars="-1" w:firstLine="480" w:firstLineChars="200"/>
        <w:rPr>
          <w:rFonts w:hint="eastAsia" w:ascii="宋体" w:hAnsi="宋体"/>
          <w:sz w:val="24"/>
          <w:szCs w:val="32"/>
        </w:rPr>
      </w:pPr>
      <w:r>
        <w:rPr>
          <w:rFonts w:hint="eastAsia" w:ascii="宋体" w:hAnsi="宋体"/>
          <w:sz w:val="24"/>
          <w:szCs w:val="32"/>
        </w:rPr>
        <w:t>（1）建立管理人员人事档案和各类行政文件、合同的存档工作。</w:t>
      </w:r>
    </w:p>
    <w:p w14:paraId="49DA1FC3">
      <w:pPr>
        <w:pStyle w:val="3"/>
        <w:spacing w:line="360" w:lineRule="auto"/>
        <w:rPr>
          <w:rFonts w:hint="eastAsia" w:hAnsi="宋体"/>
          <w:sz w:val="24"/>
          <w:szCs w:val="22"/>
        </w:rPr>
      </w:pPr>
      <w:r>
        <w:rPr>
          <w:rFonts w:hAnsi="宋体"/>
          <w:sz w:val="24"/>
          <w:szCs w:val="22"/>
        </w:rPr>
        <w:t xml:space="preserve">    </w:t>
      </w:r>
      <w:r>
        <w:rPr>
          <w:rFonts w:hint="eastAsia" w:hAnsi="宋体"/>
          <w:sz w:val="24"/>
          <w:szCs w:val="22"/>
        </w:rPr>
        <w:t>（</w:t>
      </w:r>
      <w:r>
        <w:rPr>
          <w:rFonts w:hint="eastAsia" w:hAnsi="宋体"/>
          <w:sz w:val="24"/>
          <w:szCs w:val="22"/>
          <w:lang w:val="en-US"/>
        </w:rPr>
        <w:t>2</w:t>
      </w:r>
      <w:r>
        <w:rPr>
          <w:rFonts w:hint="eastAsia" w:hAnsi="宋体"/>
          <w:sz w:val="24"/>
          <w:szCs w:val="22"/>
        </w:rPr>
        <w:t>）建立设备、保安、保洁、车辆等日常运作管理档案。</w:t>
      </w:r>
    </w:p>
    <w:p w14:paraId="7D2F238D">
      <w:pPr>
        <w:pStyle w:val="3"/>
        <w:spacing w:line="360" w:lineRule="auto"/>
        <w:rPr>
          <w:rFonts w:hint="eastAsia" w:hAnsi="宋体"/>
          <w:sz w:val="24"/>
          <w:szCs w:val="22"/>
        </w:rPr>
      </w:pPr>
      <w:r>
        <w:rPr>
          <w:rFonts w:hAnsi="宋体"/>
          <w:sz w:val="24"/>
          <w:szCs w:val="22"/>
        </w:rPr>
        <w:t xml:space="preserve">    </w:t>
      </w:r>
      <w:r>
        <w:rPr>
          <w:rFonts w:hint="eastAsia" w:hAnsi="宋体"/>
          <w:sz w:val="24"/>
          <w:szCs w:val="22"/>
        </w:rPr>
        <w:t>（</w:t>
      </w:r>
      <w:r>
        <w:rPr>
          <w:rFonts w:hint="eastAsia" w:hAnsi="宋体"/>
          <w:sz w:val="24"/>
          <w:szCs w:val="22"/>
          <w:lang w:val="en-US"/>
        </w:rPr>
        <w:t>3</w:t>
      </w:r>
      <w:r>
        <w:rPr>
          <w:rFonts w:hint="eastAsia" w:hAnsi="宋体"/>
          <w:sz w:val="24"/>
          <w:szCs w:val="22"/>
        </w:rPr>
        <w:t>）所有资料及管理资料，安放于防火、防潮、防蛀之专用档案箱内。</w:t>
      </w:r>
    </w:p>
    <w:p w14:paraId="2D2DA53D">
      <w:pPr>
        <w:widowControl/>
        <w:jc w:val="left"/>
        <w:textAlignment w:val="center"/>
        <w:rPr>
          <w:b/>
          <w:sz w:val="28"/>
          <w:szCs w:val="28"/>
        </w:rPr>
      </w:pPr>
      <w:r>
        <w:rPr>
          <w:rFonts w:hint="eastAsia"/>
          <w:b/>
          <w:sz w:val="28"/>
          <w:szCs w:val="28"/>
        </w:rPr>
        <w:t>（</w:t>
      </w:r>
      <w:r>
        <w:rPr>
          <w:rFonts w:hint="eastAsia"/>
          <w:b/>
          <w:sz w:val="28"/>
          <w:szCs w:val="28"/>
          <w:lang w:eastAsia="zh-CN"/>
        </w:rPr>
        <w:t>二</w:t>
      </w:r>
      <w:r>
        <w:rPr>
          <w:rFonts w:hint="eastAsia"/>
          <w:b/>
          <w:sz w:val="28"/>
          <w:szCs w:val="28"/>
        </w:rPr>
        <w:t>）房屋设施设备运行与维护服务</w:t>
      </w:r>
    </w:p>
    <w:p w14:paraId="4E71B5CB">
      <w:pPr>
        <w:pStyle w:val="3"/>
        <w:spacing w:line="360" w:lineRule="auto"/>
        <w:rPr>
          <w:sz w:val="24"/>
          <w:szCs w:val="22"/>
        </w:rPr>
      </w:pPr>
      <w:r>
        <w:rPr>
          <w:sz w:val="24"/>
          <w:szCs w:val="22"/>
        </w:rPr>
        <w:t xml:space="preserve">      1</w:t>
      </w:r>
      <w:r>
        <w:rPr>
          <w:rFonts w:hint="eastAsia"/>
          <w:sz w:val="24"/>
          <w:szCs w:val="22"/>
        </w:rPr>
        <w:t>、本项目门窗、</w:t>
      </w:r>
      <w:r>
        <w:rPr>
          <w:rFonts w:hint="eastAsia"/>
          <w:sz w:val="24"/>
          <w:szCs w:val="22"/>
          <w:lang w:val="en-US" w:eastAsia="zh-CN"/>
        </w:rPr>
        <w:t>小五金</w:t>
      </w:r>
      <w:r>
        <w:rPr>
          <w:rFonts w:hint="eastAsia"/>
          <w:sz w:val="24"/>
          <w:szCs w:val="22"/>
        </w:rPr>
        <w:t>日常养护维修。</w:t>
      </w:r>
    </w:p>
    <w:p w14:paraId="1DCB983B">
      <w:pPr>
        <w:pStyle w:val="3"/>
        <w:spacing w:line="360" w:lineRule="auto"/>
        <w:rPr>
          <w:sz w:val="24"/>
          <w:szCs w:val="22"/>
        </w:rPr>
      </w:pPr>
      <w:r>
        <w:rPr>
          <w:sz w:val="24"/>
          <w:szCs w:val="22"/>
        </w:rPr>
        <w:t xml:space="preserve">      2</w:t>
      </w:r>
      <w:r>
        <w:rPr>
          <w:rFonts w:hint="eastAsia"/>
          <w:sz w:val="24"/>
          <w:szCs w:val="22"/>
        </w:rPr>
        <w:t>、装修的施工管理配合与相应安全管理。</w:t>
      </w:r>
    </w:p>
    <w:p w14:paraId="5BE61541">
      <w:pPr>
        <w:pStyle w:val="3"/>
        <w:spacing w:line="360" w:lineRule="auto"/>
        <w:ind w:firstLine="480" w:firstLineChars="200"/>
        <w:rPr>
          <w:sz w:val="24"/>
          <w:szCs w:val="22"/>
        </w:rPr>
      </w:pPr>
      <w:r>
        <w:rPr>
          <w:rFonts w:hint="eastAsia"/>
          <w:sz w:val="24"/>
          <w:szCs w:val="22"/>
        </w:rPr>
        <w:t>服务标准：确保本项目房屋完好等级和正常使用；墙面砖、地坪、地砖平整不起壳、无遗缺；墙地面有碎裂、断裂或缺损的，做好检查记录。发现问题及时向业主报告，提出方案和建议。遇紧急情况，应采取必要的措施。</w:t>
      </w:r>
    </w:p>
    <w:p w14:paraId="1F11E7F4">
      <w:pPr>
        <w:pStyle w:val="3"/>
        <w:spacing w:line="360" w:lineRule="auto"/>
        <w:ind w:firstLine="480" w:firstLineChars="200"/>
        <w:rPr>
          <w:sz w:val="24"/>
          <w:szCs w:val="22"/>
        </w:rPr>
      </w:pPr>
      <w:r>
        <w:rPr>
          <w:rFonts w:hint="eastAsia"/>
          <w:sz w:val="24"/>
          <w:szCs w:val="22"/>
        </w:rPr>
        <w:t>3、定期对空置房进行巡查，巡查次数每月不少于一次，遇台风雨季等天气应加大巡查频次，发现问题应及时处置。</w:t>
      </w:r>
    </w:p>
    <w:p w14:paraId="38724A6C">
      <w:pPr>
        <w:pStyle w:val="3"/>
        <w:spacing w:line="360" w:lineRule="auto"/>
        <w:rPr>
          <w:b/>
          <w:sz w:val="28"/>
          <w:szCs w:val="28"/>
        </w:rPr>
      </w:pPr>
      <w:r>
        <w:rPr>
          <w:rFonts w:hint="eastAsia"/>
          <w:b/>
          <w:sz w:val="28"/>
          <w:szCs w:val="28"/>
        </w:rPr>
        <w:t>（</w:t>
      </w:r>
      <w:r>
        <w:rPr>
          <w:rFonts w:hint="eastAsia"/>
          <w:b/>
          <w:sz w:val="28"/>
          <w:szCs w:val="28"/>
          <w:lang w:eastAsia="zh-CN"/>
        </w:rPr>
        <w:t>三</w:t>
      </w:r>
      <w:r>
        <w:rPr>
          <w:rFonts w:hint="eastAsia"/>
          <w:b/>
          <w:sz w:val="28"/>
          <w:szCs w:val="28"/>
        </w:rPr>
        <w:t>）秩序维护</w:t>
      </w:r>
      <w:r>
        <w:rPr>
          <w:rFonts w:hint="eastAsia"/>
          <w:b/>
          <w:sz w:val="28"/>
          <w:szCs w:val="28"/>
          <w:lang w:eastAsia="zh-CN"/>
        </w:rPr>
        <w:t>与安全</w:t>
      </w:r>
      <w:r>
        <w:rPr>
          <w:rFonts w:hint="eastAsia"/>
          <w:b/>
          <w:sz w:val="28"/>
          <w:szCs w:val="28"/>
        </w:rPr>
        <w:t>服务</w:t>
      </w:r>
    </w:p>
    <w:p w14:paraId="181CEA27">
      <w:pPr>
        <w:spacing w:line="360" w:lineRule="auto"/>
        <w:ind w:firstLine="482" w:firstLineChars="200"/>
        <w:rPr>
          <w:rFonts w:hint="eastAsia" w:ascii="宋体" w:hAnsi="宋体"/>
          <w:b/>
          <w:bCs/>
          <w:sz w:val="24"/>
        </w:rPr>
      </w:pPr>
      <w:r>
        <w:rPr>
          <w:rFonts w:hint="eastAsia" w:ascii="宋体" w:hAnsi="宋体"/>
          <w:b/>
          <w:bCs/>
          <w:sz w:val="24"/>
        </w:rPr>
        <w:t>1、门岗值守</w:t>
      </w:r>
    </w:p>
    <w:p w14:paraId="43625968">
      <w:pPr>
        <w:spacing w:line="360" w:lineRule="auto"/>
        <w:ind w:firstLine="480" w:firstLineChars="200"/>
        <w:rPr>
          <w:rFonts w:hint="eastAsia" w:ascii="宋体" w:hAnsi="宋体"/>
          <w:sz w:val="24"/>
        </w:rPr>
      </w:pPr>
      <w:r>
        <w:rPr>
          <w:rFonts w:hint="eastAsia" w:ascii="宋体" w:hAnsi="宋体"/>
          <w:sz w:val="24"/>
        </w:rPr>
        <w:t>（1）门卫安保人员必须持有安保人员上岗证，上岗证张贴于门卫室墙上，全体24小时在规定位置执勤，问询指引需用语规范、礼貌待人，做好值班记录。</w:t>
      </w:r>
    </w:p>
    <w:p w14:paraId="66A0244E">
      <w:pPr>
        <w:spacing w:line="360" w:lineRule="auto"/>
        <w:ind w:firstLine="480" w:firstLineChars="200"/>
        <w:rPr>
          <w:rFonts w:hint="eastAsia" w:ascii="宋体" w:hAnsi="宋体"/>
          <w:sz w:val="24"/>
        </w:rPr>
      </w:pPr>
      <w:r>
        <w:rPr>
          <w:rFonts w:hint="eastAsia" w:ascii="宋体" w:hAnsi="宋体"/>
          <w:sz w:val="24"/>
        </w:rPr>
        <w:t>（2）负责通行管理和安全秩序维护，在上下班高峰时段，立岗指挥，疏导人员、车辆进出，维护大门区域正常秩序，妥善处置各类突发事件。</w:t>
      </w:r>
    </w:p>
    <w:p w14:paraId="191705F1">
      <w:pPr>
        <w:spacing w:line="360" w:lineRule="auto"/>
        <w:ind w:firstLine="480" w:firstLineChars="200"/>
        <w:rPr>
          <w:rFonts w:hint="eastAsia" w:ascii="宋体" w:hAnsi="宋体"/>
          <w:sz w:val="24"/>
        </w:rPr>
      </w:pPr>
      <w:r>
        <w:rPr>
          <w:rFonts w:hint="eastAsia" w:ascii="宋体" w:hAnsi="宋体"/>
          <w:sz w:val="24"/>
        </w:rPr>
        <w:t>（3）认真落实车辆进出管理制度，做好外来车辆进出管理、登记等工作。</w:t>
      </w:r>
    </w:p>
    <w:p w14:paraId="604C4393">
      <w:pPr>
        <w:spacing w:line="360" w:lineRule="auto"/>
        <w:ind w:firstLine="480" w:firstLineChars="200"/>
        <w:rPr>
          <w:rFonts w:hint="eastAsia" w:ascii="宋体" w:hAnsi="宋体"/>
          <w:sz w:val="24"/>
        </w:rPr>
      </w:pPr>
      <w:r>
        <w:rPr>
          <w:rFonts w:hint="eastAsia" w:ascii="宋体" w:hAnsi="宋体"/>
          <w:sz w:val="24"/>
        </w:rPr>
        <w:t>（4）按照业主方要求，严格执行物品进出登记制度，对大件、贵重、可疑物品运出进行核验、登记。禁止各类人员带入易燃、易爆、剧毒、管制刀具等各类危险、有害物品。</w:t>
      </w:r>
    </w:p>
    <w:p w14:paraId="04247808">
      <w:pPr>
        <w:spacing w:line="360" w:lineRule="auto"/>
        <w:ind w:firstLine="480" w:firstLineChars="200"/>
        <w:rPr>
          <w:rFonts w:hint="eastAsia" w:ascii="宋体" w:hAnsi="宋体"/>
          <w:sz w:val="24"/>
        </w:rPr>
      </w:pPr>
      <w:r>
        <w:rPr>
          <w:rFonts w:hint="eastAsia" w:ascii="宋体" w:hAnsi="宋体"/>
          <w:sz w:val="24"/>
        </w:rPr>
        <w:t>（5）门卫安保人员须着装整齐、仪容整洁，工作时间不得抽烟、闲聊、接听电话等与执勤无关事情，保持良好的形象，避免与各类进校人员发生冲突。</w:t>
      </w:r>
    </w:p>
    <w:p w14:paraId="5A7B9A15">
      <w:pPr>
        <w:spacing w:line="360" w:lineRule="auto"/>
        <w:ind w:firstLine="482" w:firstLineChars="200"/>
        <w:rPr>
          <w:rFonts w:hint="eastAsia" w:ascii="宋体" w:hAnsi="宋体"/>
          <w:b/>
          <w:bCs/>
          <w:sz w:val="24"/>
        </w:rPr>
      </w:pPr>
    </w:p>
    <w:p w14:paraId="7525C786">
      <w:pPr>
        <w:spacing w:line="360" w:lineRule="auto"/>
        <w:ind w:firstLine="482" w:firstLineChars="200"/>
        <w:rPr>
          <w:rFonts w:hint="eastAsia" w:ascii="宋体" w:hAnsi="宋体"/>
          <w:b/>
          <w:bCs/>
          <w:sz w:val="24"/>
        </w:rPr>
      </w:pPr>
      <w:r>
        <w:rPr>
          <w:rFonts w:hint="eastAsia" w:ascii="宋体" w:hAnsi="宋体"/>
          <w:b/>
          <w:bCs/>
          <w:sz w:val="24"/>
        </w:rPr>
        <w:t>2、巡逻检查</w:t>
      </w:r>
    </w:p>
    <w:p w14:paraId="322A6FD5">
      <w:pPr>
        <w:spacing w:line="360" w:lineRule="auto"/>
        <w:ind w:firstLine="480" w:firstLineChars="200"/>
        <w:rPr>
          <w:rFonts w:hint="eastAsia" w:ascii="宋体" w:hAnsi="宋体"/>
          <w:sz w:val="24"/>
        </w:rPr>
      </w:pPr>
      <w:r>
        <w:rPr>
          <w:rFonts w:hint="eastAsia" w:ascii="宋体" w:hAnsi="宋体"/>
          <w:sz w:val="24"/>
        </w:rPr>
        <w:t>（1）定时巡查各区域，关注各处治安、消防等重点防范场所部位，发现异常状况和安全隐患及时处置并上报，认真做好巡查记录。</w:t>
      </w:r>
    </w:p>
    <w:p w14:paraId="31FA9256">
      <w:pPr>
        <w:spacing w:line="360" w:lineRule="auto"/>
        <w:ind w:firstLine="480" w:firstLineChars="200"/>
        <w:rPr>
          <w:rFonts w:hint="eastAsia" w:ascii="宋体" w:hAnsi="宋体"/>
          <w:sz w:val="24"/>
        </w:rPr>
      </w:pPr>
      <w:r>
        <w:rPr>
          <w:rFonts w:hint="eastAsia" w:ascii="宋体" w:hAnsi="宋体"/>
          <w:sz w:val="24"/>
        </w:rPr>
        <w:t>（2）巡逻中发现可疑人员要及时询问或监视，发现闲杂人员、推销人员要及时劝阻离开，发现员工不良行为要及时进行劝阻纠正。</w:t>
      </w:r>
    </w:p>
    <w:p w14:paraId="6F812109">
      <w:pPr>
        <w:spacing w:line="360" w:lineRule="auto"/>
        <w:ind w:firstLine="480" w:firstLineChars="200"/>
        <w:rPr>
          <w:rFonts w:hint="eastAsia" w:ascii="宋体" w:hAnsi="宋体"/>
          <w:sz w:val="24"/>
        </w:rPr>
      </w:pPr>
      <w:r>
        <w:rPr>
          <w:rFonts w:hint="eastAsia" w:ascii="宋体" w:hAnsi="宋体"/>
          <w:sz w:val="24"/>
        </w:rPr>
        <w:t>（3）对各类危害安全、影响秩序的人员行为进行劝阻，杜绝发生喧哗、吵闹、打架等不安全情况发生，劝阻无效的及时报告业主方。</w:t>
      </w:r>
    </w:p>
    <w:p w14:paraId="3066A663">
      <w:pPr>
        <w:spacing w:line="360" w:lineRule="auto"/>
        <w:ind w:firstLine="480" w:firstLineChars="200"/>
        <w:rPr>
          <w:rFonts w:hint="eastAsia" w:ascii="宋体" w:hAnsi="宋体"/>
          <w:sz w:val="24"/>
        </w:rPr>
      </w:pPr>
      <w:r>
        <w:rPr>
          <w:rFonts w:hint="eastAsia" w:ascii="宋体" w:hAnsi="宋体"/>
          <w:sz w:val="24"/>
        </w:rPr>
        <w:t>（4）接到员工报警，须5分钟内赶到出事地点，按照应急预案处置。</w:t>
      </w:r>
    </w:p>
    <w:p w14:paraId="77C975ED">
      <w:pPr>
        <w:spacing w:line="360" w:lineRule="auto"/>
        <w:ind w:firstLine="480" w:firstLineChars="200"/>
        <w:rPr>
          <w:rFonts w:hint="eastAsia" w:ascii="宋体" w:hAnsi="宋体"/>
          <w:sz w:val="24"/>
        </w:rPr>
      </w:pPr>
      <w:r>
        <w:rPr>
          <w:rFonts w:hint="eastAsia" w:ascii="宋体" w:hAnsi="宋体"/>
          <w:sz w:val="24"/>
        </w:rPr>
        <w:t>（5）协助做好环境及设施设备看护，制止能源浪费、损坏公物、破坏花草树木等现象发生，发现各类问题、隐患及时通知相关部门及人员进行处置。</w:t>
      </w:r>
    </w:p>
    <w:p w14:paraId="27E95387">
      <w:pPr>
        <w:spacing w:line="360" w:lineRule="auto"/>
        <w:ind w:firstLine="480" w:firstLineChars="200"/>
        <w:rPr>
          <w:rFonts w:hint="eastAsia" w:ascii="宋体" w:hAnsi="宋体"/>
          <w:sz w:val="24"/>
        </w:rPr>
      </w:pPr>
      <w:r>
        <w:rPr>
          <w:rFonts w:hint="eastAsia" w:ascii="宋体" w:hAnsi="宋体"/>
          <w:sz w:val="24"/>
        </w:rPr>
        <w:t>（6）根据业主方要求，配合做好防汛防台、灾害性天气期间的巡防和抢险工作。</w:t>
      </w:r>
    </w:p>
    <w:p w14:paraId="1E9A90A1">
      <w:pPr>
        <w:spacing w:line="360" w:lineRule="auto"/>
        <w:ind w:firstLine="480" w:firstLineChars="200"/>
        <w:rPr>
          <w:rFonts w:hint="eastAsia" w:ascii="宋体" w:hAnsi="宋体"/>
          <w:sz w:val="24"/>
        </w:rPr>
      </w:pPr>
    </w:p>
    <w:p w14:paraId="7F201F0F">
      <w:pPr>
        <w:spacing w:line="360" w:lineRule="auto"/>
        <w:ind w:firstLine="602" w:firstLineChars="250"/>
        <w:rPr>
          <w:rFonts w:hint="eastAsia" w:ascii="宋体" w:hAnsi="宋体"/>
          <w:b/>
          <w:bCs/>
          <w:sz w:val="24"/>
        </w:rPr>
      </w:pPr>
      <w:r>
        <w:rPr>
          <w:rFonts w:hint="eastAsia" w:ascii="宋体" w:hAnsi="宋体"/>
          <w:b/>
          <w:bCs/>
          <w:sz w:val="24"/>
        </w:rPr>
        <w:t>3、突发事件应急处置</w:t>
      </w:r>
    </w:p>
    <w:p w14:paraId="76C544A0">
      <w:pPr>
        <w:spacing w:line="360" w:lineRule="auto"/>
        <w:ind w:firstLine="480" w:firstLineChars="200"/>
        <w:rPr>
          <w:rFonts w:hint="eastAsia" w:ascii="宋体" w:hAnsi="宋体"/>
          <w:sz w:val="24"/>
        </w:rPr>
      </w:pPr>
      <w:r>
        <w:rPr>
          <w:rFonts w:hint="eastAsia" w:ascii="宋体" w:hAnsi="宋体"/>
          <w:sz w:val="24"/>
        </w:rPr>
        <w:t>（1）按照业主方关于突发事件、稳定事件、安全生产事故工作要求，制定相应各类事件的预防、响应、处理的工作应急处置预案。</w:t>
      </w:r>
    </w:p>
    <w:p w14:paraId="62549204">
      <w:pPr>
        <w:spacing w:line="360" w:lineRule="auto"/>
        <w:ind w:firstLine="480" w:firstLineChars="200"/>
        <w:rPr>
          <w:rFonts w:hint="eastAsia" w:ascii="宋体" w:hAnsi="宋体"/>
          <w:sz w:val="24"/>
        </w:rPr>
      </w:pPr>
      <w:r>
        <w:rPr>
          <w:rFonts w:hint="eastAsia" w:ascii="宋体" w:hAnsi="宋体"/>
          <w:sz w:val="24"/>
        </w:rPr>
        <w:t>（2）定期组织安保人员开展突发应急事件处置实战培训演练，每年组织1次以上应急综合演练，建立强化各类突发事件快速反应机制。</w:t>
      </w:r>
    </w:p>
    <w:p w14:paraId="065D6ACD">
      <w:pPr>
        <w:spacing w:line="360" w:lineRule="auto"/>
        <w:ind w:firstLine="480" w:firstLineChars="200"/>
        <w:rPr>
          <w:rFonts w:hint="eastAsia" w:ascii="宋体" w:hAnsi="宋体"/>
          <w:sz w:val="24"/>
        </w:rPr>
      </w:pPr>
      <w:r>
        <w:rPr>
          <w:rFonts w:hint="eastAsia" w:ascii="宋体" w:hAnsi="宋体"/>
          <w:sz w:val="24"/>
        </w:rPr>
        <w:t>（3）针对各类突发事件，储备必需的应急物资及装备，建立储备制度，制定专门储备清单。</w:t>
      </w:r>
    </w:p>
    <w:p w14:paraId="100C5E2E">
      <w:pPr>
        <w:spacing w:line="360" w:lineRule="auto"/>
        <w:ind w:firstLine="480" w:firstLineChars="200"/>
        <w:rPr>
          <w:rFonts w:hint="eastAsia" w:ascii="宋体" w:hAnsi="宋体"/>
          <w:sz w:val="24"/>
        </w:rPr>
      </w:pPr>
      <w:r>
        <w:rPr>
          <w:rFonts w:hint="eastAsia" w:ascii="宋体" w:hAnsi="宋体"/>
          <w:sz w:val="24"/>
        </w:rPr>
        <w:t>（4）通过巡查日常工作实现对突发事件的预兆及隐患的有效监控，确保第一时间获取信息、第一时间组织安保力量赶到现场进行果断有效处置，并及时报送相关信息。</w:t>
      </w:r>
    </w:p>
    <w:p w14:paraId="44CA643A">
      <w:pPr>
        <w:spacing w:line="360" w:lineRule="auto"/>
        <w:ind w:firstLine="600" w:firstLineChars="250"/>
        <w:rPr>
          <w:rFonts w:hint="eastAsia" w:ascii="宋体" w:hAnsi="宋体"/>
          <w:sz w:val="24"/>
        </w:rPr>
      </w:pPr>
    </w:p>
    <w:p w14:paraId="49DD5536">
      <w:pPr>
        <w:spacing w:line="360" w:lineRule="auto"/>
        <w:ind w:firstLine="482" w:firstLineChars="200"/>
        <w:rPr>
          <w:rFonts w:hint="eastAsia" w:ascii="宋体" w:hAnsi="宋体"/>
          <w:b/>
          <w:bCs/>
          <w:sz w:val="24"/>
        </w:rPr>
      </w:pPr>
      <w:r>
        <w:rPr>
          <w:rFonts w:hint="eastAsia" w:ascii="宋体" w:hAnsi="宋体"/>
          <w:b/>
          <w:bCs/>
          <w:sz w:val="24"/>
        </w:rPr>
        <w:t>4、车辆管理</w:t>
      </w:r>
    </w:p>
    <w:p w14:paraId="6273FD61">
      <w:pPr>
        <w:spacing w:line="360" w:lineRule="auto"/>
        <w:ind w:firstLine="480" w:firstLineChars="200"/>
        <w:rPr>
          <w:rFonts w:hint="eastAsia" w:ascii="宋体" w:hAnsi="宋体"/>
          <w:sz w:val="24"/>
        </w:rPr>
      </w:pPr>
      <w:r>
        <w:rPr>
          <w:rFonts w:hint="eastAsia" w:ascii="宋体" w:hAnsi="宋体"/>
          <w:sz w:val="24"/>
        </w:rPr>
        <w:t>（1）</w:t>
      </w:r>
      <w:r>
        <w:rPr>
          <w:rFonts w:hint="eastAsia" w:ascii="宋体" w:hAnsi="宋体"/>
          <w:sz w:val="24"/>
        </w:rPr>
        <w:t>制定停车使用条例，停车管理规定。</w:t>
      </w:r>
    </w:p>
    <w:p w14:paraId="7FE574C8">
      <w:pPr>
        <w:spacing w:line="360" w:lineRule="auto"/>
        <w:ind w:firstLine="480" w:firstLineChars="200"/>
        <w:rPr>
          <w:rFonts w:hint="eastAsia" w:ascii="宋体" w:hAnsi="宋体"/>
          <w:sz w:val="24"/>
        </w:rPr>
      </w:pPr>
      <w:r>
        <w:rPr>
          <w:rFonts w:hint="eastAsia" w:ascii="宋体" w:hAnsi="宋体"/>
          <w:sz w:val="24"/>
        </w:rPr>
        <w:t>（2）</w:t>
      </w:r>
      <w:r>
        <w:rPr>
          <w:rFonts w:hint="eastAsia" w:ascii="宋体" w:hAnsi="宋体"/>
          <w:sz w:val="24"/>
        </w:rPr>
        <w:t>外来车辆进出辖区办理登记手续、记录车牌号码、进出时间。</w:t>
      </w:r>
    </w:p>
    <w:p w14:paraId="3B0590CE">
      <w:pPr>
        <w:spacing w:line="360" w:lineRule="auto"/>
        <w:ind w:firstLine="480" w:firstLineChars="200"/>
        <w:rPr>
          <w:rFonts w:hint="eastAsia" w:ascii="宋体" w:hAnsi="宋体"/>
          <w:sz w:val="24"/>
        </w:rPr>
      </w:pPr>
      <w:r>
        <w:rPr>
          <w:rFonts w:hint="eastAsia" w:ascii="宋体" w:hAnsi="宋体"/>
          <w:sz w:val="24"/>
        </w:rPr>
        <w:t>（3）</w:t>
      </w:r>
      <w:r>
        <w:rPr>
          <w:rFonts w:hint="eastAsia" w:ascii="宋体" w:hAnsi="宋体"/>
          <w:sz w:val="24"/>
        </w:rPr>
        <w:t>进入辖区停放的车辆，必须停放在划定的车位、车棚内。行车通道、消防通道及非停车位禁止停车。</w:t>
      </w:r>
    </w:p>
    <w:p w14:paraId="34064CE2">
      <w:pPr>
        <w:spacing w:line="360" w:lineRule="auto"/>
        <w:ind w:firstLine="480" w:firstLineChars="200"/>
        <w:rPr>
          <w:rFonts w:hint="eastAsia" w:ascii="宋体" w:hAnsi="宋体"/>
          <w:sz w:val="24"/>
        </w:rPr>
      </w:pPr>
      <w:r>
        <w:rPr>
          <w:rFonts w:hint="eastAsia" w:ascii="宋体" w:hAnsi="宋体"/>
          <w:sz w:val="24"/>
        </w:rPr>
        <w:t>（</w:t>
      </w:r>
      <w:r>
        <w:rPr>
          <w:rFonts w:hint="eastAsia" w:ascii="宋体" w:hAnsi="宋体"/>
          <w:sz w:val="24"/>
          <w:lang w:val="en-US" w:eastAsia="zh-CN"/>
        </w:rPr>
        <w:t>4</w:t>
      </w:r>
      <w:r>
        <w:rPr>
          <w:rFonts w:hint="eastAsia" w:ascii="宋体" w:hAnsi="宋体"/>
          <w:sz w:val="24"/>
        </w:rPr>
        <w:t>）</w:t>
      </w:r>
      <w:r>
        <w:rPr>
          <w:rFonts w:hint="eastAsia" w:ascii="宋体" w:hAnsi="宋体"/>
          <w:sz w:val="24"/>
        </w:rPr>
        <w:t>进入辖区的车辆应注意汽车的清洁，严禁鸣笛，限速</w:t>
      </w:r>
      <w:r>
        <w:rPr>
          <w:rFonts w:ascii="宋体" w:hAnsi="宋体"/>
          <w:sz w:val="24"/>
        </w:rPr>
        <w:t>5</w:t>
      </w:r>
      <w:r>
        <w:rPr>
          <w:rFonts w:hint="eastAsia" w:ascii="宋体" w:hAnsi="宋体"/>
          <w:sz w:val="24"/>
        </w:rPr>
        <w:t>公里／小时行驶。</w:t>
      </w:r>
    </w:p>
    <w:p w14:paraId="2708DE26">
      <w:pPr>
        <w:spacing w:line="360" w:lineRule="auto"/>
        <w:ind w:firstLine="480" w:firstLineChars="200"/>
        <w:rPr>
          <w:rFonts w:hint="eastAsia" w:ascii="宋体" w:hAnsi="宋体"/>
          <w:sz w:val="24"/>
        </w:rPr>
      </w:pPr>
      <w:r>
        <w:rPr>
          <w:rFonts w:hint="eastAsia" w:ascii="宋体" w:hAnsi="宋体"/>
          <w:sz w:val="24"/>
        </w:rPr>
        <w:t>（</w:t>
      </w:r>
      <w:r>
        <w:rPr>
          <w:rFonts w:hint="eastAsia" w:ascii="宋体" w:hAnsi="宋体"/>
          <w:sz w:val="24"/>
          <w:lang w:val="en-US" w:eastAsia="zh-CN"/>
        </w:rPr>
        <w:t>5</w:t>
      </w:r>
      <w:r>
        <w:rPr>
          <w:rFonts w:hint="eastAsia" w:ascii="宋体" w:hAnsi="宋体"/>
          <w:sz w:val="24"/>
        </w:rPr>
        <w:t>）</w:t>
      </w:r>
      <w:r>
        <w:rPr>
          <w:rFonts w:hint="eastAsia" w:ascii="宋体" w:hAnsi="宋体"/>
          <w:sz w:val="24"/>
        </w:rPr>
        <w:t>保安队员严格执行车辆出入规定。</w:t>
      </w:r>
    </w:p>
    <w:p w14:paraId="2053EDF1">
      <w:pPr>
        <w:spacing w:line="360" w:lineRule="auto"/>
        <w:ind w:firstLine="480" w:firstLineChars="200"/>
        <w:rPr>
          <w:rFonts w:hint="eastAsia" w:ascii="宋体" w:hAnsi="宋体"/>
          <w:sz w:val="24"/>
        </w:rPr>
      </w:pPr>
      <w:r>
        <w:rPr>
          <w:rFonts w:hint="eastAsia" w:ascii="宋体" w:hAnsi="宋体"/>
          <w:sz w:val="24"/>
        </w:rPr>
        <w:t>（</w:t>
      </w:r>
      <w:r>
        <w:rPr>
          <w:rFonts w:hint="eastAsia" w:ascii="宋体" w:hAnsi="宋体"/>
          <w:sz w:val="24"/>
          <w:lang w:val="en-US" w:eastAsia="zh-CN"/>
        </w:rPr>
        <w:t>6</w:t>
      </w:r>
      <w:r>
        <w:rPr>
          <w:rFonts w:hint="eastAsia" w:ascii="宋体" w:hAnsi="宋体"/>
          <w:sz w:val="24"/>
        </w:rPr>
        <w:t>）</w:t>
      </w:r>
      <w:r>
        <w:rPr>
          <w:rFonts w:hint="eastAsia" w:ascii="宋体" w:hAnsi="宋体"/>
          <w:sz w:val="24"/>
        </w:rPr>
        <w:t>保安队员若发现车辆门、窗没关好，速找车主提醒注意。</w:t>
      </w:r>
    </w:p>
    <w:p w14:paraId="7C8B8611">
      <w:pPr>
        <w:pStyle w:val="3"/>
        <w:spacing w:line="360" w:lineRule="auto"/>
        <w:ind w:firstLine="480" w:firstLineChars="200"/>
        <w:rPr>
          <w:rFonts w:hint="eastAsia"/>
          <w:b/>
          <w:sz w:val="28"/>
          <w:szCs w:val="28"/>
        </w:rPr>
      </w:pPr>
      <w:r>
        <w:rPr>
          <w:rFonts w:hint="eastAsia" w:ascii="宋体" w:hAnsi="宋体"/>
          <w:sz w:val="24"/>
        </w:rPr>
        <w:t>（</w:t>
      </w:r>
      <w:r>
        <w:rPr>
          <w:rFonts w:hint="eastAsia" w:ascii="宋体" w:hAnsi="宋体"/>
          <w:sz w:val="24"/>
          <w:lang w:val="en-US" w:eastAsia="zh-CN"/>
        </w:rPr>
        <w:t>7</w:t>
      </w:r>
      <w:r>
        <w:rPr>
          <w:rFonts w:hint="eastAsia" w:ascii="宋体" w:hAnsi="宋体"/>
          <w:sz w:val="24"/>
        </w:rPr>
        <w:t>）</w:t>
      </w:r>
      <w:r>
        <w:rPr>
          <w:rFonts w:hint="eastAsia" w:ascii="宋体" w:hAnsi="宋体"/>
          <w:sz w:val="24"/>
        </w:rPr>
        <w:t>确保车辆进出有记录、停放进出井然有序、车道通畅。凡装有易燃、易爆、剧毒物品或有污染性物品的车辆及其他来历不明车辆严禁驶入管理区内。</w:t>
      </w:r>
    </w:p>
    <w:p w14:paraId="6A4AA9C5">
      <w:pPr>
        <w:pStyle w:val="3"/>
        <w:spacing w:line="360" w:lineRule="auto"/>
        <w:rPr>
          <w:b/>
          <w:sz w:val="28"/>
          <w:szCs w:val="28"/>
        </w:rPr>
      </w:pPr>
      <w:r>
        <w:rPr>
          <w:rFonts w:hint="eastAsia"/>
          <w:b/>
          <w:sz w:val="28"/>
          <w:szCs w:val="28"/>
        </w:rPr>
        <w:t>（</w:t>
      </w:r>
      <w:r>
        <w:rPr>
          <w:rFonts w:hint="eastAsia"/>
          <w:b/>
          <w:sz w:val="28"/>
          <w:szCs w:val="28"/>
          <w:lang w:val="en-US" w:eastAsia="zh-CN"/>
        </w:rPr>
        <w:t>四</w:t>
      </w:r>
      <w:r>
        <w:rPr>
          <w:rFonts w:hint="eastAsia"/>
          <w:b/>
          <w:sz w:val="28"/>
          <w:szCs w:val="28"/>
        </w:rPr>
        <w:t>）卫生清洁服务内容</w:t>
      </w:r>
    </w:p>
    <w:p w14:paraId="6E431D0E">
      <w:pPr>
        <w:pStyle w:val="3"/>
        <w:spacing w:line="360" w:lineRule="auto"/>
        <w:rPr>
          <w:sz w:val="24"/>
          <w:szCs w:val="24"/>
          <w:lang w:val="en-US"/>
        </w:rPr>
      </w:pPr>
      <w:r>
        <w:rPr>
          <w:rFonts w:hint="eastAsia"/>
          <w:sz w:val="24"/>
          <w:szCs w:val="24"/>
          <w:lang w:val="en-US"/>
        </w:rPr>
        <w:t xml:space="preserve">     </w:t>
      </w:r>
      <w:r>
        <w:rPr>
          <w:rFonts w:hint="eastAsia"/>
          <w:b/>
          <w:bCs/>
          <w:sz w:val="24"/>
          <w:szCs w:val="24"/>
          <w:lang w:val="en-US"/>
        </w:rPr>
        <w:t>1、基础保洁</w:t>
      </w:r>
    </w:p>
    <w:p w14:paraId="1F0A898E">
      <w:pPr>
        <w:pStyle w:val="3"/>
        <w:spacing w:line="360" w:lineRule="auto"/>
        <w:rPr>
          <w:sz w:val="24"/>
          <w:szCs w:val="24"/>
        </w:rPr>
      </w:pPr>
      <w:r>
        <w:rPr>
          <w:sz w:val="24"/>
          <w:szCs w:val="24"/>
        </w:rPr>
        <w:t xml:space="preserve"> </w:t>
      </w:r>
      <w:r>
        <w:rPr>
          <w:rFonts w:hint="eastAsia"/>
          <w:sz w:val="24"/>
          <w:szCs w:val="24"/>
          <w:lang w:val="en-US"/>
        </w:rPr>
        <w:t xml:space="preserve">   </w:t>
      </w:r>
      <w:r>
        <w:rPr>
          <w:rFonts w:hint="eastAsia"/>
          <w:sz w:val="24"/>
          <w:szCs w:val="24"/>
        </w:rPr>
        <w:t>（</w:t>
      </w:r>
      <w:r>
        <w:rPr>
          <w:rFonts w:hint="eastAsia"/>
          <w:sz w:val="24"/>
          <w:szCs w:val="24"/>
          <w:lang w:val="en-US"/>
        </w:rPr>
        <w:t>1</w:t>
      </w:r>
      <w:r>
        <w:rPr>
          <w:rFonts w:hint="eastAsia"/>
          <w:sz w:val="24"/>
          <w:szCs w:val="24"/>
        </w:rPr>
        <w:t>）请专业清洁人员组建公共卫生清洁班，每天打扫公共部分做到杂物、废弃物立即清理。</w:t>
      </w:r>
    </w:p>
    <w:p w14:paraId="39ECA8BE">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2</w:t>
      </w:r>
      <w:r>
        <w:rPr>
          <w:rFonts w:hint="eastAsia"/>
          <w:sz w:val="24"/>
          <w:szCs w:val="24"/>
        </w:rPr>
        <w:t>）楼（区域）内垃圾实行袋装化，在各楼层公共部位设立公共垃圾箱，在露天公共部位设立杂物箱，由清洁工清运、处理（包括联系环卫部门运出处理）。</w:t>
      </w:r>
    </w:p>
    <w:p w14:paraId="4569CA6B">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3</w:t>
      </w:r>
      <w:r>
        <w:rPr>
          <w:rFonts w:hint="eastAsia"/>
          <w:sz w:val="24"/>
          <w:szCs w:val="24"/>
        </w:rPr>
        <w:t>）区域垃圾实行分类收集（有机垃圾、无机垃圾、有害垃圾），从而达到更高层次的环保效果。</w:t>
      </w:r>
    </w:p>
    <w:p w14:paraId="14A3990A">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4</w:t>
      </w:r>
      <w:r>
        <w:rPr>
          <w:rFonts w:hint="eastAsia"/>
          <w:sz w:val="24"/>
          <w:szCs w:val="24"/>
        </w:rPr>
        <w:t>）及时清扫大区域地面积水、垃圾、烟头等，使地面保持干净、无杂物、无积水等。</w:t>
      </w:r>
    </w:p>
    <w:p w14:paraId="364B135C">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5</w:t>
      </w:r>
      <w:r>
        <w:rPr>
          <w:rFonts w:hint="eastAsia"/>
          <w:sz w:val="24"/>
          <w:szCs w:val="24"/>
        </w:rPr>
        <w:t>）对公共道路上之汽车道闸、垃圾筒等定期清洁或清洗，停车场、地面道路定期高压冲洗。</w:t>
      </w:r>
    </w:p>
    <w:p w14:paraId="7B025D66">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6</w:t>
      </w:r>
      <w:r>
        <w:rPr>
          <w:rFonts w:hint="eastAsia"/>
          <w:sz w:val="24"/>
          <w:szCs w:val="24"/>
        </w:rPr>
        <w:t>）对设备、设施的表面进行清洁、抹净处理，保持洁净。</w:t>
      </w:r>
    </w:p>
    <w:p w14:paraId="2BE48E33">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7</w:t>
      </w:r>
      <w:r>
        <w:rPr>
          <w:rFonts w:hint="eastAsia"/>
          <w:sz w:val="24"/>
          <w:szCs w:val="24"/>
        </w:rPr>
        <w:t>）定期对设施、设备各类金属表层或表面使用专用保洁剂或防锈处理，保持光亮洁净。</w:t>
      </w:r>
    </w:p>
    <w:p w14:paraId="5C66235C">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8</w:t>
      </w:r>
      <w:r>
        <w:rPr>
          <w:rFonts w:hint="eastAsia"/>
          <w:sz w:val="24"/>
          <w:szCs w:val="24"/>
        </w:rPr>
        <w:t>）将楼层的垃圾清运、处理，对楼内公共设施进行擦抹保洁。</w:t>
      </w:r>
    </w:p>
    <w:p w14:paraId="234B9C9B">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9</w:t>
      </w:r>
      <w:r>
        <w:rPr>
          <w:rFonts w:hint="eastAsia"/>
          <w:sz w:val="24"/>
          <w:szCs w:val="24"/>
        </w:rPr>
        <w:t>）对人员出入频繁之地，进行不间断的走动保洁。</w:t>
      </w:r>
    </w:p>
    <w:p w14:paraId="6BB5A854">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10</w:t>
      </w:r>
      <w:r>
        <w:rPr>
          <w:rFonts w:hint="eastAsia"/>
          <w:sz w:val="24"/>
          <w:szCs w:val="24"/>
        </w:rPr>
        <w:t>）清扫、拖洗属于公共区域室内外的地面。</w:t>
      </w:r>
    </w:p>
    <w:p w14:paraId="1A41857F">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11</w:t>
      </w:r>
      <w:r>
        <w:rPr>
          <w:rFonts w:hint="eastAsia"/>
          <w:sz w:val="24"/>
          <w:szCs w:val="24"/>
        </w:rPr>
        <w:t>）擦净、抹净各楼层内公共区域内的桌、椅台面、文件柜等家具。</w:t>
      </w:r>
    </w:p>
    <w:p w14:paraId="12F0B1F7">
      <w:pPr>
        <w:pStyle w:val="3"/>
        <w:spacing w:line="360" w:lineRule="auto"/>
        <w:ind w:firstLine="480"/>
        <w:rPr>
          <w:sz w:val="24"/>
          <w:szCs w:val="24"/>
        </w:rPr>
      </w:pPr>
      <w:r>
        <w:rPr>
          <w:rFonts w:hint="eastAsia"/>
          <w:sz w:val="24"/>
          <w:szCs w:val="24"/>
        </w:rPr>
        <w:t>（</w:t>
      </w:r>
      <w:r>
        <w:rPr>
          <w:rFonts w:hint="eastAsia"/>
          <w:sz w:val="24"/>
          <w:szCs w:val="24"/>
          <w:lang w:val="en-US"/>
        </w:rPr>
        <w:t>12</w:t>
      </w:r>
      <w:r>
        <w:rPr>
          <w:rFonts w:hint="eastAsia"/>
          <w:sz w:val="24"/>
          <w:szCs w:val="24"/>
        </w:rPr>
        <w:t>）定期清扫各楼天台</w:t>
      </w:r>
    </w:p>
    <w:p w14:paraId="2AAAA03D">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13</w:t>
      </w:r>
      <w:r>
        <w:rPr>
          <w:rFonts w:hint="eastAsia"/>
          <w:sz w:val="24"/>
          <w:szCs w:val="24"/>
        </w:rPr>
        <w:t>）清洗及保洁各楼层的洗手间、更换卫生纸、洗手液、洁瓷精。抹净各类洁具等工作。</w:t>
      </w:r>
    </w:p>
    <w:p w14:paraId="10DD0D46">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14</w:t>
      </w:r>
      <w:r>
        <w:rPr>
          <w:rFonts w:hint="eastAsia"/>
          <w:sz w:val="24"/>
          <w:szCs w:val="24"/>
        </w:rPr>
        <w:t>）定时收集各楼层内之生活垃圾，并更换垃圾袋，定期清洁垃圾筒等，保持洁净。</w:t>
      </w:r>
    </w:p>
    <w:p w14:paraId="2056823B">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15</w:t>
      </w:r>
      <w:r>
        <w:rPr>
          <w:rFonts w:hint="eastAsia"/>
          <w:sz w:val="24"/>
          <w:szCs w:val="24"/>
        </w:rPr>
        <w:t>）定期、定点、定计划使用专业消毒、杀虫害等药剂进行环保消杀工作。</w:t>
      </w:r>
    </w:p>
    <w:p w14:paraId="3839E121">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16</w:t>
      </w:r>
      <w:r>
        <w:rPr>
          <w:rFonts w:hint="eastAsia"/>
          <w:sz w:val="24"/>
          <w:szCs w:val="24"/>
        </w:rPr>
        <w:t>）按时清运、处理垃圾、定时高压冲洗收集站内外墙壁及地面、定期进行灭虫、消毒。</w:t>
      </w:r>
    </w:p>
    <w:p w14:paraId="28AAA4A6">
      <w:pPr>
        <w:pStyle w:val="3"/>
        <w:spacing w:line="360" w:lineRule="auto"/>
        <w:ind w:firstLine="420"/>
        <w:rPr>
          <w:sz w:val="24"/>
          <w:szCs w:val="24"/>
        </w:rPr>
      </w:pPr>
      <w:r>
        <w:rPr>
          <w:rFonts w:hint="eastAsia"/>
          <w:sz w:val="24"/>
          <w:szCs w:val="24"/>
        </w:rPr>
        <w:t>（</w:t>
      </w:r>
      <w:r>
        <w:rPr>
          <w:rFonts w:hint="eastAsia"/>
          <w:sz w:val="24"/>
          <w:szCs w:val="24"/>
          <w:lang w:val="en-US"/>
        </w:rPr>
        <w:t>17</w:t>
      </w:r>
      <w:r>
        <w:rPr>
          <w:rFonts w:hint="eastAsia"/>
          <w:sz w:val="24"/>
          <w:szCs w:val="24"/>
        </w:rPr>
        <w:t>）楼宇内的保洁</w:t>
      </w:r>
    </w:p>
    <w:p w14:paraId="4C4CD8C2">
      <w:pPr>
        <w:spacing w:line="360" w:lineRule="auto"/>
        <w:ind w:firstLine="480" w:firstLineChars="200"/>
        <w:rPr>
          <w:sz w:val="24"/>
        </w:rPr>
      </w:pPr>
      <w:r>
        <w:rPr>
          <w:rFonts w:hint="eastAsia"/>
          <w:sz w:val="24"/>
        </w:rPr>
        <w:t>服务标准：建立办公区域环境管理制度并认真落实，环卫设施齐备，实行标准化清扫保洁，由专人负责检查监督，保洁率98%以上。具体区域标准要求如下：</w:t>
      </w:r>
    </w:p>
    <w:p w14:paraId="1CDDABAB">
      <w:pPr>
        <w:spacing w:line="360" w:lineRule="auto"/>
        <w:rPr>
          <w:sz w:val="24"/>
        </w:rPr>
      </w:pPr>
      <w:r>
        <w:rPr>
          <w:sz w:val="24"/>
        </w:rPr>
        <w:t xml:space="preserve">    </w:t>
      </w:r>
      <w:r>
        <w:rPr>
          <w:rFonts w:hint="eastAsia"/>
          <w:sz w:val="24"/>
        </w:rPr>
        <w:t>外围及周边道路地面干净无杂物、无积水，无明显污迹、油渍；明沟、窨井内无杂物、无异味；各种标示标牌表面干净无积尘、无水印；路灯表面干净无污渍。</w:t>
      </w:r>
    </w:p>
    <w:p w14:paraId="7AA12214">
      <w:pPr>
        <w:spacing w:line="360" w:lineRule="auto"/>
        <w:rPr>
          <w:sz w:val="24"/>
        </w:rPr>
      </w:pPr>
      <w:r>
        <w:rPr>
          <w:sz w:val="24"/>
        </w:rPr>
        <w:t xml:space="preserve">    </w:t>
      </w:r>
      <w:r>
        <w:rPr>
          <w:rFonts w:hint="eastAsia"/>
          <w:sz w:val="24"/>
        </w:rPr>
        <w:t>绿化带内无杂物，花台表面干净无污渍.</w:t>
      </w:r>
    </w:p>
    <w:p w14:paraId="1EFFAA20">
      <w:pPr>
        <w:spacing w:line="360" w:lineRule="auto"/>
        <w:ind w:firstLine="480"/>
        <w:rPr>
          <w:sz w:val="24"/>
        </w:rPr>
      </w:pPr>
      <w:r>
        <w:rPr>
          <w:rFonts w:hint="eastAsia"/>
          <w:sz w:val="24"/>
        </w:rPr>
        <w:t>大厅、楼内，公共通道地面干净、无污渍，有光泽，保持地面材质原貌；门框、窗框、窗台、金属件表面光亮、无灰尘、无污渍；门窗玻璃干净无尘，透光性好，无明显印迹；各种金属件表面干净，无污渍，有金属光泽；门把手干净、无印迹、定时消毒；天花板干净，无污渍、无蛛网；表面干净无杂物，盆栽植物无积尘。</w:t>
      </w:r>
      <w:r>
        <w:rPr>
          <w:sz w:val="24"/>
        </w:rPr>
        <w:t xml:space="preserve"> </w:t>
      </w:r>
    </w:p>
    <w:p w14:paraId="081F874C">
      <w:pPr>
        <w:spacing w:line="360" w:lineRule="auto"/>
        <w:ind w:firstLine="480"/>
        <w:rPr>
          <w:sz w:val="24"/>
        </w:rPr>
      </w:pPr>
      <w:r>
        <w:rPr>
          <w:rFonts w:hint="eastAsia"/>
          <w:sz w:val="24"/>
        </w:rPr>
        <w:t>会议室、接待室地面、墙面、干净，无灰尘、污渍；天花板目视无灰尘、污渍；桌椅干净，物品摆放整齐、有序。</w:t>
      </w:r>
    </w:p>
    <w:p w14:paraId="2A4C53F9">
      <w:pPr>
        <w:spacing w:line="360" w:lineRule="auto"/>
        <w:ind w:firstLine="480"/>
        <w:rPr>
          <w:sz w:val="24"/>
        </w:rPr>
      </w:pPr>
      <w:r>
        <w:rPr>
          <w:rFonts w:hint="eastAsia"/>
          <w:sz w:val="24"/>
        </w:rPr>
        <w:t>楼梯及楼梯间梯步表面干净无污渍，防滑条</w:t>
      </w:r>
      <w:r>
        <w:rPr>
          <w:sz w:val="24"/>
        </w:rPr>
        <w:t>(</w:t>
      </w:r>
      <w:r>
        <w:rPr>
          <w:rFonts w:hint="eastAsia"/>
          <w:sz w:val="24"/>
        </w:rPr>
        <w:t>缝</w:t>
      </w:r>
      <w:r>
        <w:rPr>
          <w:sz w:val="24"/>
        </w:rPr>
        <w:t>)</w:t>
      </w:r>
      <w:r>
        <w:rPr>
          <w:rFonts w:hint="eastAsia"/>
          <w:sz w:val="24"/>
        </w:rPr>
        <w:t>干净，扶手栏杆表面干净无灰尘，防火门及闭门器表面干净无污渍，墙面、天花板无积尘、蛛网。</w:t>
      </w:r>
    </w:p>
    <w:p w14:paraId="70FCA3FB">
      <w:pPr>
        <w:spacing w:line="360" w:lineRule="auto"/>
        <w:rPr>
          <w:sz w:val="24"/>
        </w:rPr>
      </w:pPr>
      <w:r>
        <w:rPr>
          <w:sz w:val="24"/>
        </w:rPr>
        <w:t xml:space="preserve">    </w:t>
      </w:r>
      <w:r>
        <w:rPr>
          <w:rFonts w:hint="eastAsia"/>
          <w:sz w:val="24"/>
        </w:rPr>
        <w:t>公共卫生间地面干净，无污渍、无积水，大小便器表面干净，无污渍，有光泽；各种隔断表面干净，无乱写乱画，金属饰件表面干净，无污迹，有金属光泽；墙壁表面干净，路天停车场地面干净，无杂物，无明显油渍、污渍；顶部各种管网、灯具表面无蛛网；墙面干净无积尘，各种指示牌表面干净有光泽；消防器材表面干净，摆放整齐；减速带表面干净无明显污迹，各种道闸表面无灰尘。</w:t>
      </w:r>
    </w:p>
    <w:p w14:paraId="2768A9A0">
      <w:pPr>
        <w:spacing w:line="360" w:lineRule="auto"/>
        <w:ind w:firstLine="480"/>
        <w:rPr>
          <w:sz w:val="24"/>
        </w:rPr>
      </w:pPr>
      <w:r>
        <w:rPr>
          <w:rFonts w:hint="eastAsia"/>
          <w:sz w:val="24"/>
        </w:rPr>
        <w:t>开水间及清洁间地面干净，无杂物、无积水，地垫摆放整齐干净，天花板干净无蛛网，灯罩表面无积尘、蛛网，墙面干净无污渍，各种物品表面干净无渍，清洁工具摆放整齐有序，室内无明显异味。</w:t>
      </w:r>
    </w:p>
    <w:p w14:paraId="089865DF">
      <w:pPr>
        <w:spacing w:line="360" w:lineRule="auto"/>
        <w:rPr>
          <w:sz w:val="24"/>
        </w:rPr>
      </w:pPr>
      <w:r>
        <w:rPr>
          <w:sz w:val="24"/>
        </w:rPr>
        <w:t xml:space="preserve">    </w:t>
      </w:r>
      <w:r>
        <w:rPr>
          <w:rFonts w:hint="eastAsia"/>
          <w:sz w:val="24"/>
        </w:rPr>
        <w:t>电梯及电梯厅、电梯轿厢四壁光洁明亮，操作面板无污迹、无灰尘、无印迹，地面干净，空气清新、无异味；电梯凹槽内无垃圾无杂物，按钮表面干净无印迹；扶梯踏板表面干净，扶手表面干净无灰尘、污渍，玻璃表面干净透光性好，不锈钢光亮无尘；梳齿板内无杂物污渍；厅内地面干净有光泽。</w:t>
      </w:r>
    </w:p>
    <w:p w14:paraId="23D5AFF5">
      <w:pPr>
        <w:spacing w:line="360" w:lineRule="auto"/>
        <w:rPr>
          <w:sz w:val="24"/>
        </w:rPr>
      </w:pPr>
      <w:r>
        <w:rPr>
          <w:sz w:val="24"/>
        </w:rPr>
        <w:t xml:space="preserve">    </w:t>
      </w:r>
      <w:r>
        <w:rPr>
          <w:rFonts w:hint="eastAsia"/>
          <w:sz w:val="24"/>
        </w:rPr>
        <w:t>装饰件无积尘、无污迹；开关、插座无积尘、无明显污迹。</w:t>
      </w:r>
    </w:p>
    <w:p w14:paraId="2536202F">
      <w:pPr>
        <w:spacing w:line="360" w:lineRule="auto"/>
        <w:rPr>
          <w:sz w:val="24"/>
        </w:rPr>
      </w:pPr>
      <w:r>
        <w:rPr>
          <w:sz w:val="24"/>
        </w:rPr>
        <w:t xml:space="preserve">    </w:t>
      </w:r>
      <w:r>
        <w:rPr>
          <w:rFonts w:hint="eastAsia"/>
          <w:sz w:val="24"/>
        </w:rPr>
        <w:t>垃圾桶及果皮桶、箱按指定位置摆放，桶身表面干净无污渍无痰迹；烟灰缸内烟头不应超过</w:t>
      </w:r>
      <w:r>
        <w:rPr>
          <w:sz w:val="24"/>
        </w:rPr>
        <w:t>3</w:t>
      </w:r>
      <w:r>
        <w:rPr>
          <w:rFonts w:hint="eastAsia"/>
          <w:sz w:val="24"/>
        </w:rPr>
        <w:t>个，垃圾不应超过</w:t>
      </w:r>
      <w:r>
        <w:rPr>
          <w:sz w:val="24"/>
        </w:rPr>
        <w:t>2</w:t>
      </w:r>
      <w:r>
        <w:rPr>
          <w:rFonts w:hint="eastAsia"/>
          <w:sz w:val="24"/>
        </w:rPr>
        <w:t>／</w:t>
      </w:r>
      <w:r>
        <w:rPr>
          <w:sz w:val="24"/>
        </w:rPr>
        <w:t>3</w:t>
      </w:r>
      <w:r>
        <w:rPr>
          <w:rFonts w:hint="eastAsia"/>
          <w:sz w:val="24"/>
        </w:rPr>
        <w:t>，内胆应定期清洁、消毒。</w:t>
      </w:r>
    </w:p>
    <w:p w14:paraId="7B00AD33">
      <w:pPr>
        <w:spacing w:line="360" w:lineRule="auto"/>
        <w:rPr>
          <w:sz w:val="24"/>
        </w:rPr>
      </w:pPr>
      <w:r>
        <w:rPr>
          <w:sz w:val="24"/>
        </w:rPr>
        <w:t xml:space="preserve">    </w:t>
      </w:r>
      <w:r>
        <w:rPr>
          <w:rFonts w:hint="eastAsia"/>
          <w:sz w:val="24"/>
        </w:rPr>
        <w:t>消防栓、消防箱，公共设施</w:t>
      </w:r>
      <w:r>
        <w:rPr>
          <w:sz w:val="24"/>
        </w:rPr>
        <w:t xml:space="preserve"> </w:t>
      </w:r>
      <w:r>
        <w:rPr>
          <w:rFonts w:hint="eastAsia"/>
          <w:sz w:val="24"/>
        </w:rPr>
        <w:t>保持表面干净，无灰尘、无污渍。报警器、火警通讯电话插座、灭火器表面光亮、无积尘、无污迹；门警器表面光亮、无积尘、无斑点；消防栓外表面光亮、无印迹、无积尘，内侧无积尘、无污迹。</w:t>
      </w:r>
      <w:r>
        <w:rPr>
          <w:sz w:val="24"/>
        </w:rPr>
        <w:t xml:space="preserve">   </w:t>
      </w:r>
    </w:p>
    <w:p w14:paraId="4D28E01A">
      <w:pPr>
        <w:spacing w:line="360" w:lineRule="auto"/>
        <w:rPr>
          <w:sz w:val="24"/>
        </w:rPr>
      </w:pPr>
      <w:r>
        <w:rPr>
          <w:sz w:val="24"/>
        </w:rPr>
        <w:t xml:space="preserve">    </w:t>
      </w:r>
      <w:r>
        <w:rPr>
          <w:rFonts w:hint="eastAsia"/>
          <w:sz w:val="24"/>
        </w:rPr>
        <w:t>垃圾中转袋装垃圾摆放整齐，地面无明显垃圾，无污水外溢，无明显异味，垃圾日产日清。</w:t>
      </w:r>
    </w:p>
    <w:p w14:paraId="3CB34B89">
      <w:pPr>
        <w:spacing w:line="360" w:lineRule="auto"/>
        <w:rPr>
          <w:sz w:val="24"/>
        </w:rPr>
      </w:pPr>
      <w:r>
        <w:rPr>
          <w:sz w:val="24"/>
        </w:rPr>
        <w:t xml:space="preserve">    </w:t>
      </w:r>
      <w:r>
        <w:rPr>
          <w:rFonts w:hint="eastAsia"/>
          <w:sz w:val="24"/>
        </w:rPr>
        <w:t>指示牌无卫生死角、无垃圾堆积，无积尘、目视无蜘蛛网、无明显无污渍、无水渍；指示牌、广告牌无灰尘、无污迹，金属件表面光亮，无痕迹。</w:t>
      </w:r>
    </w:p>
    <w:p w14:paraId="07B13DA3">
      <w:pPr>
        <w:rPr>
          <w:sz w:val="24"/>
        </w:rPr>
      </w:pPr>
    </w:p>
    <w:p w14:paraId="518C398D">
      <w:pPr>
        <w:pStyle w:val="3"/>
        <w:spacing w:line="360" w:lineRule="auto"/>
        <w:rPr>
          <w:b/>
          <w:bCs/>
          <w:sz w:val="24"/>
          <w:szCs w:val="24"/>
        </w:rPr>
      </w:pPr>
      <w:r>
        <w:rPr>
          <w:sz w:val="24"/>
          <w:szCs w:val="24"/>
        </w:rPr>
        <w:t xml:space="preserve">    </w:t>
      </w:r>
      <w:r>
        <w:rPr>
          <w:rFonts w:hint="eastAsia"/>
          <w:sz w:val="24"/>
          <w:szCs w:val="24"/>
          <w:lang w:val="en-US"/>
        </w:rPr>
        <w:t>2、</w:t>
      </w:r>
      <w:r>
        <w:rPr>
          <w:rFonts w:hint="eastAsia"/>
          <w:b/>
          <w:bCs/>
          <w:sz w:val="24"/>
          <w:szCs w:val="24"/>
        </w:rPr>
        <w:t>垃圾清运、处理</w:t>
      </w:r>
    </w:p>
    <w:p w14:paraId="064FF8E8">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1</w:t>
      </w:r>
      <w:r>
        <w:rPr>
          <w:rFonts w:hint="eastAsia"/>
          <w:sz w:val="24"/>
          <w:szCs w:val="24"/>
        </w:rPr>
        <w:t>）垃圾清运、处理分为：生活垃圾（有机、无机、有害垃圾）清运处理、督促装修队伍装修垃圾清运处理和废纸及可再生废物的回收。所有垃圾清运处理应符合上海市有关法律、法规规定。</w:t>
      </w:r>
    </w:p>
    <w:p w14:paraId="1895B215">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2</w:t>
      </w:r>
      <w:r>
        <w:rPr>
          <w:rFonts w:hint="eastAsia"/>
          <w:sz w:val="24"/>
          <w:szCs w:val="24"/>
        </w:rPr>
        <w:t>）垃圾清运、处理的范围分为：本项目之日常办公垃圾，本项目之日常生活垃圾，公共部位上通道、园林、道路等之综合垃圾。</w:t>
      </w:r>
    </w:p>
    <w:p w14:paraId="25060287">
      <w:pPr>
        <w:pStyle w:val="3"/>
        <w:spacing w:line="360" w:lineRule="auto"/>
        <w:rPr>
          <w:sz w:val="24"/>
          <w:szCs w:val="24"/>
        </w:rPr>
      </w:pPr>
      <w:r>
        <w:rPr>
          <w:sz w:val="24"/>
          <w:szCs w:val="24"/>
        </w:rPr>
        <w:t xml:space="preserve">    </w:t>
      </w:r>
      <w:r>
        <w:rPr>
          <w:rFonts w:hint="eastAsia"/>
          <w:sz w:val="24"/>
          <w:szCs w:val="24"/>
        </w:rPr>
        <w:t>（</w:t>
      </w:r>
      <w:r>
        <w:rPr>
          <w:rFonts w:hint="eastAsia"/>
          <w:sz w:val="24"/>
          <w:szCs w:val="24"/>
          <w:lang w:val="en-US"/>
        </w:rPr>
        <w:t>3</w:t>
      </w:r>
      <w:r>
        <w:rPr>
          <w:rFonts w:hint="eastAsia"/>
          <w:sz w:val="24"/>
          <w:szCs w:val="24"/>
        </w:rPr>
        <w:t>）垃圾清运、处理工作分为：每天定时清运、处理</w:t>
      </w:r>
      <w:r>
        <w:rPr>
          <w:sz w:val="24"/>
          <w:szCs w:val="24"/>
        </w:rPr>
        <w:t>2</w:t>
      </w:r>
      <w:r>
        <w:rPr>
          <w:rFonts w:hint="eastAsia"/>
          <w:sz w:val="24"/>
          <w:szCs w:val="24"/>
        </w:rPr>
        <w:t>次，并将物业项目内所有桶内垃圾清理干净封好胶袋口。</w:t>
      </w:r>
    </w:p>
    <w:p w14:paraId="587E54C1">
      <w:pPr>
        <w:pStyle w:val="3"/>
        <w:spacing w:line="360" w:lineRule="auto"/>
        <w:ind w:firstLine="430"/>
        <w:rPr>
          <w:sz w:val="24"/>
        </w:rPr>
      </w:pPr>
      <w:r>
        <w:rPr>
          <w:rFonts w:hint="eastAsia"/>
          <w:sz w:val="24"/>
          <w:szCs w:val="24"/>
        </w:rPr>
        <w:t>服务标准：垃圾的清运、处理，由物业公司监督四周必须无散积垃圾、无异味，必须经常喷洒药水，防止发生虫害。所有垃圾必须日产日清，清洁人员每天定时到各点收集废纸及可再生废弃物进行回收、处理。</w:t>
      </w:r>
    </w:p>
    <w:p w14:paraId="3D6825A0">
      <w:pPr>
        <w:pStyle w:val="3"/>
        <w:spacing w:line="360" w:lineRule="auto"/>
        <w:rPr>
          <w:rFonts w:hint="eastAsia"/>
          <w:b/>
          <w:sz w:val="28"/>
          <w:szCs w:val="28"/>
        </w:rPr>
      </w:pPr>
    </w:p>
    <w:p w14:paraId="7DBBEB2B">
      <w:pPr>
        <w:pStyle w:val="3"/>
        <w:spacing w:line="360" w:lineRule="auto"/>
        <w:rPr>
          <w:b/>
          <w:sz w:val="28"/>
          <w:szCs w:val="28"/>
        </w:rPr>
      </w:pPr>
      <w:r>
        <w:rPr>
          <w:rFonts w:hint="eastAsia"/>
          <w:b/>
          <w:sz w:val="28"/>
          <w:szCs w:val="28"/>
          <w:lang w:eastAsia="zh-CN"/>
        </w:rPr>
        <w:t>三、</w:t>
      </w:r>
      <w:r>
        <w:rPr>
          <w:rFonts w:hint="eastAsia"/>
          <w:b/>
          <w:sz w:val="28"/>
          <w:szCs w:val="28"/>
        </w:rPr>
        <w:t>人员需求</w:t>
      </w:r>
    </w:p>
    <w:p w14:paraId="6BC4408F">
      <w:pPr>
        <w:spacing w:line="360" w:lineRule="auto"/>
        <w:rPr>
          <w:rFonts w:hint="eastAsia" w:ascii="宋体" w:hAnsi="宋体"/>
          <w:b/>
          <w:bCs/>
          <w:sz w:val="24"/>
          <w:szCs w:val="24"/>
        </w:rPr>
      </w:pPr>
      <w:r>
        <w:rPr>
          <w:rFonts w:hint="eastAsia" w:ascii="宋体" w:hAnsi="宋体"/>
          <w:b/>
          <w:bCs/>
          <w:sz w:val="24"/>
          <w:szCs w:val="24"/>
        </w:rPr>
        <w:t>本项目</w:t>
      </w:r>
      <w:r>
        <w:rPr>
          <w:rFonts w:ascii="宋体" w:hAnsi="宋体"/>
          <w:b/>
          <w:bCs/>
          <w:sz w:val="24"/>
          <w:szCs w:val="24"/>
        </w:rPr>
        <w:t>中标单位</w:t>
      </w:r>
      <w:r>
        <w:rPr>
          <w:rFonts w:hint="eastAsia" w:ascii="宋体" w:hAnsi="宋体"/>
          <w:b/>
          <w:bCs/>
          <w:sz w:val="24"/>
          <w:szCs w:val="24"/>
        </w:rPr>
        <w:t>需</w:t>
      </w:r>
      <w:r>
        <w:rPr>
          <w:rFonts w:ascii="宋体" w:hAnsi="宋体"/>
          <w:b/>
          <w:bCs/>
          <w:sz w:val="24"/>
          <w:szCs w:val="24"/>
        </w:rPr>
        <w:t>为</w:t>
      </w:r>
      <w:r>
        <w:rPr>
          <w:rFonts w:hint="eastAsia" w:ascii="宋体" w:hAnsi="宋体"/>
          <w:b/>
          <w:bCs/>
          <w:sz w:val="24"/>
          <w:szCs w:val="24"/>
        </w:rPr>
        <w:t>本公司</w:t>
      </w:r>
      <w:r>
        <w:rPr>
          <w:rFonts w:ascii="宋体" w:hAnsi="宋体"/>
          <w:b/>
          <w:bCs/>
          <w:sz w:val="24"/>
          <w:szCs w:val="24"/>
        </w:rPr>
        <w:t>项目员工</w:t>
      </w:r>
      <w:r>
        <w:rPr>
          <w:rFonts w:hint="eastAsia" w:ascii="宋体" w:hAnsi="宋体"/>
          <w:b/>
          <w:bCs/>
          <w:sz w:val="24"/>
          <w:szCs w:val="24"/>
        </w:rPr>
        <w:t>按照</w:t>
      </w:r>
      <w:r>
        <w:rPr>
          <w:rFonts w:ascii="宋体" w:hAnsi="宋体"/>
          <w:b/>
          <w:bCs/>
          <w:sz w:val="24"/>
          <w:szCs w:val="24"/>
        </w:rPr>
        <w:t>相关法律法规要求购买相应保险，</w:t>
      </w:r>
      <w:r>
        <w:rPr>
          <w:rFonts w:hint="eastAsia" w:ascii="宋体" w:hAnsi="宋体"/>
          <w:b/>
          <w:bCs/>
          <w:sz w:val="24"/>
          <w:szCs w:val="24"/>
        </w:rPr>
        <w:t>并</w:t>
      </w:r>
      <w:r>
        <w:rPr>
          <w:rFonts w:ascii="宋体" w:hAnsi="宋体"/>
          <w:b/>
          <w:bCs/>
          <w:sz w:val="24"/>
          <w:szCs w:val="24"/>
        </w:rPr>
        <w:t>承担相应责任。</w:t>
      </w:r>
    </w:p>
    <w:p w14:paraId="237B52B3">
      <w:pPr>
        <w:spacing w:line="360" w:lineRule="auto"/>
        <w:rPr>
          <w:rFonts w:hint="eastAsia" w:ascii="宋体" w:hAnsi="宋体"/>
          <w:b/>
          <w:bCs/>
          <w:sz w:val="24"/>
          <w:szCs w:val="24"/>
        </w:rPr>
      </w:pPr>
      <w:r>
        <w:rPr>
          <w:rFonts w:hint="eastAsia" w:ascii="宋体" w:hAnsi="宋体"/>
          <w:b/>
          <w:bCs/>
          <w:sz w:val="24"/>
          <w:szCs w:val="24"/>
        </w:rPr>
        <w:t>员工基本要求：</w:t>
      </w:r>
    </w:p>
    <w:p w14:paraId="46484621">
      <w:pPr>
        <w:spacing w:line="360" w:lineRule="auto"/>
        <w:rPr>
          <w:rFonts w:hint="eastAsia" w:ascii="宋体" w:hAnsi="宋体"/>
          <w:sz w:val="24"/>
          <w:szCs w:val="24"/>
        </w:rPr>
      </w:pPr>
      <w:r>
        <w:rPr>
          <w:rFonts w:ascii="宋体" w:hAnsi="宋体"/>
          <w:bCs/>
          <w:sz w:val="24"/>
          <w:szCs w:val="24"/>
        </w:rPr>
        <w:t>(1)</w:t>
      </w:r>
      <w:r>
        <w:rPr>
          <w:rFonts w:hint="eastAsia" w:ascii="宋体" w:hAnsi="宋体"/>
          <w:sz w:val="24"/>
          <w:szCs w:val="24"/>
        </w:rPr>
        <w:t>若本项目包括须具有国家或行业主管部门颁发的准入性职业资格证书方可提供服务的岗位，则必须承诺中标后投入的服务人员均已取得相应的准入性职业资格证书，且证书类别及等级须完全满足本项目岗位需求。</w:t>
      </w:r>
    </w:p>
    <w:p w14:paraId="7C4DA902">
      <w:pPr>
        <w:spacing w:line="360" w:lineRule="auto"/>
        <w:rPr>
          <w:rFonts w:hint="eastAsia" w:ascii="宋体" w:hAnsi="宋体"/>
          <w:sz w:val="24"/>
          <w:szCs w:val="24"/>
        </w:rPr>
      </w:pPr>
      <w:r>
        <w:rPr>
          <w:rFonts w:ascii="宋体" w:hAnsi="宋体"/>
          <w:sz w:val="24"/>
          <w:szCs w:val="24"/>
        </w:rPr>
        <w:t>(2)</w:t>
      </w:r>
      <w:r>
        <w:rPr>
          <w:rFonts w:hint="eastAsia" w:ascii="宋体" w:hAnsi="宋体"/>
          <w:sz w:val="24"/>
          <w:szCs w:val="24"/>
        </w:rPr>
        <w:t>员工录用需符合入职政审的相关规定，无犯罪记</w:t>
      </w:r>
      <w:bookmarkStart w:id="0" w:name="_GoBack"/>
      <w:bookmarkEnd w:id="0"/>
      <w:r>
        <w:rPr>
          <w:rFonts w:hint="eastAsia" w:ascii="宋体" w:hAnsi="宋体"/>
          <w:sz w:val="24"/>
          <w:szCs w:val="24"/>
        </w:rPr>
        <w:t>录；</w:t>
      </w:r>
    </w:p>
    <w:p w14:paraId="17D14BB5">
      <w:pPr>
        <w:spacing w:line="360" w:lineRule="auto"/>
        <w:rPr>
          <w:rFonts w:hint="eastAsia" w:ascii="宋体" w:hAnsi="宋体"/>
          <w:sz w:val="24"/>
          <w:szCs w:val="24"/>
        </w:rPr>
      </w:pPr>
      <w:r>
        <w:rPr>
          <w:rFonts w:ascii="宋体" w:hAnsi="宋体"/>
          <w:sz w:val="24"/>
          <w:szCs w:val="24"/>
        </w:rPr>
        <w:t>(3)</w:t>
      </w:r>
      <w:r>
        <w:rPr>
          <w:rFonts w:hint="eastAsia" w:ascii="宋体" w:hAnsi="宋体"/>
          <w:sz w:val="24"/>
          <w:szCs w:val="24"/>
        </w:rPr>
        <w:t>根据</w:t>
      </w:r>
      <w:r>
        <w:rPr>
          <w:rFonts w:ascii="宋体" w:hAnsi="宋体"/>
          <w:sz w:val="24"/>
          <w:szCs w:val="24"/>
        </w:rPr>
        <w:t>法律法规要求，为员工购买必要的</w:t>
      </w:r>
      <w:r>
        <w:rPr>
          <w:rFonts w:hint="eastAsia" w:ascii="宋体" w:hAnsi="宋体"/>
          <w:sz w:val="24"/>
          <w:szCs w:val="24"/>
        </w:rPr>
        <w:t>各类</w:t>
      </w:r>
      <w:r>
        <w:rPr>
          <w:rFonts w:ascii="宋体" w:hAnsi="宋体"/>
          <w:sz w:val="24"/>
          <w:szCs w:val="24"/>
        </w:rPr>
        <w:t>社会保险</w:t>
      </w:r>
      <w:r>
        <w:rPr>
          <w:rFonts w:hint="eastAsia" w:ascii="宋体" w:hAnsi="宋体"/>
          <w:sz w:val="24"/>
          <w:szCs w:val="24"/>
        </w:rPr>
        <w:t>；</w:t>
      </w:r>
    </w:p>
    <w:p w14:paraId="076866FA">
      <w:pPr>
        <w:spacing w:line="360" w:lineRule="auto"/>
        <w:rPr>
          <w:rFonts w:hint="eastAsia" w:ascii="宋体" w:hAnsi="宋体"/>
          <w:sz w:val="24"/>
          <w:szCs w:val="24"/>
        </w:rPr>
      </w:pPr>
      <w:r>
        <w:rPr>
          <w:rFonts w:ascii="宋体" w:hAnsi="宋体"/>
          <w:sz w:val="24"/>
          <w:szCs w:val="24"/>
        </w:rPr>
        <w:t>(4)</w:t>
      </w:r>
      <w:r>
        <w:rPr>
          <w:rFonts w:hint="eastAsia" w:ascii="宋体" w:hAnsi="宋体"/>
          <w:sz w:val="24"/>
          <w:szCs w:val="24"/>
        </w:rPr>
        <w:t>整个员工队伍的年龄和学历结构比较合理；</w:t>
      </w:r>
    </w:p>
    <w:p w14:paraId="49310546">
      <w:pPr>
        <w:spacing w:line="360" w:lineRule="auto"/>
        <w:rPr>
          <w:rFonts w:hint="eastAsia" w:ascii="宋体" w:hAnsi="宋体"/>
          <w:sz w:val="24"/>
          <w:szCs w:val="24"/>
        </w:rPr>
      </w:pPr>
      <w:r>
        <w:rPr>
          <w:rFonts w:hint="eastAsia" w:ascii="宋体" w:hAnsi="宋体"/>
          <w:sz w:val="24"/>
          <w:szCs w:val="24"/>
        </w:rPr>
        <w:t>(</w:t>
      </w:r>
      <w:r>
        <w:rPr>
          <w:rFonts w:ascii="宋体" w:hAnsi="宋体"/>
          <w:sz w:val="24"/>
          <w:szCs w:val="24"/>
        </w:rPr>
        <w:t>5</w:t>
      </w:r>
      <w:r>
        <w:rPr>
          <w:rFonts w:hint="eastAsia" w:ascii="宋体" w:hAnsi="宋体"/>
          <w:sz w:val="24"/>
          <w:szCs w:val="24"/>
        </w:rPr>
        <w:t>)有完备的培训机制来保证员工队伍的总体素质不断提高；</w:t>
      </w:r>
    </w:p>
    <w:p w14:paraId="4ADF6C99">
      <w:pPr>
        <w:spacing w:line="360" w:lineRule="auto"/>
        <w:rPr>
          <w:rFonts w:hint="eastAsia" w:ascii="宋体" w:hAnsi="宋体"/>
          <w:b/>
          <w:sz w:val="24"/>
          <w:szCs w:val="24"/>
          <w:lang w:val="zh-CN"/>
        </w:rPr>
      </w:pPr>
      <w:r>
        <w:rPr>
          <w:rFonts w:hint="eastAsia" w:ascii="宋体" w:hAnsi="宋体"/>
          <w:b/>
          <w:sz w:val="24"/>
          <w:szCs w:val="24"/>
          <w:lang w:val="zh-CN"/>
        </w:rPr>
        <w:t>人员</w:t>
      </w:r>
      <w:r>
        <w:rPr>
          <w:rFonts w:ascii="宋体" w:hAnsi="宋体"/>
          <w:b/>
          <w:sz w:val="24"/>
          <w:szCs w:val="24"/>
          <w:lang w:val="zh-CN"/>
        </w:rPr>
        <w:t>及岗位设置要求</w:t>
      </w:r>
      <w:r>
        <w:rPr>
          <w:rFonts w:hint="eastAsia" w:ascii="宋体" w:hAnsi="宋体"/>
          <w:b/>
          <w:sz w:val="24"/>
          <w:szCs w:val="24"/>
          <w:lang w:val="zh-CN"/>
        </w:rPr>
        <w:t>：</w:t>
      </w:r>
    </w:p>
    <w:p w14:paraId="7508C6E2">
      <w:pPr>
        <w:spacing w:line="360" w:lineRule="auto"/>
        <w:jc w:val="left"/>
        <w:rPr>
          <w:rFonts w:hint="eastAsia" w:ascii="宋体" w:hAnsi="宋体"/>
          <w:sz w:val="24"/>
          <w:szCs w:val="24"/>
          <w:lang w:val="zh-CN"/>
        </w:rPr>
      </w:pPr>
      <w:r>
        <w:rPr>
          <w:rFonts w:hint="eastAsia" w:ascii="宋体" w:hAnsi="宋体"/>
          <w:sz w:val="24"/>
          <w:szCs w:val="24"/>
          <w:lang w:val="zh-CN"/>
        </w:rPr>
        <w:t>本要求</w:t>
      </w:r>
      <w:r>
        <w:rPr>
          <w:rFonts w:ascii="宋体" w:hAnsi="宋体"/>
          <w:sz w:val="24"/>
          <w:szCs w:val="24"/>
          <w:lang w:val="zh-CN"/>
        </w:rPr>
        <w:t>为项目必备岗位最低要求</w:t>
      </w:r>
    </w:p>
    <w:tbl>
      <w:tblPr>
        <w:tblStyle w:val="9"/>
        <w:tblW w:w="8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933"/>
        <w:gridCol w:w="1548"/>
        <w:gridCol w:w="816"/>
        <w:gridCol w:w="3987"/>
      </w:tblGrid>
      <w:tr w14:paraId="23809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91" w:type="dxa"/>
          </w:tcPr>
          <w:p w14:paraId="689931F1">
            <w:pPr>
              <w:tabs>
                <w:tab w:val="left" w:pos="709"/>
              </w:tabs>
              <w:spacing w:line="360" w:lineRule="auto"/>
              <w:jc w:val="center"/>
              <w:rPr>
                <w:rFonts w:hint="eastAsia" w:ascii="宋体" w:hAnsi="宋体"/>
                <w:szCs w:val="21"/>
              </w:rPr>
            </w:pPr>
            <w:r>
              <w:rPr>
                <w:rFonts w:hint="eastAsia" w:ascii="宋体" w:hAnsi="宋体"/>
                <w:szCs w:val="21"/>
              </w:rPr>
              <w:t>序号</w:t>
            </w:r>
          </w:p>
        </w:tc>
        <w:tc>
          <w:tcPr>
            <w:tcW w:w="933" w:type="dxa"/>
          </w:tcPr>
          <w:p w14:paraId="52F425C6">
            <w:pPr>
              <w:tabs>
                <w:tab w:val="left" w:pos="709"/>
              </w:tabs>
              <w:spacing w:line="360" w:lineRule="auto"/>
              <w:jc w:val="center"/>
              <w:rPr>
                <w:rFonts w:hint="eastAsia" w:ascii="宋体" w:hAnsi="宋体"/>
                <w:szCs w:val="21"/>
              </w:rPr>
            </w:pPr>
            <w:r>
              <w:rPr>
                <w:rFonts w:hint="eastAsia" w:ascii="宋体" w:hAnsi="宋体"/>
                <w:szCs w:val="21"/>
              </w:rPr>
              <w:t>区域</w:t>
            </w:r>
          </w:p>
        </w:tc>
        <w:tc>
          <w:tcPr>
            <w:tcW w:w="1548" w:type="dxa"/>
          </w:tcPr>
          <w:p w14:paraId="1D16160B">
            <w:pPr>
              <w:tabs>
                <w:tab w:val="left" w:pos="709"/>
              </w:tabs>
              <w:spacing w:line="360" w:lineRule="auto"/>
              <w:jc w:val="center"/>
              <w:rPr>
                <w:rFonts w:hint="eastAsia" w:ascii="宋体" w:hAnsi="宋体"/>
                <w:szCs w:val="21"/>
              </w:rPr>
            </w:pPr>
            <w:r>
              <w:rPr>
                <w:rFonts w:hint="eastAsia" w:ascii="宋体" w:hAnsi="宋体"/>
                <w:szCs w:val="21"/>
              </w:rPr>
              <w:t>岗位</w:t>
            </w:r>
          </w:p>
        </w:tc>
        <w:tc>
          <w:tcPr>
            <w:tcW w:w="816" w:type="dxa"/>
          </w:tcPr>
          <w:p w14:paraId="1054A44A">
            <w:pPr>
              <w:tabs>
                <w:tab w:val="left" w:pos="709"/>
              </w:tabs>
              <w:spacing w:line="360" w:lineRule="auto"/>
              <w:jc w:val="center"/>
              <w:rPr>
                <w:rFonts w:hint="eastAsia" w:ascii="宋体" w:hAnsi="宋体"/>
                <w:szCs w:val="21"/>
              </w:rPr>
            </w:pPr>
            <w:r>
              <w:rPr>
                <w:rFonts w:hint="eastAsia" w:ascii="宋体" w:hAnsi="宋体"/>
                <w:szCs w:val="21"/>
              </w:rPr>
              <w:t>人数</w:t>
            </w:r>
          </w:p>
        </w:tc>
        <w:tc>
          <w:tcPr>
            <w:tcW w:w="3987" w:type="dxa"/>
          </w:tcPr>
          <w:p w14:paraId="0F18C8F8">
            <w:pPr>
              <w:tabs>
                <w:tab w:val="left" w:pos="709"/>
              </w:tabs>
              <w:spacing w:line="360" w:lineRule="auto"/>
              <w:jc w:val="center"/>
              <w:rPr>
                <w:rFonts w:hint="eastAsia" w:ascii="宋体" w:hAnsi="宋体"/>
                <w:szCs w:val="21"/>
              </w:rPr>
            </w:pPr>
            <w:r>
              <w:rPr>
                <w:rFonts w:hint="eastAsia" w:ascii="宋体" w:hAnsi="宋体"/>
                <w:szCs w:val="21"/>
              </w:rPr>
              <w:t>备注</w:t>
            </w:r>
          </w:p>
        </w:tc>
      </w:tr>
      <w:tr w14:paraId="2807D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91" w:type="dxa"/>
          </w:tcPr>
          <w:p w14:paraId="2373E181">
            <w:pPr>
              <w:tabs>
                <w:tab w:val="left" w:pos="709"/>
              </w:tabs>
              <w:spacing w:line="360" w:lineRule="auto"/>
              <w:jc w:val="center"/>
              <w:rPr>
                <w:rFonts w:hint="eastAsia" w:ascii="宋体" w:hAnsi="宋体" w:eastAsia="宋体"/>
                <w:szCs w:val="21"/>
                <w:lang w:val="en-US" w:eastAsia="zh-CN"/>
              </w:rPr>
            </w:pPr>
            <w:r>
              <w:rPr>
                <w:rFonts w:hint="eastAsia" w:ascii="宋体" w:hAnsi="宋体"/>
                <w:szCs w:val="21"/>
                <w:lang w:val="en-US" w:eastAsia="zh-CN"/>
              </w:rPr>
              <w:t>1</w:t>
            </w:r>
          </w:p>
        </w:tc>
        <w:tc>
          <w:tcPr>
            <w:tcW w:w="933" w:type="dxa"/>
          </w:tcPr>
          <w:p w14:paraId="33C02A2F">
            <w:pPr>
              <w:tabs>
                <w:tab w:val="left" w:pos="709"/>
              </w:tabs>
              <w:spacing w:line="360" w:lineRule="auto"/>
              <w:jc w:val="center"/>
              <w:rPr>
                <w:rFonts w:hint="eastAsia" w:ascii="宋体" w:hAnsi="宋体" w:eastAsia="宋体"/>
                <w:szCs w:val="21"/>
                <w:lang w:val="en-US" w:eastAsia="zh-CN"/>
              </w:rPr>
            </w:pPr>
            <w:r>
              <w:rPr>
                <w:rFonts w:hint="eastAsia" w:ascii="宋体" w:hAnsi="宋体"/>
                <w:szCs w:val="21"/>
                <w:lang w:val="en-US" w:eastAsia="zh-CN"/>
              </w:rPr>
              <w:t>管理处</w:t>
            </w:r>
          </w:p>
        </w:tc>
        <w:tc>
          <w:tcPr>
            <w:tcW w:w="1548" w:type="dxa"/>
          </w:tcPr>
          <w:p w14:paraId="17ED3E03">
            <w:pPr>
              <w:tabs>
                <w:tab w:val="left" w:pos="709"/>
              </w:tabs>
              <w:spacing w:line="360" w:lineRule="auto"/>
              <w:jc w:val="center"/>
              <w:rPr>
                <w:rFonts w:hint="eastAsia" w:ascii="宋体" w:hAnsi="宋体"/>
                <w:szCs w:val="21"/>
              </w:rPr>
            </w:pPr>
            <w:r>
              <w:rPr>
                <w:rFonts w:hint="eastAsia" w:ascii="宋体" w:hAnsi="宋体"/>
                <w:szCs w:val="21"/>
              </w:rPr>
              <w:t>项目</w:t>
            </w:r>
            <w:r>
              <w:rPr>
                <w:rFonts w:hint="eastAsia" w:ascii="宋体" w:hAnsi="宋体"/>
                <w:szCs w:val="21"/>
                <w:lang w:eastAsia="zh-CN"/>
              </w:rPr>
              <w:t>经理</w:t>
            </w:r>
          </w:p>
        </w:tc>
        <w:tc>
          <w:tcPr>
            <w:tcW w:w="816" w:type="dxa"/>
            <w:vAlign w:val="top"/>
          </w:tcPr>
          <w:p w14:paraId="208EA2BD">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1</w:t>
            </w:r>
          </w:p>
        </w:tc>
        <w:tc>
          <w:tcPr>
            <w:tcW w:w="3987" w:type="dxa"/>
          </w:tcPr>
          <w:p w14:paraId="55E608DD">
            <w:pPr>
              <w:tabs>
                <w:tab w:val="left" w:pos="709"/>
              </w:tabs>
              <w:spacing w:line="360" w:lineRule="auto"/>
              <w:jc w:val="center"/>
              <w:rPr>
                <w:rFonts w:hint="eastAsia" w:ascii="宋体" w:hAnsi="宋体"/>
                <w:szCs w:val="21"/>
              </w:rPr>
            </w:pPr>
            <w:r>
              <w:rPr>
                <w:rFonts w:hint="eastAsia" w:ascii="宋体" w:hAnsi="宋体"/>
                <w:szCs w:val="21"/>
              </w:rPr>
              <w:t>大专及以上学历，物业管理从业经历10年以上优先考虑。</w:t>
            </w:r>
          </w:p>
        </w:tc>
      </w:tr>
      <w:tr w14:paraId="29ECD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1" w:type="dxa"/>
          </w:tcPr>
          <w:p w14:paraId="37846B93">
            <w:pPr>
              <w:tabs>
                <w:tab w:val="left" w:pos="709"/>
              </w:tabs>
              <w:spacing w:line="360" w:lineRule="auto"/>
              <w:jc w:val="center"/>
              <w:rPr>
                <w:rFonts w:hint="eastAsia" w:ascii="宋体" w:hAnsi="宋体" w:eastAsia="宋体"/>
                <w:szCs w:val="21"/>
                <w:lang w:val="en-US" w:eastAsia="zh-CN"/>
              </w:rPr>
            </w:pPr>
            <w:r>
              <w:rPr>
                <w:rFonts w:hint="eastAsia" w:ascii="宋体" w:hAnsi="宋体"/>
                <w:szCs w:val="21"/>
                <w:lang w:val="en-US" w:eastAsia="zh-CN"/>
              </w:rPr>
              <w:t>2</w:t>
            </w:r>
          </w:p>
        </w:tc>
        <w:tc>
          <w:tcPr>
            <w:tcW w:w="933" w:type="dxa"/>
          </w:tcPr>
          <w:p w14:paraId="1D1BABA4">
            <w:pPr>
              <w:tabs>
                <w:tab w:val="left" w:pos="709"/>
              </w:tabs>
              <w:spacing w:line="360" w:lineRule="auto"/>
              <w:jc w:val="center"/>
              <w:rPr>
                <w:rFonts w:hint="eastAsia" w:ascii="宋体" w:hAnsi="宋体"/>
                <w:szCs w:val="21"/>
              </w:rPr>
            </w:pPr>
            <w:r>
              <w:rPr>
                <w:rFonts w:hint="eastAsia" w:ascii="宋体" w:hAnsi="宋体"/>
                <w:szCs w:val="21"/>
                <w:lang w:val="en-US" w:eastAsia="zh-CN"/>
              </w:rPr>
              <w:t>管理处</w:t>
            </w:r>
          </w:p>
        </w:tc>
        <w:tc>
          <w:tcPr>
            <w:tcW w:w="1548" w:type="dxa"/>
          </w:tcPr>
          <w:p w14:paraId="4E45B165">
            <w:pPr>
              <w:tabs>
                <w:tab w:val="left" w:pos="709"/>
              </w:tabs>
              <w:spacing w:line="360" w:lineRule="auto"/>
              <w:jc w:val="center"/>
              <w:rPr>
                <w:rFonts w:hint="default" w:ascii="宋体" w:hAnsi="宋体" w:eastAsia="宋体"/>
                <w:szCs w:val="21"/>
                <w:lang w:val="en-US" w:eastAsia="zh-CN"/>
              </w:rPr>
            </w:pPr>
            <w:r>
              <w:rPr>
                <w:rFonts w:hint="eastAsia" w:ascii="宋体" w:hAnsi="宋体"/>
                <w:szCs w:val="21"/>
              </w:rPr>
              <w:t>行政内勤</w:t>
            </w:r>
            <w:r>
              <w:rPr>
                <w:rFonts w:hint="eastAsia" w:ascii="宋体" w:hAnsi="宋体"/>
                <w:szCs w:val="21"/>
                <w:lang w:val="en-US" w:eastAsia="zh-CN"/>
              </w:rPr>
              <w:t>兼档案管理</w:t>
            </w:r>
          </w:p>
        </w:tc>
        <w:tc>
          <w:tcPr>
            <w:tcW w:w="816" w:type="dxa"/>
            <w:vAlign w:val="top"/>
          </w:tcPr>
          <w:p w14:paraId="2BFC7743">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1</w:t>
            </w:r>
          </w:p>
        </w:tc>
        <w:tc>
          <w:tcPr>
            <w:tcW w:w="3987" w:type="dxa"/>
          </w:tcPr>
          <w:p w14:paraId="3D5ACFEF">
            <w:pPr>
              <w:tabs>
                <w:tab w:val="left" w:pos="709"/>
              </w:tabs>
              <w:spacing w:line="360" w:lineRule="auto"/>
              <w:jc w:val="center"/>
              <w:rPr>
                <w:rFonts w:hint="eastAsia" w:ascii="宋体" w:hAnsi="宋体"/>
                <w:szCs w:val="21"/>
              </w:rPr>
            </w:pPr>
            <w:r>
              <w:rPr>
                <w:rFonts w:hint="eastAsia" w:ascii="宋体" w:hAnsi="宋体"/>
                <w:szCs w:val="21"/>
              </w:rPr>
              <w:t>具有大专及以上学历，熟练运用办公软件，物业管理从业经历3年以上优先考虑。</w:t>
            </w:r>
          </w:p>
        </w:tc>
      </w:tr>
      <w:tr w14:paraId="22BA8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1" w:type="dxa"/>
          </w:tcPr>
          <w:p w14:paraId="07797675">
            <w:pPr>
              <w:tabs>
                <w:tab w:val="left" w:pos="709"/>
              </w:tabs>
              <w:spacing w:line="360" w:lineRule="auto"/>
              <w:jc w:val="center"/>
              <w:rPr>
                <w:rFonts w:hint="eastAsia" w:ascii="宋体" w:hAnsi="宋体" w:eastAsia="宋体"/>
                <w:szCs w:val="21"/>
                <w:lang w:val="en-US" w:eastAsia="zh-CN"/>
              </w:rPr>
            </w:pPr>
            <w:r>
              <w:rPr>
                <w:rFonts w:hint="eastAsia" w:ascii="宋体" w:hAnsi="宋体"/>
                <w:szCs w:val="21"/>
                <w:lang w:val="en-US" w:eastAsia="zh-CN"/>
              </w:rPr>
              <w:t>3</w:t>
            </w:r>
          </w:p>
        </w:tc>
        <w:tc>
          <w:tcPr>
            <w:tcW w:w="933" w:type="dxa"/>
            <w:shd w:val="clear" w:color="auto" w:fill="auto"/>
            <w:vAlign w:val="top"/>
          </w:tcPr>
          <w:p w14:paraId="26748154">
            <w:pPr>
              <w:tabs>
                <w:tab w:val="left" w:pos="709"/>
              </w:tabs>
              <w:spacing w:line="360" w:lineRule="auto"/>
              <w:jc w:val="center"/>
              <w:rPr>
                <w:rFonts w:hint="eastAsia" w:ascii="宋体" w:hAnsi="宋体" w:eastAsia="宋体" w:cs="Times New Roman"/>
                <w:kern w:val="2"/>
                <w:sz w:val="21"/>
                <w:szCs w:val="21"/>
                <w:lang w:val="en-US" w:eastAsia="zh-CN" w:bidi="ar-SA"/>
              </w:rPr>
            </w:pPr>
            <w:r>
              <w:rPr>
                <w:rFonts w:hint="eastAsia" w:ascii="宋体" w:hAnsi="宋体"/>
                <w:szCs w:val="21"/>
                <w:lang w:val="en-US" w:eastAsia="zh-CN"/>
              </w:rPr>
              <w:t>管理处</w:t>
            </w:r>
          </w:p>
        </w:tc>
        <w:tc>
          <w:tcPr>
            <w:tcW w:w="1548" w:type="dxa"/>
            <w:shd w:val="clear" w:color="auto" w:fill="auto"/>
            <w:vAlign w:val="top"/>
          </w:tcPr>
          <w:p w14:paraId="245F6E85">
            <w:pPr>
              <w:tabs>
                <w:tab w:val="left" w:pos="709"/>
              </w:tabs>
              <w:spacing w:line="360" w:lineRule="auto"/>
              <w:jc w:val="center"/>
              <w:rPr>
                <w:rFonts w:hint="default" w:ascii="宋体" w:hAnsi="宋体" w:eastAsia="宋体" w:cs="Times New Roman"/>
                <w:kern w:val="2"/>
                <w:sz w:val="21"/>
                <w:szCs w:val="21"/>
                <w:lang w:val="en-US" w:eastAsia="zh-CN" w:bidi="ar-SA"/>
              </w:rPr>
            </w:pPr>
            <w:r>
              <w:rPr>
                <w:rFonts w:hint="eastAsia" w:ascii="宋体" w:hAnsi="宋体"/>
                <w:szCs w:val="21"/>
                <w:lang w:val="en-US" w:eastAsia="zh-CN"/>
              </w:rPr>
              <w:t>会务主管</w:t>
            </w:r>
          </w:p>
        </w:tc>
        <w:tc>
          <w:tcPr>
            <w:tcW w:w="816" w:type="dxa"/>
            <w:shd w:val="clear" w:color="auto" w:fill="auto"/>
            <w:vAlign w:val="top"/>
          </w:tcPr>
          <w:p w14:paraId="1C2FF7F0">
            <w:pPr>
              <w:tabs>
                <w:tab w:val="left" w:pos="709"/>
              </w:tabs>
              <w:spacing w:line="360" w:lineRule="auto"/>
              <w:jc w:val="center"/>
              <w:rPr>
                <w:rFonts w:hint="default" w:ascii="宋体" w:hAnsi="宋体"/>
                <w:szCs w:val="21"/>
                <w:lang w:val="en-US" w:eastAsia="zh-CN"/>
              </w:rPr>
            </w:pPr>
            <w:r>
              <w:rPr>
                <w:rFonts w:hint="eastAsia" w:ascii="宋体" w:hAnsi="宋体"/>
                <w:szCs w:val="21"/>
                <w:lang w:val="en-US" w:eastAsia="zh-CN"/>
              </w:rPr>
              <w:t>1</w:t>
            </w:r>
          </w:p>
        </w:tc>
        <w:tc>
          <w:tcPr>
            <w:tcW w:w="3987" w:type="dxa"/>
            <w:shd w:val="clear" w:color="auto" w:fill="auto"/>
            <w:vAlign w:val="top"/>
          </w:tcPr>
          <w:p w14:paraId="59463689">
            <w:pPr>
              <w:tabs>
                <w:tab w:val="left" w:pos="709"/>
              </w:tabs>
              <w:spacing w:line="360" w:lineRule="auto"/>
              <w:jc w:val="center"/>
              <w:rPr>
                <w:rFonts w:hint="eastAsia" w:ascii="宋体" w:hAnsi="宋体" w:eastAsia="宋体" w:cs="Times New Roman"/>
                <w:kern w:val="2"/>
                <w:sz w:val="21"/>
                <w:szCs w:val="21"/>
                <w:lang w:val="en-US" w:eastAsia="zh-CN" w:bidi="ar-SA"/>
              </w:rPr>
            </w:pPr>
          </w:p>
        </w:tc>
      </w:tr>
      <w:tr w14:paraId="6AF04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1" w:type="dxa"/>
          </w:tcPr>
          <w:p w14:paraId="7E4FDD81">
            <w:pPr>
              <w:tabs>
                <w:tab w:val="left" w:pos="709"/>
              </w:tabs>
              <w:spacing w:line="360" w:lineRule="auto"/>
              <w:jc w:val="center"/>
              <w:rPr>
                <w:rFonts w:hint="eastAsia" w:ascii="宋体" w:hAnsi="宋体" w:eastAsia="宋体"/>
                <w:szCs w:val="21"/>
                <w:lang w:val="en-US" w:eastAsia="zh-CN"/>
              </w:rPr>
            </w:pPr>
            <w:r>
              <w:rPr>
                <w:rFonts w:hint="eastAsia" w:ascii="宋体" w:hAnsi="宋体"/>
                <w:szCs w:val="21"/>
                <w:lang w:val="en-US" w:eastAsia="zh-CN"/>
              </w:rPr>
              <w:t>4</w:t>
            </w:r>
          </w:p>
        </w:tc>
        <w:tc>
          <w:tcPr>
            <w:tcW w:w="933" w:type="dxa"/>
            <w:shd w:val="clear" w:color="auto" w:fill="auto"/>
            <w:vAlign w:val="top"/>
          </w:tcPr>
          <w:p w14:paraId="2A9A7941">
            <w:pPr>
              <w:tabs>
                <w:tab w:val="left" w:pos="709"/>
              </w:tabs>
              <w:spacing w:line="360" w:lineRule="auto"/>
              <w:jc w:val="center"/>
              <w:rPr>
                <w:rFonts w:hint="default" w:ascii="宋体" w:hAnsi="宋体"/>
                <w:szCs w:val="21"/>
                <w:lang w:val="en-US" w:eastAsia="zh-CN"/>
              </w:rPr>
            </w:pPr>
            <w:r>
              <w:rPr>
                <w:rFonts w:hint="eastAsia" w:ascii="宋体" w:hAnsi="宋体"/>
                <w:szCs w:val="21"/>
                <w:lang w:val="en-US" w:eastAsia="zh-CN"/>
              </w:rPr>
              <w:t>管理处</w:t>
            </w:r>
          </w:p>
        </w:tc>
        <w:tc>
          <w:tcPr>
            <w:tcW w:w="1548" w:type="dxa"/>
            <w:shd w:val="clear" w:color="auto" w:fill="auto"/>
            <w:vAlign w:val="top"/>
          </w:tcPr>
          <w:p w14:paraId="1C4519EE">
            <w:pPr>
              <w:tabs>
                <w:tab w:val="left" w:pos="709"/>
              </w:tabs>
              <w:spacing w:line="360" w:lineRule="auto"/>
              <w:jc w:val="center"/>
              <w:rPr>
                <w:rFonts w:hint="default" w:ascii="宋体" w:hAnsi="宋体"/>
                <w:szCs w:val="21"/>
                <w:lang w:val="en-US" w:eastAsia="zh-CN"/>
              </w:rPr>
            </w:pPr>
            <w:r>
              <w:rPr>
                <w:rFonts w:hint="eastAsia" w:ascii="宋体" w:hAnsi="宋体"/>
                <w:szCs w:val="21"/>
                <w:lang w:val="en-US" w:eastAsia="zh-CN"/>
              </w:rPr>
              <w:t>会务</w:t>
            </w:r>
          </w:p>
        </w:tc>
        <w:tc>
          <w:tcPr>
            <w:tcW w:w="816" w:type="dxa"/>
            <w:shd w:val="clear" w:color="auto" w:fill="auto"/>
            <w:vAlign w:val="top"/>
          </w:tcPr>
          <w:p w14:paraId="756F2A94">
            <w:pPr>
              <w:tabs>
                <w:tab w:val="left" w:pos="709"/>
              </w:tabs>
              <w:spacing w:line="360" w:lineRule="auto"/>
              <w:jc w:val="center"/>
              <w:rPr>
                <w:rFonts w:hint="default" w:ascii="宋体" w:hAnsi="宋体"/>
                <w:szCs w:val="21"/>
                <w:lang w:val="en-US" w:eastAsia="zh-CN"/>
              </w:rPr>
            </w:pPr>
            <w:r>
              <w:rPr>
                <w:rFonts w:hint="eastAsia" w:ascii="宋体" w:hAnsi="宋体"/>
                <w:szCs w:val="21"/>
                <w:lang w:val="en-US" w:eastAsia="zh-CN"/>
              </w:rPr>
              <w:t>1</w:t>
            </w:r>
          </w:p>
        </w:tc>
        <w:tc>
          <w:tcPr>
            <w:tcW w:w="3987" w:type="dxa"/>
            <w:shd w:val="clear" w:color="auto" w:fill="auto"/>
            <w:vAlign w:val="top"/>
          </w:tcPr>
          <w:p w14:paraId="7F024694">
            <w:pPr>
              <w:tabs>
                <w:tab w:val="left" w:pos="709"/>
              </w:tabs>
              <w:spacing w:line="360" w:lineRule="auto"/>
              <w:jc w:val="center"/>
              <w:rPr>
                <w:rFonts w:hint="eastAsia" w:ascii="宋体" w:hAnsi="宋体" w:eastAsia="宋体" w:cs="Times New Roman"/>
                <w:kern w:val="2"/>
                <w:sz w:val="21"/>
                <w:szCs w:val="21"/>
                <w:lang w:val="en-US" w:eastAsia="zh-CN" w:bidi="ar-SA"/>
              </w:rPr>
            </w:pPr>
          </w:p>
        </w:tc>
      </w:tr>
      <w:tr w14:paraId="018CB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1" w:type="dxa"/>
            <w:vAlign w:val="center"/>
          </w:tcPr>
          <w:p w14:paraId="7B3D38AA">
            <w:pPr>
              <w:tabs>
                <w:tab w:val="left" w:pos="709"/>
              </w:tabs>
              <w:spacing w:line="360" w:lineRule="auto"/>
              <w:jc w:val="center"/>
              <w:rPr>
                <w:rFonts w:hint="eastAsia" w:ascii="宋体" w:hAnsi="宋体" w:eastAsia="宋体"/>
                <w:szCs w:val="21"/>
                <w:lang w:val="en-US" w:eastAsia="zh-CN"/>
              </w:rPr>
            </w:pPr>
            <w:r>
              <w:rPr>
                <w:rFonts w:hint="eastAsia" w:ascii="宋体" w:hAnsi="宋体"/>
                <w:szCs w:val="21"/>
                <w:lang w:val="en-US" w:eastAsia="zh-CN"/>
              </w:rPr>
              <w:t>5</w:t>
            </w:r>
          </w:p>
        </w:tc>
        <w:tc>
          <w:tcPr>
            <w:tcW w:w="933" w:type="dxa"/>
          </w:tcPr>
          <w:p w14:paraId="53AC9D87">
            <w:pPr>
              <w:tabs>
                <w:tab w:val="left" w:pos="709"/>
              </w:tabs>
              <w:spacing w:line="360" w:lineRule="auto"/>
              <w:jc w:val="center"/>
              <w:rPr>
                <w:rFonts w:hint="eastAsia" w:ascii="宋体" w:hAnsi="宋体"/>
                <w:szCs w:val="21"/>
              </w:rPr>
            </w:pPr>
            <w:r>
              <w:rPr>
                <w:rFonts w:hint="eastAsia" w:ascii="宋体" w:hAnsi="宋体"/>
                <w:szCs w:val="21"/>
                <w:lang w:val="en-US" w:eastAsia="zh-CN"/>
              </w:rPr>
              <w:t>管理处</w:t>
            </w:r>
          </w:p>
        </w:tc>
        <w:tc>
          <w:tcPr>
            <w:tcW w:w="1548" w:type="dxa"/>
          </w:tcPr>
          <w:p w14:paraId="1C03539B">
            <w:pPr>
              <w:tabs>
                <w:tab w:val="left" w:pos="709"/>
              </w:tabs>
              <w:spacing w:line="360" w:lineRule="auto"/>
              <w:jc w:val="center"/>
              <w:rPr>
                <w:rFonts w:hint="eastAsia" w:ascii="宋体" w:hAnsi="宋体"/>
                <w:szCs w:val="21"/>
              </w:rPr>
            </w:pPr>
            <w:r>
              <w:rPr>
                <w:rFonts w:hint="eastAsia" w:ascii="宋体" w:hAnsi="宋体"/>
                <w:szCs w:val="21"/>
                <w:lang w:val="en-US" w:eastAsia="zh-CN"/>
              </w:rPr>
              <w:t>保安</w:t>
            </w:r>
            <w:r>
              <w:rPr>
                <w:rFonts w:hint="eastAsia" w:ascii="宋体" w:hAnsi="宋体"/>
                <w:szCs w:val="21"/>
              </w:rPr>
              <w:t>主管</w:t>
            </w:r>
          </w:p>
        </w:tc>
        <w:tc>
          <w:tcPr>
            <w:tcW w:w="816" w:type="dxa"/>
            <w:vAlign w:val="top"/>
          </w:tcPr>
          <w:p w14:paraId="70AEEF97">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1</w:t>
            </w:r>
          </w:p>
        </w:tc>
        <w:tc>
          <w:tcPr>
            <w:tcW w:w="3987" w:type="dxa"/>
          </w:tcPr>
          <w:p w14:paraId="109DB1B8">
            <w:pPr>
              <w:tabs>
                <w:tab w:val="left" w:pos="709"/>
              </w:tabs>
              <w:spacing w:line="360" w:lineRule="auto"/>
              <w:jc w:val="center"/>
              <w:rPr>
                <w:rFonts w:hint="eastAsia" w:ascii="宋体" w:hAnsi="宋体"/>
                <w:szCs w:val="21"/>
              </w:rPr>
            </w:pPr>
            <w:r>
              <w:rPr>
                <w:rFonts w:hint="eastAsia" w:ascii="宋体" w:hAnsi="宋体"/>
                <w:szCs w:val="21"/>
              </w:rPr>
              <w:t>具有大专及以上学历，物业管理从业经历10年以上优先考虑。</w:t>
            </w:r>
          </w:p>
        </w:tc>
      </w:tr>
      <w:tr w14:paraId="7F88A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1" w:type="dxa"/>
            <w:vAlign w:val="center"/>
          </w:tcPr>
          <w:p w14:paraId="0F0A086E">
            <w:pPr>
              <w:tabs>
                <w:tab w:val="left" w:pos="709"/>
              </w:tabs>
              <w:spacing w:line="360" w:lineRule="auto"/>
              <w:jc w:val="center"/>
              <w:rPr>
                <w:rFonts w:hint="eastAsia" w:ascii="宋体" w:hAnsi="宋体" w:eastAsia="宋体"/>
                <w:szCs w:val="21"/>
                <w:lang w:val="en-US" w:eastAsia="zh-CN"/>
              </w:rPr>
            </w:pPr>
            <w:r>
              <w:rPr>
                <w:rFonts w:hint="eastAsia" w:ascii="宋体" w:hAnsi="宋体"/>
                <w:szCs w:val="21"/>
                <w:lang w:val="en-US" w:eastAsia="zh-CN"/>
              </w:rPr>
              <w:t>6</w:t>
            </w:r>
          </w:p>
        </w:tc>
        <w:tc>
          <w:tcPr>
            <w:tcW w:w="933" w:type="dxa"/>
            <w:vAlign w:val="center"/>
          </w:tcPr>
          <w:p w14:paraId="5BB9A74D">
            <w:pPr>
              <w:tabs>
                <w:tab w:val="left" w:pos="709"/>
              </w:tabs>
              <w:spacing w:line="360" w:lineRule="auto"/>
              <w:jc w:val="center"/>
              <w:rPr>
                <w:rFonts w:hint="eastAsia" w:ascii="宋体" w:hAnsi="宋体"/>
                <w:szCs w:val="21"/>
              </w:rPr>
            </w:pPr>
            <w:r>
              <w:rPr>
                <w:rFonts w:hint="eastAsia" w:ascii="宋体" w:hAnsi="宋体"/>
                <w:szCs w:val="21"/>
                <w:lang w:val="en-US" w:eastAsia="zh-CN"/>
              </w:rPr>
              <w:t>管理处</w:t>
            </w:r>
          </w:p>
        </w:tc>
        <w:tc>
          <w:tcPr>
            <w:tcW w:w="1548" w:type="dxa"/>
          </w:tcPr>
          <w:p w14:paraId="13EE66AA">
            <w:pPr>
              <w:tabs>
                <w:tab w:val="left" w:pos="709"/>
              </w:tabs>
              <w:spacing w:line="360" w:lineRule="auto"/>
              <w:jc w:val="center"/>
              <w:rPr>
                <w:rFonts w:hint="eastAsia" w:ascii="宋体" w:hAnsi="宋体"/>
                <w:szCs w:val="21"/>
              </w:rPr>
            </w:pPr>
            <w:r>
              <w:rPr>
                <w:rFonts w:hint="eastAsia" w:ascii="宋体" w:hAnsi="宋体"/>
                <w:szCs w:val="21"/>
                <w:lang w:val="en-US" w:eastAsia="zh-CN"/>
              </w:rPr>
              <w:t>保洁</w:t>
            </w:r>
            <w:r>
              <w:rPr>
                <w:rFonts w:hint="eastAsia" w:ascii="宋体" w:hAnsi="宋体"/>
                <w:szCs w:val="21"/>
              </w:rPr>
              <w:t>主管</w:t>
            </w:r>
          </w:p>
        </w:tc>
        <w:tc>
          <w:tcPr>
            <w:tcW w:w="816" w:type="dxa"/>
            <w:vAlign w:val="top"/>
          </w:tcPr>
          <w:p w14:paraId="70F50013">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1</w:t>
            </w:r>
          </w:p>
        </w:tc>
        <w:tc>
          <w:tcPr>
            <w:tcW w:w="3987" w:type="dxa"/>
          </w:tcPr>
          <w:p w14:paraId="380BA320">
            <w:pPr>
              <w:tabs>
                <w:tab w:val="left" w:pos="709"/>
              </w:tabs>
              <w:spacing w:line="360" w:lineRule="auto"/>
              <w:jc w:val="center"/>
              <w:rPr>
                <w:rFonts w:hint="eastAsia" w:ascii="宋体" w:hAnsi="宋体"/>
                <w:szCs w:val="21"/>
              </w:rPr>
            </w:pPr>
            <w:r>
              <w:rPr>
                <w:rFonts w:hint="eastAsia" w:ascii="宋体" w:hAnsi="宋体"/>
                <w:szCs w:val="21"/>
              </w:rPr>
              <w:t>具有大专及以上学历，物业管理从业经历10年以上优先考虑。</w:t>
            </w:r>
          </w:p>
        </w:tc>
      </w:tr>
      <w:tr w14:paraId="025FB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91" w:type="dxa"/>
            <w:vAlign w:val="center"/>
          </w:tcPr>
          <w:p w14:paraId="154D1C4A">
            <w:pPr>
              <w:tabs>
                <w:tab w:val="left" w:pos="709"/>
              </w:tabs>
              <w:spacing w:line="360" w:lineRule="auto"/>
              <w:jc w:val="center"/>
              <w:rPr>
                <w:rFonts w:hint="eastAsia" w:ascii="宋体" w:hAnsi="宋体" w:eastAsia="宋体"/>
                <w:szCs w:val="21"/>
                <w:lang w:val="en-US" w:eastAsia="zh-CN"/>
              </w:rPr>
            </w:pPr>
            <w:r>
              <w:rPr>
                <w:rFonts w:hint="eastAsia" w:ascii="宋体" w:hAnsi="宋体"/>
                <w:szCs w:val="21"/>
                <w:lang w:val="en-US" w:eastAsia="zh-CN"/>
              </w:rPr>
              <w:t>7</w:t>
            </w:r>
          </w:p>
        </w:tc>
        <w:tc>
          <w:tcPr>
            <w:tcW w:w="933" w:type="dxa"/>
            <w:vAlign w:val="center"/>
          </w:tcPr>
          <w:p w14:paraId="75E9B74A">
            <w:pPr>
              <w:tabs>
                <w:tab w:val="left" w:pos="709"/>
              </w:tabs>
              <w:spacing w:line="360" w:lineRule="auto"/>
              <w:jc w:val="center"/>
              <w:rPr>
                <w:rFonts w:hint="eastAsia" w:ascii="宋体" w:hAnsi="宋体"/>
                <w:szCs w:val="21"/>
              </w:rPr>
            </w:pPr>
            <w:r>
              <w:rPr>
                <w:rFonts w:hint="eastAsia" w:ascii="宋体" w:hAnsi="宋体"/>
                <w:szCs w:val="21"/>
                <w:lang w:val="en-US" w:eastAsia="zh-CN"/>
              </w:rPr>
              <w:t>管理处</w:t>
            </w:r>
          </w:p>
        </w:tc>
        <w:tc>
          <w:tcPr>
            <w:tcW w:w="1548" w:type="dxa"/>
          </w:tcPr>
          <w:p w14:paraId="1D86A79D">
            <w:pPr>
              <w:tabs>
                <w:tab w:val="left" w:pos="709"/>
              </w:tabs>
              <w:spacing w:line="360" w:lineRule="auto"/>
              <w:jc w:val="center"/>
              <w:rPr>
                <w:rFonts w:hint="eastAsia" w:ascii="宋体" w:hAnsi="宋体" w:eastAsia="宋体"/>
                <w:szCs w:val="21"/>
                <w:lang w:val="en-US" w:eastAsia="zh-CN"/>
              </w:rPr>
            </w:pPr>
            <w:r>
              <w:rPr>
                <w:rFonts w:hint="eastAsia" w:ascii="宋体" w:hAnsi="宋体"/>
                <w:szCs w:val="21"/>
                <w:lang w:val="en-US" w:eastAsia="zh-CN"/>
              </w:rPr>
              <w:t>维修领班</w:t>
            </w:r>
          </w:p>
        </w:tc>
        <w:tc>
          <w:tcPr>
            <w:tcW w:w="816" w:type="dxa"/>
            <w:vAlign w:val="top"/>
          </w:tcPr>
          <w:p w14:paraId="3D435B40">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1</w:t>
            </w:r>
          </w:p>
        </w:tc>
        <w:tc>
          <w:tcPr>
            <w:tcW w:w="3987" w:type="dxa"/>
          </w:tcPr>
          <w:p w14:paraId="0D2EE69F">
            <w:pPr>
              <w:tabs>
                <w:tab w:val="left" w:pos="709"/>
              </w:tabs>
              <w:spacing w:line="360" w:lineRule="auto"/>
              <w:jc w:val="center"/>
              <w:rPr>
                <w:rFonts w:hint="eastAsia" w:ascii="宋体" w:hAnsi="宋体"/>
                <w:szCs w:val="21"/>
              </w:rPr>
            </w:pPr>
            <w:r>
              <w:rPr>
                <w:rFonts w:hint="eastAsia" w:ascii="宋体" w:hAnsi="宋体"/>
                <w:szCs w:val="21"/>
              </w:rPr>
              <w:t>具有大专及以上学历，持有设备设施相关证书，从事设施设备维护及管理工作10年以上，物业管理从业经历10年以上优先考虑。</w:t>
            </w:r>
          </w:p>
        </w:tc>
      </w:tr>
      <w:tr w14:paraId="22442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91" w:type="dxa"/>
            <w:vAlign w:val="center"/>
          </w:tcPr>
          <w:p w14:paraId="52FDB5AC">
            <w:pPr>
              <w:tabs>
                <w:tab w:val="left" w:pos="709"/>
              </w:tabs>
              <w:spacing w:line="360" w:lineRule="auto"/>
              <w:jc w:val="center"/>
              <w:rPr>
                <w:rFonts w:hint="eastAsia" w:ascii="宋体" w:hAnsi="宋体" w:eastAsia="宋体"/>
                <w:szCs w:val="21"/>
                <w:lang w:val="en-US" w:eastAsia="zh-CN"/>
              </w:rPr>
            </w:pPr>
            <w:r>
              <w:rPr>
                <w:rFonts w:hint="eastAsia" w:ascii="宋体" w:hAnsi="宋体"/>
                <w:szCs w:val="21"/>
                <w:lang w:val="en-US" w:eastAsia="zh-CN"/>
              </w:rPr>
              <w:t>8</w:t>
            </w:r>
          </w:p>
        </w:tc>
        <w:tc>
          <w:tcPr>
            <w:tcW w:w="933" w:type="dxa"/>
            <w:vMerge w:val="restart"/>
            <w:vAlign w:val="center"/>
          </w:tcPr>
          <w:p w14:paraId="3122454E">
            <w:pPr>
              <w:tabs>
                <w:tab w:val="left" w:pos="709"/>
              </w:tabs>
              <w:spacing w:line="360" w:lineRule="auto"/>
              <w:jc w:val="center"/>
              <w:rPr>
                <w:rFonts w:hint="eastAsia" w:ascii="宋体" w:hAnsi="宋体"/>
                <w:szCs w:val="21"/>
              </w:rPr>
            </w:pPr>
            <w:r>
              <w:rPr>
                <w:rFonts w:hint="eastAsia" w:ascii="宋体" w:hAnsi="宋体"/>
                <w:szCs w:val="21"/>
                <w:lang w:val="en-US" w:eastAsia="zh-CN"/>
              </w:rPr>
              <w:t>一</w:t>
            </w:r>
            <w:r>
              <w:rPr>
                <w:rFonts w:hint="eastAsia" w:ascii="宋体" w:hAnsi="宋体"/>
                <w:szCs w:val="21"/>
              </w:rPr>
              <w:t>号井</w:t>
            </w:r>
          </w:p>
        </w:tc>
        <w:tc>
          <w:tcPr>
            <w:tcW w:w="1548" w:type="dxa"/>
            <w:vAlign w:val="top"/>
          </w:tcPr>
          <w:p w14:paraId="72CC1B0B">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大门岗保安</w:t>
            </w:r>
          </w:p>
        </w:tc>
        <w:tc>
          <w:tcPr>
            <w:tcW w:w="816" w:type="dxa"/>
            <w:vAlign w:val="top"/>
          </w:tcPr>
          <w:p w14:paraId="6B776D6D">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4</w:t>
            </w:r>
          </w:p>
        </w:tc>
        <w:tc>
          <w:tcPr>
            <w:tcW w:w="3987" w:type="dxa"/>
          </w:tcPr>
          <w:p w14:paraId="59036214">
            <w:pPr>
              <w:tabs>
                <w:tab w:val="left" w:pos="709"/>
              </w:tabs>
              <w:spacing w:line="360" w:lineRule="auto"/>
              <w:jc w:val="center"/>
              <w:rPr>
                <w:rFonts w:hint="eastAsia" w:ascii="宋体" w:hAnsi="宋体"/>
                <w:szCs w:val="21"/>
              </w:rPr>
            </w:pPr>
          </w:p>
        </w:tc>
      </w:tr>
      <w:tr w14:paraId="25534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91" w:type="dxa"/>
            <w:vAlign w:val="center"/>
          </w:tcPr>
          <w:p w14:paraId="50B4BA0D">
            <w:pPr>
              <w:tabs>
                <w:tab w:val="left" w:pos="709"/>
              </w:tabs>
              <w:spacing w:line="360" w:lineRule="auto"/>
              <w:jc w:val="center"/>
              <w:rPr>
                <w:rFonts w:hint="eastAsia" w:ascii="宋体" w:hAnsi="宋体" w:eastAsia="宋体"/>
                <w:szCs w:val="21"/>
                <w:lang w:val="en-US" w:eastAsia="zh-CN"/>
              </w:rPr>
            </w:pPr>
            <w:r>
              <w:rPr>
                <w:rFonts w:hint="eastAsia" w:ascii="宋体" w:hAnsi="宋体"/>
                <w:szCs w:val="21"/>
                <w:lang w:val="en-US" w:eastAsia="zh-CN"/>
              </w:rPr>
              <w:t>9</w:t>
            </w:r>
          </w:p>
        </w:tc>
        <w:tc>
          <w:tcPr>
            <w:tcW w:w="933" w:type="dxa"/>
            <w:vMerge w:val="continue"/>
          </w:tcPr>
          <w:p w14:paraId="2B546D18">
            <w:pPr>
              <w:tabs>
                <w:tab w:val="left" w:pos="709"/>
              </w:tabs>
              <w:spacing w:line="360" w:lineRule="auto"/>
              <w:jc w:val="center"/>
              <w:rPr>
                <w:rFonts w:hint="eastAsia" w:ascii="宋体" w:hAnsi="宋体"/>
                <w:szCs w:val="21"/>
              </w:rPr>
            </w:pPr>
          </w:p>
        </w:tc>
        <w:tc>
          <w:tcPr>
            <w:tcW w:w="1548" w:type="dxa"/>
            <w:vAlign w:val="top"/>
          </w:tcPr>
          <w:p w14:paraId="6B774E47">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巡逻岗保安</w:t>
            </w:r>
          </w:p>
        </w:tc>
        <w:tc>
          <w:tcPr>
            <w:tcW w:w="816" w:type="dxa"/>
            <w:vAlign w:val="top"/>
          </w:tcPr>
          <w:p w14:paraId="16008983">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4</w:t>
            </w:r>
          </w:p>
        </w:tc>
        <w:tc>
          <w:tcPr>
            <w:tcW w:w="3987" w:type="dxa"/>
          </w:tcPr>
          <w:p w14:paraId="583C94F8">
            <w:pPr>
              <w:tabs>
                <w:tab w:val="left" w:pos="709"/>
              </w:tabs>
              <w:spacing w:line="360" w:lineRule="auto"/>
              <w:jc w:val="center"/>
              <w:rPr>
                <w:rFonts w:hint="eastAsia" w:ascii="宋体" w:hAnsi="宋体"/>
                <w:szCs w:val="21"/>
              </w:rPr>
            </w:pPr>
          </w:p>
        </w:tc>
      </w:tr>
      <w:tr w14:paraId="03EAA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91" w:type="dxa"/>
          </w:tcPr>
          <w:p w14:paraId="72DFFF91">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10</w:t>
            </w:r>
          </w:p>
        </w:tc>
        <w:tc>
          <w:tcPr>
            <w:tcW w:w="933" w:type="dxa"/>
            <w:vMerge w:val="continue"/>
          </w:tcPr>
          <w:p w14:paraId="409D39C2">
            <w:pPr>
              <w:tabs>
                <w:tab w:val="left" w:pos="709"/>
              </w:tabs>
              <w:spacing w:line="360" w:lineRule="auto"/>
              <w:jc w:val="center"/>
              <w:rPr>
                <w:rFonts w:hint="eastAsia" w:ascii="宋体" w:hAnsi="宋体"/>
                <w:szCs w:val="21"/>
              </w:rPr>
            </w:pPr>
          </w:p>
        </w:tc>
        <w:tc>
          <w:tcPr>
            <w:tcW w:w="1548" w:type="dxa"/>
            <w:vAlign w:val="top"/>
          </w:tcPr>
          <w:p w14:paraId="49E11CAE">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设备安装厅门岗</w:t>
            </w:r>
          </w:p>
        </w:tc>
        <w:tc>
          <w:tcPr>
            <w:tcW w:w="816" w:type="dxa"/>
            <w:vAlign w:val="top"/>
          </w:tcPr>
          <w:p w14:paraId="3E4017CE">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4</w:t>
            </w:r>
          </w:p>
        </w:tc>
        <w:tc>
          <w:tcPr>
            <w:tcW w:w="3987" w:type="dxa"/>
          </w:tcPr>
          <w:p w14:paraId="72032DBC">
            <w:pPr>
              <w:tabs>
                <w:tab w:val="left" w:pos="709"/>
              </w:tabs>
              <w:spacing w:line="360" w:lineRule="auto"/>
              <w:jc w:val="center"/>
              <w:rPr>
                <w:rFonts w:hint="eastAsia" w:ascii="宋体" w:hAnsi="宋体"/>
                <w:szCs w:val="21"/>
              </w:rPr>
            </w:pPr>
          </w:p>
        </w:tc>
      </w:tr>
      <w:tr w14:paraId="0C9CF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91" w:type="dxa"/>
          </w:tcPr>
          <w:p w14:paraId="033E311B">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11</w:t>
            </w:r>
          </w:p>
        </w:tc>
        <w:tc>
          <w:tcPr>
            <w:tcW w:w="933" w:type="dxa"/>
            <w:vMerge w:val="continue"/>
          </w:tcPr>
          <w:p w14:paraId="33C9F494">
            <w:pPr>
              <w:tabs>
                <w:tab w:val="left" w:pos="709"/>
              </w:tabs>
              <w:spacing w:line="360" w:lineRule="auto"/>
              <w:jc w:val="center"/>
              <w:rPr>
                <w:rFonts w:hint="eastAsia" w:ascii="宋体" w:hAnsi="宋体"/>
                <w:szCs w:val="21"/>
              </w:rPr>
            </w:pPr>
          </w:p>
        </w:tc>
        <w:tc>
          <w:tcPr>
            <w:tcW w:w="1548" w:type="dxa"/>
            <w:vAlign w:val="top"/>
          </w:tcPr>
          <w:p w14:paraId="06953A05">
            <w:pPr>
              <w:tabs>
                <w:tab w:val="left" w:pos="709"/>
              </w:tabs>
              <w:spacing w:line="360" w:lineRule="auto"/>
              <w:jc w:val="center"/>
              <w:rPr>
                <w:rFonts w:hint="default" w:ascii="宋体" w:hAnsi="宋体"/>
                <w:szCs w:val="21"/>
                <w:lang w:val="en-US" w:eastAsia="zh-CN"/>
              </w:rPr>
            </w:pPr>
            <w:r>
              <w:rPr>
                <w:rFonts w:hint="eastAsia" w:ascii="宋体" w:hAnsi="宋体"/>
                <w:szCs w:val="21"/>
                <w:lang w:val="en-US" w:eastAsia="zh-CN"/>
              </w:rPr>
              <w:t>楼层保洁</w:t>
            </w:r>
          </w:p>
        </w:tc>
        <w:tc>
          <w:tcPr>
            <w:tcW w:w="816" w:type="dxa"/>
            <w:vAlign w:val="top"/>
          </w:tcPr>
          <w:p w14:paraId="1AA2B74B">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3</w:t>
            </w:r>
          </w:p>
        </w:tc>
        <w:tc>
          <w:tcPr>
            <w:tcW w:w="3987" w:type="dxa"/>
          </w:tcPr>
          <w:p w14:paraId="18A7A761">
            <w:pPr>
              <w:tabs>
                <w:tab w:val="left" w:pos="709"/>
              </w:tabs>
              <w:spacing w:line="360" w:lineRule="auto"/>
              <w:jc w:val="center"/>
              <w:rPr>
                <w:rFonts w:hint="eastAsia" w:ascii="宋体" w:hAnsi="宋体"/>
                <w:szCs w:val="21"/>
              </w:rPr>
            </w:pPr>
          </w:p>
        </w:tc>
      </w:tr>
      <w:tr w14:paraId="19B80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91" w:type="dxa"/>
          </w:tcPr>
          <w:p w14:paraId="22C82307">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12</w:t>
            </w:r>
          </w:p>
        </w:tc>
        <w:tc>
          <w:tcPr>
            <w:tcW w:w="933" w:type="dxa"/>
            <w:vMerge w:val="continue"/>
          </w:tcPr>
          <w:p w14:paraId="0D079994">
            <w:pPr>
              <w:tabs>
                <w:tab w:val="left" w:pos="709"/>
              </w:tabs>
              <w:spacing w:line="360" w:lineRule="auto"/>
              <w:jc w:val="center"/>
              <w:rPr>
                <w:rFonts w:hint="eastAsia" w:ascii="宋体" w:hAnsi="宋体"/>
                <w:szCs w:val="21"/>
              </w:rPr>
            </w:pPr>
          </w:p>
        </w:tc>
        <w:tc>
          <w:tcPr>
            <w:tcW w:w="1548" w:type="dxa"/>
            <w:vAlign w:val="top"/>
          </w:tcPr>
          <w:p w14:paraId="789E354B">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外围保洁</w:t>
            </w:r>
          </w:p>
        </w:tc>
        <w:tc>
          <w:tcPr>
            <w:tcW w:w="816" w:type="dxa"/>
            <w:vAlign w:val="top"/>
          </w:tcPr>
          <w:p w14:paraId="008F9B08">
            <w:pPr>
              <w:tabs>
                <w:tab w:val="left" w:pos="709"/>
              </w:tabs>
              <w:spacing w:line="360" w:lineRule="auto"/>
              <w:jc w:val="center"/>
              <w:rPr>
                <w:rFonts w:hint="default" w:ascii="宋体" w:hAnsi="宋体"/>
                <w:szCs w:val="21"/>
                <w:lang w:val="en-US" w:eastAsia="zh-CN"/>
              </w:rPr>
            </w:pPr>
            <w:r>
              <w:rPr>
                <w:rFonts w:hint="eastAsia" w:ascii="宋体" w:hAnsi="宋体"/>
                <w:szCs w:val="21"/>
                <w:lang w:val="en-US" w:eastAsia="zh-CN"/>
              </w:rPr>
              <w:t>1</w:t>
            </w:r>
          </w:p>
        </w:tc>
        <w:tc>
          <w:tcPr>
            <w:tcW w:w="3987" w:type="dxa"/>
          </w:tcPr>
          <w:p w14:paraId="56D677AB">
            <w:pPr>
              <w:tabs>
                <w:tab w:val="left" w:pos="709"/>
              </w:tabs>
              <w:spacing w:line="360" w:lineRule="auto"/>
              <w:jc w:val="center"/>
              <w:rPr>
                <w:rFonts w:hint="eastAsia" w:ascii="宋体" w:hAnsi="宋体"/>
                <w:szCs w:val="21"/>
              </w:rPr>
            </w:pPr>
          </w:p>
        </w:tc>
      </w:tr>
      <w:tr w14:paraId="5CF8A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91" w:type="dxa"/>
          </w:tcPr>
          <w:p w14:paraId="364925EF">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13</w:t>
            </w:r>
          </w:p>
        </w:tc>
        <w:tc>
          <w:tcPr>
            <w:tcW w:w="933" w:type="dxa"/>
            <w:vMerge w:val="continue"/>
          </w:tcPr>
          <w:p w14:paraId="08349E50">
            <w:pPr>
              <w:tabs>
                <w:tab w:val="left" w:pos="709"/>
              </w:tabs>
              <w:spacing w:line="360" w:lineRule="auto"/>
              <w:jc w:val="center"/>
              <w:rPr>
                <w:rFonts w:hint="eastAsia" w:ascii="宋体" w:hAnsi="宋体"/>
                <w:szCs w:val="21"/>
              </w:rPr>
            </w:pPr>
          </w:p>
        </w:tc>
        <w:tc>
          <w:tcPr>
            <w:tcW w:w="1548" w:type="dxa"/>
            <w:vAlign w:val="top"/>
          </w:tcPr>
          <w:p w14:paraId="5C02AB0D">
            <w:pPr>
              <w:tabs>
                <w:tab w:val="left" w:pos="709"/>
              </w:tabs>
              <w:spacing w:line="360" w:lineRule="auto"/>
              <w:jc w:val="center"/>
              <w:rPr>
                <w:rFonts w:hint="eastAsia" w:ascii="宋体" w:hAnsi="宋体"/>
                <w:szCs w:val="21"/>
              </w:rPr>
            </w:pPr>
            <w:r>
              <w:rPr>
                <w:rFonts w:hint="eastAsia" w:ascii="宋体" w:hAnsi="宋体"/>
                <w:szCs w:val="21"/>
                <w:lang w:val="en-US" w:eastAsia="zh-CN"/>
              </w:rPr>
              <w:t>设备（维修工）</w:t>
            </w:r>
          </w:p>
        </w:tc>
        <w:tc>
          <w:tcPr>
            <w:tcW w:w="816" w:type="dxa"/>
            <w:vAlign w:val="top"/>
          </w:tcPr>
          <w:p w14:paraId="426E49A1">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1</w:t>
            </w:r>
          </w:p>
        </w:tc>
        <w:tc>
          <w:tcPr>
            <w:tcW w:w="3987" w:type="dxa"/>
          </w:tcPr>
          <w:p w14:paraId="5EE17417">
            <w:pPr>
              <w:tabs>
                <w:tab w:val="left" w:pos="709"/>
              </w:tabs>
              <w:spacing w:line="360" w:lineRule="auto"/>
              <w:jc w:val="center"/>
              <w:rPr>
                <w:rFonts w:hint="eastAsia" w:ascii="宋体" w:hAnsi="宋体"/>
                <w:szCs w:val="21"/>
              </w:rPr>
            </w:pPr>
          </w:p>
        </w:tc>
      </w:tr>
      <w:tr w14:paraId="72532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6E852DF2">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14</w:t>
            </w:r>
          </w:p>
        </w:tc>
        <w:tc>
          <w:tcPr>
            <w:tcW w:w="933" w:type="dxa"/>
            <w:vMerge w:val="restart"/>
            <w:vAlign w:val="center"/>
          </w:tcPr>
          <w:p w14:paraId="5EB5CD2F">
            <w:pPr>
              <w:tabs>
                <w:tab w:val="left" w:pos="709"/>
              </w:tabs>
              <w:spacing w:line="360" w:lineRule="auto"/>
              <w:jc w:val="center"/>
              <w:rPr>
                <w:rFonts w:hint="eastAsia" w:ascii="宋体" w:hAnsi="宋体"/>
                <w:szCs w:val="21"/>
              </w:rPr>
            </w:pPr>
            <w:r>
              <w:rPr>
                <w:rFonts w:hint="eastAsia" w:ascii="宋体" w:hAnsi="宋体"/>
                <w:szCs w:val="21"/>
                <w:lang w:val="en-US" w:eastAsia="zh-CN"/>
              </w:rPr>
              <w:t>二</w:t>
            </w:r>
            <w:r>
              <w:rPr>
                <w:rFonts w:hint="eastAsia" w:ascii="宋体" w:hAnsi="宋体"/>
                <w:szCs w:val="21"/>
              </w:rPr>
              <w:t>号井</w:t>
            </w:r>
          </w:p>
        </w:tc>
        <w:tc>
          <w:tcPr>
            <w:tcW w:w="1548" w:type="dxa"/>
            <w:vAlign w:val="top"/>
          </w:tcPr>
          <w:p w14:paraId="1867CA14">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楼宇门岗保安</w:t>
            </w:r>
          </w:p>
        </w:tc>
        <w:tc>
          <w:tcPr>
            <w:tcW w:w="816" w:type="dxa"/>
            <w:vAlign w:val="top"/>
          </w:tcPr>
          <w:p w14:paraId="04AAD713">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10</w:t>
            </w:r>
          </w:p>
        </w:tc>
        <w:tc>
          <w:tcPr>
            <w:tcW w:w="3987" w:type="dxa"/>
          </w:tcPr>
          <w:p w14:paraId="3E77F154">
            <w:pPr>
              <w:tabs>
                <w:tab w:val="left" w:pos="709"/>
              </w:tabs>
              <w:spacing w:line="360" w:lineRule="auto"/>
              <w:jc w:val="center"/>
              <w:rPr>
                <w:rFonts w:hint="eastAsia" w:ascii="宋体" w:hAnsi="宋体"/>
                <w:szCs w:val="21"/>
              </w:rPr>
            </w:pPr>
          </w:p>
        </w:tc>
      </w:tr>
      <w:tr w14:paraId="049E8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2FC35D3B">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15</w:t>
            </w:r>
          </w:p>
        </w:tc>
        <w:tc>
          <w:tcPr>
            <w:tcW w:w="933" w:type="dxa"/>
            <w:vMerge w:val="continue"/>
          </w:tcPr>
          <w:p w14:paraId="7ADA3F18">
            <w:pPr>
              <w:tabs>
                <w:tab w:val="left" w:pos="709"/>
              </w:tabs>
              <w:spacing w:line="360" w:lineRule="auto"/>
              <w:jc w:val="center"/>
              <w:rPr>
                <w:rFonts w:hint="eastAsia" w:ascii="宋体" w:hAnsi="宋体"/>
                <w:szCs w:val="21"/>
              </w:rPr>
            </w:pPr>
          </w:p>
        </w:tc>
        <w:tc>
          <w:tcPr>
            <w:tcW w:w="1548" w:type="dxa"/>
            <w:vAlign w:val="top"/>
          </w:tcPr>
          <w:p w14:paraId="0A1E2233">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巡逻岗保安</w:t>
            </w:r>
          </w:p>
        </w:tc>
        <w:tc>
          <w:tcPr>
            <w:tcW w:w="816" w:type="dxa"/>
            <w:vAlign w:val="top"/>
          </w:tcPr>
          <w:p w14:paraId="7DA1A87A">
            <w:pPr>
              <w:tabs>
                <w:tab w:val="left" w:pos="709"/>
              </w:tabs>
              <w:spacing w:line="360" w:lineRule="auto"/>
              <w:jc w:val="center"/>
              <w:rPr>
                <w:rFonts w:hint="default" w:ascii="宋体" w:hAnsi="宋体"/>
                <w:szCs w:val="21"/>
                <w:lang w:val="en-US" w:eastAsia="zh-CN"/>
              </w:rPr>
            </w:pPr>
            <w:r>
              <w:rPr>
                <w:rFonts w:hint="eastAsia" w:ascii="宋体" w:hAnsi="宋体"/>
                <w:szCs w:val="21"/>
                <w:lang w:val="en-US" w:eastAsia="zh-CN"/>
              </w:rPr>
              <w:t>4</w:t>
            </w:r>
          </w:p>
        </w:tc>
        <w:tc>
          <w:tcPr>
            <w:tcW w:w="3987" w:type="dxa"/>
          </w:tcPr>
          <w:p w14:paraId="22BE1642">
            <w:pPr>
              <w:tabs>
                <w:tab w:val="left" w:pos="709"/>
              </w:tabs>
              <w:spacing w:line="360" w:lineRule="auto"/>
              <w:jc w:val="center"/>
              <w:rPr>
                <w:rFonts w:hint="eastAsia" w:ascii="宋体" w:hAnsi="宋体"/>
                <w:szCs w:val="21"/>
              </w:rPr>
            </w:pPr>
          </w:p>
        </w:tc>
      </w:tr>
      <w:tr w14:paraId="49D50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725A7618">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16</w:t>
            </w:r>
          </w:p>
        </w:tc>
        <w:tc>
          <w:tcPr>
            <w:tcW w:w="933" w:type="dxa"/>
            <w:vMerge w:val="continue"/>
          </w:tcPr>
          <w:p w14:paraId="0A6059EA">
            <w:pPr>
              <w:tabs>
                <w:tab w:val="left" w:pos="709"/>
              </w:tabs>
              <w:spacing w:line="360" w:lineRule="auto"/>
              <w:jc w:val="center"/>
              <w:rPr>
                <w:rFonts w:hint="eastAsia" w:ascii="宋体" w:hAnsi="宋体"/>
                <w:szCs w:val="21"/>
              </w:rPr>
            </w:pPr>
          </w:p>
        </w:tc>
        <w:tc>
          <w:tcPr>
            <w:tcW w:w="1548" w:type="dxa"/>
            <w:vAlign w:val="top"/>
          </w:tcPr>
          <w:p w14:paraId="7356EC40">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楼层保洁</w:t>
            </w:r>
          </w:p>
        </w:tc>
        <w:tc>
          <w:tcPr>
            <w:tcW w:w="816" w:type="dxa"/>
            <w:vAlign w:val="top"/>
          </w:tcPr>
          <w:p w14:paraId="20713040">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4</w:t>
            </w:r>
          </w:p>
        </w:tc>
        <w:tc>
          <w:tcPr>
            <w:tcW w:w="3987" w:type="dxa"/>
          </w:tcPr>
          <w:p w14:paraId="54798066">
            <w:pPr>
              <w:tabs>
                <w:tab w:val="left" w:pos="709"/>
              </w:tabs>
              <w:spacing w:line="360" w:lineRule="auto"/>
              <w:jc w:val="center"/>
              <w:rPr>
                <w:rFonts w:hint="eastAsia" w:ascii="宋体" w:hAnsi="宋体"/>
                <w:szCs w:val="21"/>
              </w:rPr>
            </w:pPr>
          </w:p>
        </w:tc>
      </w:tr>
      <w:tr w14:paraId="64881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69605BAC">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17</w:t>
            </w:r>
          </w:p>
        </w:tc>
        <w:tc>
          <w:tcPr>
            <w:tcW w:w="933" w:type="dxa"/>
            <w:vMerge w:val="continue"/>
          </w:tcPr>
          <w:p w14:paraId="3F2E951B">
            <w:pPr>
              <w:tabs>
                <w:tab w:val="left" w:pos="709"/>
              </w:tabs>
              <w:spacing w:line="360" w:lineRule="auto"/>
              <w:jc w:val="center"/>
              <w:rPr>
                <w:rFonts w:hint="eastAsia" w:ascii="宋体" w:hAnsi="宋体"/>
                <w:szCs w:val="21"/>
              </w:rPr>
            </w:pPr>
          </w:p>
        </w:tc>
        <w:tc>
          <w:tcPr>
            <w:tcW w:w="1548" w:type="dxa"/>
            <w:vAlign w:val="top"/>
          </w:tcPr>
          <w:p w14:paraId="3040E4D3">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外围保洁</w:t>
            </w:r>
          </w:p>
        </w:tc>
        <w:tc>
          <w:tcPr>
            <w:tcW w:w="816" w:type="dxa"/>
            <w:vAlign w:val="top"/>
          </w:tcPr>
          <w:p w14:paraId="74C6D26B">
            <w:pPr>
              <w:tabs>
                <w:tab w:val="left" w:pos="709"/>
              </w:tabs>
              <w:spacing w:line="360" w:lineRule="auto"/>
              <w:jc w:val="center"/>
              <w:rPr>
                <w:rFonts w:hint="default" w:ascii="宋体" w:hAnsi="宋体"/>
                <w:szCs w:val="21"/>
                <w:lang w:val="en-US" w:eastAsia="zh-CN"/>
              </w:rPr>
            </w:pPr>
            <w:r>
              <w:rPr>
                <w:rFonts w:hint="eastAsia" w:ascii="宋体" w:hAnsi="宋体"/>
                <w:szCs w:val="21"/>
                <w:lang w:val="en-US" w:eastAsia="zh-CN"/>
              </w:rPr>
              <w:t>1</w:t>
            </w:r>
          </w:p>
        </w:tc>
        <w:tc>
          <w:tcPr>
            <w:tcW w:w="3987" w:type="dxa"/>
          </w:tcPr>
          <w:p w14:paraId="09814D01">
            <w:pPr>
              <w:tabs>
                <w:tab w:val="left" w:pos="709"/>
              </w:tabs>
              <w:spacing w:line="360" w:lineRule="auto"/>
              <w:jc w:val="center"/>
              <w:rPr>
                <w:rFonts w:hint="eastAsia" w:ascii="宋体" w:hAnsi="宋体"/>
                <w:szCs w:val="21"/>
              </w:rPr>
            </w:pPr>
          </w:p>
        </w:tc>
      </w:tr>
      <w:tr w14:paraId="0F5CF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3342FBE6">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18</w:t>
            </w:r>
          </w:p>
        </w:tc>
        <w:tc>
          <w:tcPr>
            <w:tcW w:w="933" w:type="dxa"/>
            <w:vMerge w:val="continue"/>
          </w:tcPr>
          <w:p w14:paraId="69458476">
            <w:pPr>
              <w:tabs>
                <w:tab w:val="left" w:pos="709"/>
              </w:tabs>
              <w:spacing w:line="360" w:lineRule="auto"/>
              <w:jc w:val="center"/>
              <w:rPr>
                <w:rFonts w:hint="eastAsia" w:ascii="宋体" w:hAnsi="宋体"/>
                <w:szCs w:val="21"/>
              </w:rPr>
            </w:pPr>
          </w:p>
        </w:tc>
        <w:tc>
          <w:tcPr>
            <w:tcW w:w="1548" w:type="dxa"/>
            <w:vAlign w:val="top"/>
          </w:tcPr>
          <w:p w14:paraId="0A44F704">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设备（维修工）</w:t>
            </w:r>
          </w:p>
        </w:tc>
        <w:tc>
          <w:tcPr>
            <w:tcW w:w="816" w:type="dxa"/>
            <w:vAlign w:val="top"/>
          </w:tcPr>
          <w:p w14:paraId="23071767">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1</w:t>
            </w:r>
          </w:p>
        </w:tc>
        <w:tc>
          <w:tcPr>
            <w:tcW w:w="3987" w:type="dxa"/>
          </w:tcPr>
          <w:p w14:paraId="518D66FE">
            <w:pPr>
              <w:tabs>
                <w:tab w:val="left" w:pos="709"/>
              </w:tabs>
              <w:spacing w:line="360" w:lineRule="auto"/>
              <w:jc w:val="center"/>
              <w:rPr>
                <w:rFonts w:hint="eastAsia" w:ascii="宋体" w:hAnsi="宋体"/>
                <w:szCs w:val="21"/>
              </w:rPr>
            </w:pPr>
          </w:p>
        </w:tc>
      </w:tr>
      <w:tr w14:paraId="55CF0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709BC208">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19</w:t>
            </w:r>
          </w:p>
        </w:tc>
        <w:tc>
          <w:tcPr>
            <w:tcW w:w="933" w:type="dxa"/>
            <w:vMerge w:val="restart"/>
            <w:vAlign w:val="center"/>
          </w:tcPr>
          <w:p w14:paraId="00C9449B">
            <w:pPr>
              <w:tabs>
                <w:tab w:val="left" w:pos="709"/>
              </w:tabs>
              <w:spacing w:line="360" w:lineRule="auto"/>
              <w:jc w:val="center"/>
              <w:rPr>
                <w:rFonts w:hint="eastAsia" w:ascii="宋体" w:hAnsi="宋体"/>
                <w:szCs w:val="21"/>
              </w:rPr>
            </w:pPr>
            <w:r>
              <w:rPr>
                <w:rFonts w:hint="eastAsia" w:ascii="宋体" w:hAnsi="宋体"/>
                <w:szCs w:val="21"/>
                <w:lang w:val="en-US" w:eastAsia="zh-CN"/>
              </w:rPr>
              <w:t>三</w:t>
            </w:r>
            <w:r>
              <w:rPr>
                <w:rFonts w:hint="eastAsia" w:ascii="宋体" w:hAnsi="宋体"/>
                <w:szCs w:val="21"/>
              </w:rPr>
              <w:t>号井</w:t>
            </w:r>
          </w:p>
        </w:tc>
        <w:tc>
          <w:tcPr>
            <w:tcW w:w="1548" w:type="dxa"/>
            <w:vAlign w:val="top"/>
          </w:tcPr>
          <w:p w14:paraId="6C040337">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大门岗保安</w:t>
            </w:r>
          </w:p>
        </w:tc>
        <w:tc>
          <w:tcPr>
            <w:tcW w:w="816" w:type="dxa"/>
            <w:vAlign w:val="top"/>
          </w:tcPr>
          <w:p w14:paraId="78EEAD1D">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4</w:t>
            </w:r>
          </w:p>
        </w:tc>
        <w:tc>
          <w:tcPr>
            <w:tcW w:w="3987" w:type="dxa"/>
          </w:tcPr>
          <w:p w14:paraId="5F9354C3">
            <w:pPr>
              <w:tabs>
                <w:tab w:val="left" w:pos="709"/>
              </w:tabs>
              <w:spacing w:line="360" w:lineRule="auto"/>
              <w:jc w:val="center"/>
              <w:rPr>
                <w:rFonts w:hint="eastAsia" w:ascii="宋体" w:hAnsi="宋体"/>
                <w:szCs w:val="21"/>
              </w:rPr>
            </w:pPr>
          </w:p>
        </w:tc>
      </w:tr>
      <w:tr w14:paraId="34908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3BAFD3AC">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20</w:t>
            </w:r>
          </w:p>
        </w:tc>
        <w:tc>
          <w:tcPr>
            <w:tcW w:w="933" w:type="dxa"/>
            <w:vMerge w:val="continue"/>
          </w:tcPr>
          <w:p w14:paraId="6A545C64">
            <w:pPr>
              <w:tabs>
                <w:tab w:val="left" w:pos="709"/>
              </w:tabs>
              <w:spacing w:line="360" w:lineRule="auto"/>
              <w:jc w:val="center"/>
              <w:rPr>
                <w:rFonts w:hint="eastAsia" w:ascii="宋体" w:hAnsi="宋体"/>
                <w:szCs w:val="21"/>
              </w:rPr>
            </w:pPr>
          </w:p>
        </w:tc>
        <w:tc>
          <w:tcPr>
            <w:tcW w:w="1548" w:type="dxa"/>
            <w:vAlign w:val="top"/>
          </w:tcPr>
          <w:p w14:paraId="2DFCE4D3">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巡视岗保安</w:t>
            </w:r>
          </w:p>
        </w:tc>
        <w:tc>
          <w:tcPr>
            <w:tcW w:w="816" w:type="dxa"/>
            <w:vAlign w:val="top"/>
          </w:tcPr>
          <w:p w14:paraId="79548E6C">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4</w:t>
            </w:r>
          </w:p>
        </w:tc>
        <w:tc>
          <w:tcPr>
            <w:tcW w:w="3987" w:type="dxa"/>
          </w:tcPr>
          <w:p w14:paraId="3F8428E3">
            <w:pPr>
              <w:tabs>
                <w:tab w:val="left" w:pos="709"/>
              </w:tabs>
              <w:spacing w:line="360" w:lineRule="auto"/>
              <w:jc w:val="center"/>
              <w:rPr>
                <w:rFonts w:hint="eastAsia" w:ascii="宋体" w:hAnsi="宋体"/>
                <w:szCs w:val="21"/>
              </w:rPr>
            </w:pPr>
          </w:p>
        </w:tc>
      </w:tr>
      <w:tr w14:paraId="799D3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6E13C1F5">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21</w:t>
            </w:r>
          </w:p>
        </w:tc>
        <w:tc>
          <w:tcPr>
            <w:tcW w:w="933" w:type="dxa"/>
            <w:vMerge w:val="continue"/>
          </w:tcPr>
          <w:p w14:paraId="541B84F4">
            <w:pPr>
              <w:tabs>
                <w:tab w:val="left" w:pos="709"/>
              </w:tabs>
              <w:spacing w:line="360" w:lineRule="auto"/>
              <w:jc w:val="center"/>
              <w:rPr>
                <w:rFonts w:hint="eastAsia" w:ascii="宋体" w:hAnsi="宋体"/>
                <w:szCs w:val="21"/>
              </w:rPr>
            </w:pPr>
          </w:p>
        </w:tc>
        <w:tc>
          <w:tcPr>
            <w:tcW w:w="1548" w:type="dxa"/>
            <w:vAlign w:val="top"/>
          </w:tcPr>
          <w:p w14:paraId="13380001">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楼层保洁</w:t>
            </w:r>
          </w:p>
        </w:tc>
        <w:tc>
          <w:tcPr>
            <w:tcW w:w="816" w:type="dxa"/>
            <w:vAlign w:val="top"/>
          </w:tcPr>
          <w:p w14:paraId="0A5C6857">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2</w:t>
            </w:r>
          </w:p>
        </w:tc>
        <w:tc>
          <w:tcPr>
            <w:tcW w:w="3987" w:type="dxa"/>
          </w:tcPr>
          <w:p w14:paraId="6C1F129D">
            <w:pPr>
              <w:tabs>
                <w:tab w:val="left" w:pos="709"/>
              </w:tabs>
              <w:spacing w:line="360" w:lineRule="auto"/>
              <w:jc w:val="center"/>
              <w:rPr>
                <w:rFonts w:hint="eastAsia" w:ascii="宋体" w:hAnsi="宋体"/>
                <w:szCs w:val="21"/>
              </w:rPr>
            </w:pPr>
          </w:p>
        </w:tc>
      </w:tr>
      <w:tr w14:paraId="066C1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64FD6C35">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22</w:t>
            </w:r>
          </w:p>
        </w:tc>
        <w:tc>
          <w:tcPr>
            <w:tcW w:w="933" w:type="dxa"/>
            <w:vMerge w:val="continue"/>
          </w:tcPr>
          <w:p w14:paraId="500A1691">
            <w:pPr>
              <w:tabs>
                <w:tab w:val="left" w:pos="709"/>
              </w:tabs>
              <w:spacing w:line="360" w:lineRule="auto"/>
              <w:jc w:val="center"/>
              <w:rPr>
                <w:rFonts w:hint="eastAsia" w:ascii="宋体" w:hAnsi="宋体"/>
                <w:szCs w:val="21"/>
              </w:rPr>
            </w:pPr>
          </w:p>
        </w:tc>
        <w:tc>
          <w:tcPr>
            <w:tcW w:w="1548" w:type="dxa"/>
            <w:vAlign w:val="top"/>
          </w:tcPr>
          <w:p w14:paraId="1F784CD0">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外围保洁</w:t>
            </w:r>
          </w:p>
        </w:tc>
        <w:tc>
          <w:tcPr>
            <w:tcW w:w="816" w:type="dxa"/>
            <w:vAlign w:val="top"/>
          </w:tcPr>
          <w:p w14:paraId="023A3D91">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1</w:t>
            </w:r>
          </w:p>
        </w:tc>
        <w:tc>
          <w:tcPr>
            <w:tcW w:w="3987" w:type="dxa"/>
          </w:tcPr>
          <w:p w14:paraId="49DDBA1F">
            <w:pPr>
              <w:tabs>
                <w:tab w:val="left" w:pos="709"/>
              </w:tabs>
              <w:spacing w:line="360" w:lineRule="auto"/>
              <w:jc w:val="center"/>
              <w:rPr>
                <w:rFonts w:hint="eastAsia" w:ascii="宋体" w:hAnsi="宋体"/>
                <w:szCs w:val="21"/>
              </w:rPr>
            </w:pPr>
          </w:p>
        </w:tc>
      </w:tr>
      <w:tr w14:paraId="5485A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01476073">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23</w:t>
            </w:r>
          </w:p>
        </w:tc>
        <w:tc>
          <w:tcPr>
            <w:tcW w:w="933" w:type="dxa"/>
            <w:vMerge w:val="restart"/>
            <w:vAlign w:val="center"/>
          </w:tcPr>
          <w:p w14:paraId="0E088874">
            <w:pPr>
              <w:tabs>
                <w:tab w:val="left" w:pos="709"/>
              </w:tabs>
              <w:spacing w:line="360" w:lineRule="auto"/>
              <w:jc w:val="center"/>
              <w:rPr>
                <w:rFonts w:hint="eastAsia" w:ascii="宋体" w:hAnsi="宋体"/>
                <w:szCs w:val="21"/>
              </w:rPr>
            </w:pPr>
            <w:r>
              <w:rPr>
                <w:rFonts w:hint="eastAsia" w:ascii="宋体" w:hAnsi="宋体"/>
                <w:szCs w:val="21"/>
                <w:lang w:val="en-US" w:eastAsia="zh-CN"/>
              </w:rPr>
              <w:t>四</w:t>
            </w:r>
            <w:r>
              <w:rPr>
                <w:rFonts w:hint="eastAsia" w:ascii="宋体" w:hAnsi="宋体"/>
                <w:szCs w:val="21"/>
              </w:rPr>
              <w:t>号井</w:t>
            </w:r>
          </w:p>
        </w:tc>
        <w:tc>
          <w:tcPr>
            <w:tcW w:w="1548" w:type="dxa"/>
            <w:vAlign w:val="top"/>
          </w:tcPr>
          <w:p w14:paraId="43AE0C0C">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大门门岗保安</w:t>
            </w:r>
          </w:p>
        </w:tc>
        <w:tc>
          <w:tcPr>
            <w:tcW w:w="816" w:type="dxa"/>
            <w:vAlign w:val="top"/>
          </w:tcPr>
          <w:p w14:paraId="2FE763FE">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4</w:t>
            </w:r>
          </w:p>
        </w:tc>
        <w:tc>
          <w:tcPr>
            <w:tcW w:w="3987" w:type="dxa"/>
          </w:tcPr>
          <w:p w14:paraId="2B143A81">
            <w:pPr>
              <w:tabs>
                <w:tab w:val="left" w:pos="709"/>
              </w:tabs>
              <w:spacing w:line="360" w:lineRule="auto"/>
              <w:jc w:val="center"/>
              <w:rPr>
                <w:rFonts w:hint="eastAsia" w:ascii="宋体" w:hAnsi="宋体"/>
                <w:szCs w:val="21"/>
              </w:rPr>
            </w:pPr>
          </w:p>
        </w:tc>
      </w:tr>
      <w:tr w14:paraId="7CF6E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3B05599C">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24</w:t>
            </w:r>
          </w:p>
        </w:tc>
        <w:tc>
          <w:tcPr>
            <w:tcW w:w="933" w:type="dxa"/>
            <w:vMerge w:val="continue"/>
          </w:tcPr>
          <w:p w14:paraId="106665F7">
            <w:pPr>
              <w:tabs>
                <w:tab w:val="left" w:pos="709"/>
              </w:tabs>
              <w:spacing w:line="360" w:lineRule="auto"/>
              <w:jc w:val="center"/>
              <w:rPr>
                <w:rFonts w:hint="eastAsia" w:ascii="宋体" w:hAnsi="宋体"/>
                <w:szCs w:val="21"/>
              </w:rPr>
            </w:pPr>
          </w:p>
        </w:tc>
        <w:tc>
          <w:tcPr>
            <w:tcW w:w="1548" w:type="dxa"/>
            <w:vAlign w:val="top"/>
          </w:tcPr>
          <w:p w14:paraId="5D86E3AD">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巡视岗保安</w:t>
            </w:r>
          </w:p>
        </w:tc>
        <w:tc>
          <w:tcPr>
            <w:tcW w:w="816" w:type="dxa"/>
            <w:vAlign w:val="top"/>
          </w:tcPr>
          <w:p w14:paraId="5DAB65B8">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4</w:t>
            </w:r>
          </w:p>
        </w:tc>
        <w:tc>
          <w:tcPr>
            <w:tcW w:w="3987" w:type="dxa"/>
          </w:tcPr>
          <w:p w14:paraId="4B07F4C6">
            <w:pPr>
              <w:tabs>
                <w:tab w:val="left" w:pos="709"/>
              </w:tabs>
              <w:spacing w:line="360" w:lineRule="auto"/>
              <w:jc w:val="center"/>
              <w:rPr>
                <w:rFonts w:hint="eastAsia" w:ascii="宋体" w:hAnsi="宋体"/>
                <w:szCs w:val="21"/>
              </w:rPr>
            </w:pPr>
          </w:p>
        </w:tc>
      </w:tr>
      <w:tr w14:paraId="6DB95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75EB09B1">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25</w:t>
            </w:r>
          </w:p>
        </w:tc>
        <w:tc>
          <w:tcPr>
            <w:tcW w:w="933" w:type="dxa"/>
            <w:vMerge w:val="continue"/>
          </w:tcPr>
          <w:p w14:paraId="1B6325DE">
            <w:pPr>
              <w:tabs>
                <w:tab w:val="left" w:pos="709"/>
              </w:tabs>
              <w:spacing w:line="360" w:lineRule="auto"/>
              <w:jc w:val="center"/>
              <w:rPr>
                <w:rFonts w:hint="eastAsia" w:ascii="宋体" w:hAnsi="宋体"/>
                <w:szCs w:val="21"/>
              </w:rPr>
            </w:pPr>
          </w:p>
        </w:tc>
        <w:tc>
          <w:tcPr>
            <w:tcW w:w="1548" w:type="dxa"/>
            <w:vAlign w:val="top"/>
          </w:tcPr>
          <w:p w14:paraId="11B9C884">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楼层保洁</w:t>
            </w:r>
          </w:p>
        </w:tc>
        <w:tc>
          <w:tcPr>
            <w:tcW w:w="816" w:type="dxa"/>
            <w:vAlign w:val="top"/>
          </w:tcPr>
          <w:p w14:paraId="505F9CF7">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2</w:t>
            </w:r>
          </w:p>
        </w:tc>
        <w:tc>
          <w:tcPr>
            <w:tcW w:w="3987" w:type="dxa"/>
          </w:tcPr>
          <w:p w14:paraId="0604C7F2">
            <w:pPr>
              <w:tabs>
                <w:tab w:val="left" w:pos="709"/>
              </w:tabs>
              <w:spacing w:line="360" w:lineRule="auto"/>
              <w:jc w:val="center"/>
              <w:rPr>
                <w:rFonts w:hint="eastAsia" w:ascii="宋体" w:hAnsi="宋体"/>
                <w:szCs w:val="21"/>
              </w:rPr>
            </w:pPr>
          </w:p>
        </w:tc>
      </w:tr>
      <w:tr w14:paraId="00087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401D9192">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26</w:t>
            </w:r>
          </w:p>
        </w:tc>
        <w:tc>
          <w:tcPr>
            <w:tcW w:w="933" w:type="dxa"/>
            <w:vMerge w:val="continue"/>
          </w:tcPr>
          <w:p w14:paraId="0D28F5B7">
            <w:pPr>
              <w:tabs>
                <w:tab w:val="left" w:pos="709"/>
              </w:tabs>
              <w:spacing w:line="360" w:lineRule="auto"/>
              <w:jc w:val="center"/>
              <w:rPr>
                <w:rFonts w:hint="eastAsia" w:ascii="宋体" w:hAnsi="宋体"/>
                <w:szCs w:val="21"/>
              </w:rPr>
            </w:pPr>
          </w:p>
        </w:tc>
        <w:tc>
          <w:tcPr>
            <w:tcW w:w="1548" w:type="dxa"/>
            <w:vAlign w:val="top"/>
          </w:tcPr>
          <w:p w14:paraId="739304B0">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外围保洁</w:t>
            </w:r>
          </w:p>
        </w:tc>
        <w:tc>
          <w:tcPr>
            <w:tcW w:w="816" w:type="dxa"/>
            <w:vAlign w:val="top"/>
          </w:tcPr>
          <w:p w14:paraId="60B88AAC">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1</w:t>
            </w:r>
          </w:p>
        </w:tc>
        <w:tc>
          <w:tcPr>
            <w:tcW w:w="3987" w:type="dxa"/>
          </w:tcPr>
          <w:p w14:paraId="2B4BD584">
            <w:pPr>
              <w:tabs>
                <w:tab w:val="left" w:pos="709"/>
              </w:tabs>
              <w:spacing w:line="360" w:lineRule="auto"/>
              <w:jc w:val="center"/>
              <w:rPr>
                <w:rFonts w:hint="eastAsia" w:ascii="宋体" w:hAnsi="宋体"/>
                <w:szCs w:val="21"/>
              </w:rPr>
            </w:pPr>
          </w:p>
        </w:tc>
      </w:tr>
      <w:tr w14:paraId="62E9F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37293279">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27</w:t>
            </w:r>
          </w:p>
        </w:tc>
        <w:tc>
          <w:tcPr>
            <w:tcW w:w="933" w:type="dxa"/>
            <w:vMerge w:val="restart"/>
            <w:vAlign w:val="center"/>
          </w:tcPr>
          <w:p w14:paraId="11E2706E">
            <w:pPr>
              <w:tabs>
                <w:tab w:val="left" w:pos="709"/>
              </w:tabs>
              <w:spacing w:line="360" w:lineRule="auto"/>
              <w:jc w:val="center"/>
              <w:rPr>
                <w:rFonts w:hint="eastAsia" w:ascii="宋体" w:hAnsi="宋体"/>
                <w:szCs w:val="21"/>
              </w:rPr>
            </w:pPr>
            <w:r>
              <w:rPr>
                <w:rFonts w:hint="eastAsia" w:ascii="宋体" w:hAnsi="宋体"/>
                <w:szCs w:val="21"/>
                <w:lang w:val="en-US" w:eastAsia="zh-CN"/>
              </w:rPr>
              <w:t>五</w:t>
            </w:r>
            <w:r>
              <w:rPr>
                <w:rFonts w:hint="eastAsia" w:ascii="宋体" w:hAnsi="宋体"/>
                <w:szCs w:val="21"/>
              </w:rPr>
              <w:t>号井</w:t>
            </w:r>
          </w:p>
        </w:tc>
        <w:tc>
          <w:tcPr>
            <w:tcW w:w="1548" w:type="dxa"/>
            <w:vAlign w:val="top"/>
          </w:tcPr>
          <w:p w14:paraId="734E8FC3">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楼宇门岗保安</w:t>
            </w:r>
          </w:p>
        </w:tc>
        <w:tc>
          <w:tcPr>
            <w:tcW w:w="816" w:type="dxa"/>
            <w:vAlign w:val="top"/>
          </w:tcPr>
          <w:p w14:paraId="597AA06A">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6</w:t>
            </w:r>
          </w:p>
        </w:tc>
        <w:tc>
          <w:tcPr>
            <w:tcW w:w="3987" w:type="dxa"/>
          </w:tcPr>
          <w:p w14:paraId="2CF69761">
            <w:pPr>
              <w:tabs>
                <w:tab w:val="left" w:pos="709"/>
              </w:tabs>
              <w:spacing w:line="360" w:lineRule="auto"/>
              <w:jc w:val="center"/>
              <w:rPr>
                <w:rFonts w:hint="eastAsia" w:ascii="宋体" w:hAnsi="宋体"/>
                <w:szCs w:val="21"/>
              </w:rPr>
            </w:pPr>
          </w:p>
        </w:tc>
      </w:tr>
      <w:tr w14:paraId="2D871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161E81B8">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28</w:t>
            </w:r>
          </w:p>
        </w:tc>
        <w:tc>
          <w:tcPr>
            <w:tcW w:w="933" w:type="dxa"/>
            <w:vMerge w:val="continue"/>
          </w:tcPr>
          <w:p w14:paraId="3D32AF35">
            <w:pPr>
              <w:tabs>
                <w:tab w:val="left" w:pos="709"/>
              </w:tabs>
              <w:spacing w:line="360" w:lineRule="auto"/>
              <w:jc w:val="center"/>
              <w:rPr>
                <w:rFonts w:hint="eastAsia" w:ascii="宋体" w:hAnsi="宋体"/>
                <w:szCs w:val="21"/>
              </w:rPr>
            </w:pPr>
          </w:p>
        </w:tc>
        <w:tc>
          <w:tcPr>
            <w:tcW w:w="1548" w:type="dxa"/>
            <w:vAlign w:val="top"/>
          </w:tcPr>
          <w:p w14:paraId="6317F0F5">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大门岗保安</w:t>
            </w:r>
          </w:p>
        </w:tc>
        <w:tc>
          <w:tcPr>
            <w:tcW w:w="816" w:type="dxa"/>
            <w:vAlign w:val="top"/>
          </w:tcPr>
          <w:p w14:paraId="1F183D47">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4</w:t>
            </w:r>
          </w:p>
        </w:tc>
        <w:tc>
          <w:tcPr>
            <w:tcW w:w="3987" w:type="dxa"/>
          </w:tcPr>
          <w:p w14:paraId="783649DF">
            <w:pPr>
              <w:tabs>
                <w:tab w:val="left" w:pos="709"/>
              </w:tabs>
              <w:spacing w:line="360" w:lineRule="auto"/>
              <w:jc w:val="center"/>
              <w:rPr>
                <w:rFonts w:hint="eastAsia" w:ascii="宋体" w:hAnsi="宋体"/>
                <w:szCs w:val="21"/>
              </w:rPr>
            </w:pPr>
          </w:p>
        </w:tc>
      </w:tr>
      <w:tr w14:paraId="2D7EB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5706BFC5">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29</w:t>
            </w:r>
          </w:p>
        </w:tc>
        <w:tc>
          <w:tcPr>
            <w:tcW w:w="933" w:type="dxa"/>
            <w:vMerge w:val="continue"/>
          </w:tcPr>
          <w:p w14:paraId="659ECA6F">
            <w:pPr>
              <w:tabs>
                <w:tab w:val="left" w:pos="709"/>
              </w:tabs>
              <w:spacing w:line="360" w:lineRule="auto"/>
              <w:jc w:val="center"/>
              <w:rPr>
                <w:rFonts w:hint="eastAsia" w:ascii="宋体" w:hAnsi="宋体"/>
                <w:szCs w:val="21"/>
              </w:rPr>
            </w:pPr>
          </w:p>
        </w:tc>
        <w:tc>
          <w:tcPr>
            <w:tcW w:w="1548" w:type="dxa"/>
            <w:vAlign w:val="top"/>
          </w:tcPr>
          <w:p w14:paraId="47E091A7">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巡逻岗保安</w:t>
            </w:r>
          </w:p>
        </w:tc>
        <w:tc>
          <w:tcPr>
            <w:tcW w:w="816" w:type="dxa"/>
            <w:vAlign w:val="top"/>
          </w:tcPr>
          <w:p w14:paraId="5BDE7FB8">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4</w:t>
            </w:r>
          </w:p>
        </w:tc>
        <w:tc>
          <w:tcPr>
            <w:tcW w:w="3987" w:type="dxa"/>
          </w:tcPr>
          <w:p w14:paraId="4EDC6446">
            <w:pPr>
              <w:tabs>
                <w:tab w:val="left" w:pos="709"/>
              </w:tabs>
              <w:spacing w:line="360" w:lineRule="auto"/>
              <w:jc w:val="center"/>
              <w:rPr>
                <w:rFonts w:hint="eastAsia" w:ascii="宋体" w:hAnsi="宋体"/>
                <w:szCs w:val="21"/>
              </w:rPr>
            </w:pPr>
          </w:p>
        </w:tc>
      </w:tr>
      <w:tr w14:paraId="32758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3CD17715">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30</w:t>
            </w:r>
          </w:p>
        </w:tc>
        <w:tc>
          <w:tcPr>
            <w:tcW w:w="933" w:type="dxa"/>
            <w:vMerge w:val="continue"/>
          </w:tcPr>
          <w:p w14:paraId="7CC00490">
            <w:pPr>
              <w:tabs>
                <w:tab w:val="left" w:pos="709"/>
              </w:tabs>
              <w:spacing w:line="360" w:lineRule="auto"/>
              <w:jc w:val="center"/>
              <w:rPr>
                <w:rFonts w:hint="eastAsia" w:ascii="宋体" w:hAnsi="宋体"/>
                <w:szCs w:val="21"/>
              </w:rPr>
            </w:pPr>
          </w:p>
        </w:tc>
        <w:tc>
          <w:tcPr>
            <w:tcW w:w="1548" w:type="dxa"/>
            <w:vAlign w:val="top"/>
          </w:tcPr>
          <w:p w14:paraId="16FAFB57">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楼层保洁</w:t>
            </w:r>
          </w:p>
        </w:tc>
        <w:tc>
          <w:tcPr>
            <w:tcW w:w="816" w:type="dxa"/>
            <w:vAlign w:val="top"/>
          </w:tcPr>
          <w:p w14:paraId="00625470">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4</w:t>
            </w:r>
          </w:p>
        </w:tc>
        <w:tc>
          <w:tcPr>
            <w:tcW w:w="3987" w:type="dxa"/>
          </w:tcPr>
          <w:p w14:paraId="6F08BAA3">
            <w:pPr>
              <w:tabs>
                <w:tab w:val="left" w:pos="709"/>
              </w:tabs>
              <w:spacing w:line="360" w:lineRule="auto"/>
              <w:jc w:val="center"/>
              <w:rPr>
                <w:rFonts w:hint="eastAsia" w:ascii="宋体" w:hAnsi="宋体"/>
                <w:szCs w:val="21"/>
              </w:rPr>
            </w:pPr>
          </w:p>
        </w:tc>
      </w:tr>
      <w:tr w14:paraId="6A109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791" w:type="dxa"/>
          </w:tcPr>
          <w:p w14:paraId="1825AB4E">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31</w:t>
            </w:r>
          </w:p>
        </w:tc>
        <w:tc>
          <w:tcPr>
            <w:tcW w:w="933" w:type="dxa"/>
            <w:vMerge w:val="continue"/>
          </w:tcPr>
          <w:p w14:paraId="33C970E1">
            <w:pPr>
              <w:tabs>
                <w:tab w:val="left" w:pos="709"/>
              </w:tabs>
              <w:spacing w:line="360" w:lineRule="auto"/>
              <w:jc w:val="center"/>
              <w:rPr>
                <w:rFonts w:hint="eastAsia" w:ascii="宋体" w:hAnsi="宋体"/>
                <w:szCs w:val="21"/>
              </w:rPr>
            </w:pPr>
          </w:p>
        </w:tc>
        <w:tc>
          <w:tcPr>
            <w:tcW w:w="1548" w:type="dxa"/>
            <w:vAlign w:val="top"/>
          </w:tcPr>
          <w:p w14:paraId="103F793D">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外围保洁</w:t>
            </w:r>
          </w:p>
        </w:tc>
        <w:tc>
          <w:tcPr>
            <w:tcW w:w="816" w:type="dxa"/>
            <w:vAlign w:val="top"/>
          </w:tcPr>
          <w:p w14:paraId="1F997125">
            <w:pPr>
              <w:tabs>
                <w:tab w:val="left" w:pos="709"/>
              </w:tabs>
              <w:spacing w:line="360" w:lineRule="auto"/>
              <w:jc w:val="center"/>
              <w:rPr>
                <w:rFonts w:hint="eastAsia" w:ascii="宋体" w:hAnsi="宋体"/>
                <w:szCs w:val="21"/>
                <w:lang w:val="en-US" w:eastAsia="zh-CN"/>
              </w:rPr>
            </w:pPr>
            <w:r>
              <w:rPr>
                <w:rFonts w:hint="eastAsia" w:ascii="宋体" w:hAnsi="宋体"/>
                <w:szCs w:val="21"/>
                <w:lang w:val="en-US" w:eastAsia="zh-CN"/>
              </w:rPr>
              <w:t>1</w:t>
            </w:r>
          </w:p>
        </w:tc>
        <w:tc>
          <w:tcPr>
            <w:tcW w:w="3987" w:type="dxa"/>
          </w:tcPr>
          <w:p w14:paraId="44D89B97">
            <w:pPr>
              <w:tabs>
                <w:tab w:val="left" w:pos="709"/>
              </w:tabs>
              <w:spacing w:line="360" w:lineRule="auto"/>
              <w:jc w:val="center"/>
              <w:rPr>
                <w:rFonts w:hint="eastAsia" w:ascii="宋体" w:hAnsi="宋体"/>
                <w:szCs w:val="21"/>
              </w:rPr>
            </w:pPr>
          </w:p>
        </w:tc>
      </w:tr>
      <w:tr w14:paraId="31C34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3272" w:type="dxa"/>
            <w:gridSpan w:val="3"/>
          </w:tcPr>
          <w:p w14:paraId="0766D10F">
            <w:pPr>
              <w:tabs>
                <w:tab w:val="left" w:pos="709"/>
              </w:tabs>
              <w:spacing w:line="360" w:lineRule="auto"/>
              <w:jc w:val="center"/>
              <w:rPr>
                <w:rFonts w:hint="eastAsia" w:ascii="宋体" w:hAnsi="宋体"/>
                <w:szCs w:val="21"/>
              </w:rPr>
            </w:pPr>
            <w:r>
              <w:rPr>
                <w:rFonts w:hint="eastAsia" w:ascii="宋体" w:hAnsi="宋体"/>
                <w:szCs w:val="21"/>
              </w:rPr>
              <w:t>合计</w:t>
            </w:r>
          </w:p>
        </w:tc>
        <w:tc>
          <w:tcPr>
            <w:tcW w:w="816" w:type="dxa"/>
          </w:tcPr>
          <w:p w14:paraId="7C785090">
            <w:pPr>
              <w:tabs>
                <w:tab w:val="left" w:pos="709"/>
              </w:tabs>
              <w:spacing w:line="360" w:lineRule="auto"/>
              <w:jc w:val="center"/>
              <w:rPr>
                <w:rFonts w:hint="default" w:ascii="宋体" w:hAnsi="宋体" w:eastAsia="宋体"/>
                <w:szCs w:val="21"/>
                <w:lang w:val="en-US" w:eastAsia="zh-CN"/>
              </w:rPr>
            </w:pPr>
            <w:r>
              <w:rPr>
                <w:rFonts w:hint="eastAsia" w:ascii="宋体" w:hAnsi="宋体"/>
                <w:szCs w:val="21"/>
                <w:lang w:val="en-US" w:eastAsia="zh-CN"/>
              </w:rPr>
              <w:t>85</w:t>
            </w:r>
          </w:p>
        </w:tc>
        <w:tc>
          <w:tcPr>
            <w:tcW w:w="3987" w:type="dxa"/>
          </w:tcPr>
          <w:p w14:paraId="5D736020">
            <w:pPr>
              <w:tabs>
                <w:tab w:val="left" w:pos="709"/>
              </w:tabs>
              <w:spacing w:line="360" w:lineRule="auto"/>
              <w:jc w:val="center"/>
              <w:rPr>
                <w:rFonts w:hint="eastAsia" w:ascii="宋体" w:hAnsi="宋体"/>
                <w:szCs w:val="21"/>
              </w:rPr>
            </w:pPr>
          </w:p>
        </w:tc>
      </w:tr>
    </w:tbl>
    <w:p w14:paraId="4172B8F1">
      <w:pPr>
        <w:pStyle w:val="3"/>
        <w:spacing w:line="360" w:lineRule="auto"/>
        <w:ind w:firstLine="240" w:firstLineChars="100"/>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★本项目物业管理服务人员总数不得少于</w:t>
      </w:r>
      <w:r>
        <w:rPr>
          <w:rFonts w:hint="eastAsia"/>
          <w:color w:val="000000" w:themeColor="text1"/>
          <w:sz w:val="24"/>
          <w:szCs w:val="24"/>
          <w:lang w:val="en-US" w:eastAsia="zh-CN"/>
          <w14:textFill>
            <w14:solidFill>
              <w14:schemeClr w14:val="tx1"/>
            </w14:solidFill>
          </w14:textFill>
        </w:rPr>
        <w:t>85</w:t>
      </w:r>
      <w:r>
        <w:rPr>
          <w:rFonts w:hint="eastAsia"/>
          <w:color w:val="000000" w:themeColor="text1"/>
          <w:sz w:val="24"/>
          <w:szCs w:val="24"/>
          <w14:textFill>
            <w14:solidFill>
              <w14:schemeClr w14:val="tx1"/>
            </w14:solidFill>
          </w14:textFill>
        </w:rPr>
        <w:t>人。需提供加盖投标人公章的承诺函，否则视为无效投标。</w:t>
      </w:r>
    </w:p>
    <w:p w14:paraId="066FF206">
      <w:pPr>
        <w:pStyle w:val="3"/>
        <w:spacing w:line="360" w:lineRule="auto"/>
        <w:ind w:firstLine="240" w:firstLineChars="100"/>
        <w:rPr>
          <w:rFonts w:hint="eastAsia"/>
          <w:color w:val="000000" w:themeColor="text1"/>
          <w:sz w:val="24"/>
          <w:szCs w:val="24"/>
          <w14:textFill>
            <w14:solidFill>
              <w14:schemeClr w14:val="tx1"/>
            </w14:solidFill>
          </w14:textFill>
        </w:rPr>
      </w:pPr>
    </w:p>
    <w:p w14:paraId="4A613EFA">
      <w:pPr>
        <w:pStyle w:val="3"/>
        <w:spacing w:line="360" w:lineRule="auto"/>
        <w:rPr>
          <w:b/>
          <w:sz w:val="28"/>
          <w:szCs w:val="28"/>
        </w:rPr>
      </w:pPr>
      <w:r>
        <w:rPr>
          <w:rFonts w:hint="eastAsia"/>
          <w:b/>
          <w:sz w:val="28"/>
          <w:szCs w:val="28"/>
          <w:lang w:eastAsia="zh-CN"/>
        </w:rPr>
        <w:t>四</w:t>
      </w:r>
      <w:r>
        <w:rPr>
          <w:rFonts w:hint="eastAsia"/>
          <w:b/>
          <w:sz w:val="28"/>
          <w:szCs w:val="28"/>
        </w:rPr>
        <w:t>、</w:t>
      </w:r>
      <w:r>
        <w:rPr>
          <w:rFonts w:hint="eastAsia" w:ascii="Times New Roman" w:hAnsi="Times New Roman"/>
          <w:b/>
          <w:sz w:val="28"/>
          <w:szCs w:val="28"/>
        </w:rPr>
        <w:t>物业管理</w:t>
      </w:r>
      <w:r>
        <w:rPr>
          <w:rFonts w:hint="eastAsia"/>
          <w:b/>
          <w:sz w:val="28"/>
          <w:szCs w:val="28"/>
        </w:rPr>
        <w:t>服务</w:t>
      </w:r>
      <w:r>
        <w:rPr>
          <w:rFonts w:hint="eastAsia" w:ascii="Times New Roman" w:hAnsi="Times New Roman"/>
          <w:b/>
          <w:sz w:val="28"/>
          <w:szCs w:val="28"/>
        </w:rPr>
        <w:t>费用明细</w:t>
      </w:r>
    </w:p>
    <w:p w14:paraId="52EA1514">
      <w:pPr>
        <w:spacing w:line="360" w:lineRule="auto"/>
        <w:rPr>
          <w:rFonts w:hint="eastAsia" w:ascii="宋体" w:hAnsi="宋体"/>
          <w:sz w:val="24"/>
        </w:rPr>
      </w:pPr>
      <w:r>
        <w:rPr>
          <w:rFonts w:hint="eastAsia" w:ascii="宋体" w:hAnsi="宋体"/>
          <w:sz w:val="24"/>
        </w:rPr>
        <w:t>本项目物业管理服务成本包括：</w:t>
      </w:r>
    </w:p>
    <w:p w14:paraId="53417EBE">
      <w:pPr>
        <w:spacing w:line="360" w:lineRule="auto"/>
        <w:rPr>
          <w:rFonts w:hint="eastAsia" w:ascii="宋体" w:hAnsi="宋体"/>
          <w:sz w:val="24"/>
        </w:rPr>
      </w:pPr>
      <w:r>
        <w:rPr>
          <w:rFonts w:hint="eastAsia" w:ascii="宋体" w:hAnsi="宋体"/>
          <w:sz w:val="24"/>
        </w:rPr>
        <w:t>1、物业服务人员的人员工资，包括基本工资、岗位工资等一切工资性收入。</w:t>
      </w:r>
    </w:p>
    <w:p w14:paraId="0D7AFDED">
      <w:pPr>
        <w:spacing w:line="360" w:lineRule="auto"/>
        <w:rPr>
          <w:rFonts w:hint="eastAsia" w:ascii="宋体" w:hAnsi="宋体"/>
          <w:sz w:val="24"/>
        </w:rPr>
      </w:pPr>
      <w:r>
        <w:rPr>
          <w:rFonts w:hint="eastAsia" w:ascii="宋体" w:hAnsi="宋体"/>
          <w:sz w:val="24"/>
        </w:rPr>
        <w:t>2、人员福利包括人员社保、高温费、公休费以及其他必要的福利费用。</w:t>
      </w:r>
    </w:p>
    <w:p w14:paraId="6D10FD16">
      <w:pPr>
        <w:spacing w:line="360" w:lineRule="auto"/>
        <w:rPr>
          <w:rFonts w:hint="eastAsia" w:ascii="宋体" w:hAnsi="宋体"/>
          <w:sz w:val="24"/>
        </w:rPr>
      </w:pPr>
      <w:r>
        <w:rPr>
          <w:rFonts w:hint="eastAsia" w:ascii="宋体" w:hAnsi="宋体"/>
          <w:sz w:val="24"/>
        </w:rPr>
        <w:t>3、物业服务的行政办公费用，包括办公材料、通信杂费、公众责任保险、雇主责任保险等。</w:t>
      </w:r>
    </w:p>
    <w:p w14:paraId="697EE1BF">
      <w:pPr>
        <w:spacing w:line="360" w:lineRule="auto"/>
        <w:rPr>
          <w:rFonts w:hint="eastAsia" w:ascii="宋体" w:hAnsi="宋体"/>
          <w:sz w:val="24"/>
        </w:rPr>
      </w:pPr>
      <w:r>
        <w:rPr>
          <w:rFonts w:hint="eastAsia" w:ascii="宋体" w:hAnsi="宋体"/>
          <w:sz w:val="24"/>
        </w:rPr>
        <w:t>4、物业服务的各类耗材，包括保洁耗材、公区维修耗材。</w:t>
      </w:r>
    </w:p>
    <w:p w14:paraId="23FDDEB2">
      <w:pPr>
        <w:spacing w:line="360" w:lineRule="auto"/>
        <w:rPr>
          <w:rFonts w:hint="eastAsia" w:ascii="宋体" w:hAnsi="宋体"/>
          <w:sz w:val="24"/>
        </w:rPr>
      </w:pPr>
      <w:r>
        <w:rPr>
          <w:rFonts w:hint="eastAsia" w:ascii="宋体" w:hAnsi="宋体"/>
          <w:sz w:val="24"/>
        </w:rPr>
        <w:t>5、物业管理企业管理费与利润。</w:t>
      </w:r>
    </w:p>
    <w:p w14:paraId="60C33FA3">
      <w:pPr>
        <w:spacing w:line="360" w:lineRule="auto"/>
        <w:rPr>
          <w:rFonts w:hint="eastAsia" w:ascii="宋体" w:hAnsi="宋体"/>
          <w:sz w:val="24"/>
        </w:rPr>
      </w:pPr>
      <w:r>
        <w:rPr>
          <w:rFonts w:hint="eastAsia" w:ascii="宋体" w:hAnsi="宋体"/>
          <w:sz w:val="24"/>
        </w:rPr>
        <w:t>6、营业税金</w:t>
      </w:r>
    </w:p>
    <w:p w14:paraId="16F61133">
      <w:pPr>
        <w:spacing w:line="360" w:lineRule="auto"/>
        <w:rPr>
          <w:rFonts w:hint="eastAsia" w:ascii="宋体" w:hAnsi="宋体"/>
          <w:sz w:val="24"/>
        </w:rPr>
      </w:pPr>
      <w:r>
        <w:rPr>
          <w:rFonts w:hint="eastAsia" w:ascii="宋体" w:hAnsi="宋体"/>
          <w:sz w:val="24"/>
        </w:rPr>
        <w:t>7、物业管理企业认为与管理服务相关的其他必要费用。</w:t>
      </w:r>
    </w:p>
    <w:p w14:paraId="381BCF56">
      <w:pPr>
        <w:spacing w:line="360" w:lineRule="auto"/>
        <w:rPr>
          <w:rFonts w:hint="eastAsia" w:ascii="宋体" w:hAnsi="宋体"/>
          <w:sz w:val="24"/>
        </w:rPr>
      </w:pPr>
      <w:r>
        <w:rPr>
          <w:rFonts w:hint="eastAsia" w:ascii="宋体" w:hAnsi="宋体"/>
          <w:sz w:val="24"/>
        </w:rPr>
        <w:t>8、以上报价不包括设备设施中大修与更新改造、运行能耗以及物业的一般财产险。</w:t>
      </w:r>
    </w:p>
    <w:p w14:paraId="66CFE299">
      <w:pPr>
        <w:pStyle w:val="3"/>
        <w:spacing w:line="360" w:lineRule="auto"/>
        <w:rPr>
          <w:rFonts w:hint="eastAsia" w:hAnsi="宋体"/>
          <w:b/>
          <w:sz w:val="28"/>
          <w:szCs w:val="28"/>
          <w:highlight w:val="yellow"/>
        </w:rPr>
      </w:pPr>
    </w:p>
    <w:p w14:paraId="02BA6691">
      <w:pPr>
        <w:pStyle w:val="3"/>
        <w:spacing w:line="360" w:lineRule="auto"/>
        <w:rPr>
          <w:rFonts w:hint="eastAsia" w:hAnsi="宋体"/>
          <w:b/>
          <w:sz w:val="28"/>
          <w:szCs w:val="28"/>
          <w:highlight w:val="none"/>
          <w:lang w:eastAsia="zh-CN"/>
        </w:rPr>
      </w:pPr>
      <w:r>
        <w:rPr>
          <w:rFonts w:hint="eastAsia" w:hAnsi="宋体"/>
          <w:b/>
          <w:sz w:val="28"/>
          <w:szCs w:val="28"/>
          <w:highlight w:val="none"/>
          <w:lang w:val="en-US" w:eastAsia="zh-CN"/>
        </w:rPr>
        <w:t>五</w:t>
      </w:r>
      <w:r>
        <w:rPr>
          <w:rFonts w:hAnsi="宋体"/>
          <w:b/>
          <w:sz w:val="28"/>
          <w:szCs w:val="28"/>
          <w:highlight w:val="none"/>
        </w:rPr>
        <w:t>、</w:t>
      </w:r>
      <w:r>
        <w:rPr>
          <w:rFonts w:hint="eastAsia" w:hAnsi="宋体"/>
          <w:b/>
          <w:sz w:val="28"/>
          <w:szCs w:val="28"/>
          <w:highlight w:val="none"/>
          <w:lang w:eastAsia="zh-CN"/>
        </w:rPr>
        <w:t>其他要求</w:t>
      </w:r>
    </w:p>
    <w:p w14:paraId="337AB17E">
      <w:pPr>
        <w:spacing w:line="360" w:lineRule="auto"/>
        <w:rPr>
          <w:rFonts w:hint="eastAsia" w:ascii="宋体" w:hAnsi="宋体" w:eastAsia="宋体"/>
          <w:sz w:val="24"/>
          <w:szCs w:val="24"/>
        </w:rPr>
      </w:pPr>
      <w:r>
        <w:rPr>
          <w:rFonts w:hint="eastAsia" w:ascii="宋体" w:hAnsi="宋体" w:eastAsia="宋体"/>
          <w:sz w:val="24"/>
          <w:szCs w:val="24"/>
          <w:u w:val="none"/>
        </w:rPr>
        <w:t>投标人通过质量管理体系认证（GB/T 19001认证）、职业健康安全管理体系认证（GB/T 45001认证），环境管理体系认证（GB/T 24001认证），并在认证有效期内的优先考虑。</w:t>
      </w:r>
    </w:p>
    <w:p w14:paraId="3606A97C">
      <w:pPr>
        <w:pStyle w:val="3"/>
        <w:spacing w:line="360" w:lineRule="auto"/>
        <w:rPr>
          <w:rFonts w:hAnsi="宋体"/>
          <w:b/>
          <w:sz w:val="28"/>
          <w:szCs w:val="28"/>
          <w:highlight w:val="none"/>
        </w:rPr>
      </w:pPr>
    </w:p>
    <w:p w14:paraId="165F9EBD">
      <w:pPr>
        <w:pStyle w:val="3"/>
        <w:spacing w:line="360" w:lineRule="auto"/>
        <w:rPr>
          <w:rFonts w:hint="eastAsia" w:hAnsi="宋体"/>
          <w:b/>
          <w:sz w:val="28"/>
          <w:szCs w:val="28"/>
          <w:highlight w:val="none"/>
        </w:rPr>
      </w:pPr>
      <w:r>
        <w:rPr>
          <w:rFonts w:hint="eastAsia" w:hAnsi="宋体"/>
          <w:b/>
          <w:sz w:val="28"/>
          <w:szCs w:val="28"/>
          <w:highlight w:val="none"/>
          <w:lang w:eastAsia="zh-CN"/>
        </w:rPr>
        <w:t>六、</w:t>
      </w:r>
      <w:r>
        <w:rPr>
          <w:rFonts w:hint="eastAsia" w:hAnsi="宋体"/>
          <w:b/>
          <w:sz w:val="28"/>
          <w:szCs w:val="28"/>
          <w:highlight w:val="none"/>
        </w:rPr>
        <w:t>投标单位注意事项</w:t>
      </w:r>
    </w:p>
    <w:p w14:paraId="2EC6A301">
      <w:pPr>
        <w:spacing w:line="360" w:lineRule="auto"/>
        <w:rPr>
          <w:rFonts w:hint="eastAsia" w:ascii="宋体" w:hAnsi="宋体" w:eastAsia="宋体"/>
          <w:sz w:val="24"/>
          <w:szCs w:val="24"/>
          <w:u w:val="none"/>
        </w:rPr>
      </w:pPr>
      <w:r>
        <w:rPr>
          <w:rFonts w:hint="eastAsia" w:ascii="宋体" w:hAnsi="宋体" w:eastAsia="宋体"/>
          <w:sz w:val="24"/>
          <w:szCs w:val="24"/>
          <w:u w:val="none"/>
        </w:rPr>
        <w:t>本项目不组织踏勘，投标单位可自行踏勘现场，制定符合项目需求和实际的管理方案。</w:t>
      </w:r>
    </w:p>
    <w:p w14:paraId="7BCCD1E4">
      <w:pPr>
        <w:tabs>
          <w:tab w:val="left" w:pos="709"/>
        </w:tabs>
        <w:spacing w:line="360" w:lineRule="auto"/>
        <w:rPr>
          <w:rFonts w:hint="eastAsia" w:ascii="宋体" w:hAnsi="宋体"/>
          <w:szCs w:val="21"/>
        </w:rPr>
      </w:pPr>
    </w:p>
    <w:p w14:paraId="23F4B250">
      <w:pPr>
        <w:pStyle w:val="3"/>
        <w:rPr>
          <w:rFonts w:hint="eastAsia" w:ascii="宋体" w:hAnsi="宋体" w:eastAsia="宋体"/>
          <w:b/>
          <w:sz w:val="28"/>
          <w:szCs w:val="28"/>
          <w:highlight w:val="none"/>
          <w:lang w:eastAsia="zh-CN"/>
        </w:rPr>
      </w:pPr>
      <w:r>
        <w:rPr>
          <w:rFonts w:hint="eastAsia" w:ascii="宋体" w:hAnsi="宋体" w:eastAsia="宋体"/>
          <w:b/>
          <w:sz w:val="28"/>
          <w:szCs w:val="28"/>
          <w:highlight w:val="none"/>
          <w:lang w:eastAsia="zh-CN"/>
        </w:rPr>
        <w:t>七、考核标准</w:t>
      </w:r>
    </w:p>
    <w:tbl>
      <w:tblPr>
        <w:tblStyle w:val="9"/>
        <w:tblW w:w="0" w:type="auto"/>
        <w:tblInd w:w="0" w:type="dxa"/>
        <w:tblLayout w:type="autofit"/>
        <w:tblCellMar>
          <w:top w:w="0" w:type="dxa"/>
          <w:left w:w="108" w:type="dxa"/>
          <w:bottom w:w="0" w:type="dxa"/>
          <w:right w:w="108" w:type="dxa"/>
        </w:tblCellMar>
      </w:tblPr>
      <w:tblGrid>
        <w:gridCol w:w="459"/>
        <w:gridCol w:w="870"/>
        <w:gridCol w:w="508"/>
        <w:gridCol w:w="3622"/>
        <w:gridCol w:w="459"/>
        <w:gridCol w:w="460"/>
        <w:gridCol w:w="2150"/>
      </w:tblGrid>
      <w:tr w14:paraId="764254AA">
        <w:tblPrEx>
          <w:tblCellMar>
            <w:top w:w="0" w:type="dxa"/>
            <w:left w:w="108" w:type="dxa"/>
            <w:bottom w:w="0" w:type="dxa"/>
            <w:right w:w="108" w:type="dxa"/>
          </w:tblCellMar>
        </w:tblPrEx>
        <w:trPr>
          <w:trHeight w:val="310" w:hRule="atLeast"/>
          <w:tblHeader/>
        </w:trPr>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4AF78D8D">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序号</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5DBF37AE">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项目</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53420E4B">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总分</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3BC1DFC7">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参考标准内容</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28510AD6">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分值</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2C920A94">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评分</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6D43BF75">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评分细则</w:t>
            </w:r>
          </w:p>
        </w:tc>
      </w:tr>
      <w:tr w14:paraId="35D9B4C7">
        <w:tblPrEx>
          <w:tblCellMar>
            <w:top w:w="0" w:type="dxa"/>
            <w:left w:w="108" w:type="dxa"/>
            <w:bottom w:w="0" w:type="dxa"/>
            <w:right w:w="108" w:type="dxa"/>
          </w:tblCellMar>
        </w:tblPrEx>
        <w:trPr>
          <w:trHeight w:val="30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77C08E5D">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2D26472E">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人员制度、内部管理</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2C357315">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12</w:t>
            </w:r>
          </w:p>
        </w:tc>
        <w:tc>
          <w:tcPr>
            <w:tcW w:w="0" w:type="auto"/>
            <w:tcBorders>
              <w:top w:val="nil"/>
              <w:left w:val="nil"/>
              <w:bottom w:val="single" w:color="000000" w:sz="8" w:space="0"/>
              <w:right w:val="single" w:color="000000" w:sz="8" w:space="0"/>
            </w:tcBorders>
            <w:shd w:val="clear" w:color="auto" w:fill="auto"/>
            <w:vAlign w:val="center"/>
          </w:tcPr>
          <w:p w14:paraId="69FF9DAB">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、实行持证上岗制度。</w:t>
            </w:r>
          </w:p>
        </w:tc>
        <w:tc>
          <w:tcPr>
            <w:tcW w:w="0" w:type="auto"/>
            <w:tcBorders>
              <w:top w:val="nil"/>
              <w:left w:val="nil"/>
              <w:bottom w:val="single" w:color="000000" w:sz="8" w:space="0"/>
              <w:right w:val="single" w:color="000000" w:sz="8" w:space="0"/>
            </w:tcBorders>
            <w:shd w:val="clear" w:color="auto" w:fill="auto"/>
            <w:vAlign w:val="center"/>
          </w:tcPr>
          <w:p w14:paraId="5E7D78BF">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2DF11F5B">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6F74D71B">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凡有1人不符合，扣除1分</w:t>
            </w:r>
          </w:p>
        </w:tc>
      </w:tr>
      <w:tr w14:paraId="66BCFE48">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17DC1726">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ECEFE3C">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7B93E53">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464D3610">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r>
              <w:rPr>
                <w:rFonts w:hint="eastAsia" w:ascii="宋体" w:hAnsi="宋体" w:cs="Calibri"/>
                <w:color w:val="auto"/>
                <w:kern w:val="0"/>
                <w:szCs w:val="21"/>
                <w:highlight w:val="none"/>
              </w:rPr>
              <w:t>、项目投标时所承诺的项目工作人员，必须和承接此项目后开展工作的团队人员相符，未征得甲方同意不得更换团队成员。</w:t>
            </w:r>
          </w:p>
        </w:tc>
        <w:tc>
          <w:tcPr>
            <w:tcW w:w="0" w:type="auto"/>
            <w:tcBorders>
              <w:top w:val="nil"/>
              <w:left w:val="nil"/>
              <w:bottom w:val="single" w:color="000000" w:sz="8" w:space="0"/>
              <w:right w:val="single" w:color="000000" w:sz="8" w:space="0"/>
            </w:tcBorders>
            <w:shd w:val="clear" w:color="auto" w:fill="auto"/>
            <w:vAlign w:val="center"/>
          </w:tcPr>
          <w:p w14:paraId="15947ED7">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03E227EE">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2484C4A9">
            <w:pPr>
              <w:widowControl/>
              <w:jc w:val="left"/>
              <w:rPr>
                <w:rFonts w:ascii="宋体" w:hAnsi="宋体" w:cs="宋体"/>
                <w:color w:val="auto"/>
                <w:kern w:val="0"/>
                <w:szCs w:val="21"/>
                <w:highlight w:val="none"/>
              </w:rPr>
            </w:pPr>
          </w:p>
        </w:tc>
      </w:tr>
      <w:tr w14:paraId="3CC96F22">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674AF2F0">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38762876">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1807D839">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077379F2">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r>
              <w:rPr>
                <w:rFonts w:hint="eastAsia" w:ascii="宋体" w:hAnsi="宋体" w:cs="Calibri"/>
                <w:color w:val="auto"/>
                <w:kern w:val="0"/>
                <w:szCs w:val="21"/>
                <w:highlight w:val="none"/>
              </w:rPr>
              <w:t>、有健全的财务会计制度，运作规范</w:t>
            </w:r>
          </w:p>
        </w:tc>
        <w:tc>
          <w:tcPr>
            <w:tcW w:w="0" w:type="auto"/>
            <w:tcBorders>
              <w:top w:val="nil"/>
              <w:left w:val="nil"/>
              <w:bottom w:val="single" w:color="000000" w:sz="8" w:space="0"/>
              <w:right w:val="single" w:color="000000" w:sz="8" w:space="0"/>
            </w:tcBorders>
            <w:shd w:val="clear" w:color="auto" w:fill="auto"/>
            <w:vAlign w:val="center"/>
          </w:tcPr>
          <w:p w14:paraId="5A5AB015">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p>
        </w:tc>
        <w:tc>
          <w:tcPr>
            <w:tcW w:w="0" w:type="auto"/>
            <w:tcBorders>
              <w:top w:val="nil"/>
              <w:left w:val="nil"/>
              <w:bottom w:val="single" w:color="000000" w:sz="8" w:space="0"/>
              <w:right w:val="single" w:color="000000" w:sz="8" w:space="0"/>
            </w:tcBorders>
            <w:shd w:val="clear" w:color="auto" w:fill="auto"/>
            <w:vAlign w:val="center"/>
          </w:tcPr>
          <w:p w14:paraId="2C32E6ED">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772B91A1">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完全符合得满分，部分符合相应递减，不符合得0分</w:t>
            </w:r>
          </w:p>
        </w:tc>
      </w:tr>
      <w:tr w14:paraId="5DE668E6">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45DA5499">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1DE46095">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1CECCCD9">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A01C5B0">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r>
              <w:rPr>
                <w:rFonts w:hint="eastAsia" w:ascii="宋体" w:hAnsi="宋体" w:cs="Calibri"/>
                <w:color w:val="auto"/>
                <w:kern w:val="0"/>
                <w:szCs w:val="21"/>
                <w:highlight w:val="none"/>
              </w:rPr>
              <w:t>、健全考核制度，岗位职责，工作流程。建立各类应急预案。</w:t>
            </w:r>
          </w:p>
        </w:tc>
        <w:tc>
          <w:tcPr>
            <w:tcW w:w="0" w:type="auto"/>
            <w:tcBorders>
              <w:top w:val="nil"/>
              <w:left w:val="nil"/>
              <w:bottom w:val="single" w:color="000000" w:sz="8" w:space="0"/>
              <w:right w:val="single" w:color="000000" w:sz="8" w:space="0"/>
            </w:tcBorders>
            <w:shd w:val="clear" w:color="auto" w:fill="auto"/>
            <w:vAlign w:val="center"/>
          </w:tcPr>
          <w:p w14:paraId="7AA21545">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p>
        </w:tc>
        <w:tc>
          <w:tcPr>
            <w:tcW w:w="0" w:type="auto"/>
            <w:tcBorders>
              <w:top w:val="nil"/>
              <w:left w:val="nil"/>
              <w:bottom w:val="single" w:color="000000" w:sz="8" w:space="0"/>
              <w:right w:val="single" w:color="000000" w:sz="8" w:space="0"/>
            </w:tcBorders>
            <w:shd w:val="clear" w:color="auto" w:fill="auto"/>
            <w:vAlign w:val="center"/>
          </w:tcPr>
          <w:p w14:paraId="472C6EA9">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6D3AE3C0">
            <w:pPr>
              <w:widowControl/>
              <w:jc w:val="left"/>
              <w:rPr>
                <w:rFonts w:ascii="宋体" w:hAnsi="宋体" w:cs="宋体"/>
                <w:color w:val="auto"/>
                <w:kern w:val="0"/>
                <w:szCs w:val="21"/>
                <w:highlight w:val="none"/>
              </w:rPr>
            </w:pPr>
          </w:p>
        </w:tc>
      </w:tr>
      <w:tr w14:paraId="59315BEA">
        <w:tblPrEx>
          <w:tblCellMar>
            <w:top w:w="0" w:type="dxa"/>
            <w:left w:w="108" w:type="dxa"/>
            <w:bottom w:w="0" w:type="dxa"/>
            <w:right w:w="108" w:type="dxa"/>
          </w:tblCellMar>
        </w:tblPrEx>
        <w:trPr>
          <w:trHeight w:val="30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62BEF4E3">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077F375B">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秩序维护服务</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620C3534">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26</w:t>
            </w:r>
          </w:p>
        </w:tc>
        <w:tc>
          <w:tcPr>
            <w:tcW w:w="0" w:type="auto"/>
            <w:tcBorders>
              <w:top w:val="nil"/>
              <w:left w:val="nil"/>
              <w:bottom w:val="single" w:color="000000" w:sz="8" w:space="0"/>
              <w:right w:val="single" w:color="000000" w:sz="8" w:space="0"/>
            </w:tcBorders>
            <w:shd w:val="clear" w:color="auto" w:fill="auto"/>
            <w:vAlign w:val="center"/>
          </w:tcPr>
          <w:p w14:paraId="03A8DA3C">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、项目</w:t>
            </w:r>
            <w:r>
              <w:rPr>
                <w:rFonts w:ascii="Calibri" w:hAnsi="Calibri" w:eastAsia="等线" w:cs="Calibri"/>
                <w:color w:val="auto"/>
                <w:kern w:val="0"/>
                <w:szCs w:val="21"/>
                <w:highlight w:val="none"/>
              </w:rPr>
              <w:t>24</w:t>
            </w:r>
            <w:r>
              <w:rPr>
                <w:rFonts w:hint="eastAsia" w:ascii="宋体" w:hAnsi="宋体" w:cs="Calibri"/>
                <w:color w:val="auto"/>
                <w:kern w:val="0"/>
                <w:szCs w:val="21"/>
                <w:highlight w:val="none"/>
              </w:rPr>
              <w:t>小时有安保人员和值班电话。</w:t>
            </w:r>
          </w:p>
        </w:tc>
        <w:tc>
          <w:tcPr>
            <w:tcW w:w="0" w:type="auto"/>
            <w:tcBorders>
              <w:top w:val="nil"/>
              <w:left w:val="nil"/>
              <w:bottom w:val="single" w:color="000000" w:sz="8" w:space="0"/>
              <w:right w:val="single" w:color="000000" w:sz="8" w:space="0"/>
            </w:tcBorders>
            <w:shd w:val="clear" w:color="auto" w:fill="auto"/>
            <w:vAlign w:val="center"/>
          </w:tcPr>
          <w:p w14:paraId="58B06E74">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5C2BB8DD">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7AB41F7F">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完全符合得满分，部分符合相应递减，不符合得0分</w:t>
            </w:r>
          </w:p>
        </w:tc>
      </w:tr>
      <w:tr w14:paraId="61B0B633">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38827994">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E152808">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3DC984DF">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1FB7C650">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r>
              <w:rPr>
                <w:rFonts w:hint="eastAsia" w:ascii="宋体" w:hAnsi="宋体" w:cs="Calibri"/>
                <w:color w:val="auto"/>
                <w:kern w:val="0"/>
                <w:szCs w:val="21"/>
                <w:highlight w:val="none"/>
              </w:rPr>
              <w:t>、项目内公共秩序良好。发生刑事案件、火警事故、交通事故等紧急情况时，安保人员应保护现场，并上报有关主管部门，无借故推诿和拖沓现象。</w:t>
            </w:r>
          </w:p>
        </w:tc>
        <w:tc>
          <w:tcPr>
            <w:tcW w:w="0" w:type="auto"/>
            <w:tcBorders>
              <w:top w:val="nil"/>
              <w:left w:val="nil"/>
              <w:bottom w:val="single" w:color="000000" w:sz="8" w:space="0"/>
              <w:right w:val="single" w:color="000000" w:sz="8" w:space="0"/>
            </w:tcBorders>
            <w:shd w:val="clear" w:color="auto" w:fill="auto"/>
            <w:vAlign w:val="center"/>
          </w:tcPr>
          <w:p w14:paraId="28C2D3D3">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13410A5D">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2DDEC3A7">
            <w:pPr>
              <w:widowControl/>
              <w:jc w:val="left"/>
              <w:rPr>
                <w:rFonts w:ascii="宋体" w:hAnsi="宋体" w:cs="宋体"/>
                <w:color w:val="auto"/>
                <w:kern w:val="0"/>
                <w:szCs w:val="21"/>
                <w:highlight w:val="none"/>
              </w:rPr>
            </w:pPr>
          </w:p>
        </w:tc>
      </w:tr>
      <w:tr w14:paraId="48127DD7">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0538AC50">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38DAB6D">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15A455D7">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3E22E3FD">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r>
              <w:rPr>
                <w:rFonts w:hint="eastAsia" w:ascii="宋体" w:hAnsi="宋体" w:cs="Calibri"/>
                <w:color w:val="auto"/>
                <w:kern w:val="0"/>
                <w:szCs w:val="21"/>
                <w:highlight w:val="none"/>
              </w:rPr>
              <w:t>、安保人员着装整齐，熟悉项目情况，文明值勤、不徇私舞弊。</w:t>
            </w:r>
          </w:p>
        </w:tc>
        <w:tc>
          <w:tcPr>
            <w:tcW w:w="0" w:type="auto"/>
            <w:tcBorders>
              <w:top w:val="nil"/>
              <w:left w:val="nil"/>
              <w:bottom w:val="single" w:color="000000" w:sz="8" w:space="0"/>
              <w:right w:val="single" w:color="000000" w:sz="8" w:space="0"/>
            </w:tcBorders>
            <w:shd w:val="clear" w:color="auto" w:fill="auto"/>
            <w:vAlign w:val="center"/>
          </w:tcPr>
          <w:p w14:paraId="0AB0BEF7">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p>
        </w:tc>
        <w:tc>
          <w:tcPr>
            <w:tcW w:w="0" w:type="auto"/>
            <w:tcBorders>
              <w:top w:val="nil"/>
              <w:left w:val="nil"/>
              <w:bottom w:val="single" w:color="000000" w:sz="8" w:space="0"/>
              <w:right w:val="single" w:color="000000" w:sz="8" w:space="0"/>
            </w:tcBorders>
            <w:shd w:val="clear" w:color="auto" w:fill="auto"/>
            <w:vAlign w:val="center"/>
          </w:tcPr>
          <w:p w14:paraId="1C73BF2F">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5C0B8561">
            <w:pPr>
              <w:widowControl/>
              <w:jc w:val="left"/>
              <w:rPr>
                <w:rFonts w:ascii="宋体" w:hAnsi="宋体" w:cs="宋体"/>
                <w:color w:val="auto"/>
                <w:kern w:val="0"/>
                <w:szCs w:val="21"/>
                <w:highlight w:val="none"/>
              </w:rPr>
            </w:pPr>
          </w:p>
        </w:tc>
      </w:tr>
      <w:tr w14:paraId="535981AE">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1EF6387C">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C82BAD7">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95DFFA9">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35086C77">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r>
              <w:rPr>
                <w:rFonts w:hint="eastAsia" w:ascii="宋体" w:hAnsi="宋体" w:cs="Calibri"/>
                <w:color w:val="auto"/>
                <w:kern w:val="0"/>
                <w:szCs w:val="21"/>
                <w:highlight w:val="none"/>
              </w:rPr>
              <w:t>、安保人员执行严格的交接班制度，有书面的交接班记录，交班安保人员把需要在值班中继续注意或处理的问题向接班人员交代清楚。</w:t>
            </w:r>
          </w:p>
        </w:tc>
        <w:tc>
          <w:tcPr>
            <w:tcW w:w="0" w:type="auto"/>
            <w:tcBorders>
              <w:top w:val="nil"/>
              <w:left w:val="nil"/>
              <w:bottom w:val="single" w:color="000000" w:sz="8" w:space="0"/>
              <w:right w:val="single" w:color="000000" w:sz="8" w:space="0"/>
            </w:tcBorders>
            <w:shd w:val="clear" w:color="auto" w:fill="auto"/>
            <w:vAlign w:val="center"/>
          </w:tcPr>
          <w:p w14:paraId="5BA39502">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2D72D1C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29CB010D">
            <w:pPr>
              <w:widowControl/>
              <w:jc w:val="left"/>
              <w:rPr>
                <w:rFonts w:ascii="宋体" w:hAnsi="宋体" w:cs="宋体"/>
                <w:color w:val="auto"/>
                <w:kern w:val="0"/>
                <w:szCs w:val="21"/>
                <w:highlight w:val="none"/>
              </w:rPr>
            </w:pPr>
          </w:p>
        </w:tc>
      </w:tr>
      <w:tr w14:paraId="1D03D193">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3C32BF02">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41304064">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F11B648">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66BC45E2">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5</w:t>
            </w:r>
            <w:r>
              <w:rPr>
                <w:rFonts w:hint="eastAsia" w:ascii="宋体" w:hAnsi="宋体" w:cs="Calibri"/>
                <w:color w:val="auto"/>
                <w:kern w:val="0"/>
                <w:szCs w:val="21"/>
                <w:highlight w:val="none"/>
              </w:rPr>
              <w:t>、对进出项目的外来车辆进行登记，对携带大宗物品外出的实行登记制度。</w:t>
            </w:r>
          </w:p>
        </w:tc>
        <w:tc>
          <w:tcPr>
            <w:tcW w:w="0" w:type="auto"/>
            <w:tcBorders>
              <w:top w:val="nil"/>
              <w:left w:val="nil"/>
              <w:bottom w:val="single" w:color="000000" w:sz="8" w:space="0"/>
              <w:right w:val="single" w:color="000000" w:sz="8" w:space="0"/>
            </w:tcBorders>
            <w:shd w:val="clear" w:color="auto" w:fill="auto"/>
            <w:vAlign w:val="center"/>
          </w:tcPr>
          <w:p w14:paraId="5D7917C6">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2B91F61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74D4494E">
            <w:pPr>
              <w:widowControl/>
              <w:jc w:val="left"/>
              <w:rPr>
                <w:rFonts w:ascii="宋体" w:hAnsi="宋体" w:cs="宋体"/>
                <w:color w:val="auto"/>
                <w:kern w:val="0"/>
                <w:szCs w:val="21"/>
                <w:highlight w:val="none"/>
              </w:rPr>
            </w:pPr>
          </w:p>
        </w:tc>
      </w:tr>
      <w:tr w14:paraId="036C21FE">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304B405E">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04CB114B">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60FF940">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FC3B884">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6</w:t>
            </w:r>
            <w:r>
              <w:rPr>
                <w:rFonts w:hint="eastAsia" w:ascii="宋体" w:hAnsi="宋体" w:cs="Calibri"/>
                <w:color w:val="auto"/>
                <w:kern w:val="0"/>
                <w:szCs w:val="21"/>
                <w:highlight w:val="none"/>
              </w:rPr>
              <w:t>、车辆停放规范有序，机动车和非机动车实行分区域停放。</w:t>
            </w:r>
          </w:p>
        </w:tc>
        <w:tc>
          <w:tcPr>
            <w:tcW w:w="0" w:type="auto"/>
            <w:tcBorders>
              <w:top w:val="nil"/>
              <w:left w:val="nil"/>
              <w:bottom w:val="single" w:color="000000" w:sz="8" w:space="0"/>
              <w:right w:val="single" w:color="000000" w:sz="8" w:space="0"/>
            </w:tcBorders>
            <w:shd w:val="clear" w:color="auto" w:fill="auto"/>
            <w:vAlign w:val="center"/>
          </w:tcPr>
          <w:p w14:paraId="50EF641E">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5F87118F">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6405DB71">
            <w:pPr>
              <w:widowControl/>
              <w:jc w:val="left"/>
              <w:rPr>
                <w:rFonts w:ascii="宋体" w:hAnsi="宋体" w:cs="宋体"/>
                <w:color w:val="auto"/>
                <w:kern w:val="0"/>
                <w:szCs w:val="21"/>
                <w:highlight w:val="none"/>
              </w:rPr>
            </w:pPr>
          </w:p>
        </w:tc>
      </w:tr>
      <w:tr w14:paraId="14C21E90">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13C208EA">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405ACEA">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321DA8CD">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84D9770">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7</w:t>
            </w:r>
            <w:r>
              <w:rPr>
                <w:rFonts w:hint="eastAsia" w:ascii="宋体" w:hAnsi="宋体" w:cs="Calibri"/>
                <w:color w:val="auto"/>
                <w:kern w:val="0"/>
                <w:szCs w:val="21"/>
                <w:highlight w:val="none"/>
              </w:rPr>
              <w:t>、项目内建立消防责任制，安保人员掌握基本消防技能。</w:t>
            </w:r>
          </w:p>
        </w:tc>
        <w:tc>
          <w:tcPr>
            <w:tcW w:w="0" w:type="auto"/>
            <w:tcBorders>
              <w:top w:val="nil"/>
              <w:left w:val="nil"/>
              <w:bottom w:val="single" w:color="000000" w:sz="8" w:space="0"/>
              <w:right w:val="single" w:color="000000" w:sz="8" w:space="0"/>
            </w:tcBorders>
            <w:shd w:val="clear" w:color="auto" w:fill="auto"/>
            <w:vAlign w:val="center"/>
          </w:tcPr>
          <w:p w14:paraId="7D7F385D">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6BB872E7">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1CE0B671">
            <w:pPr>
              <w:widowControl/>
              <w:jc w:val="left"/>
              <w:rPr>
                <w:rFonts w:ascii="宋体" w:hAnsi="宋体" w:cs="宋体"/>
                <w:color w:val="auto"/>
                <w:kern w:val="0"/>
                <w:szCs w:val="21"/>
                <w:highlight w:val="none"/>
              </w:rPr>
            </w:pPr>
          </w:p>
        </w:tc>
      </w:tr>
      <w:tr w14:paraId="059D425E">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552D0547">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BD76992">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2219BB6">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0F956677">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8</w:t>
            </w:r>
            <w:r>
              <w:rPr>
                <w:rFonts w:hint="eastAsia" w:ascii="宋体" w:hAnsi="宋体" w:cs="Calibri"/>
                <w:color w:val="auto"/>
                <w:kern w:val="0"/>
                <w:szCs w:val="21"/>
                <w:highlight w:val="none"/>
              </w:rPr>
              <w:t>、定期开展消防演习，消防培训。</w:t>
            </w:r>
          </w:p>
        </w:tc>
        <w:tc>
          <w:tcPr>
            <w:tcW w:w="0" w:type="auto"/>
            <w:tcBorders>
              <w:top w:val="nil"/>
              <w:left w:val="nil"/>
              <w:bottom w:val="single" w:color="000000" w:sz="8" w:space="0"/>
              <w:right w:val="single" w:color="000000" w:sz="8" w:space="0"/>
            </w:tcBorders>
            <w:shd w:val="clear" w:color="auto" w:fill="auto"/>
            <w:vAlign w:val="center"/>
          </w:tcPr>
          <w:p w14:paraId="0FEBBB28">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10851843">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1415F57B">
            <w:pPr>
              <w:widowControl/>
              <w:jc w:val="left"/>
              <w:rPr>
                <w:rFonts w:ascii="宋体" w:hAnsi="宋体" w:cs="宋体"/>
                <w:color w:val="auto"/>
                <w:kern w:val="0"/>
                <w:szCs w:val="21"/>
                <w:highlight w:val="none"/>
              </w:rPr>
            </w:pPr>
          </w:p>
        </w:tc>
      </w:tr>
      <w:tr w14:paraId="656BB408">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3A6A4E68">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7D4BFC7">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5E22B623">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1B7BB0AA">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9</w:t>
            </w:r>
            <w:r>
              <w:rPr>
                <w:rFonts w:hint="eastAsia" w:ascii="宋体" w:hAnsi="宋体" w:cs="Calibri"/>
                <w:color w:val="auto"/>
                <w:kern w:val="0"/>
                <w:szCs w:val="21"/>
                <w:highlight w:val="none"/>
              </w:rPr>
              <w:t>、安保人员熟悉岗位职责和工作流程，掌握火灾、大风、暴雨等方面突发事件的应急措施及就生知识。节假日前有安全检查。</w:t>
            </w:r>
          </w:p>
        </w:tc>
        <w:tc>
          <w:tcPr>
            <w:tcW w:w="0" w:type="auto"/>
            <w:tcBorders>
              <w:top w:val="nil"/>
              <w:left w:val="nil"/>
              <w:bottom w:val="single" w:color="000000" w:sz="8" w:space="0"/>
              <w:right w:val="single" w:color="000000" w:sz="8" w:space="0"/>
            </w:tcBorders>
            <w:shd w:val="clear" w:color="auto" w:fill="auto"/>
            <w:vAlign w:val="center"/>
          </w:tcPr>
          <w:p w14:paraId="021EE54F">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41EEDC31">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419DEA66">
            <w:pPr>
              <w:widowControl/>
              <w:jc w:val="left"/>
              <w:rPr>
                <w:rFonts w:ascii="宋体" w:hAnsi="宋体" w:cs="宋体"/>
                <w:color w:val="auto"/>
                <w:kern w:val="0"/>
                <w:szCs w:val="21"/>
                <w:highlight w:val="none"/>
              </w:rPr>
            </w:pPr>
          </w:p>
        </w:tc>
      </w:tr>
      <w:tr w14:paraId="13FA2CF7">
        <w:tblPrEx>
          <w:tblCellMar>
            <w:top w:w="0" w:type="dxa"/>
            <w:left w:w="108" w:type="dxa"/>
            <w:bottom w:w="0" w:type="dxa"/>
            <w:right w:w="108" w:type="dxa"/>
          </w:tblCellMar>
        </w:tblPrEx>
        <w:trPr>
          <w:trHeight w:val="84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008C5D00">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2A43B5A1">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保洁服务</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4217F116">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28</w:t>
            </w:r>
          </w:p>
        </w:tc>
        <w:tc>
          <w:tcPr>
            <w:tcW w:w="0" w:type="auto"/>
            <w:tcBorders>
              <w:top w:val="nil"/>
              <w:left w:val="nil"/>
              <w:bottom w:val="single" w:color="000000" w:sz="8" w:space="0"/>
              <w:right w:val="single" w:color="000000" w:sz="8" w:space="0"/>
            </w:tcBorders>
            <w:shd w:val="clear" w:color="auto" w:fill="auto"/>
            <w:vAlign w:val="center"/>
          </w:tcPr>
          <w:p w14:paraId="03ED4335">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、保洁服务管理制度完善并落实。实行标准化清扫保洁，保证重要办公室、会议室等内外和公共场地整洁、舒适。实行微笑服务，态度和蔼，不得与工作人员发生争执。</w:t>
            </w:r>
          </w:p>
        </w:tc>
        <w:tc>
          <w:tcPr>
            <w:tcW w:w="0" w:type="auto"/>
            <w:tcBorders>
              <w:top w:val="nil"/>
              <w:left w:val="nil"/>
              <w:bottom w:val="single" w:color="000000" w:sz="8" w:space="0"/>
              <w:right w:val="single" w:color="000000" w:sz="8" w:space="0"/>
            </w:tcBorders>
            <w:shd w:val="clear" w:color="auto" w:fill="auto"/>
            <w:vAlign w:val="center"/>
          </w:tcPr>
          <w:p w14:paraId="3A01376C">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40CFC69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2E703E11">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完全符合得满分，部分符合相应递减，不符合得0分</w:t>
            </w:r>
          </w:p>
        </w:tc>
      </w:tr>
      <w:tr w14:paraId="74A1B184">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2FF8A319">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5CDE858F">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0CD4FD46">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6336EAD">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r>
              <w:rPr>
                <w:rFonts w:hint="eastAsia" w:ascii="宋体" w:hAnsi="宋体" w:cs="Calibri"/>
                <w:color w:val="auto"/>
                <w:kern w:val="0"/>
                <w:szCs w:val="21"/>
                <w:highlight w:val="none"/>
              </w:rPr>
              <w:t>、公共区域的地面、墙面、楼梯、扶手、踢脚线、台阶、梯道大门、走廊、大厅、消火栓箱表面、灭火器、开关面板、消防报警按钮等整洁干净，无垃圾、无积灰、无污渍、无手印。</w:t>
            </w:r>
          </w:p>
        </w:tc>
        <w:tc>
          <w:tcPr>
            <w:tcW w:w="0" w:type="auto"/>
            <w:tcBorders>
              <w:top w:val="nil"/>
              <w:left w:val="nil"/>
              <w:bottom w:val="single" w:color="000000" w:sz="8" w:space="0"/>
              <w:right w:val="single" w:color="000000" w:sz="8" w:space="0"/>
            </w:tcBorders>
            <w:shd w:val="clear" w:color="auto" w:fill="auto"/>
            <w:vAlign w:val="center"/>
          </w:tcPr>
          <w:p w14:paraId="3DA9A56E">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111DEC34">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338DF2AF">
            <w:pPr>
              <w:widowControl/>
              <w:jc w:val="left"/>
              <w:rPr>
                <w:rFonts w:ascii="宋体" w:hAnsi="宋体" w:cs="宋体"/>
                <w:color w:val="auto"/>
                <w:kern w:val="0"/>
                <w:szCs w:val="21"/>
                <w:highlight w:val="none"/>
              </w:rPr>
            </w:pPr>
          </w:p>
        </w:tc>
      </w:tr>
      <w:tr w14:paraId="2BA7DCB8">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5E4FF48B">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4DA29D9">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5F2ACCE9">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79884913">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r>
              <w:rPr>
                <w:rFonts w:hint="eastAsia" w:ascii="宋体" w:hAnsi="宋体" w:cs="Calibri"/>
                <w:color w:val="auto"/>
                <w:kern w:val="0"/>
                <w:szCs w:val="21"/>
                <w:highlight w:val="none"/>
              </w:rPr>
              <w:t>、电梯轿厢内外、沟槽、墙面、吊顶、门、窗（含</w:t>
            </w:r>
            <w:r>
              <w:rPr>
                <w:rFonts w:ascii="Calibri" w:hAnsi="Calibri" w:eastAsia="等线" w:cs="Calibri"/>
                <w:color w:val="auto"/>
                <w:kern w:val="0"/>
                <w:szCs w:val="21"/>
                <w:highlight w:val="none"/>
              </w:rPr>
              <w:t>2</w:t>
            </w:r>
            <w:r>
              <w:rPr>
                <w:rFonts w:hint="eastAsia" w:ascii="宋体" w:hAnsi="宋体" w:cs="Calibri"/>
                <w:color w:val="auto"/>
                <w:kern w:val="0"/>
                <w:szCs w:val="21"/>
                <w:highlight w:val="none"/>
              </w:rPr>
              <w:t>米以下内外玻璃）整洁程度。公共区域的地面光洁及垃圾的收集处理及屋顶平台等保洁消毒情况。</w:t>
            </w:r>
          </w:p>
        </w:tc>
        <w:tc>
          <w:tcPr>
            <w:tcW w:w="0" w:type="auto"/>
            <w:tcBorders>
              <w:top w:val="nil"/>
              <w:left w:val="nil"/>
              <w:bottom w:val="single" w:color="000000" w:sz="8" w:space="0"/>
              <w:right w:val="single" w:color="000000" w:sz="8" w:space="0"/>
            </w:tcBorders>
            <w:shd w:val="clear" w:color="auto" w:fill="auto"/>
            <w:vAlign w:val="center"/>
          </w:tcPr>
          <w:p w14:paraId="334AE8B1">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7DEBAA02">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6A80E6D1">
            <w:pPr>
              <w:widowControl/>
              <w:jc w:val="left"/>
              <w:rPr>
                <w:rFonts w:ascii="宋体" w:hAnsi="宋体" w:cs="宋体"/>
                <w:color w:val="auto"/>
                <w:kern w:val="0"/>
                <w:szCs w:val="21"/>
                <w:highlight w:val="none"/>
              </w:rPr>
            </w:pPr>
          </w:p>
        </w:tc>
      </w:tr>
      <w:tr w14:paraId="54FEB812">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7DCCCD98">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1298FE0B">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50A7AB7">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1D1392E2">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r>
              <w:rPr>
                <w:rFonts w:hint="eastAsia" w:ascii="宋体" w:hAnsi="宋体" w:cs="Calibri"/>
                <w:color w:val="auto"/>
                <w:kern w:val="0"/>
                <w:szCs w:val="21"/>
                <w:highlight w:val="none"/>
              </w:rPr>
              <w:t>、卫生间、茶水间地面清洁无异味，物品摆放有序，无垃圾、无污迹、无积水、无堆积杂物，洁具、台面、镜面等光洁无水迹，电器设施外观清洁。</w:t>
            </w:r>
          </w:p>
        </w:tc>
        <w:tc>
          <w:tcPr>
            <w:tcW w:w="0" w:type="auto"/>
            <w:tcBorders>
              <w:top w:val="nil"/>
              <w:left w:val="nil"/>
              <w:bottom w:val="single" w:color="000000" w:sz="8" w:space="0"/>
              <w:right w:val="single" w:color="000000" w:sz="8" w:space="0"/>
            </w:tcBorders>
            <w:shd w:val="clear" w:color="auto" w:fill="auto"/>
            <w:vAlign w:val="center"/>
          </w:tcPr>
          <w:p w14:paraId="671BD5E7">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0A4BC85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3DE1BBB8">
            <w:pPr>
              <w:widowControl/>
              <w:jc w:val="left"/>
              <w:rPr>
                <w:rFonts w:ascii="宋体" w:hAnsi="宋体" w:cs="宋体"/>
                <w:color w:val="auto"/>
                <w:kern w:val="0"/>
                <w:szCs w:val="21"/>
                <w:highlight w:val="none"/>
              </w:rPr>
            </w:pPr>
          </w:p>
        </w:tc>
      </w:tr>
      <w:tr w14:paraId="7D243439">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6C0B8615">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43020E15">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096001E3">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71A1C0AD">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5</w:t>
            </w:r>
            <w:r>
              <w:rPr>
                <w:rFonts w:hint="eastAsia" w:ascii="宋体" w:hAnsi="宋体" w:cs="Calibri"/>
                <w:color w:val="auto"/>
                <w:kern w:val="0"/>
                <w:szCs w:val="21"/>
                <w:highlight w:val="none"/>
              </w:rPr>
              <w:t>、会议室内桌椅、设备保洁情况，室内绿化物、地下车库等整洁程度。</w:t>
            </w:r>
          </w:p>
        </w:tc>
        <w:tc>
          <w:tcPr>
            <w:tcW w:w="0" w:type="auto"/>
            <w:tcBorders>
              <w:top w:val="nil"/>
              <w:left w:val="nil"/>
              <w:bottom w:val="single" w:color="000000" w:sz="8" w:space="0"/>
              <w:right w:val="single" w:color="000000" w:sz="8" w:space="0"/>
            </w:tcBorders>
            <w:shd w:val="clear" w:color="auto" w:fill="auto"/>
            <w:vAlign w:val="center"/>
          </w:tcPr>
          <w:p w14:paraId="19D39CFC">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31BDDB95">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2DEE3572">
            <w:pPr>
              <w:widowControl/>
              <w:jc w:val="left"/>
              <w:rPr>
                <w:rFonts w:ascii="宋体" w:hAnsi="宋体" w:cs="宋体"/>
                <w:color w:val="auto"/>
                <w:kern w:val="0"/>
                <w:szCs w:val="21"/>
                <w:highlight w:val="none"/>
              </w:rPr>
            </w:pPr>
          </w:p>
        </w:tc>
      </w:tr>
      <w:tr w14:paraId="1A3A4665">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568A4D31">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09393321">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8D3A378">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156A69C1">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6</w:t>
            </w:r>
            <w:r>
              <w:rPr>
                <w:rFonts w:hint="eastAsia" w:ascii="宋体" w:hAnsi="宋体" w:cs="Calibri"/>
                <w:color w:val="auto"/>
                <w:kern w:val="0"/>
                <w:szCs w:val="21"/>
                <w:highlight w:val="none"/>
              </w:rPr>
              <w:t>、室外广场、道路、停车场（库）、雨水沟管道、</w:t>
            </w:r>
            <w:r>
              <w:rPr>
                <w:rFonts w:ascii="Calibri" w:hAnsi="Calibri" w:eastAsia="等线" w:cs="Calibri"/>
                <w:color w:val="auto"/>
                <w:kern w:val="0"/>
                <w:szCs w:val="21"/>
                <w:highlight w:val="none"/>
              </w:rPr>
              <w:t>“</w:t>
            </w:r>
            <w:r>
              <w:rPr>
                <w:rFonts w:hint="eastAsia" w:ascii="宋体" w:hAnsi="宋体" w:cs="Calibri"/>
                <w:color w:val="auto"/>
                <w:kern w:val="0"/>
                <w:szCs w:val="21"/>
                <w:highlight w:val="none"/>
              </w:rPr>
              <w:t>门前三包</w:t>
            </w:r>
            <w:r>
              <w:rPr>
                <w:rFonts w:ascii="Calibri" w:hAnsi="Calibri" w:eastAsia="等线" w:cs="Calibri"/>
                <w:color w:val="auto"/>
                <w:kern w:val="0"/>
                <w:szCs w:val="21"/>
                <w:highlight w:val="none"/>
              </w:rPr>
              <w:t>”</w:t>
            </w:r>
            <w:r>
              <w:rPr>
                <w:rFonts w:hint="eastAsia" w:ascii="宋体" w:hAnsi="宋体" w:cs="Calibri"/>
                <w:color w:val="auto"/>
                <w:kern w:val="0"/>
                <w:szCs w:val="21"/>
                <w:highlight w:val="none"/>
              </w:rPr>
              <w:t>等公共区域的地面干净无杂物、无积水和淤泥、污垢。</w:t>
            </w:r>
          </w:p>
        </w:tc>
        <w:tc>
          <w:tcPr>
            <w:tcW w:w="0" w:type="auto"/>
            <w:tcBorders>
              <w:top w:val="nil"/>
              <w:left w:val="nil"/>
              <w:bottom w:val="single" w:color="000000" w:sz="8" w:space="0"/>
              <w:right w:val="single" w:color="000000" w:sz="8" w:space="0"/>
            </w:tcBorders>
            <w:shd w:val="clear" w:color="auto" w:fill="auto"/>
            <w:vAlign w:val="center"/>
          </w:tcPr>
          <w:p w14:paraId="79ACD239">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4F3974AF">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54F77083">
            <w:pPr>
              <w:widowControl/>
              <w:jc w:val="left"/>
              <w:rPr>
                <w:rFonts w:ascii="宋体" w:hAnsi="宋体" w:cs="宋体"/>
                <w:color w:val="auto"/>
                <w:kern w:val="0"/>
                <w:szCs w:val="21"/>
                <w:highlight w:val="none"/>
              </w:rPr>
            </w:pPr>
          </w:p>
        </w:tc>
      </w:tr>
      <w:tr w14:paraId="1177D61E">
        <w:tblPrEx>
          <w:tblCellMar>
            <w:top w:w="0" w:type="dxa"/>
            <w:left w:w="108" w:type="dxa"/>
            <w:bottom w:w="0" w:type="dxa"/>
            <w:right w:w="108" w:type="dxa"/>
          </w:tblCellMar>
        </w:tblPrEx>
        <w:trPr>
          <w:trHeight w:val="1110" w:hRule="atLeast"/>
        </w:trPr>
        <w:tc>
          <w:tcPr>
            <w:tcW w:w="0" w:type="auto"/>
            <w:vMerge w:val="continue"/>
            <w:tcBorders>
              <w:top w:val="nil"/>
              <w:left w:val="single" w:color="000000" w:sz="8" w:space="0"/>
              <w:bottom w:val="single" w:color="000000" w:sz="8" w:space="0"/>
              <w:right w:val="single" w:color="000000" w:sz="8" w:space="0"/>
            </w:tcBorders>
            <w:vAlign w:val="center"/>
          </w:tcPr>
          <w:p w14:paraId="3DCA3BFF">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4C5C9895">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BE0C228">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3A6B16CB">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7</w:t>
            </w:r>
            <w:r>
              <w:rPr>
                <w:rFonts w:hint="eastAsia" w:ascii="宋体" w:hAnsi="宋体" w:cs="Calibri"/>
                <w:color w:val="auto"/>
                <w:kern w:val="0"/>
                <w:szCs w:val="21"/>
                <w:highlight w:val="none"/>
              </w:rPr>
              <w:t>、垃圾、废弃物按分类要求收集，日产日清；垃圾桶外侧表面清洁、内侧无残留物，无异味；定期开展消毒灭害活动，对窨井、明沟、垃圾桶等喷洒药水。</w:t>
            </w:r>
          </w:p>
        </w:tc>
        <w:tc>
          <w:tcPr>
            <w:tcW w:w="0" w:type="auto"/>
            <w:tcBorders>
              <w:top w:val="nil"/>
              <w:left w:val="nil"/>
              <w:bottom w:val="single" w:color="000000" w:sz="8" w:space="0"/>
              <w:right w:val="single" w:color="000000" w:sz="8" w:space="0"/>
            </w:tcBorders>
            <w:shd w:val="clear" w:color="auto" w:fill="auto"/>
            <w:vAlign w:val="center"/>
          </w:tcPr>
          <w:p w14:paraId="34028C74">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1342147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6D9395B1">
            <w:pPr>
              <w:widowControl/>
              <w:jc w:val="left"/>
              <w:rPr>
                <w:rFonts w:ascii="宋体" w:hAnsi="宋体" w:cs="宋体"/>
                <w:color w:val="auto"/>
                <w:kern w:val="0"/>
                <w:szCs w:val="21"/>
                <w:highlight w:val="none"/>
              </w:rPr>
            </w:pPr>
          </w:p>
        </w:tc>
      </w:tr>
      <w:tr w14:paraId="19DAD537">
        <w:tblPrEx>
          <w:tblCellMar>
            <w:top w:w="0" w:type="dxa"/>
            <w:left w:w="108" w:type="dxa"/>
            <w:bottom w:w="0" w:type="dxa"/>
            <w:right w:w="108" w:type="dxa"/>
          </w:tblCellMar>
        </w:tblPrEx>
        <w:trPr>
          <w:trHeight w:val="57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34FCB469">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3CFC9E6D">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工程服务</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5A0F33A0">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22</w:t>
            </w:r>
          </w:p>
        </w:tc>
        <w:tc>
          <w:tcPr>
            <w:tcW w:w="0" w:type="auto"/>
            <w:tcBorders>
              <w:top w:val="nil"/>
              <w:left w:val="nil"/>
              <w:bottom w:val="single" w:color="000000" w:sz="8" w:space="0"/>
              <w:right w:val="single" w:color="000000" w:sz="8" w:space="0"/>
            </w:tcBorders>
            <w:shd w:val="clear" w:color="auto" w:fill="auto"/>
            <w:vAlign w:val="center"/>
          </w:tcPr>
          <w:p w14:paraId="27FD1791">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、工程维修制度及操作规程完善并落实。落实保证</w:t>
            </w:r>
            <w:r>
              <w:rPr>
                <w:rFonts w:hint="eastAsia" w:ascii="宋体" w:hAnsi="宋体" w:cs="Calibri"/>
                <w:color w:val="auto"/>
                <w:kern w:val="0"/>
                <w:szCs w:val="21"/>
                <w:highlight w:val="none"/>
                <w:lang w:val="en-US" w:eastAsia="zh-CN"/>
              </w:rPr>
              <w:t>楼宇公共区域门、窗、卫生间洁具完好</w:t>
            </w:r>
            <w:r>
              <w:rPr>
                <w:rFonts w:hint="eastAsia" w:ascii="宋体" w:hAnsi="宋体" w:cs="Calibri"/>
                <w:color w:val="auto"/>
                <w:kern w:val="0"/>
                <w:szCs w:val="21"/>
                <w:highlight w:val="none"/>
              </w:rPr>
              <w:t>。</w:t>
            </w:r>
          </w:p>
        </w:tc>
        <w:tc>
          <w:tcPr>
            <w:tcW w:w="0" w:type="auto"/>
            <w:tcBorders>
              <w:top w:val="nil"/>
              <w:left w:val="nil"/>
              <w:bottom w:val="single" w:color="000000" w:sz="8" w:space="0"/>
              <w:right w:val="single" w:color="000000" w:sz="8" w:space="0"/>
            </w:tcBorders>
            <w:shd w:val="clear" w:color="auto" w:fill="auto"/>
            <w:vAlign w:val="center"/>
          </w:tcPr>
          <w:p w14:paraId="0B8EA3E2">
            <w:pPr>
              <w:widowControl/>
              <w:jc w:val="center"/>
              <w:rPr>
                <w:rFonts w:hint="eastAsia" w:ascii="Calibri" w:hAnsi="Calibri" w:eastAsia="等线" w:cs="Calibri"/>
                <w:color w:val="auto"/>
                <w:kern w:val="0"/>
                <w:szCs w:val="21"/>
                <w:highlight w:val="none"/>
                <w:lang w:val="en-US" w:eastAsia="zh-CN"/>
              </w:rPr>
            </w:pPr>
            <w:r>
              <w:rPr>
                <w:rFonts w:hint="eastAsia" w:ascii="Calibri" w:hAnsi="Calibri" w:eastAsia="等线" w:cs="Calibri"/>
                <w:color w:val="auto"/>
                <w:kern w:val="0"/>
                <w:szCs w:val="21"/>
                <w:highlight w:val="none"/>
                <w:lang w:val="en-US" w:eastAsia="zh-CN"/>
              </w:rPr>
              <w:t>4</w:t>
            </w:r>
          </w:p>
        </w:tc>
        <w:tc>
          <w:tcPr>
            <w:tcW w:w="0" w:type="auto"/>
            <w:tcBorders>
              <w:top w:val="nil"/>
              <w:left w:val="nil"/>
              <w:bottom w:val="single" w:color="000000" w:sz="8" w:space="0"/>
              <w:right w:val="single" w:color="000000" w:sz="8" w:space="0"/>
            </w:tcBorders>
            <w:shd w:val="clear" w:color="auto" w:fill="auto"/>
            <w:vAlign w:val="center"/>
          </w:tcPr>
          <w:p w14:paraId="2BA5420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710A4314">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完全符合得满分，部分符合相应递减，不符合得0分</w:t>
            </w:r>
          </w:p>
        </w:tc>
      </w:tr>
      <w:tr w14:paraId="085F2339">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671D9E6E">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C8424EA">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F9C07D1">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852C262">
            <w:pPr>
              <w:widowControl/>
              <w:jc w:val="left"/>
              <w:rPr>
                <w:rFonts w:hint="default" w:ascii="Calibri" w:hAnsi="Calibri" w:eastAsia="宋体" w:cs="Calibri"/>
                <w:color w:val="auto"/>
                <w:kern w:val="0"/>
                <w:szCs w:val="21"/>
                <w:highlight w:val="none"/>
                <w:lang w:val="en-US" w:eastAsia="zh-CN"/>
              </w:rPr>
            </w:pPr>
            <w:r>
              <w:rPr>
                <w:rFonts w:hint="eastAsia" w:ascii="Calibri" w:hAnsi="Calibri" w:cs="Calibri"/>
                <w:color w:val="auto"/>
                <w:kern w:val="0"/>
                <w:szCs w:val="21"/>
                <w:highlight w:val="none"/>
                <w:lang w:val="en-US" w:eastAsia="zh-CN"/>
              </w:rPr>
              <w:t>2、定期检查公共区域墙地砖、踢脚线楼梯扶手完好，发现松动及时维修。</w:t>
            </w:r>
          </w:p>
        </w:tc>
        <w:tc>
          <w:tcPr>
            <w:tcW w:w="0" w:type="auto"/>
            <w:tcBorders>
              <w:top w:val="nil"/>
              <w:left w:val="nil"/>
              <w:bottom w:val="single" w:color="000000" w:sz="8" w:space="0"/>
              <w:right w:val="single" w:color="000000" w:sz="8" w:space="0"/>
            </w:tcBorders>
            <w:shd w:val="clear" w:color="auto" w:fill="auto"/>
            <w:vAlign w:val="center"/>
          </w:tcPr>
          <w:p w14:paraId="7D5FDB51">
            <w:pPr>
              <w:widowControl/>
              <w:jc w:val="center"/>
              <w:rPr>
                <w:rFonts w:hint="eastAsia" w:ascii="Calibri" w:hAnsi="Calibri" w:eastAsia="等线" w:cs="Calibri"/>
                <w:color w:val="auto"/>
                <w:kern w:val="0"/>
                <w:szCs w:val="21"/>
                <w:highlight w:val="none"/>
                <w:lang w:val="en-US" w:eastAsia="zh-CN"/>
              </w:rPr>
            </w:pPr>
            <w:r>
              <w:rPr>
                <w:rFonts w:hint="eastAsia" w:ascii="Calibri" w:hAnsi="Calibri" w:eastAsia="等线" w:cs="Calibri"/>
                <w:color w:val="auto"/>
                <w:kern w:val="0"/>
                <w:szCs w:val="21"/>
                <w:highlight w:val="none"/>
                <w:lang w:val="en-US" w:eastAsia="zh-CN"/>
              </w:rPr>
              <w:t>4</w:t>
            </w:r>
          </w:p>
        </w:tc>
        <w:tc>
          <w:tcPr>
            <w:tcW w:w="0" w:type="auto"/>
            <w:tcBorders>
              <w:top w:val="nil"/>
              <w:left w:val="nil"/>
              <w:bottom w:val="single" w:color="000000" w:sz="8" w:space="0"/>
              <w:right w:val="single" w:color="000000" w:sz="8" w:space="0"/>
            </w:tcBorders>
            <w:shd w:val="clear" w:color="auto" w:fill="auto"/>
            <w:vAlign w:val="center"/>
          </w:tcPr>
          <w:p w14:paraId="0CEB446E">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4F0FD5D5">
            <w:pPr>
              <w:widowControl/>
              <w:jc w:val="left"/>
              <w:rPr>
                <w:rFonts w:ascii="宋体" w:hAnsi="宋体" w:cs="宋体"/>
                <w:color w:val="auto"/>
                <w:kern w:val="0"/>
                <w:szCs w:val="21"/>
                <w:highlight w:val="none"/>
              </w:rPr>
            </w:pPr>
          </w:p>
        </w:tc>
      </w:tr>
      <w:tr w14:paraId="5882FFC7">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41301451">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5433DB80">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79FCDC5">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2A05354">
            <w:pPr>
              <w:widowControl/>
              <w:jc w:val="left"/>
              <w:rPr>
                <w:rFonts w:hint="default" w:ascii="Calibri" w:hAnsi="Calibri" w:eastAsia="宋体" w:cs="Calibri"/>
                <w:color w:val="auto"/>
                <w:kern w:val="0"/>
                <w:szCs w:val="21"/>
                <w:highlight w:val="none"/>
                <w:lang w:val="en-US" w:eastAsia="zh-CN"/>
              </w:rPr>
            </w:pPr>
            <w:r>
              <w:rPr>
                <w:rFonts w:ascii="Calibri" w:hAnsi="Calibri" w:eastAsia="等线" w:cs="Calibri"/>
                <w:color w:val="auto"/>
                <w:kern w:val="0"/>
                <w:szCs w:val="21"/>
                <w:highlight w:val="none"/>
              </w:rPr>
              <w:t>3</w:t>
            </w:r>
            <w:r>
              <w:rPr>
                <w:rFonts w:hint="eastAsia" w:ascii="宋体" w:hAnsi="宋体" w:cs="Calibri"/>
                <w:color w:val="auto"/>
                <w:kern w:val="0"/>
                <w:szCs w:val="21"/>
                <w:highlight w:val="none"/>
              </w:rPr>
              <w:t>、</w:t>
            </w:r>
            <w:r>
              <w:rPr>
                <w:rFonts w:hint="eastAsia" w:ascii="宋体" w:hAnsi="宋体" w:cs="Calibri"/>
                <w:color w:val="auto"/>
                <w:kern w:val="0"/>
                <w:szCs w:val="21"/>
                <w:highlight w:val="none"/>
                <w:lang w:val="en-US" w:eastAsia="zh-CN"/>
              </w:rPr>
              <w:t>定期检查公共区域离壁沟，保持排水口无垃圾杂物，排水畅通。</w:t>
            </w:r>
          </w:p>
        </w:tc>
        <w:tc>
          <w:tcPr>
            <w:tcW w:w="0" w:type="auto"/>
            <w:tcBorders>
              <w:top w:val="nil"/>
              <w:left w:val="nil"/>
              <w:bottom w:val="single" w:color="000000" w:sz="8" w:space="0"/>
              <w:right w:val="single" w:color="000000" w:sz="8" w:space="0"/>
            </w:tcBorders>
            <w:shd w:val="clear" w:color="auto" w:fill="auto"/>
            <w:vAlign w:val="center"/>
          </w:tcPr>
          <w:p w14:paraId="67BA3DC8">
            <w:pPr>
              <w:widowControl/>
              <w:jc w:val="center"/>
              <w:rPr>
                <w:rFonts w:hint="eastAsia" w:ascii="Calibri" w:hAnsi="Calibri" w:eastAsia="等线" w:cs="Calibri"/>
                <w:color w:val="auto"/>
                <w:kern w:val="0"/>
                <w:szCs w:val="21"/>
                <w:highlight w:val="none"/>
                <w:lang w:val="en-US" w:eastAsia="zh-CN"/>
              </w:rPr>
            </w:pPr>
            <w:r>
              <w:rPr>
                <w:rFonts w:hint="eastAsia" w:ascii="Calibri" w:hAnsi="Calibri" w:eastAsia="等线" w:cs="Calibri"/>
                <w:color w:val="auto"/>
                <w:kern w:val="0"/>
                <w:szCs w:val="21"/>
                <w:highlight w:val="none"/>
                <w:lang w:val="en-US" w:eastAsia="zh-CN"/>
              </w:rPr>
              <w:t>4</w:t>
            </w:r>
          </w:p>
        </w:tc>
        <w:tc>
          <w:tcPr>
            <w:tcW w:w="0" w:type="auto"/>
            <w:tcBorders>
              <w:top w:val="nil"/>
              <w:left w:val="nil"/>
              <w:bottom w:val="single" w:color="000000" w:sz="8" w:space="0"/>
              <w:right w:val="single" w:color="000000" w:sz="8" w:space="0"/>
            </w:tcBorders>
            <w:shd w:val="clear" w:color="auto" w:fill="auto"/>
            <w:vAlign w:val="center"/>
          </w:tcPr>
          <w:p w14:paraId="72C2D1E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2F5D4916">
            <w:pPr>
              <w:widowControl/>
              <w:jc w:val="left"/>
              <w:rPr>
                <w:rFonts w:ascii="宋体" w:hAnsi="宋体" w:cs="宋体"/>
                <w:color w:val="auto"/>
                <w:kern w:val="0"/>
                <w:szCs w:val="21"/>
                <w:highlight w:val="none"/>
              </w:rPr>
            </w:pPr>
          </w:p>
        </w:tc>
      </w:tr>
      <w:tr w14:paraId="0917555D">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00F28538">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4B4D56E8">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6949FF7">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3AE365AE">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r>
              <w:rPr>
                <w:rFonts w:hint="eastAsia" w:ascii="宋体" w:hAnsi="宋体" w:cs="Calibri"/>
                <w:color w:val="auto"/>
                <w:kern w:val="0"/>
                <w:szCs w:val="21"/>
                <w:highlight w:val="none"/>
              </w:rPr>
              <w:t>、负责制定所管辖设备月度和年度的维修保养计划和备品、备件计划，并负责组织安排维修保养计划的实施，制定工作标准，督导下属保证工作质量。</w:t>
            </w:r>
          </w:p>
        </w:tc>
        <w:tc>
          <w:tcPr>
            <w:tcW w:w="0" w:type="auto"/>
            <w:tcBorders>
              <w:top w:val="nil"/>
              <w:left w:val="nil"/>
              <w:bottom w:val="single" w:color="000000" w:sz="8" w:space="0"/>
              <w:right w:val="single" w:color="000000" w:sz="8" w:space="0"/>
            </w:tcBorders>
            <w:shd w:val="clear" w:color="auto" w:fill="auto"/>
            <w:vAlign w:val="center"/>
          </w:tcPr>
          <w:p w14:paraId="3A04A4FB">
            <w:pPr>
              <w:widowControl/>
              <w:jc w:val="center"/>
              <w:rPr>
                <w:rFonts w:hint="default" w:ascii="Calibri" w:hAnsi="Calibri" w:eastAsia="等线" w:cs="Calibri"/>
                <w:color w:val="auto"/>
                <w:kern w:val="0"/>
                <w:szCs w:val="21"/>
                <w:highlight w:val="none"/>
                <w:lang w:val="en-US" w:eastAsia="zh-CN"/>
              </w:rPr>
            </w:pPr>
            <w:r>
              <w:rPr>
                <w:rFonts w:hint="eastAsia" w:ascii="Calibri" w:hAnsi="Calibri" w:eastAsia="等线" w:cs="Calibri"/>
                <w:color w:val="auto"/>
                <w:kern w:val="0"/>
                <w:szCs w:val="21"/>
                <w:highlight w:val="none"/>
                <w:lang w:val="en-US" w:eastAsia="zh-CN"/>
              </w:rPr>
              <w:t>5</w:t>
            </w:r>
          </w:p>
        </w:tc>
        <w:tc>
          <w:tcPr>
            <w:tcW w:w="0" w:type="auto"/>
            <w:tcBorders>
              <w:top w:val="nil"/>
              <w:left w:val="nil"/>
              <w:bottom w:val="single" w:color="000000" w:sz="8" w:space="0"/>
              <w:right w:val="single" w:color="000000" w:sz="8" w:space="0"/>
            </w:tcBorders>
            <w:shd w:val="clear" w:color="auto" w:fill="auto"/>
            <w:vAlign w:val="center"/>
          </w:tcPr>
          <w:p w14:paraId="6E2612BE">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3F4A82DF">
            <w:pPr>
              <w:widowControl/>
              <w:jc w:val="left"/>
              <w:rPr>
                <w:rFonts w:ascii="宋体" w:hAnsi="宋体" w:cs="宋体"/>
                <w:color w:val="auto"/>
                <w:kern w:val="0"/>
                <w:szCs w:val="21"/>
                <w:highlight w:val="none"/>
              </w:rPr>
            </w:pPr>
          </w:p>
        </w:tc>
      </w:tr>
      <w:tr w14:paraId="0FAFE79D">
        <w:tblPrEx>
          <w:tblCellMar>
            <w:top w:w="0" w:type="dxa"/>
            <w:left w:w="108" w:type="dxa"/>
            <w:bottom w:w="0" w:type="dxa"/>
            <w:right w:w="108" w:type="dxa"/>
          </w:tblCellMar>
        </w:tblPrEx>
        <w:trPr>
          <w:trHeight w:val="860" w:hRule="atLeast"/>
        </w:trPr>
        <w:tc>
          <w:tcPr>
            <w:tcW w:w="0" w:type="auto"/>
            <w:vMerge w:val="continue"/>
            <w:tcBorders>
              <w:top w:val="nil"/>
              <w:left w:val="single" w:color="000000" w:sz="8" w:space="0"/>
              <w:bottom w:val="single" w:color="000000" w:sz="8" w:space="0"/>
              <w:right w:val="single" w:color="000000" w:sz="8" w:space="0"/>
            </w:tcBorders>
            <w:vAlign w:val="center"/>
          </w:tcPr>
          <w:p w14:paraId="32602C07">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DD78165">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158E807E">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255CE91D">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6</w:t>
            </w:r>
            <w:r>
              <w:rPr>
                <w:rFonts w:hint="eastAsia" w:ascii="宋体" w:hAnsi="宋体" w:cs="Calibri"/>
                <w:color w:val="auto"/>
                <w:kern w:val="0"/>
                <w:szCs w:val="21"/>
                <w:highlight w:val="none"/>
              </w:rPr>
              <w:t>、实行维修值班制度。接到报修后</w:t>
            </w:r>
            <w:r>
              <w:rPr>
                <w:rFonts w:ascii="Calibri" w:hAnsi="Calibri" w:eastAsia="等线" w:cs="Calibri"/>
                <w:color w:val="auto"/>
                <w:kern w:val="0"/>
                <w:szCs w:val="21"/>
                <w:highlight w:val="none"/>
              </w:rPr>
              <w:t>30</w:t>
            </w:r>
            <w:r>
              <w:rPr>
                <w:rFonts w:hint="eastAsia" w:ascii="宋体" w:hAnsi="宋体" w:cs="Calibri"/>
                <w:color w:val="auto"/>
                <w:kern w:val="0"/>
                <w:szCs w:val="21"/>
                <w:highlight w:val="none"/>
              </w:rPr>
              <w:t>分钟内到现场并排除故障，维修合格率为</w:t>
            </w:r>
            <w:r>
              <w:rPr>
                <w:rFonts w:ascii="Calibri" w:hAnsi="Calibri" w:eastAsia="等线" w:cs="Calibri"/>
                <w:color w:val="auto"/>
                <w:kern w:val="0"/>
                <w:szCs w:val="21"/>
                <w:highlight w:val="none"/>
              </w:rPr>
              <w:t>100</w:t>
            </w:r>
            <w:r>
              <w:rPr>
                <w:rFonts w:hint="eastAsia" w:ascii="宋体" w:hAnsi="宋体" w:cs="Calibri"/>
                <w:color w:val="auto"/>
                <w:kern w:val="0"/>
                <w:szCs w:val="21"/>
                <w:highlight w:val="none"/>
              </w:rPr>
              <w:t>％，零返修。微笑服务、文明施工、安全操作，维修工作完成后做好现场清理工作。</w:t>
            </w:r>
          </w:p>
        </w:tc>
        <w:tc>
          <w:tcPr>
            <w:tcW w:w="0" w:type="auto"/>
            <w:tcBorders>
              <w:top w:val="nil"/>
              <w:left w:val="nil"/>
              <w:bottom w:val="single" w:color="000000" w:sz="8" w:space="0"/>
              <w:right w:val="single" w:color="000000" w:sz="8" w:space="0"/>
            </w:tcBorders>
            <w:shd w:val="clear" w:color="auto" w:fill="auto"/>
            <w:vAlign w:val="center"/>
          </w:tcPr>
          <w:p w14:paraId="121234E2">
            <w:pPr>
              <w:widowControl/>
              <w:jc w:val="center"/>
              <w:rPr>
                <w:rFonts w:hint="eastAsia" w:ascii="Calibri" w:hAnsi="Calibri" w:eastAsia="等线" w:cs="Calibri"/>
                <w:color w:val="auto"/>
                <w:kern w:val="0"/>
                <w:szCs w:val="21"/>
                <w:highlight w:val="none"/>
                <w:lang w:val="en-US" w:eastAsia="zh-CN"/>
              </w:rPr>
            </w:pPr>
            <w:r>
              <w:rPr>
                <w:rFonts w:hint="eastAsia" w:ascii="Calibri" w:hAnsi="Calibri" w:eastAsia="等线" w:cs="Calibri"/>
                <w:color w:val="auto"/>
                <w:kern w:val="0"/>
                <w:szCs w:val="21"/>
                <w:highlight w:val="none"/>
                <w:lang w:val="en-US" w:eastAsia="zh-CN"/>
              </w:rPr>
              <w:t>5</w:t>
            </w:r>
          </w:p>
        </w:tc>
        <w:tc>
          <w:tcPr>
            <w:tcW w:w="0" w:type="auto"/>
            <w:tcBorders>
              <w:top w:val="nil"/>
              <w:left w:val="nil"/>
              <w:bottom w:val="single" w:color="000000" w:sz="8" w:space="0"/>
              <w:right w:val="single" w:color="000000" w:sz="8" w:space="0"/>
            </w:tcBorders>
            <w:shd w:val="clear" w:color="auto" w:fill="auto"/>
            <w:vAlign w:val="center"/>
          </w:tcPr>
          <w:p w14:paraId="1077282F">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4D76BEC3">
            <w:pPr>
              <w:widowControl/>
              <w:jc w:val="left"/>
              <w:rPr>
                <w:rFonts w:ascii="宋体" w:hAnsi="宋体" w:cs="宋体"/>
                <w:color w:val="auto"/>
                <w:kern w:val="0"/>
                <w:szCs w:val="21"/>
                <w:highlight w:val="none"/>
              </w:rPr>
            </w:pPr>
          </w:p>
        </w:tc>
      </w:tr>
      <w:tr w14:paraId="4D0F2145">
        <w:tblPrEx>
          <w:tblCellMar>
            <w:top w:w="0" w:type="dxa"/>
            <w:left w:w="108" w:type="dxa"/>
            <w:bottom w:w="0" w:type="dxa"/>
            <w:right w:w="108" w:type="dxa"/>
          </w:tblCellMar>
        </w:tblPrEx>
        <w:trPr>
          <w:trHeight w:val="57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6297F386">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6</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23B6B9CD">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投诉检查整改项</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04960440">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12</w:t>
            </w:r>
          </w:p>
        </w:tc>
        <w:tc>
          <w:tcPr>
            <w:tcW w:w="0" w:type="auto"/>
            <w:tcBorders>
              <w:top w:val="nil"/>
              <w:left w:val="nil"/>
              <w:bottom w:val="single" w:color="000000" w:sz="8" w:space="0"/>
              <w:right w:val="single" w:color="000000" w:sz="8" w:space="0"/>
            </w:tcBorders>
            <w:shd w:val="clear" w:color="auto" w:fill="auto"/>
            <w:vAlign w:val="center"/>
          </w:tcPr>
          <w:p w14:paraId="4B44CEA0">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、建立完善的投诉响应机制，并能妥善处理各类投诉及建议，给予投诉客户答复。</w:t>
            </w:r>
          </w:p>
        </w:tc>
        <w:tc>
          <w:tcPr>
            <w:tcW w:w="0" w:type="auto"/>
            <w:tcBorders>
              <w:top w:val="nil"/>
              <w:left w:val="nil"/>
              <w:bottom w:val="single" w:color="000000" w:sz="8" w:space="0"/>
              <w:right w:val="single" w:color="000000" w:sz="8" w:space="0"/>
            </w:tcBorders>
            <w:shd w:val="clear" w:color="auto" w:fill="auto"/>
            <w:vAlign w:val="center"/>
          </w:tcPr>
          <w:p w14:paraId="75BE030C">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1D9A1D09">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4ECA7DB1">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①</w:t>
            </w:r>
            <w:r>
              <w:rPr>
                <w:rFonts w:hint="eastAsia" w:ascii="宋体" w:hAnsi="宋体" w:cs="Calibri"/>
                <w:color w:val="auto"/>
                <w:kern w:val="0"/>
                <w:szCs w:val="21"/>
                <w:highlight w:val="none"/>
              </w:rPr>
              <w:t>投诉事件经认定属实，未妥善处理或未答复，扣</w:t>
            </w: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分。</w:t>
            </w:r>
            <w:r>
              <w:rPr>
                <w:rFonts w:ascii="Calibri" w:hAnsi="Calibri" w:eastAsia="等线" w:cs="Calibri"/>
                <w:color w:val="auto"/>
                <w:kern w:val="0"/>
                <w:szCs w:val="21"/>
                <w:highlight w:val="none"/>
              </w:rPr>
              <w:t>②</w:t>
            </w:r>
            <w:r>
              <w:rPr>
                <w:rFonts w:hint="eastAsia" w:ascii="宋体" w:hAnsi="宋体" w:cs="Calibri"/>
                <w:color w:val="auto"/>
                <w:kern w:val="0"/>
                <w:szCs w:val="21"/>
                <w:highlight w:val="none"/>
              </w:rPr>
              <w:t>符合得</w:t>
            </w:r>
            <w:r>
              <w:rPr>
                <w:rFonts w:ascii="Calibri" w:hAnsi="Calibri" w:eastAsia="等线" w:cs="Calibri"/>
                <w:color w:val="auto"/>
                <w:kern w:val="0"/>
                <w:szCs w:val="21"/>
                <w:highlight w:val="none"/>
              </w:rPr>
              <w:t>3</w:t>
            </w:r>
            <w:r>
              <w:rPr>
                <w:rFonts w:hint="eastAsia" w:ascii="宋体" w:hAnsi="宋体" w:cs="Calibri"/>
                <w:color w:val="auto"/>
                <w:kern w:val="0"/>
                <w:szCs w:val="21"/>
                <w:highlight w:val="none"/>
              </w:rPr>
              <w:t>分，基本符合得</w:t>
            </w: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分，不符合得0分。</w:t>
            </w:r>
          </w:p>
        </w:tc>
      </w:tr>
      <w:tr w14:paraId="11835B6C">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5A69515F">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5DD869B4">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008D7188">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7FD69310">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r>
              <w:rPr>
                <w:rFonts w:hint="eastAsia" w:ascii="宋体" w:hAnsi="宋体" w:cs="Calibri"/>
                <w:color w:val="auto"/>
                <w:kern w:val="0"/>
                <w:szCs w:val="21"/>
                <w:highlight w:val="none"/>
              </w:rPr>
              <w:t>、检查整改有效落实。</w:t>
            </w:r>
          </w:p>
        </w:tc>
        <w:tc>
          <w:tcPr>
            <w:tcW w:w="0" w:type="auto"/>
            <w:tcBorders>
              <w:top w:val="nil"/>
              <w:left w:val="nil"/>
              <w:bottom w:val="single" w:color="000000" w:sz="8" w:space="0"/>
              <w:right w:val="single" w:color="000000" w:sz="8" w:space="0"/>
            </w:tcBorders>
            <w:shd w:val="clear" w:color="auto" w:fill="auto"/>
            <w:vAlign w:val="center"/>
          </w:tcPr>
          <w:p w14:paraId="52E11577">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2407D76B">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45C5F2D7">
            <w:pPr>
              <w:widowControl/>
              <w:jc w:val="left"/>
              <w:rPr>
                <w:rFonts w:ascii="Calibri" w:hAnsi="Calibri" w:eastAsia="等线" w:cs="Calibri"/>
                <w:color w:val="auto"/>
                <w:kern w:val="0"/>
                <w:szCs w:val="21"/>
                <w:highlight w:val="none"/>
              </w:rPr>
            </w:pPr>
          </w:p>
        </w:tc>
      </w:tr>
      <w:tr w14:paraId="7F246F61">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322E3926">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30CE7545">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4DB883C">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41A0E5CC">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r>
              <w:rPr>
                <w:rFonts w:hint="eastAsia" w:ascii="宋体" w:hAnsi="宋体" w:cs="Calibri"/>
                <w:color w:val="auto"/>
                <w:kern w:val="0"/>
                <w:szCs w:val="21"/>
                <w:highlight w:val="none"/>
              </w:rPr>
              <w:t>、无其它违反甲方相关规定之事项。</w:t>
            </w:r>
          </w:p>
        </w:tc>
        <w:tc>
          <w:tcPr>
            <w:tcW w:w="0" w:type="auto"/>
            <w:tcBorders>
              <w:top w:val="nil"/>
              <w:left w:val="nil"/>
              <w:bottom w:val="single" w:color="000000" w:sz="8" w:space="0"/>
              <w:right w:val="single" w:color="000000" w:sz="8" w:space="0"/>
            </w:tcBorders>
            <w:shd w:val="clear" w:color="auto" w:fill="auto"/>
            <w:vAlign w:val="center"/>
          </w:tcPr>
          <w:p w14:paraId="4242E46F">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7ACEE203">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17E9EEFE">
            <w:pPr>
              <w:widowControl/>
              <w:jc w:val="left"/>
              <w:rPr>
                <w:rFonts w:ascii="Calibri" w:hAnsi="Calibri" w:eastAsia="等线" w:cs="Calibri"/>
                <w:color w:val="auto"/>
                <w:kern w:val="0"/>
                <w:szCs w:val="21"/>
                <w:highlight w:val="none"/>
              </w:rPr>
            </w:pPr>
          </w:p>
        </w:tc>
      </w:tr>
      <w:tr w14:paraId="19997ED0">
        <w:tblPrEx>
          <w:tblCellMar>
            <w:top w:w="0" w:type="dxa"/>
            <w:left w:w="108" w:type="dxa"/>
            <w:bottom w:w="0" w:type="dxa"/>
            <w:right w:w="108" w:type="dxa"/>
          </w:tblCellMar>
        </w:tblPrEx>
        <w:trPr>
          <w:trHeight w:val="290"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21D495A1">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7</w:t>
            </w:r>
          </w:p>
        </w:tc>
        <w:tc>
          <w:tcPr>
            <w:tcW w:w="0" w:type="auto"/>
            <w:tcBorders>
              <w:top w:val="nil"/>
              <w:left w:val="nil"/>
              <w:bottom w:val="single" w:color="000000" w:sz="8" w:space="0"/>
              <w:right w:val="single" w:color="000000" w:sz="8" w:space="0"/>
            </w:tcBorders>
            <w:shd w:val="clear" w:color="auto" w:fill="auto"/>
            <w:vAlign w:val="center"/>
          </w:tcPr>
          <w:p w14:paraId="02F0A908">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标准分</w:t>
            </w:r>
          </w:p>
        </w:tc>
        <w:tc>
          <w:tcPr>
            <w:tcW w:w="0" w:type="auto"/>
            <w:gridSpan w:val="3"/>
            <w:tcBorders>
              <w:top w:val="single" w:color="000000" w:sz="8" w:space="0"/>
              <w:left w:val="nil"/>
              <w:bottom w:val="single" w:color="000000" w:sz="8" w:space="0"/>
              <w:right w:val="single" w:color="000000" w:sz="8" w:space="0"/>
            </w:tcBorders>
            <w:shd w:val="clear" w:color="auto" w:fill="auto"/>
            <w:vAlign w:val="center"/>
          </w:tcPr>
          <w:p w14:paraId="572B20F6">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100</w:t>
            </w:r>
            <w:r>
              <w:rPr>
                <w:rFonts w:hint="eastAsia" w:ascii="宋体" w:hAnsi="宋体" w:cs="Calibri"/>
                <w:color w:val="auto"/>
                <w:kern w:val="0"/>
                <w:szCs w:val="21"/>
                <w:highlight w:val="none"/>
              </w:rPr>
              <w:t>分</w:t>
            </w:r>
          </w:p>
        </w:tc>
        <w:tc>
          <w:tcPr>
            <w:tcW w:w="0" w:type="auto"/>
            <w:tcBorders>
              <w:top w:val="nil"/>
              <w:left w:val="nil"/>
              <w:bottom w:val="single" w:color="000000" w:sz="8" w:space="0"/>
              <w:right w:val="single" w:color="000000" w:sz="8" w:space="0"/>
            </w:tcBorders>
            <w:shd w:val="clear" w:color="auto" w:fill="auto"/>
            <w:vAlign w:val="center"/>
          </w:tcPr>
          <w:p w14:paraId="19B3B91B">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　</w:t>
            </w:r>
          </w:p>
        </w:tc>
        <w:tc>
          <w:tcPr>
            <w:tcW w:w="0" w:type="auto"/>
            <w:tcBorders>
              <w:top w:val="nil"/>
              <w:left w:val="nil"/>
              <w:bottom w:val="single" w:color="000000" w:sz="8" w:space="0"/>
              <w:right w:val="single" w:color="000000" w:sz="8" w:space="0"/>
            </w:tcBorders>
            <w:shd w:val="clear" w:color="auto" w:fill="auto"/>
            <w:vAlign w:val="center"/>
          </w:tcPr>
          <w:p w14:paraId="1A532190">
            <w:pPr>
              <w:widowControl/>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r>
      <w:tr w14:paraId="07F77C5C">
        <w:tblPrEx>
          <w:tblCellMar>
            <w:top w:w="0" w:type="dxa"/>
            <w:left w:w="108" w:type="dxa"/>
            <w:bottom w:w="0" w:type="dxa"/>
            <w:right w:w="108" w:type="dxa"/>
          </w:tblCellMar>
        </w:tblPrEx>
        <w:trPr>
          <w:trHeight w:val="290"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2C730CBF">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8</w:t>
            </w:r>
          </w:p>
        </w:tc>
        <w:tc>
          <w:tcPr>
            <w:tcW w:w="0" w:type="auto"/>
            <w:tcBorders>
              <w:top w:val="nil"/>
              <w:left w:val="nil"/>
              <w:bottom w:val="single" w:color="000000" w:sz="8" w:space="0"/>
              <w:right w:val="single" w:color="000000" w:sz="8" w:space="0"/>
            </w:tcBorders>
            <w:shd w:val="clear" w:color="auto" w:fill="auto"/>
            <w:vAlign w:val="center"/>
          </w:tcPr>
          <w:p w14:paraId="4DB96CCF">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总得分</w:t>
            </w:r>
          </w:p>
        </w:tc>
        <w:tc>
          <w:tcPr>
            <w:tcW w:w="0" w:type="auto"/>
            <w:gridSpan w:val="3"/>
            <w:tcBorders>
              <w:top w:val="single" w:color="000000" w:sz="8" w:space="0"/>
              <w:left w:val="nil"/>
              <w:bottom w:val="single" w:color="000000" w:sz="8" w:space="0"/>
              <w:right w:val="single" w:color="000000" w:sz="8" w:space="0"/>
            </w:tcBorders>
            <w:shd w:val="clear" w:color="auto" w:fill="auto"/>
            <w:vAlign w:val="center"/>
          </w:tcPr>
          <w:p w14:paraId="3FAF2D28">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考核实际得分</w:t>
            </w:r>
          </w:p>
        </w:tc>
        <w:tc>
          <w:tcPr>
            <w:tcW w:w="0" w:type="auto"/>
            <w:tcBorders>
              <w:top w:val="nil"/>
              <w:left w:val="nil"/>
              <w:bottom w:val="single" w:color="000000" w:sz="8" w:space="0"/>
              <w:right w:val="single" w:color="000000" w:sz="8" w:space="0"/>
            </w:tcBorders>
            <w:shd w:val="clear" w:color="auto" w:fill="auto"/>
            <w:vAlign w:val="center"/>
          </w:tcPr>
          <w:p w14:paraId="339ACD16">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tcBorders>
              <w:top w:val="nil"/>
              <w:left w:val="nil"/>
              <w:bottom w:val="single" w:color="000000" w:sz="8" w:space="0"/>
              <w:right w:val="single" w:color="000000" w:sz="8" w:space="0"/>
            </w:tcBorders>
            <w:shd w:val="clear" w:color="auto" w:fill="auto"/>
            <w:noWrap/>
            <w:vAlign w:val="center"/>
          </w:tcPr>
          <w:p w14:paraId="0355EF1F">
            <w:pPr>
              <w:widowControl/>
              <w:rPr>
                <w:rFonts w:ascii="宋体" w:hAnsi="宋体" w:cs="宋体"/>
                <w:color w:val="auto"/>
                <w:kern w:val="0"/>
                <w:sz w:val="22"/>
                <w:szCs w:val="22"/>
                <w:highlight w:val="none"/>
              </w:rPr>
            </w:pPr>
            <w:r>
              <w:rPr>
                <w:rFonts w:hint="eastAsia" w:ascii="宋体" w:hAnsi="宋体" w:cs="宋体"/>
                <w:color w:val="auto"/>
                <w:kern w:val="0"/>
                <w:sz w:val="22"/>
                <w:szCs w:val="22"/>
                <w:highlight w:val="none"/>
              </w:rPr>
              <w:t>　</w:t>
            </w:r>
          </w:p>
        </w:tc>
      </w:tr>
    </w:tbl>
    <w:p w14:paraId="44210596">
      <w:pPr>
        <w:tabs>
          <w:tab w:val="left" w:pos="709"/>
        </w:tabs>
        <w:spacing w:line="360" w:lineRule="auto"/>
        <w:rPr>
          <w:rFonts w:ascii="宋体" w:hAnsi="Courier New"/>
          <w:sz w:val="28"/>
          <w:szCs w:val="28"/>
        </w:rPr>
      </w:pPr>
    </w:p>
    <w:sectPr>
      <w:headerReference r:id="rId3" w:type="default"/>
      <w:footerReference r:id="rId4" w:type="default"/>
      <w:footerReference r:id="rId5" w:type="even"/>
      <w:pgSz w:w="11906" w:h="16838"/>
      <w:pgMar w:top="1440" w:right="1797" w:bottom="1134" w:left="1797"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仿宋_GB2312"/>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8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6CF83">
    <w:pPr>
      <w:pStyle w:val="5"/>
      <w:jc w:val="center"/>
    </w:pPr>
    <w:r>
      <w:fldChar w:fldCharType="begin"/>
    </w:r>
    <w:r>
      <w:instrText xml:space="preserve">PAGE   \* MERGEFORMAT</w:instrText>
    </w:r>
    <w:r>
      <w:fldChar w:fldCharType="separate"/>
    </w:r>
    <w:r>
      <w:t>3</w:t>
    </w:r>
    <w:r>
      <w:fldChar w:fldCharType="end"/>
    </w:r>
  </w:p>
  <w:p w14:paraId="67B116DC">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CCABD">
    <w:pPr>
      <w:pStyle w:val="5"/>
      <w:framePr w:wrap="around" w:vAnchor="text" w:hAnchor="margin" w:xAlign="right" w:y="1"/>
      <w:rPr>
        <w:rStyle w:val="13"/>
      </w:rPr>
    </w:pPr>
    <w:r>
      <w:fldChar w:fldCharType="begin"/>
    </w:r>
    <w:r>
      <w:rPr>
        <w:rStyle w:val="13"/>
      </w:rPr>
      <w:instrText xml:space="preserve">PAGE  </w:instrText>
    </w:r>
    <w:r>
      <w:fldChar w:fldCharType="end"/>
    </w:r>
  </w:p>
  <w:p w14:paraId="141E2390">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35D5C">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8D64C5"/>
    <w:multiLevelType w:val="singleLevel"/>
    <w:tmpl w:val="258D64C5"/>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zNTJhNjUyNWVlODk5NjEwNDg5YWU2OTI2OWI1N2QifQ=="/>
  </w:docVars>
  <w:rsids>
    <w:rsidRoot w:val="00274647"/>
    <w:rsid w:val="00001A16"/>
    <w:rsid w:val="00002DE4"/>
    <w:rsid w:val="0001099A"/>
    <w:rsid w:val="00012AE8"/>
    <w:rsid w:val="00016ABD"/>
    <w:rsid w:val="00016ACC"/>
    <w:rsid w:val="000241AC"/>
    <w:rsid w:val="00033036"/>
    <w:rsid w:val="00040267"/>
    <w:rsid w:val="00040D86"/>
    <w:rsid w:val="00042F8A"/>
    <w:rsid w:val="000441B8"/>
    <w:rsid w:val="0004659F"/>
    <w:rsid w:val="0005027C"/>
    <w:rsid w:val="000516E4"/>
    <w:rsid w:val="000530E2"/>
    <w:rsid w:val="00053630"/>
    <w:rsid w:val="00055590"/>
    <w:rsid w:val="00060F9B"/>
    <w:rsid w:val="00062EE6"/>
    <w:rsid w:val="00064FB9"/>
    <w:rsid w:val="000652FF"/>
    <w:rsid w:val="00066622"/>
    <w:rsid w:val="00067112"/>
    <w:rsid w:val="00067B31"/>
    <w:rsid w:val="00070425"/>
    <w:rsid w:val="00071CA7"/>
    <w:rsid w:val="0007555F"/>
    <w:rsid w:val="00082B6D"/>
    <w:rsid w:val="00082C85"/>
    <w:rsid w:val="00091298"/>
    <w:rsid w:val="00091A00"/>
    <w:rsid w:val="00091A5F"/>
    <w:rsid w:val="00091ED2"/>
    <w:rsid w:val="00092347"/>
    <w:rsid w:val="00095556"/>
    <w:rsid w:val="0009659E"/>
    <w:rsid w:val="00096963"/>
    <w:rsid w:val="000A65E5"/>
    <w:rsid w:val="000A762B"/>
    <w:rsid w:val="000B0145"/>
    <w:rsid w:val="000B3CC3"/>
    <w:rsid w:val="000B4E51"/>
    <w:rsid w:val="000B7F1F"/>
    <w:rsid w:val="000C12D1"/>
    <w:rsid w:val="000C1FD5"/>
    <w:rsid w:val="000C23F5"/>
    <w:rsid w:val="000D0105"/>
    <w:rsid w:val="000D0B3C"/>
    <w:rsid w:val="000D31B7"/>
    <w:rsid w:val="000D484A"/>
    <w:rsid w:val="000D524C"/>
    <w:rsid w:val="000D6909"/>
    <w:rsid w:val="000D73A6"/>
    <w:rsid w:val="000E2088"/>
    <w:rsid w:val="000E30FF"/>
    <w:rsid w:val="000F3CC1"/>
    <w:rsid w:val="000F487A"/>
    <w:rsid w:val="000F5830"/>
    <w:rsid w:val="000F7103"/>
    <w:rsid w:val="001034ED"/>
    <w:rsid w:val="00105427"/>
    <w:rsid w:val="001079F1"/>
    <w:rsid w:val="00107DA7"/>
    <w:rsid w:val="001131BA"/>
    <w:rsid w:val="00114827"/>
    <w:rsid w:val="0012220C"/>
    <w:rsid w:val="00125E8C"/>
    <w:rsid w:val="0013066E"/>
    <w:rsid w:val="0013216B"/>
    <w:rsid w:val="0013464C"/>
    <w:rsid w:val="0013597F"/>
    <w:rsid w:val="00137D6D"/>
    <w:rsid w:val="00142820"/>
    <w:rsid w:val="001441C6"/>
    <w:rsid w:val="001442BF"/>
    <w:rsid w:val="001457E9"/>
    <w:rsid w:val="001572D3"/>
    <w:rsid w:val="001600BF"/>
    <w:rsid w:val="00164400"/>
    <w:rsid w:val="00165E8F"/>
    <w:rsid w:val="00172F17"/>
    <w:rsid w:val="001731AA"/>
    <w:rsid w:val="001856F8"/>
    <w:rsid w:val="0019194E"/>
    <w:rsid w:val="001967CD"/>
    <w:rsid w:val="001968DD"/>
    <w:rsid w:val="001A19AC"/>
    <w:rsid w:val="001A2FCD"/>
    <w:rsid w:val="001A5BC7"/>
    <w:rsid w:val="001B073A"/>
    <w:rsid w:val="001B0B5F"/>
    <w:rsid w:val="001B34FE"/>
    <w:rsid w:val="001B5A2F"/>
    <w:rsid w:val="001C0C39"/>
    <w:rsid w:val="001C118A"/>
    <w:rsid w:val="001C69F1"/>
    <w:rsid w:val="001D5760"/>
    <w:rsid w:val="001E5C53"/>
    <w:rsid w:val="001E6215"/>
    <w:rsid w:val="001E7280"/>
    <w:rsid w:val="001F1A33"/>
    <w:rsid w:val="001F4E6D"/>
    <w:rsid w:val="001F64C2"/>
    <w:rsid w:val="0020491E"/>
    <w:rsid w:val="00204D00"/>
    <w:rsid w:val="0020508D"/>
    <w:rsid w:val="00205DE7"/>
    <w:rsid w:val="0021139F"/>
    <w:rsid w:val="002131A0"/>
    <w:rsid w:val="002143DE"/>
    <w:rsid w:val="002162DB"/>
    <w:rsid w:val="002257BA"/>
    <w:rsid w:val="00231AF0"/>
    <w:rsid w:val="00233023"/>
    <w:rsid w:val="00234F93"/>
    <w:rsid w:val="0023664D"/>
    <w:rsid w:val="0024377D"/>
    <w:rsid w:val="00243B8C"/>
    <w:rsid w:val="00246C35"/>
    <w:rsid w:val="00255CF7"/>
    <w:rsid w:val="002568DA"/>
    <w:rsid w:val="00257A29"/>
    <w:rsid w:val="00261ECB"/>
    <w:rsid w:val="002626AC"/>
    <w:rsid w:val="00264247"/>
    <w:rsid w:val="00271735"/>
    <w:rsid w:val="00273C5F"/>
    <w:rsid w:val="00274647"/>
    <w:rsid w:val="00282AD1"/>
    <w:rsid w:val="0028547A"/>
    <w:rsid w:val="0029028A"/>
    <w:rsid w:val="0029162F"/>
    <w:rsid w:val="00293D41"/>
    <w:rsid w:val="00296C44"/>
    <w:rsid w:val="002977CD"/>
    <w:rsid w:val="00297B46"/>
    <w:rsid w:val="002A06CC"/>
    <w:rsid w:val="002A1A1B"/>
    <w:rsid w:val="002A3B55"/>
    <w:rsid w:val="002A406A"/>
    <w:rsid w:val="002A6996"/>
    <w:rsid w:val="002B6397"/>
    <w:rsid w:val="002B7BAC"/>
    <w:rsid w:val="002C7513"/>
    <w:rsid w:val="002D2B71"/>
    <w:rsid w:val="002D6567"/>
    <w:rsid w:val="002D6BAF"/>
    <w:rsid w:val="002D6C13"/>
    <w:rsid w:val="002E0BF2"/>
    <w:rsid w:val="002E0D12"/>
    <w:rsid w:val="002E2A6C"/>
    <w:rsid w:val="002E3B95"/>
    <w:rsid w:val="002E50F1"/>
    <w:rsid w:val="002F1D03"/>
    <w:rsid w:val="002F4CE3"/>
    <w:rsid w:val="002F59CF"/>
    <w:rsid w:val="00301D30"/>
    <w:rsid w:val="00307CEA"/>
    <w:rsid w:val="00317A0F"/>
    <w:rsid w:val="003202C0"/>
    <w:rsid w:val="00324118"/>
    <w:rsid w:val="003362B7"/>
    <w:rsid w:val="0034567C"/>
    <w:rsid w:val="00351773"/>
    <w:rsid w:val="003519CA"/>
    <w:rsid w:val="003528C2"/>
    <w:rsid w:val="00352A8B"/>
    <w:rsid w:val="003568C1"/>
    <w:rsid w:val="00361FE6"/>
    <w:rsid w:val="003634AC"/>
    <w:rsid w:val="003636FE"/>
    <w:rsid w:val="00363893"/>
    <w:rsid w:val="0036392A"/>
    <w:rsid w:val="00364863"/>
    <w:rsid w:val="00364C14"/>
    <w:rsid w:val="0036514C"/>
    <w:rsid w:val="0037113D"/>
    <w:rsid w:val="0037258A"/>
    <w:rsid w:val="00372BEE"/>
    <w:rsid w:val="00372CDE"/>
    <w:rsid w:val="00373AC0"/>
    <w:rsid w:val="00373D31"/>
    <w:rsid w:val="00381549"/>
    <w:rsid w:val="0038499C"/>
    <w:rsid w:val="00386069"/>
    <w:rsid w:val="003874E0"/>
    <w:rsid w:val="00390745"/>
    <w:rsid w:val="003955B2"/>
    <w:rsid w:val="00395739"/>
    <w:rsid w:val="00397C7A"/>
    <w:rsid w:val="003A4E9D"/>
    <w:rsid w:val="003C0A72"/>
    <w:rsid w:val="003C44CB"/>
    <w:rsid w:val="003C6DA4"/>
    <w:rsid w:val="003D387E"/>
    <w:rsid w:val="003D46D4"/>
    <w:rsid w:val="003D52B4"/>
    <w:rsid w:val="003E175F"/>
    <w:rsid w:val="003E242E"/>
    <w:rsid w:val="003E299E"/>
    <w:rsid w:val="003E5BCE"/>
    <w:rsid w:val="003F0935"/>
    <w:rsid w:val="003F3FD3"/>
    <w:rsid w:val="003F7B6A"/>
    <w:rsid w:val="00401068"/>
    <w:rsid w:val="00401344"/>
    <w:rsid w:val="0040417E"/>
    <w:rsid w:val="00404E46"/>
    <w:rsid w:val="00406671"/>
    <w:rsid w:val="004076CA"/>
    <w:rsid w:val="0041460F"/>
    <w:rsid w:val="00417EC1"/>
    <w:rsid w:val="00424176"/>
    <w:rsid w:val="004252FA"/>
    <w:rsid w:val="00426B72"/>
    <w:rsid w:val="00430F22"/>
    <w:rsid w:val="00434966"/>
    <w:rsid w:val="0043577F"/>
    <w:rsid w:val="00435ABC"/>
    <w:rsid w:val="00435EDB"/>
    <w:rsid w:val="0043607B"/>
    <w:rsid w:val="00436F98"/>
    <w:rsid w:val="00440D07"/>
    <w:rsid w:val="0044509F"/>
    <w:rsid w:val="0045151A"/>
    <w:rsid w:val="00451A34"/>
    <w:rsid w:val="004526F6"/>
    <w:rsid w:val="004548F8"/>
    <w:rsid w:val="004625CA"/>
    <w:rsid w:val="004652AF"/>
    <w:rsid w:val="00476EE0"/>
    <w:rsid w:val="00490FA4"/>
    <w:rsid w:val="004956F8"/>
    <w:rsid w:val="004962DD"/>
    <w:rsid w:val="00496A9E"/>
    <w:rsid w:val="00497494"/>
    <w:rsid w:val="004A2241"/>
    <w:rsid w:val="004A27E3"/>
    <w:rsid w:val="004A3038"/>
    <w:rsid w:val="004A34D6"/>
    <w:rsid w:val="004A35A3"/>
    <w:rsid w:val="004A439D"/>
    <w:rsid w:val="004A7C09"/>
    <w:rsid w:val="004B0EDB"/>
    <w:rsid w:val="004B1A7A"/>
    <w:rsid w:val="004B224A"/>
    <w:rsid w:val="004B3231"/>
    <w:rsid w:val="004B5321"/>
    <w:rsid w:val="004C098E"/>
    <w:rsid w:val="004C0CE8"/>
    <w:rsid w:val="004C101E"/>
    <w:rsid w:val="004C13B3"/>
    <w:rsid w:val="004C4EEB"/>
    <w:rsid w:val="004C77F1"/>
    <w:rsid w:val="004D070F"/>
    <w:rsid w:val="004D2661"/>
    <w:rsid w:val="004D4EE1"/>
    <w:rsid w:val="004E2DF3"/>
    <w:rsid w:val="004E41FB"/>
    <w:rsid w:val="004F35A1"/>
    <w:rsid w:val="00500D11"/>
    <w:rsid w:val="005013CD"/>
    <w:rsid w:val="00501F92"/>
    <w:rsid w:val="005049F1"/>
    <w:rsid w:val="00511353"/>
    <w:rsid w:val="005113F6"/>
    <w:rsid w:val="00511F58"/>
    <w:rsid w:val="00515491"/>
    <w:rsid w:val="00515996"/>
    <w:rsid w:val="00515B7C"/>
    <w:rsid w:val="00515C1F"/>
    <w:rsid w:val="00515DAA"/>
    <w:rsid w:val="0052093F"/>
    <w:rsid w:val="00520A48"/>
    <w:rsid w:val="00520D74"/>
    <w:rsid w:val="00521B0F"/>
    <w:rsid w:val="00522CAB"/>
    <w:rsid w:val="00525646"/>
    <w:rsid w:val="00532887"/>
    <w:rsid w:val="0053385B"/>
    <w:rsid w:val="00533AB7"/>
    <w:rsid w:val="005359A7"/>
    <w:rsid w:val="00543F21"/>
    <w:rsid w:val="00545B78"/>
    <w:rsid w:val="00547518"/>
    <w:rsid w:val="00550AD4"/>
    <w:rsid w:val="00551F06"/>
    <w:rsid w:val="00552E9C"/>
    <w:rsid w:val="00560DAF"/>
    <w:rsid w:val="00562BC8"/>
    <w:rsid w:val="0056365F"/>
    <w:rsid w:val="00567B4E"/>
    <w:rsid w:val="00571EA7"/>
    <w:rsid w:val="0057703D"/>
    <w:rsid w:val="00594AA4"/>
    <w:rsid w:val="00595D15"/>
    <w:rsid w:val="00596E24"/>
    <w:rsid w:val="005A0D1F"/>
    <w:rsid w:val="005A7750"/>
    <w:rsid w:val="005B1FD6"/>
    <w:rsid w:val="005B2A93"/>
    <w:rsid w:val="005B6B23"/>
    <w:rsid w:val="005C24E8"/>
    <w:rsid w:val="005C6D71"/>
    <w:rsid w:val="005C711F"/>
    <w:rsid w:val="005C72BB"/>
    <w:rsid w:val="005D3824"/>
    <w:rsid w:val="005D431B"/>
    <w:rsid w:val="005D4979"/>
    <w:rsid w:val="005D67D2"/>
    <w:rsid w:val="005E3C48"/>
    <w:rsid w:val="005E4F67"/>
    <w:rsid w:val="005E6032"/>
    <w:rsid w:val="005F55E6"/>
    <w:rsid w:val="005F5C36"/>
    <w:rsid w:val="005F791B"/>
    <w:rsid w:val="0060026E"/>
    <w:rsid w:val="006022C4"/>
    <w:rsid w:val="006045BB"/>
    <w:rsid w:val="00606053"/>
    <w:rsid w:val="006062AE"/>
    <w:rsid w:val="00611E2F"/>
    <w:rsid w:val="00612536"/>
    <w:rsid w:val="006162D2"/>
    <w:rsid w:val="006171AA"/>
    <w:rsid w:val="00622E8B"/>
    <w:rsid w:val="00624EB2"/>
    <w:rsid w:val="00625A45"/>
    <w:rsid w:val="00626706"/>
    <w:rsid w:val="0063201D"/>
    <w:rsid w:val="00640867"/>
    <w:rsid w:val="0064484A"/>
    <w:rsid w:val="00644BC9"/>
    <w:rsid w:val="006451A0"/>
    <w:rsid w:val="00647437"/>
    <w:rsid w:val="00653B45"/>
    <w:rsid w:val="006546B3"/>
    <w:rsid w:val="00654880"/>
    <w:rsid w:val="00654BEE"/>
    <w:rsid w:val="00655311"/>
    <w:rsid w:val="00656074"/>
    <w:rsid w:val="00657022"/>
    <w:rsid w:val="00664B8E"/>
    <w:rsid w:val="00667027"/>
    <w:rsid w:val="00667615"/>
    <w:rsid w:val="00670977"/>
    <w:rsid w:val="00675E6D"/>
    <w:rsid w:val="00680A76"/>
    <w:rsid w:val="00680CEC"/>
    <w:rsid w:val="00684128"/>
    <w:rsid w:val="006903E4"/>
    <w:rsid w:val="006917E9"/>
    <w:rsid w:val="0069192E"/>
    <w:rsid w:val="00695FA7"/>
    <w:rsid w:val="006A6DE7"/>
    <w:rsid w:val="006B0F68"/>
    <w:rsid w:val="006B293A"/>
    <w:rsid w:val="006C20D2"/>
    <w:rsid w:val="006C2518"/>
    <w:rsid w:val="006C2DAE"/>
    <w:rsid w:val="006C7A34"/>
    <w:rsid w:val="006D01F8"/>
    <w:rsid w:val="006D32FA"/>
    <w:rsid w:val="006E0748"/>
    <w:rsid w:val="006E120D"/>
    <w:rsid w:val="006E1506"/>
    <w:rsid w:val="006E2B20"/>
    <w:rsid w:val="006E3A2A"/>
    <w:rsid w:val="006E416B"/>
    <w:rsid w:val="006E4F05"/>
    <w:rsid w:val="006E598F"/>
    <w:rsid w:val="006F1252"/>
    <w:rsid w:val="006F18A3"/>
    <w:rsid w:val="006F4335"/>
    <w:rsid w:val="006F7176"/>
    <w:rsid w:val="006F7BAD"/>
    <w:rsid w:val="00701FE2"/>
    <w:rsid w:val="007024F6"/>
    <w:rsid w:val="00703EB1"/>
    <w:rsid w:val="00706A62"/>
    <w:rsid w:val="00707734"/>
    <w:rsid w:val="007115AB"/>
    <w:rsid w:val="00711A8F"/>
    <w:rsid w:val="00712313"/>
    <w:rsid w:val="00717C0A"/>
    <w:rsid w:val="007208F0"/>
    <w:rsid w:val="00721EEE"/>
    <w:rsid w:val="00725463"/>
    <w:rsid w:val="007255D3"/>
    <w:rsid w:val="007273A9"/>
    <w:rsid w:val="00727449"/>
    <w:rsid w:val="00727822"/>
    <w:rsid w:val="007306E3"/>
    <w:rsid w:val="007308B3"/>
    <w:rsid w:val="00734E3B"/>
    <w:rsid w:val="00736669"/>
    <w:rsid w:val="00741484"/>
    <w:rsid w:val="007451B3"/>
    <w:rsid w:val="0075329A"/>
    <w:rsid w:val="00756C7C"/>
    <w:rsid w:val="00764C39"/>
    <w:rsid w:val="007651EF"/>
    <w:rsid w:val="00765C30"/>
    <w:rsid w:val="0076621E"/>
    <w:rsid w:val="007666D9"/>
    <w:rsid w:val="00770BC3"/>
    <w:rsid w:val="00772FC7"/>
    <w:rsid w:val="00773171"/>
    <w:rsid w:val="00786184"/>
    <w:rsid w:val="007906A3"/>
    <w:rsid w:val="00790FC5"/>
    <w:rsid w:val="00792353"/>
    <w:rsid w:val="00792478"/>
    <w:rsid w:val="00795049"/>
    <w:rsid w:val="007A4133"/>
    <w:rsid w:val="007A5043"/>
    <w:rsid w:val="007A53CA"/>
    <w:rsid w:val="007A5CA8"/>
    <w:rsid w:val="007A7149"/>
    <w:rsid w:val="007B00B5"/>
    <w:rsid w:val="007B02CA"/>
    <w:rsid w:val="007B095D"/>
    <w:rsid w:val="007B28A4"/>
    <w:rsid w:val="007B2A83"/>
    <w:rsid w:val="007B3364"/>
    <w:rsid w:val="007C166A"/>
    <w:rsid w:val="007C36BE"/>
    <w:rsid w:val="007C64A9"/>
    <w:rsid w:val="007D0D36"/>
    <w:rsid w:val="007D21FE"/>
    <w:rsid w:val="007D4DB9"/>
    <w:rsid w:val="007D5E13"/>
    <w:rsid w:val="007D61F3"/>
    <w:rsid w:val="007D76B6"/>
    <w:rsid w:val="007E043F"/>
    <w:rsid w:val="007E4A3D"/>
    <w:rsid w:val="007E4B87"/>
    <w:rsid w:val="007E53A1"/>
    <w:rsid w:val="007E65B1"/>
    <w:rsid w:val="007F0986"/>
    <w:rsid w:val="007F189C"/>
    <w:rsid w:val="007F3BC2"/>
    <w:rsid w:val="00803860"/>
    <w:rsid w:val="00804DFD"/>
    <w:rsid w:val="008063A1"/>
    <w:rsid w:val="00812962"/>
    <w:rsid w:val="00816206"/>
    <w:rsid w:val="0081656A"/>
    <w:rsid w:val="0082183B"/>
    <w:rsid w:val="00822287"/>
    <w:rsid w:val="0082276E"/>
    <w:rsid w:val="00823A7A"/>
    <w:rsid w:val="008241AA"/>
    <w:rsid w:val="0082425E"/>
    <w:rsid w:val="00824F70"/>
    <w:rsid w:val="00831CCA"/>
    <w:rsid w:val="00833C3E"/>
    <w:rsid w:val="008346CC"/>
    <w:rsid w:val="008368E5"/>
    <w:rsid w:val="0083779D"/>
    <w:rsid w:val="00840155"/>
    <w:rsid w:val="00840EA7"/>
    <w:rsid w:val="00845549"/>
    <w:rsid w:val="00847A88"/>
    <w:rsid w:val="0085063A"/>
    <w:rsid w:val="00855146"/>
    <w:rsid w:val="008561D3"/>
    <w:rsid w:val="008576D8"/>
    <w:rsid w:val="008617DB"/>
    <w:rsid w:val="00861EA1"/>
    <w:rsid w:val="00862B11"/>
    <w:rsid w:val="008645BA"/>
    <w:rsid w:val="00864699"/>
    <w:rsid w:val="008737C7"/>
    <w:rsid w:val="008769A3"/>
    <w:rsid w:val="00877F81"/>
    <w:rsid w:val="00883361"/>
    <w:rsid w:val="0088430A"/>
    <w:rsid w:val="00890E98"/>
    <w:rsid w:val="008913CB"/>
    <w:rsid w:val="00891615"/>
    <w:rsid w:val="00891FE3"/>
    <w:rsid w:val="0089583A"/>
    <w:rsid w:val="00895D1C"/>
    <w:rsid w:val="00897713"/>
    <w:rsid w:val="008A318A"/>
    <w:rsid w:val="008A364B"/>
    <w:rsid w:val="008A495D"/>
    <w:rsid w:val="008A4E1E"/>
    <w:rsid w:val="008A5291"/>
    <w:rsid w:val="008A54C9"/>
    <w:rsid w:val="008B091F"/>
    <w:rsid w:val="008B4CFE"/>
    <w:rsid w:val="008B5158"/>
    <w:rsid w:val="008C23D9"/>
    <w:rsid w:val="008C3241"/>
    <w:rsid w:val="008C4D8E"/>
    <w:rsid w:val="008D5654"/>
    <w:rsid w:val="008E1BBB"/>
    <w:rsid w:val="008E3166"/>
    <w:rsid w:val="008E63F5"/>
    <w:rsid w:val="008E6841"/>
    <w:rsid w:val="008E7153"/>
    <w:rsid w:val="00903A44"/>
    <w:rsid w:val="0090519B"/>
    <w:rsid w:val="00913492"/>
    <w:rsid w:val="00913B43"/>
    <w:rsid w:val="00922B38"/>
    <w:rsid w:val="00922ED9"/>
    <w:rsid w:val="009248CF"/>
    <w:rsid w:val="009263EB"/>
    <w:rsid w:val="009274B0"/>
    <w:rsid w:val="00930E29"/>
    <w:rsid w:val="0093233C"/>
    <w:rsid w:val="00932BDF"/>
    <w:rsid w:val="009334B0"/>
    <w:rsid w:val="009337C0"/>
    <w:rsid w:val="009339E2"/>
    <w:rsid w:val="0094166A"/>
    <w:rsid w:val="00941F36"/>
    <w:rsid w:val="00942FF8"/>
    <w:rsid w:val="009442A2"/>
    <w:rsid w:val="0094681B"/>
    <w:rsid w:val="00951567"/>
    <w:rsid w:val="00953030"/>
    <w:rsid w:val="009533D8"/>
    <w:rsid w:val="0095462D"/>
    <w:rsid w:val="009632B4"/>
    <w:rsid w:val="00963BCD"/>
    <w:rsid w:val="00964664"/>
    <w:rsid w:val="009669FE"/>
    <w:rsid w:val="00971191"/>
    <w:rsid w:val="009718FA"/>
    <w:rsid w:val="00975A19"/>
    <w:rsid w:val="009762B7"/>
    <w:rsid w:val="009763B8"/>
    <w:rsid w:val="0097677B"/>
    <w:rsid w:val="00983F62"/>
    <w:rsid w:val="009841CA"/>
    <w:rsid w:val="0098616D"/>
    <w:rsid w:val="00987E80"/>
    <w:rsid w:val="00991D0E"/>
    <w:rsid w:val="009923A1"/>
    <w:rsid w:val="009943EC"/>
    <w:rsid w:val="00997E47"/>
    <w:rsid w:val="009A775C"/>
    <w:rsid w:val="009B0BA9"/>
    <w:rsid w:val="009B0EFF"/>
    <w:rsid w:val="009B0F01"/>
    <w:rsid w:val="009B10A3"/>
    <w:rsid w:val="009B24F5"/>
    <w:rsid w:val="009B2664"/>
    <w:rsid w:val="009B352C"/>
    <w:rsid w:val="009B5212"/>
    <w:rsid w:val="009C0FF0"/>
    <w:rsid w:val="009C1145"/>
    <w:rsid w:val="009C231B"/>
    <w:rsid w:val="009C24A3"/>
    <w:rsid w:val="009C5FC0"/>
    <w:rsid w:val="009C68F0"/>
    <w:rsid w:val="009D3A5F"/>
    <w:rsid w:val="009D6370"/>
    <w:rsid w:val="009D7159"/>
    <w:rsid w:val="009E33A4"/>
    <w:rsid w:val="009E3AC3"/>
    <w:rsid w:val="009F0A48"/>
    <w:rsid w:val="009F1FF6"/>
    <w:rsid w:val="009F2306"/>
    <w:rsid w:val="009F4233"/>
    <w:rsid w:val="009F49EF"/>
    <w:rsid w:val="009F4EC1"/>
    <w:rsid w:val="009F60F1"/>
    <w:rsid w:val="009F7891"/>
    <w:rsid w:val="00A032DB"/>
    <w:rsid w:val="00A03707"/>
    <w:rsid w:val="00A04F4E"/>
    <w:rsid w:val="00A05579"/>
    <w:rsid w:val="00A0770E"/>
    <w:rsid w:val="00A124D8"/>
    <w:rsid w:val="00A1369C"/>
    <w:rsid w:val="00A16A21"/>
    <w:rsid w:val="00A16D92"/>
    <w:rsid w:val="00A20C2B"/>
    <w:rsid w:val="00A2144D"/>
    <w:rsid w:val="00A2205B"/>
    <w:rsid w:val="00A2430E"/>
    <w:rsid w:val="00A25612"/>
    <w:rsid w:val="00A27929"/>
    <w:rsid w:val="00A304EE"/>
    <w:rsid w:val="00A33F40"/>
    <w:rsid w:val="00A3652D"/>
    <w:rsid w:val="00A4007B"/>
    <w:rsid w:val="00A458B9"/>
    <w:rsid w:val="00A45F74"/>
    <w:rsid w:val="00A45FBE"/>
    <w:rsid w:val="00A52925"/>
    <w:rsid w:val="00A5313F"/>
    <w:rsid w:val="00A54712"/>
    <w:rsid w:val="00A6255B"/>
    <w:rsid w:val="00A644C7"/>
    <w:rsid w:val="00A65505"/>
    <w:rsid w:val="00A65DC4"/>
    <w:rsid w:val="00A72E79"/>
    <w:rsid w:val="00A76B44"/>
    <w:rsid w:val="00A8226F"/>
    <w:rsid w:val="00A83674"/>
    <w:rsid w:val="00A90F7A"/>
    <w:rsid w:val="00A91529"/>
    <w:rsid w:val="00A96C4D"/>
    <w:rsid w:val="00A97FCE"/>
    <w:rsid w:val="00AA191F"/>
    <w:rsid w:val="00AA1C57"/>
    <w:rsid w:val="00AA2892"/>
    <w:rsid w:val="00AA6630"/>
    <w:rsid w:val="00AB137E"/>
    <w:rsid w:val="00AB1D58"/>
    <w:rsid w:val="00AB2449"/>
    <w:rsid w:val="00AB3870"/>
    <w:rsid w:val="00AB3E3C"/>
    <w:rsid w:val="00AB74A9"/>
    <w:rsid w:val="00AB7C19"/>
    <w:rsid w:val="00AC0288"/>
    <w:rsid w:val="00AC2153"/>
    <w:rsid w:val="00AC2B26"/>
    <w:rsid w:val="00AC6789"/>
    <w:rsid w:val="00AD0B89"/>
    <w:rsid w:val="00AD15CB"/>
    <w:rsid w:val="00AD2A2C"/>
    <w:rsid w:val="00AD54AF"/>
    <w:rsid w:val="00AD6422"/>
    <w:rsid w:val="00AD74A1"/>
    <w:rsid w:val="00AE0E66"/>
    <w:rsid w:val="00AE5A9B"/>
    <w:rsid w:val="00AE6C30"/>
    <w:rsid w:val="00AF09E1"/>
    <w:rsid w:val="00AF0ECC"/>
    <w:rsid w:val="00AF0F4E"/>
    <w:rsid w:val="00AF2706"/>
    <w:rsid w:val="00AF310D"/>
    <w:rsid w:val="00AF6DAD"/>
    <w:rsid w:val="00B025F6"/>
    <w:rsid w:val="00B05655"/>
    <w:rsid w:val="00B05A34"/>
    <w:rsid w:val="00B0641D"/>
    <w:rsid w:val="00B06B2F"/>
    <w:rsid w:val="00B12F6A"/>
    <w:rsid w:val="00B158E2"/>
    <w:rsid w:val="00B16DDD"/>
    <w:rsid w:val="00B211C2"/>
    <w:rsid w:val="00B23664"/>
    <w:rsid w:val="00B24CC4"/>
    <w:rsid w:val="00B2631C"/>
    <w:rsid w:val="00B35FD4"/>
    <w:rsid w:val="00B36EDC"/>
    <w:rsid w:val="00B37369"/>
    <w:rsid w:val="00B412F1"/>
    <w:rsid w:val="00B41317"/>
    <w:rsid w:val="00B42C5E"/>
    <w:rsid w:val="00B44618"/>
    <w:rsid w:val="00B449C9"/>
    <w:rsid w:val="00B45612"/>
    <w:rsid w:val="00B46F84"/>
    <w:rsid w:val="00B50298"/>
    <w:rsid w:val="00B5407A"/>
    <w:rsid w:val="00B542C8"/>
    <w:rsid w:val="00B54781"/>
    <w:rsid w:val="00B614E9"/>
    <w:rsid w:val="00B644C5"/>
    <w:rsid w:val="00B653F9"/>
    <w:rsid w:val="00B655A6"/>
    <w:rsid w:val="00B6658F"/>
    <w:rsid w:val="00B672F5"/>
    <w:rsid w:val="00B71924"/>
    <w:rsid w:val="00B735AA"/>
    <w:rsid w:val="00B73B55"/>
    <w:rsid w:val="00B7405D"/>
    <w:rsid w:val="00B77DD9"/>
    <w:rsid w:val="00B801FC"/>
    <w:rsid w:val="00B809F0"/>
    <w:rsid w:val="00B81044"/>
    <w:rsid w:val="00B823D0"/>
    <w:rsid w:val="00B86401"/>
    <w:rsid w:val="00B92DF5"/>
    <w:rsid w:val="00B92F3D"/>
    <w:rsid w:val="00B93E2B"/>
    <w:rsid w:val="00B96951"/>
    <w:rsid w:val="00BA32B2"/>
    <w:rsid w:val="00BA4EAC"/>
    <w:rsid w:val="00BB407E"/>
    <w:rsid w:val="00BB71D1"/>
    <w:rsid w:val="00BC139D"/>
    <w:rsid w:val="00BD08C7"/>
    <w:rsid w:val="00BD0AA4"/>
    <w:rsid w:val="00BD16EC"/>
    <w:rsid w:val="00BD21C4"/>
    <w:rsid w:val="00BD21DF"/>
    <w:rsid w:val="00BD2AAB"/>
    <w:rsid w:val="00BD639E"/>
    <w:rsid w:val="00BE05B8"/>
    <w:rsid w:val="00BE251C"/>
    <w:rsid w:val="00BE2BE4"/>
    <w:rsid w:val="00BE6065"/>
    <w:rsid w:val="00BE6508"/>
    <w:rsid w:val="00BE7674"/>
    <w:rsid w:val="00BF3C9B"/>
    <w:rsid w:val="00BF45F2"/>
    <w:rsid w:val="00BF4935"/>
    <w:rsid w:val="00BF5E1B"/>
    <w:rsid w:val="00BF6864"/>
    <w:rsid w:val="00C01466"/>
    <w:rsid w:val="00C02E68"/>
    <w:rsid w:val="00C11A1A"/>
    <w:rsid w:val="00C130CD"/>
    <w:rsid w:val="00C149D1"/>
    <w:rsid w:val="00C1686A"/>
    <w:rsid w:val="00C2243B"/>
    <w:rsid w:val="00C22A59"/>
    <w:rsid w:val="00C27F2B"/>
    <w:rsid w:val="00C32A70"/>
    <w:rsid w:val="00C33D4A"/>
    <w:rsid w:val="00C342F6"/>
    <w:rsid w:val="00C40B8C"/>
    <w:rsid w:val="00C42BB6"/>
    <w:rsid w:val="00C437D0"/>
    <w:rsid w:val="00C611A4"/>
    <w:rsid w:val="00C61DC3"/>
    <w:rsid w:val="00C632A9"/>
    <w:rsid w:val="00C7047F"/>
    <w:rsid w:val="00C70535"/>
    <w:rsid w:val="00C71C78"/>
    <w:rsid w:val="00C71DA9"/>
    <w:rsid w:val="00C74E46"/>
    <w:rsid w:val="00C75355"/>
    <w:rsid w:val="00C77414"/>
    <w:rsid w:val="00C77906"/>
    <w:rsid w:val="00C77BF2"/>
    <w:rsid w:val="00C77FF0"/>
    <w:rsid w:val="00C8201D"/>
    <w:rsid w:val="00C830DC"/>
    <w:rsid w:val="00C8373B"/>
    <w:rsid w:val="00C90505"/>
    <w:rsid w:val="00C926D4"/>
    <w:rsid w:val="00C9296B"/>
    <w:rsid w:val="00C932CE"/>
    <w:rsid w:val="00C93E45"/>
    <w:rsid w:val="00C95757"/>
    <w:rsid w:val="00CA1044"/>
    <w:rsid w:val="00CA60F2"/>
    <w:rsid w:val="00CA66C1"/>
    <w:rsid w:val="00CA7C00"/>
    <w:rsid w:val="00CB25A1"/>
    <w:rsid w:val="00CC0894"/>
    <w:rsid w:val="00CC0C2D"/>
    <w:rsid w:val="00CC1A0F"/>
    <w:rsid w:val="00CC328A"/>
    <w:rsid w:val="00CC38B6"/>
    <w:rsid w:val="00CD430C"/>
    <w:rsid w:val="00CD4C3C"/>
    <w:rsid w:val="00CD5BEF"/>
    <w:rsid w:val="00CD6062"/>
    <w:rsid w:val="00CD6AA3"/>
    <w:rsid w:val="00CE174C"/>
    <w:rsid w:val="00CE74F4"/>
    <w:rsid w:val="00CF724A"/>
    <w:rsid w:val="00CF7BE3"/>
    <w:rsid w:val="00D02C8A"/>
    <w:rsid w:val="00D12FFD"/>
    <w:rsid w:val="00D1379D"/>
    <w:rsid w:val="00D140A3"/>
    <w:rsid w:val="00D14999"/>
    <w:rsid w:val="00D151B7"/>
    <w:rsid w:val="00D15E98"/>
    <w:rsid w:val="00D21921"/>
    <w:rsid w:val="00D21F30"/>
    <w:rsid w:val="00D226E0"/>
    <w:rsid w:val="00D22AEC"/>
    <w:rsid w:val="00D26862"/>
    <w:rsid w:val="00D26D21"/>
    <w:rsid w:val="00D334E9"/>
    <w:rsid w:val="00D3581F"/>
    <w:rsid w:val="00D37F8B"/>
    <w:rsid w:val="00D40FC3"/>
    <w:rsid w:val="00D42069"/>
    <w:rsid w:val="00D44861"/>
    <w:rsid w:val="00D47AA7"/>
    <w:rsid w:val="00D50163"/>
    <w:rsid w:val="00D678D5"/>
    <w:rsid w:val="00D70E6D"/>
    <w:rsid w:val="00D71299"/>
    <w:rsid w:val="00D72106"/>
    <w:rsid w:val="00D72D75"/>
    <w:rsid w:val="00D75564"/>
    <w:rsid w:val="00D75647"/>
    <w:rsid w:val="00D7567C"/>
    <w:rsid w:val="00D75B68"/>
    <w:rsid w:val="00D8013B"/>
    <w:rsid w:val="00D84944"/>
    <w:rsid w:val="00D91E35"/>
    <w:rsid w:val="00D92F4E"/>
    <w:rsid w:val="00D96E01"/>
    <w:rsid w:val="00D97D0B"/>
    <w:rsid w:val="00DA05F5"/>
    <w:rsid w:val="00DA1CAB"/>
    <w:rsid w:val="00DA3079"/>
    <w:rsid w:val="00DB5EF6"/>
    <w:rsid w:val="00DB6A01"/>
    <w:rsid w:val="00DC045C"/>
    <w:rsid w:val="00DC0C4C"/>
    <w:rsid w:val="00DC1275"/>
    <w:rsid w:val="00DC23E6"/>
    <w:rsid w:val="00DC371A"/>
    <w:rsid w:val="00DC481B"/>
    <w:rsid w:val="00DD4456"/>
    <w:rsid w:val="00DD5649"/>
    <w:rsid w:val="00DD6637"/>
    <w:rsid w:val="00DE06B2"/>
    <w:rsid w:val="00DE5496"/>
    <w:rsid w:val="00DE70BB"/>
    <w:rsid w:val="00DF021C"/>
    <w:rsid w:val="00DF52FA"/>
    <w:rsid w:val="00DF7EA0"/>
    <w:rsid w:val="00E00FFD"/>
    <w:rsid w:val="00E03E9D"/>
    <w:rsid w:val="00E0428E"/>
    <w:rsid w:val="00E0514F"/>
    <w:rsid w:val="00E0584A"/>
    <w:rsid w:val="00E15F09"/>
    <w:rsid w:val="00E1644E"/>
    <w:rsid w:val="00E2056D"/>
    <w:rsid w:val="00E25A7B"/>
    <w:rsid w:val="00E31518"/>
    <w:rsid w:val="00E326B7"/>
    <w:rsid w:val="00E356F4"/>
    <w:rsid w:val="00E407C4"/>
    <w:rsid w:val="00E409D0"/>
    <w:rsid w:val="00E45C4F"/>
    <w:rsid w:val="00E51FE9"/>
    <w:rsid w:val="00E535FD"/>
    <w:rsid w:val="00E57434"/>
    <w:rsid w:val="00E608DE"/>
    <w:rsid w:val="00E631D9"/>
    <w:rsid w:val="00E71BA4"/>
    <w:rsid w:val="00E7404D"/>
    <w:rsid w:val="00E74F99"/>
    <w:rsid w:val="00E77B87"/>
    <w:rsid w:val="00E80C8C"/>
    <w:rsid w:val="00E81806"/>
    <w:rsid w:val="00E82E64"/>
    <w:rsid w:val="00E860B4"/>
    <w:rsid w:val="00E8621D"/>
    <w:rsid w:val="00E915F9"/>
    <w:rsid w:val="00E92A69"/>
    <w:rsid w:val="00EA006B"/>
    <w:rsid w:val="00EA14C5"/>
    <w:rsid w:val="00EA4020"/>
    <w:rsid w:val="00EA4142"/>
    <w:rsid w:val="00EB097B"/>
    <w:rsid w:val="00EB6B92"/>
    <w:rsid w:val="00EB70BD"/>
    <w:rsid w:val="00EC01F4"/>
    <w:rsid w:val="00EC2686"/>
    <w:rsid w:val="00EC31F2"/>
    <w:rsid w:val="00EC34CC"/>
    <w:rsid w:val="00EC6A27"/>
    <w:rsid w:val="00ED4B0C"/>
    <w:rsid w:val="00ED5931"/>
    <w:rsid w:val="00ED7A75"/>
    <w:rsid w:val="00EE0A29"/>
    <w:rsid w:val="00EE266D"/>
    <w:rsid w:val="00EE7AF4"/>
    <w:rsid w:val="00EE7C7B"/>
    <w:rsid w:val="00EF3D6A"/>
    <w:rsid w:val="00EF6D98"/>
    <w:rsid w:val="00F0300E"/>
    <w:rsid w:val="00F0535C"/>
    <w:rsid w:val="00F06017"/>
    <w:rsid w:val="00F062CD"/>
    <w:rsid w:val="00F06EF3"/>
    <w:rsid w:val="00F07571"/>
    <w:rsid w:val="00F112B0"/>
    <w:rsid w:val="00F1175F"/>
    <w:rsid w:val="00F117F3"/>
    <w:rsid w:val="00F12D83"/>
    <w:rsid w:val="00F131F7"/>
    <w:rsid w:val="00F13651"/>
    <w:rsid w:val="00F1720E"/>
    <w:rsid w:val="00F21E92"/>
    <w:rsid w:val="00F2322C"/>
    <w:rsid w:val="00F24ED9"/>
    <w:rsid w:val="00F31EB9"/>
    <w:rsid w:val="00F32935"/>
    <w:rsid w:val="00F35AE9"/>
    <w:rsid w:val="00F40260"/>
    <w:rsid w:val="00F403C2"/>
    <w:rsid w:val="00F40ADA"/>
    <w:rsid w:val="00F433B3"/>
    <w:rsid w:val="00F43C39"/>
    <w:rsid w:val="00F45E4A"/>
    <w:rsid w:val="00F46BDA"/>
    <w:rsid w:val="00F46C2A"/>
    <w:rsid w:val="00F47331"/>
    <w:rsid w:val="00F510D5"/>
    <w:rsid w:val="00F52452"/>
    <w:rsid w:val="00F53272"/>
    <w:rsid w:val="00F53569"/>
    <w:rsid w:val="00F551B5"/>
    <w:rsid w:val="00F5568F"/>
    <w:rsid w:val="00F5744D"/>
    <w:rsid w:val="00F57878"/>
    <w:rsid w:val="00F645BF"/>
    <w:rsid w:val="00F65CE2"/>
    <w:rsid w:val="00F661DA"/>
    <w:rsid w:val="00F672BA"/>
    <w:rsid w:val="00F71C25"/>
    <w:rsid w:val="00F73276"/>
    <w:rsid w:val="00F73425"/>
    <w:rsid w:val="00F74004"/>
    <w:rsid w:val="00F75C18"/>
    <w:rsid w:val="00F7764F"/>
    <w:rsid w:val="00F8133D"/>
    <w:rsid w:val="00F8274A"/>
    <w:rsid w:val="00F82BE3"/>
    <w:rsid w:val="00F96149"/>
    <w:rsid w:val="00F96791"/>
    <w:rsid w:val="00F974C4"/>
    <w:rsid w:val="00F97BFB"/>
    <w:rsid w:val="00FA4CF6"/>
    <w:rsid w:val="00FA4EAE"/>
    <w:rsid w:val="00FA69B6"/>
    <w:rsid w:val="00FA7AFF"/>
    <w:rsid w:val="00FB0CE1"/>
    <w:rsid w:val="00FB2448"/>
    <w:rsid w:val="00FB6524"/>
    <w:rsid w:val="00FC06E4"/>
    <w:rsid w:val="00FC0BAA"/>
    <w:rsid w:val="00FC2F8A"/>
    <w:rsid w:val="00FC32B6"/>
    <w:rsid w:val="00FC3954"/>
    <w:rsid w:val="00FD1EEB"/>
    <w:rsid w:val="00FD24DC"/>
    <w:rsid w:val="00FD2FF2"/>
    <w:rsid w:val="00FE37FD"/>
    <w:rsid w:val="00FF4255"/>
    <w:rsid w:val="00FF7F16"/>
    <w:rsid w:val="033F2C1D"/>
    <w:rsid w:val="03967640"/>
    <w:rsid w:val="04722D72"/>
    <w:rsid w:val="0B840B11"/>
    <w:rsid w:val="0E3554C0"/>
    <w:rsid w:val="0E4C4361"/>
    <w:rsid w:val="100B4FD3"/>
    <w:rsid w:val="103D6031"/>
    <w:rsid w:val="112465AA"/>
    <w:rsid w:val="124A528B"/>
    <w:rsid w:val="161110F1"/>
    <w:rsid w:val="16E722FC"/>
    <w:rsid w:val="19700A62"/>
    <w:rsid w:val="1A9E43D9"/>
    <w:rsid w:val="1C270057"/>
    <w:rsid w:val="1F3A2AED"/>
    <w:rsid w:val="20E505CA"/>
    <w:rsid w:val="27433042"/>
    <w:rsid w:val="287736D6"/>
    <w:rsid w:val="28C86D1E"/>
    <w:rsid w:val="2AB63109"/>
    <w:rsid w:val="2CE65B1F"/>
    <w:rsid w:val="2FCFB265"/>
    <w:rsid w:val="2FFF49FD"/>
    <w:rsid w:val="32436A00"/>
    <w:rsid w:val="332E5807"/>
    <w:rsid w:val="34313801"/>
    <w:rsid w:val="39D21378"/>
    <w:rsid w:val="39E56674"/>
    <w:rsid w:val="3A61178D"/>
    <w:rsid w:val="3FAC5E1A"/>
    <w:rsid w:val="43D46444"/>
    <w:rsid w:val="485D786C"/>
    <w:rsid w:val="48851A8D"/>
    <w:rsid w:val="48985235"/>
    <w:rsid w:val="4B87490A"/>
    <w:rsid w:val="51C64627"/>
    <w:rsid w:val="55172147"/>
    <w:rsid w:val="55E853DB"/>
    <w:rsid w:val="56BB05F3"/>
    <w:rsid w:val="5B483719"/>
    <w:rsid w:val="5B86A8B9"/>
    <w:rsid w:val="5BFE2FB2"/>
    <w:rsid w:val="5CCA563A"/>
    <w:rsid w:val="5D041D7E"/>
    <w:rsid w:val="5D980D7D"/>
    <w:rsid w:val="5EBB0F1C"/>
    <w:rsid w:val="5F750ADC"/>
    <w:rsid w:val="60950072"/>
    <w:rsid w:val="620677CB"/>
    <w:rsid w:val="62A3326C"/>
    <w:rsid w:val="640F6E0B"/>
    <w:rsid w:val="666A26F2"/>
    <w:rsid w:val="66F7180C"/>
    <w:rsid w:val="67C64C86"/>
    <w:rsid w:val="6B9F0D38"/>
    <w:rsid w:val="6CD867D6"/>
    <w:rsid w:val="6D9B633E"/>
    <w:rsid w:val="6F592C84"/>
    <w:rsid w:val="6FAA6729"/>
    <w:rsid w:val="73593BFF"/>
    <w:rsid w:val="76290B0F"/>
    <w:rsid w:val="77B8B385"/>
    <w:rsid w:val="7A53237D"/>
    <w:rsid w:val="7C244453"/>
    <w:rsid w:val="7EFD200F"/>
    <w:rsid w:val="7FC93722"/>
    <w:rsid w:val="7FDFFCFB"/>
    <w:rsid w:val="DDFFF900"/>
    <w:rsid w:val="E7FF3058"/>
    <w:rsid w:val="ECF20264"/>
    <w:rsid w:val="EF6F3157"/>
    <w:rsid w:val="F73F5718"/>
    <w:rsid w:val="F9EE6CF8"/>
    <w:rsid w:val="FCFD6191"/>
    <w:rsid w:val="FF9F9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qFormat="1" w:unhideWhenUsed="0" w:uiPriority="0" w:semiHidden="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unhideWhenUsed/>
    <w:qFormat/>
    <w:uiPriority w:val="0"/>
    <w:pPr>
      <w:jc w:val="left"/>
    </w:pPr>
    <w:rPr>
      <w:lang w:val="zh-CN"/>
    </w:rPr>
  </w:style>
  <w:style w:type="paragraph" w:styleId="3">
    <w:name w:val="Plain Text"/>
    <w:basedOn w:val="1"/>
    <w:link w:val="18"/>
    <w:qFormat/>
    <w:uiPriority w:val="0"/>
    <w:rPr>
      <w:rFonts w:ascii="宋体" w:hAnsi="Courier New"/>
      <w:szCs w:val="20"/>
      <w:lang w:val="zh-CN"/>
    </w:rPr>
  </w:style>
  <w:style w:type="paragraph" w:styleId="4">
    <w:name w:val="Balloon Text"/>
    <w:basedOn w:val="1"/>
    <w:link w:val="20"/>
    <w:autoRedefine/>
    <w:qFormat/>
    <w:uiPriority w:val="0"/>
    <w:rPr>
      <w:sz w:val="18"/>
      <w:szCs w:val="18"/>
      <w:lang w:val="zh-CN"/>
    </w:rPr>
  </w:style>
  <w:style w:type="paragraph" w:styleId="5">
    <w:name w:val="footer"/>
    <w:basedOn w:val="1"/>
    <w:link w:val="21"/>
    <w:autoRedefine/>
    <w:qFormat/>
    <w:uiPriority w:val="99"/>
    <w:pPr>
      <w:tabs>
        <w:tab w:val="center" w:pos="4153"/>
        <w:tab w:val="right" w:pos="8306"/>
      </w:tabs>
      <w:snapToGrid w:val="0"/>
      <w:jc w:val="left"/>
    </w:pPr>
    <w:rPr>
      <w:sz w:val="18"/>
      <w:szCs w:val="18"/>
      <w:lang w:val="zh-CN"/>
    </w:rPr>
  </w:style>
  <w:style w:type="paragraph" w:styleId="6">
    <w:name w:val="header"/>
    <w:basedOn w:val="1"/>
    <w:link w:val="17"/>
    <w:autoRedefine/>
    <w:qFormat/>
    <w:uiPriority w:val="0"/>
    <w:pPr>
      <w:pBdr>
        <w:bottom w:val="single" w:color="auto" w:sz="6" w:space="1"/>
      </w:pBdr>
      <w:tabs>
        <w:tab w:val="center" w:pos="4153"/>
        <w:tab w:val="right" w:pos="8306"/>
      </w:tabs>
      <w:snapToGrid w:val="0"/>
      <w:jc w:val="center"/>
    </w:pPr>
    <w:rPr>
      <w:sz w:val="18"/>
      <w:szCs w:val="18"/>
      <w:lang w:val="zh-CN"/>
    </w:rPr>
  </w:style>
  <w:style w:type="paragraph" w:styleId="7">
    <w:name w:val="List"/>
    <w:basedOn w:val="1"/>
    <w:qFormat/>
    <w:uiPriority w:val="0"/>
    <w:pPr>
      <w:ind w:left="200" w:hanging="200" w:hangingChars="200"/>
    </w:pPr>
    <w:rPr>
      <w:rFonts w:ascii="Times New Roman" w:hAnsi="Times New Roman"/>
      <w:szCs w:val="24"/>
    </w:rPr>
  </w:style>
  <w:style w:type="paragraph" w:styleId="8">
    <w:name w:val="annotation subject"/>
    <w:basedOn w:val="2"/>
    <w:next w:val="2"/>
    <w:link w:val="16"/>
    <w:autoRedefine/>
    <w:unhideWhenUsed/>
    <w:qFormat/>
    <w:uiPriority w:val="0"/>
    <w:rPr>
      <w:b/>
      <w:bCs/>
    </w:rPr>
  </w:style>
  <w:style w:type="table" w:styleId="10">
    <w:name w:val="Table Grid"/>
    <w:basedOn w:val="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autoRedefine/>
    <w:qFormat/>
    <w:uiPriority w:val="22"/>
    <w:rPr>
      <w:b/>
      <w:bCs/>
    </w:rPr>
  </w:style>
  <w:style w:type="character" w:styleId="13">
    <w:name w:val="page number"/>
    <w:basedOn w:val="11"/>
    <w:autoRedefine/>
    <w:qFormat/>
    <w:uiPriority w:val="0"/>
  </w:style>
  <w:style w:type="character" w:styleId="14">
    <w:name w:val="Hyperlink"/>
    <w:autoRedefine/>
    <w:unhideWhenUsed/>
    <w:qFormat/>
    <w:uiPriority w:val="99"/>
    <w:rPr>
      <w:color w:val="0000FF"/>
      <w:u w:val="single"/>
    </w:rPr>
  </w:style>
  <w:style w:type="character" w:styleId="15">
    <w:name w:val="annotation reference"/>
    <w:autoRedefine/>
    <w:unhideWhenUsed/>
    <w:qFormat/>
    <w:uiPriority w:val="0"/>
    <w:rPr>
      <w:sz w:val="21"/>
      <w:szCs w:val="21"/>
    </w:rPr>
  </w:style>
  <w:style w:type="character" w:customStyle="1" w:styleId="16">
    <w:name w:val="批注主题 字符"/>
    <w:link w:val="8"/>
    <w:autoRedefine/>
    <w:semiHidden/>
    <w:qFormat/>
    <w:uiPriority w:val="0"/>
    <w:rPr>
      <w:b/>
      <w:bCs/>
      <w:kern w:val="2"/>
      <w:sz w:val="21"/>
      <w:szCs w:val="24"/>
    </w:rPr>
  </w:style>
  <w:style w:type="character" w:customStyle="1" w:styleId="17">
    <w:name w:val="页眉 字符"/>
    <w:link w:val="6"/>
    <w:autoRedefine/>
    <w:qFormat/>
    <w:uiPriority w:val="0"/>
    <w:rPr>
      <w:kern w:val="2"/>
      <w:sz w:val="18"/>
      <w:szCs w:val="18"/>
    </w:rPr>
  </w:style>
  <w:style w:type="character" w:customStyle="1" w:styleId="18">
    <w:name w:val="纯文本 字符"/>
    <w:link w:val="3"/>
    <w:autoRedefine/>
    <w:qFormat/>
    <w:uiPriority w:val="0"/>
    <w:rPr>
      <w:rFonts w:ascii="宋体" w:hAnsi="Courier New"/>
      <w:kern w:val="2"/>
      <w:sz w:val="21"/>
    </w:rPr>
  </w:style>
  <w:style w:type="character" w:customStyle="1" w:styleId="19">
    <w:name w:val="apple-converted-space"/>
    <w:basedOn w:val="11"/>
    <w:autoRedefine/>
    <w:qFormat/>
    <w:uiPriority w:val="0"/>
  </w:style>
  <w:style w:type="character" w:customStyle="1" w:styleId="20">
    <w:name w:val="批注框文本 字符"/>
    <w:link w:val="4"/>
    <w:autoRedefine/>
    <w:qFormat/>
    <w:uiPriority w:val="0"/>
    <w:rPr>
      <w:kern w:val="2"/>
      <w:sz w:val="18"/>
      <w:szCs w:val="18"/>
    </w:rPr>
  </w:style>
  <w:style w:type="character" w:customStyle="1" w:styleId="21">
    <w:name w:val="页脚 字符"/>
    <w:link w:val="5"/>
    <w:autoRedefine/>
    <w:qFormat/>
    <w:uiPriority w:val="99"/>
    <w:rPr>
      <w:kern w:val="2"/>
      <w:sz w:val="18"/>
      <w:szCs w:val="18"/>
    </w:rPr>
  </w:style>
  <w:style w:type="character" w:customStyle="1" w:styleId="22">
    <w:name w:val="批注文字 字符"/>
    <w:link w:val="2"/>
    <w:autoRedefine/>
    <w:qFormat/>
    <w:uiPriority w:val="0"/>
    <w:rPr>
      <w:kern w:val="2"/>
      <w:sz w:val="21"/>
      <w:szCs w:val="24"/>
    </w:rPr>
  </w:style>
  <w:style w:type="paragraph" w:customStyle="1" w:styleId="23">
    <w:name w:val="列出段落1"/>
    <w:basedOn w:val="1"/>
    <w:autoRedefine/>
    <w:qFormat/>
    <w:uiPriority w:val="34"/>
    <w:pPr>
      <w:ind w:firstLine="420" w:firstLineChars="200"/>
    </w:pPr>
    <w:rPr>
      <w:rFonts w:ascii="Calibri" w:hAnsi="Calibri"/>
      <w:szCs w:val="22"/>
    </w:rPr>
  </w:style>
  <w:style w:type="character" w:customStyle="1" w:styleId="24">
    <w:name w:val="font11"/>
    <w:basedOn w:val="11"/>
    <w:autoRedefine/>
    <w:qFormat/>
    <w:uiPriority w:val="0"/>
    <w:rPr>
      <w:rFonts w:hint="eastAsia" w:ascii="宋体" w:hAnsi="宋体" w:eastAsia="宋体" w:cs="宋体"/>
      <w:color w:val="000000"/>
      <w:sz w:val="21"/>
      <w:szCs w:val="21"/>
      <w:u w:val="none"/>
    </w:rPr>
  </w:style>
  <w:style w:type="paragraph" w:styleId="25">
    <w:name w:val="List Paragraph"/>
    <w:basedOn w:val="1"/>
    <w:autoRedefine/>
    <w:qFormat/>
    <w:uiPriority w:val="99"/>
    <w:pPr>
      <w:ind w:firstLine="420" w:firstLineChars="200"/>
    </w:pPr>
  </w:style>
  <w:style w:type="paragraph" w:customStyle="1" w:styleId="26">
    <w:name w:val="Table Text"/>
    <w:basedOn w:val="1"/>
    <w:semiHidden/>
    <w:qFormat/>
    <w:uiPriority w:val="0"/>
    <w:rPr>
      <w:rFonts w:ascii="仿宋" w:hAnsi="仿宋" w:eastAsia="仿宋" w:cs="仿宋"/>
      <w:sz w:val="28"/>
      <w:szCs w:val="28"/>
      <w:lang w:val="en-US" w:eastAsia="en-US" w:bidi="ar-SA"/>
    </w:rPr>
  </w:style>
  <w:style w:type="table" w:customStyle="1" w:styleId="2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8958C502-6979-4C6D-8619-6FC52F785093}">
  <ds:schemaRefs/>
</ds:datastoreItem>
</file>

<file path=docProps/app.xml><?xml version="1.0" encoding="utf-8"?>
<Properties xmlns="http://schemas.openxmlformats.org/officeDocument/2006/extended-properties" xmlns:vt="http://schemas.openxmlformats.org/officeDocument/2006/docPropsVTypes">
  <Template>Normal</Template>
  <Company>Founder PC</Company>
  <Pages>15</Pages>
  <Words>6095</Words>
  <Characters>6320</Characters>
  <Lines>16</Lines>
  <Paragraphs>4</Paragraphs>
  <TotalTime>9</TotalTime>
  <ScaleCrop>false</ScaleCrop>
  <LinksUpToDate>false</LinksUpToDate>
  <CharactersWithSpaces>6485</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2023-12-05T02:03:00Z</dcterms:created>
  <dc:creator>未定义</dc:creator>
  <cp:lastModifiedBy>王婉婷</cp:lastModifiedBy>
  <cp:lastPrinted>2021-10-27T00:14:00Z</cp:lastPrinted>
  <dcterms:modified xsi:type="dcterms:W3CDTF">2025-12-23T15:41:39Z</dcterms:modified>
  <dc:title>上海市政府采购中心</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2052-12.8.2.21176</vt:lpwstr>
  </property>
  <property fmtid="{D5CDD505-2E9C-101B-9397-08002B2CF9AE}" pid="3" name="ICV">
    <vt:lpwstr>C66FB4D5125645159ACB373820BE0C27_13</vt:lpwstr>
  </property>
  <property fmtid="{D5CDD505-2E9C-101B-9397-08002B2CF9AE}" pid="4" name="KSOTemplateDocerSaveRecord">
    <vt:lpwstr>eyJoZGlkIjoiZjg4MjQ3M2ZhMjBjNDYyYTgwN2QyMmNlOTAyNzIxMzUiLCJ1c2VySWQiOiIyODA3ODUyNTIifQ==</vt:lpwstr>
  </property>
</Properties>
</file>