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29755">
      <w:pPr>
        <w:jc w:val="center"/>
        <w:outlineLvl w:val="9"/>
        <w:rPr>
          <w:rFonts w:hint="eastAsia" w:ascii="仿宋_GB2312" w:hAnsi="仿宋_GB2312" w:eastAsia="仿宋_GB2312" w:cs="仿宋_GB2312"/>
          <w:sz w:val="40"/>
          <w:szCs w:val="40"/>
          <w:lang w:val="en-US" w:eastAsia="zh-CN"/>
        </w:rPr>
      </w:pPr>
    </w:p>
    <w:p w14:paraId="41D0E3E2">
      <w:pPr>
        <w:jc w:val="center"/>
        <w:outlineLvl w:val="9"/>
        <w:rPr>
          <w:rFonts w:hint="eastAsia" w:ascii="仿宋_GB2312" w:hAnsi="仿宋_GB2312" w:eastAsia="仿宋_GB2312" w:cs="仿宋_GB2312"/>
          <w:sz w:val="40"/>
          <w:szCs w:val="40"/>
          <w:lang w:val="en-US" w:eastAsia="zh-CN"/>
        </w:rPr>
      </w:pPr>
      <w:r>
        <w:rPr>
          <w:rFonts w:hint="eastAsia" w:ascii="仿宋_GB2312" w:hAnsi="仿宋_GB2312" w:eastAsia="仿宋_GB2312" w:cs="仿宋_GB2312"/>
          <w:sz w:val="40"/>
          <w:szCs w:val="40"/>
          <w:lang w:val="en-US" w:eastAsia="zh-CN"/>
        </w:rPr>
        <w:t>服务需求</w:t>
      </w:r>
    </w:p>
    <w:p w14:paraId="169EAC62">
      <w:pPr>
        <w:jc w:val="center"/>
        <w:rPr>
          <w:rFonts w:hint="default" w:ascii="仿宋_GB2312" w:hAnsi="仿宋_GB2312" w:eastAsia="仿宋_GB2312" w:cs="仿宋_GB2312"/>
          <w:sz w:val="40"/>
          <w:szCs w:val="40"/>
          <w:lang w:val="en-US" w:eastAsia="zh-CN"/>
        </w:rPr>
      </w:pPr>
    </w:p>
    <w:p w14:paraId="1613D0D3">
      <w:pPr>
        <w:pStyle w:val="3"/>
        <w:keepNext w:val="0"/>
        <w:keepLines w:val="0"/>
        <w:pageBreakBefore w:val="0"/>
        <w:numPr>
          <w:ilvl w:val="0"/>
          <w:numId w:val="0"/>
        </w:numPr>
        <w:tabs>
          <w:tab w:val="clear" w:pos="3762"/>
        </w:tabs>
        <w:kinsoku/>
        <w:wordWrap/>
        <w:overflowPunct/>
        <w:topLinePunct w:val="0"/>
        <w:autoSpaceDE/>
        <w:autoSpaceDN/>
        <w:bidi w:val="0"/>
        <w:snapToGrid w:val="0"/>
        <w:spacing w:line="360" w:lineRule="auto"/>
        <w:ind w:left="0" w:leftChars="0" w:firstLine="640" w:firstLineChars="200"/>
        <w:jc w:val="left"/>
        <w:outlineLvl w:val="0"/>
        <w:rPr>
          <w:rFonts w:hint="eastAsia" w:ascii="黑体" w:hAnsi="黑体" w:eastAsia="黑体" w:cs="Times New Roman"/>
          <w:b w:val="0"/>
          <w:kern w:val="2"/>
          <w:sz w:val="32"/>
          <w:szCs w:val="32"/>
          <w:lang w:val="en-US" w:eastAsia="zh-CN" w:bidi="ar-SA"/>
        </w:rPr>
      </w:pPr>
      <w:r>
        <w:rPr>
          <w:rFonts w:hint="eastAsia" w:ascii="黑体" w:hAnsi="黑体" w:eastAsia="黑体" w:cs="Times New Roman"/>
          <w:b w:val="0"/>
          <w:kern w:val="2"/>
          <w:sz w:val="32"/>
          <w:szCs w:val="32"/>
          <w:lang w:val="en-US" w:eastAsia="zh-CN" w:bidi="ar-SA"/>
        </w:rPr>
        <w:t>一、项目概况</w:t>
      </w:r>
    </w:p>
    <w:p w14:paraId="107D657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（一）</w:t>
      </w:r>
      <w:r>
        <w:rPr>
          <w:rFonts w:hint="eastAsia" w:ascii="仿宋_GB2312" w:eastAsia="仿宋_GB2312" w:cs="Times New Roman"/>
          <w:sz w:val="32"/>
          <w:szCs w:val="32"/>
          <w:lang w:val="en-US" w:eastAsia="zh-CN"/>
        </w:rPr>
        <w:t>展会背景</w:t>
      </w:r>
    </w:p>
    <w:p w14:paraId="5BC26E9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第48届世界技能大赛将于2026年9月22日至27日在国家会展中心（上海）举办，是全球最高层级的职业技能竞赛。本届赛事以"技能改变世界、技能照亮前程"为主题，采用"一赛两会"办赛模式，同期举办世界技能大会和世界技能博览会，共设置64个竞赛项目</w:t>
      </w:r>
      <w:r>
        <w:rPr>
          <w:rFonts w:hint="eastAsia" w:ascii="仿宋_GB2312" w:eastAsia="仿宋_GB2312" w:cs="Times New Roman"/>
          <w:sz w:val="32"/>
          <w:szCs w:val="32"/>
          <w:lang w:val="en-US" w:eastAsia="zh-CN"/>
        </w:rPr>
        <w:t>，预计吸纳观众60万人次</w:t>
      </w:r>
      <w:r>
        <w:rPr>
          <w:rFonts w:hint="eastAsia" w:ascii="仿宋_GB2312" w:hAnsi="Calibri" w:eastAsia="仿宋_GB2312" w:cs="Times New Roman"/>
          <w:sz w:val="32"/>
          <w:szCs w:val="32"/>
          <w:lang w:val="en-US" w:eastAsia="zh-CN"/>
        </w:rPr>
        <w:t>。世界技能博览会将汇聚200余家参展单位，设置近百项技能体验项目，面向专业观众和社会公众，集中展示全球技能发展成果、先进技术装备和技能人才培养成效，打造具有国际影响力的技能交流合作平台。</w:t>
      </w:r>
    </w:p>
    <w:p w14:paraId="05706FD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根据第48届世界技能大赛相关筹办进展，</w:t>
      </w:r>
      <w:r>
        <w:rPr>
          <w:rFonts w:hint="default" w:ascii="仿宋_GB2312" w:hAnsi="Calibri" w:eastAsia="仿宋_GB2312" w:cs="Times New Roman"/>
          <w:sz w:val="32"/>
          <w:szCs w:val="32"/>
          <w:lang w:val="en-US" w:eastAsia="zh-CN"/>
        </w:rPr>
        <w:t>围绕</w:t>
      </w:r>
      <w:r>
        <w:rPr>
          <w:rFonts w:hint="eastAsia" w:ascii="仿宋_GB2312" w:hAnsi="Calibri" w:eastAsia="仿宋_GB2312" w:cs="Times New Roman"/>
          <w:sz w:val="32"/>
          <w:szCs w:val="32"/>
          <w:lang w:val="en-US" w:eastAsia="zh-CN"/>
        </w:rPr>
        <w:t>“</w:t>
      </w:r>
      <w:r>
        <w:rPr>
          <w:rFonts w:hint="default" w:ascii="仿宋_GB2312" w:hAnsi="Calibri" w:eastAsia="仿宋_GB2312" w:cs="Times New Roman"/>
          <w:sz w:val="32"/>
          <w:szCs w:val="32"/>
          <w:lang w:val="en-US" w:eastAsia="zh-CN"/>
        </w:rPr>
        <w:t>富有新意</w:t>
      </w:r>
      <w:r>
        <w:rPr>
          <w:rFonts w:hint="eastAsia" w:ascii="仿宋_GB2312" w:hAnsi="Calibri" w:eastAsia="仿宋_GB2312" w:cs="Times New Roman"/>
          <w:sz w:val="32"/>
          <w:szCs w:val="32"/>
          <w:lang w:val="en-US" w:eastAsia="zh-CN"/>
        </w:rPr>
        <w:t>”“</w:t>
      </w:r>
      <w:r>
        <w:rPr>
          <w:rFonts w:hint="default" w:ascii="仿宋_GB2312" w:hAnsi="Calibri" w:eastAsia="仿宋_GB2312" w:cs="Times New Roman"/>
          <w:sz w:val="32"/>
          <w:szCs w:val="32"/>
          <w:lang w:val="en-US" w:eastAsia="zh-CN"/>
        </w:rPr>
        <w:t>影响广泛</w:t>
      </w:r>
      <w:r>
        <w:rPr>
          <w:rFonts w:hint="eastAsia" w:ascii="仿宋_GB2312" w:hAnsi="Calibri" w:eastAsia="仿宋_GB2312" w:cs="Times New Roman"/>
          <w:sz w:val="32"/>
          <w:szCs w:val="32"/>
          <w:lang w:val="en-US" w:eastAsia="zh-CN"/>
        </w:rPr>
        <w:t>”</w:t>
      </w:r>
      <w:r>
        <w:rPr>
          <w:rFonts w:hint="default" w:ascii="仿宋_GB2312" w:hAnsi="Calibri" w:eastAsia="仿宋_GB2312" w:cs="Times New Roman"/>
          <w:sz w:val="32"/>
          <w:szCs w:val="32"/>
          <w:lang w:val="en-US" w:eastAsia="zh-CN"/>
        </w:rPr>
        <w:t>的办赛核心</w:t>
      </w:r>
      <w:r>
        <w:rPr>
          <w:rFonts w:hint="eastAsia" w:ascii="仿宋_GB2312" w:hAnsi="Calibri" w:eastAsia="仿宋_GB2312" w:cs="Times New Roman"/>
          <w:sz w:val="32"/>
          <w:szCs w:val="32"/>
          <w:lang w:val="en-US" w:eastAsia="zh-CN"/>
        </w:rPr>
        <w:t>，以“技能改变世界，技能照亮前程”为大赛主题，全方面、多维度提升社会各界观众的现场观赛体验，本届世界技能大赛同期将开展上海2026年世界技能博览会（英文全称“WorldSkills Shanghai 2026 EXPO”）与“一试身手”技能体验项目（英文全称“Try a Skill”），主要目的是强化世界技能大赛理念，拓展大赛宣传辐射面，引导全社会特别是广大青少年认识新技能、了解未来职业发展方向、培养职业发展能力，推动世界技能大赛相关的不同行业和各类群体共同助力职业技能教育和发展的美好未来。</w:t>
      </w:r>
    </w:p>
    <w:p w14:paraId="70CEF30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基于世界技能组织</w:t>
      </w:r>
      <w:r>
        <w:rPr>
          <w:rFonts w:hint="default" w:ascii="仿宋_GB2312" w:hAnsi="Calibri" w:eastAsia="仿宋_GB2312" w:cs="Times New Roman"/>
          <w:sz w:val="32"/>
          <w:szCs w:val="32"/>
          <w:lang w:val="en-US" w:eastAsia="zh-CN"/>
        </w:rPr>
        <w:t>《办赛指南》</w:t>
      </w:r>
      <w:r>
        <w:rPr>
          <w:rFonts w:hint="eastAsia" w:ascii="仿宋_GB2312" w:hAnsi="Calibri" w:eastAsia="仿宋_GB2312" w:cs="Times New Roman"/>
          <w:sz w:val="32"/>
          <w:szCs w:val="32"/>
          <w:lang w:val="en-US" w:eastAsia="zh-CN"/>
        </w:rPr>
        <w:t>对世界技能博览会和“一试身手”技能体验项目的相关要求：世界技能博览会是世界技能大赛的国际展示部分，同时也是参观者体验的重要部分。大赛主办方、成员国/地区、全球合作伙伴、赛事赞助商、世界技能大赛未来主办国/地区和世界技能组织等将在世界技能博览会设置展台和展板，并从大赛第1天到第4天向公众开放。</w:t>
      </w:r>
      <w:r>
        <w:rPr>
          <w:rFonts w:hint="eastAsia" w:ascii="仿宋_GB2312" w:eastAsia="仿宋_GB2312" w:cs="Times New Roman"/>
          <w:sz w:val="32"/>
          <w:szCs w:val="32"/>
          <w:lang w:val="en-US" w:eastAsia="zh-CN"/>
        </w:rPr>
        <w:t>投标人</w:t>
      </w:r>
      <w:r>
        <w:rPr>
          <w:rFonts w:hint="eastAsia" w:ascii="仿宋_GB2312" w:hAnsi="Calibri" w:eastAsia="仿宋_GB2312" w:cs="Times New Roman"/>
          <w:sz w:val="32"/>
          <w:szCs w:val="32"/>
          <w:lang w:val="en-US" w:eastAsia="zh-CN"/>
        </w:rPr>
        <w:t>在策划设计“一试身手”区域时，应为每个竞赛项目安排至少一个有吸引力的实践活动为目标。这些实践活动应展示出相关技能大赛所需的部分能力，同时又足够简单，让每个人都能在较少的时间内完成。每个“一试身手”区域应该有多个站点或机会，以便让多人能同时参与体验互动。</w:t>
      </w:r>
    </w:p>
    <w:p w14:paraId="685DDB1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（二）博览会信息：</w:t>
      </w:r>
    </w:p>
    <w:p w14:paraId="4540FFC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展会名称：上海2026年世界技能博览会</w:t>
      </w:r>
    </w:p>
    <w:p w14:paraId="2DDC49F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展会主题：技能改变世界，技能照亮前程</w:t>
      </w:r>
    </w:p>
    <w:p w14:paraId="7CF744D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展会时间：2026年9月22日至26日</w:t>
      </w:r>
    </w:p>
    <w:p w14:paraId="4B17612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展会地点：国家会展中心（上海）</w:t>
      </w:r>
    </w:p>
    <w:p w14:paraId="06CED52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搭建时间：2026年9月9日至9月21日</w:t>
      </w:r>
    </w:p>
    <w:p w14:paraId="3C168EA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预展日期：2026年9月22日</w:t>
      </w:r>
    </w:p>
    <w:p w14:paraId="2C9A9C3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公开展示日期：2026年9月23日至26日</w:t>
      </w:r>
    </w:p>
    <w:p w14:paraId="426694D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撤场日期：2026年9月26日至28日</w:t>
      </w:r>
    </w:p>
    <w:p w14:paraId="390BE03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参与观众：日均10万人次，共计40万人次</w:t>
      </w:r>
    </w:p>
    <w:p w14:paraId="730C8CC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eastAsia="仿宋_GB2312" w:cs="Times New Roman"/>
          <w:sz w:val="32"/>
          <w:szCs w:val="32"/>
          <w:lang w:val="en-US" w:eastAsia="zh-CN"/>
        </w:rPr>
        <w:t>展示策划：</w:t>
      </w:r>
      <w:r>
        <w:rPr>
          <w:rFonts w:hint="eastAsia" w:ascii="仿宋_GB2312" w:hAnsi="Calibri" w:eastAsia="仿宋_GB2312" w:cs="Times New Roman"/>
          <w:sz w:val="32"/>
          <w:szCs w:val="32"/>
          <w:lang w:val="en-US" w:eastAsia="zh-CN"/>
        </w:rPr>
        <w:t>上海2026年世界技能博览会与“一试身手”技能体验项目计划采用“一总多点”布局模式：“一总”指5.2馆核心展区，“多点”指分布于赛场内部的多种形式展示互动点位，涵盖“一试身手”</w:t>
      </w:r>
      <w:r>
        <w:rPr>
          <w:rFonts w:hint="eastAsia" w:ascii="仿宋_GB2312" w:hAnsi="Calibri" w:eastAsia="仿宋_GB2312" w:cs="Times New Roman"/>
          <w:sz w:val="32"/>
          <w:szCs w:val="32"/>
          <w:highlight w:val="none"/>
          <w:lang w:val="en-US" w:eastAsia="zh-CN"/>
        </w:rPr>
        <w:t>“中华绝技技艺体验区”“</w:t>
      </w:r>
      <w:r>
        <w:rPr>
          <w:rFonts w:hint="eastAsia" w:ascii="仿宋_GB2312" w:eastAsia="仿宋_GB2312" w:cs="Times New Roman"/>
          <w:sz w:val="32"/>
          <w:szCs w:val="32"/>
          <w:highlight w:val="none"/>
          <w:lang w:val="en-US" w:eastAsia="zh-CN"/>
        </w:rPr>
        <w:t>职业规划咨询</w:t>
      </w:r>
      <w:r>
        <w:rPr>
          <w:rFonts w:hint="eastAsia" w:ascii="仿宋_GB2312" w:hAnsi="Calibri" w:eastAsia="仿宋_GB2312" w:cs="Times New Roman"/>
          <w:sz w:val="32"/>
          <w:szCs w:val="32"/>
          <w:highlight w:val="none"/>
          <w:lang w:val="en-US" w:eastAsia="zh-CN"/>
        </w:rPr>
        <w:t>”技能体验课堂</w:t>
      </w:r>
      <w:r>
        <w:rPr>
          <w:rFonts w:hint="eastAsia" w:ascii="仿宋_GB2312" w:hAnsi="Calibri" w:eastAsia="仿宋_GB2312" w:cs="Times New Roman"/>
          <w:sz w:val="32"/>
          <w:szCs w:val="32"/>
          <w:lang w:val="en-US" w:eastAsia="zh-CN"/>
        </w:rPr>
        <w:t>等板块。</w:t>
      </w:r>
    </w:p>
    <w:p w14:paraId="7A2AD4BD">
      <w:pPr>
        <w:pStyle w:val="3"/>
        <w:keepNext w:val="0"/>
        <w:keepLines w:val="0"/>
        <w:pageBreakBefore w:val="0"/>
        <w:numPr>
          <w:ilvl w:val="1"/>
          <w:numId w:val="0"/>
        </w:numPr>
        <w:tabs>
          <w:tab w:val="clear" w:pos="3762"/>
        </w:tabs>
        <w:kinsoku/>
        <w:wordWrap/>
        <w:overflowPunct/>
        <w:topLinePunct w:val="0"/>
        <w:autoSpaceDE/>
        <w:autoSpaceDN/>
        <w:bidi w:val="0"/>
        <w:snapToGrid w:val="0"/>
        <w:spacing w:line="360" w:lineRule="auto"/>
        <w:ind w:leftChars="200"/>
        <w:jc w:val="left"/>
        <w:outlineLvl w:val="0"/>
        <w:rPr>
          <w:rFonts w:hint="eastAsia" w:ascii="黑体" w:hAnsi="黑体" w:cs="Times New Roman"/>
          <w:b w:val="0"/>
          <w:kern w:val="2"/>
          <w:sz w:val="32"/>
          <w:szCs w:val="32"/>
          <w:highlight w:val="none"/>
          <w:lang w:val="en-US" w:eastAsia="zh-CN" w:bidi="ar-SA"/>
        </w:rPr>
      </w:pPr>
      <w:r>
        <w:rPr>
          <w:rFonts w:hint="eastAsia" w:ascii="黑体" w:hAnsi="黑体" w:cs="Times New Roman"/>
          <w:b w:val="0"/>
          <w:kern w:val="2"/>
          <w:sz w:val="32"/>
          <w:szCs w:val="32"/>
          <w:highlight w:val="none"/>
          <w:lang w:val="en-US" w:eastAsia="zh-CN" w:bidi="ar-SA"/>
        </w:rPr>
        <w:t>二、采购内容需求</w:t>
      </w:r>
    </w:p>
    <w:p w14:paraId="04E7B52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本次采购内容为在第48届世界技能大赛期间，</w:t>
      </w:r>
      <w:r>
        <w:rPr>
          <w:rFonts w:hint="eastAsia" w:ascii="仿宋_GB2312" w:hAnsi="Calibri" w:eastAsia="仿宋_GB2312" w:cs="Times New Roman"/>
          <w:sz w:val="32"/>
          <w:szCs w:val="32"/>
          <w:lang w:val="en-US" w:eastAsia="zh-CN"/>
        </w:rPr>
        <w:t>要求围绕办赛核心和大赛主题提供上海2026年</w:t>
      </w:r>
      <w:r>
        <w:rPr>
          <w:rFonts w:hint="eastAsia" w:ascii="仿宋_GB2312" w:hAnsi="Calibri" w:eastAsia="仿宋_GB2312" w:cs="Times New Roman"/>
          <w:sz w:val="32"/>
          <w:szCs w:val="32"/>
          <w:highlight w:val="none"/>
          <w:lang w:val="en-US" w:eastAsia="zh-CN"/>
        </w:rPr>
        <w:t>世界技能博览会与第48届世界技能大赛“一试身手”技能体验的整体策划、效果设计、展项开发、搭建实施、管理运营、智慧办展及相关物料制作服务。</w:t>
      </w:r>
    </w:p>
    <w:p w14:paraId="6E3ED12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highlight w:val="none"/>
          <w:lang w:val="en-US" w:eastAsia="zh-CN"/>
        </w:rPr>
        <w:t>其中，投标人需提供</w:t>
      </w:r>
      <w:r>
        <w:rPr>
          <w:rFonts w:hint="eastAsia" w:ascii="仿宋_GB2312" w:hAnsi="Calibri" w:eastAsia="仿宋_GB2312" w:cs="Times New Roman"/>
          <w:sz w:val="32"/>
          <w:szCs w:val="32"/>
          <w:lang w:val="en-US" w:eastAsia="zh-CN"/>
        </w:rPr>
        <w:t>上海2026年</w:t>
      </w:r>
      <w:r>
        <w:rPr>
          <w:rFonts w:hint="eastAsia" w:ascii="仿宋_GB2312" w:hAnsi="Calibri" w:eastAsia="仿宋_GB2312" w:cs="Times New Roman"/>
          <w:sz w:val="32"/>
          <w:szCs w:val="32"/>
          <w:highlight w:val="none"/>
          <w:lang w:val="en-US" w:eastAsia="zh-CN"/>
        </w:rPr>
        <w:t>世界技能博览会展示交流实施、执行运维管理、导览策划及执行三大工作服务，一是包含</w:t>
      </w:r>
      <w:r>
        <w:rPr>
          <w:rFonts w:hint="eastAsia" w:ascii="仿宋_GB2312" w:hAnsi="Calibri" w:eastAsia="仿宋_GB2312" w:cs="Times New Roman"/>
          <w:sz w:val="32"/>
          <w:szCs w:val="32"/>
          <w:lang w:val="en-US" w:eastAsia="zh-CN"/>
        </w:rPr>
        <w:t>“中国馆”“世界技能历史馆”“技能主题展区”“职业生涯规划咨询展区”及配套功能区的展示交流实施服务；二是博览会的执行运营及管理，包含专业咨询及管理人员、招展及展商运营管理服务、职业生涯规划咨询人员、周边物料设计及制作、智慧办展；三是博览会技能讲解员招募培训及实施、竞赛项目介绍多媒体制作。</w:t>
      </w:r>
    </w:p>
    <w:p w14:paraId="54C8081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“一试身手”技能体验实施服务及执行运维管理服务中，投标人需提供一是涵盖各赛项的“一试身手”技能体验互动区域策划实施、中华绝技技艺体验区、</w:t>
      </w:r>
      <w:r>
        <w:rPr>
          <w:rFonts w:hint="eastAsia" w:ascii="仿宋_GB2312" w:eastAsia="仿宋_GB2312" w:cs="Times New Roman"/>
          <w:sz w:val="32"/>
          <w:szCs w:val="32"/>
          <w:highlight w:val="none"/>
          <w:lang w:val="en-US" w:eastAsia="zh-CN"/>
        </w:rPr>
        <w:t>未来技能探索展示区</w:t>
      </w:r>
      <w:r>
        <w:rPr>
          <w:rFonts w:hint="eastAsia" w:ascii="仿宋_GB2312" w:hAnsi="Calibri" w:eastAsia="仿宋_GB2312" w:cs="Times New Roman"/>
          <w:sz w:val="32"/>
          <w:szCs w:val="32"/>
          <w:highlight w:val="none"/>
          <w:lang w:val="en-US" w:eastAsia="zh-CN"/>
        </w:rPr>
        <w:t>、“未来小工匠”技能体验课堂等板块的整体策划落地实施服务；二是</w:t>
      </w:r>
      <w:r>
        <w:rPr>
          <w:rFonts w:hint="eastAsia" w:ascii="仿宋_GB2312" w:hAnsi="Calibri" w:eastAsia="仿宋_GB2312" w:cs="Times New Roman"/>
          <w:sz w:val="32"/>
          <w:szCs w:val="32"/>
          <w:lang w:val="en-US" w:eastAsia="zh-CN"/>
        </w:rPr>
        <w:t>包含专业咨询及管理人员、周边物料设计及制作的</w:t>
      </w:r>
      <w:r>
        <w:rPr>
          <w:rFonts w:hint="eastAsia" w:ascii="仿宋_GB2312" w:hAnsi="Calibri" w:eastAsia="仿宋_GB2312" w:cs="Times New Roman"/>
          <w:sz w:val="32"/>
          <w:szCs w:val="32"/>
          <w:highlight w:val="none"/>
          <w:lang w:val="en-US" w:eastAsia="zh-CN"/>
        </w:rPr>
        <w:t>执行运维管理服务。具体要求如下：</w:t>
      </w:r>
    </w:p>
    <w:p w14:paraId="7024F70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3" w:firstLineChars="200"/>
        <w:jc w:val="left"/>
        <w:textAlignment w:val="auto"/>
        <w:outlineLvl w:val="1"/>
        <w:rPr>
          <w:rFonts w:hint="eastAsia" w:ascii="楷体_GB2312" w:hAnsi="Calibri" w:eastAsia="楷体_GB2312" w:cs="Times New Roman"/>
          <w:b/>
          <w:sz w:val="32"/>
          <w:szCs w:val="32"/>
          <w:highlight w:val="none"/>
          <w:lang w:val="en-US" w:eastAsia="zh-CN"/>
        </w:rPr>
      </w:pPr>
      <w:r>
        <w:rPr>
          <w:rFonts w:hint="eastAsia" w:ascii="楷体_GB2312" w:hAnsi="Calibri" w:eastAsia="楷体_GB2312" w:cs="Times New Roman"/>
          <w:b/>
          <w:sz w:val="32"/>
          <w:szCs w:val="32"/>
          <w:highlight w:val="none"/>
          <w:lang w:val="en-US" w:eastAsia="zh-CN"/>
        </w:rPr>
        <w:t>世界技能博览会展示交流实施服务</w:t>
      </w:r>
    </w:p>
    <w:p w14:paraId="28F031E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中国馆</w:t>
      </w:r>
    </w:p>
    <w:p w14:paraId="2874C6E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内容需求：以“技能改变未来，技能照亮前程”为核心理念，结合世赛筹办整体情况，策划中国馆主题及内容，要求突出中国技能、大国工匠、创新产业等重点内容，全面展示中国在技能发展领域的卓越成就。</w:t>
      </w:r>
    </w:p>
    <w:p w14:paraId="64008E9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设计需求：提供中国馆概念及效果设计方案，并按招标人的要求修改及深化，</w:t>
      </w:r>
      <w:r>
        <w:rPr>
          <w:rFonts w:hint="eastAsia" w:ascii="仿宋_GB2312" w:hAnsi="Calibri" w:eastAsia="仿宋_GB2312" w:cs="Times New Roman"/>
          <w:sz w:val="32"/>
          <w:szCs w:val="32"/>
          <w:highlight w:val="none"/>
          <w:lang w:eastAsia="zh-CN"/>
        </w:rPr>
        <w:t>方案需考虑中国传统技能与新兴产业相结合，不但讲述中国技能发展历程，更关心中国技能人才的故事，同时需结合互动形式</w:t>
      </w:r>
      <w:r>
        <w:rPr>
          <w:rFonts w:hint="eastAsia" w:ascii="仿宋_GB2312" w:hAnsi="Calibri" w:eastAsia="仿宋_GB2312" w:cs="Times New Roman"/>
          <w:sz w:val="32"/>
          <w:szCs w:val="32"/>
          <w:highlight w:val="none"/>
          <w:lang w:val="en-US" w:eastAsia="zh-CN"/>
        </w:rPr>
        <w:t>。</w:t>
      </w:r>
    </w:p>
    <w:p w14:paraId="43F0ACD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结构需求：面积800平方米，需配置地台、轻钢龙骨板墙、高清喷绘写真画面、创意展具（展桌/展柜）、LED灯饰、美陈装置等，并设置符合展示内容的不同展示区域，兼顾仓储、接待等功能区。</w:t>
      </w:r>
    </w:p>
    <w:p w14:paraId="2CF7D8D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搭建实施要求：需在指定时间前完成展台搭建、展项调试及安装、展品布置，展台搭建期间需配备充足搭建施工人员，保证展台按质按量完成，其中人员包括但不限于木工、电工、美工、搬运工、设备安装人员等。</w:t>
      </w:r>
    </w:p>
    <w:p w14:paraId="43F73A1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世界技能历史馆</w:t>
      </w:r>
    </w:p>
    <w:p w14:paraId="6F78E69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内容需求：围绕世界技能大赛历史背景和发展历程，内容要求展现世界技能组织对世赛发展和职业技能的巨大推动与卓越贡献。</w:t>
      </w:r>
    </w:p>
    <w:p w14:paraId="745CAD0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设计需求：结合世界技能组织官方网站的相关介绍及内容，提供世界技能历史馆概念及效果设计方案，并按招标人的要求修改及深化。</w:t>
      </w:r>
    </w:p>
    <w:p w14:paraId="4E6E01F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设备需求：根据展示内容设置多媒体播放设备、灯光等基础设施。</w:t>
      </w:r>
    </w:p>
    <w:p w14:paraId="29BA479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结构需求：面积200平方米，需配置地台、轻钢龙骨板墙、高清喷绘写真画面、创意展具、LED灯饰、美陈装置等，并设置符合展示内容的不同展示区域，兼顾仓储、接待等功能区。</w:t>
      </w:r>
    </w:p>
    <w:p w14:paraId="3A46815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搭建实施要求：需在指定时间前完成展台搭建、展项调试及安装、展品布置，展台搭建期间需配备充足搭建施工人员，保证展台按质按量完成，其中人员包括但不限于木工、电工、美工、搬运工、设备安装人员等。</w:t>
      </w:r>
    </w:p>
    <w:p w14:paraId="6AD17F2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技能主题展区</w:t>
      </w:r>
    </w:p>
    <w:p w14:paraId="2F0A1AE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微软雅黑" w:hAnsi="微软雅黑" w:eastAsia="微软雅黑" w:cs="微软雅黑"/>
          <w:i w:val="0"/>
          <w:iCs w:val="0"/>
          <w:caps w:val="0"/>
          <w:spacing w:val="0"/>
          <w:sz w:val="21"/>
          <w:szCs w:val="21"/>
        </w:rPr>
      </w:pPr>
      <w:r>
        <w:rPr>
          <w:rFonts w:hint="eastAsia" w:ascii="仿宋_GB2312" w:hAnsi="Calibri" w:eastAsia="仿宋_GB2312" w:cs="Times New Roman"/>
          <w:sz w:val="32"/>
          <w:szCs w:val="32"/>
          <w:highlight w:val="none"/>
          <w:lang w:val="en-US" w:eastAsia="zh-CN"/>
        </w:rPr>
        <w:t>内容需求：</w:t>
      </w:r>
      <w:r>
        <w:rPr>
          <w:rFonts w:hint="eastAsia" w:ascii="仿宋_GB2312" w:hAnsi="Calibri" w:eastAsia="仿宋_GB2312" w:cs="Times New Roman"/>
          <w:sz w:val="32"/>
          <w:szCs w:val="32"/>
          <w:highlight w:val="none"/>
        </w:rPr>
        <w:t>聚焦技能实践成果与产业应用价值，以国际</w:t>
      </w:r>
      <w:r>
        <w:rPr>
          <w:rFonts w:hint="eastAsia" w:ascii="仿宋_GB2312" w:eastAsia="仿宋_GB2312" w:cs="Times New Roman"/>
          <w:sz w:val="32"/>
          <w:szCs w:val="32"/>
          <w:highlight w:val="none"/>
          <w:lang w:eastAsia="zh-CN"/>
        </w:rPr>
        <w:t>、</w:t>
      </w:r>
      <w:r>
        <w:rPr>
          <w:rFonts w:hint="eastAsia" w:ascii="仿宋_GB2312" w:hAnsi="Calibri" w:eastAsia="仿宋_GB2312" w:cs="Times New Roman"/>
          <w:sz w:val="32"/>
          <w:szCs w:val="32"/>
          <w:highlight w:val="none"/>
        </w:rPr>
        <w:t>本土双维视角，系统呈现世赛成员国及地区技能交流硕果；深度结合上海承办世赛的工作实践，全面展示</w:t>
      </w:r>
      <w:r>
        <w:rPr>
          <w:rFonts w:hint="eastAsia" w:ascii="仿宋_GB2312" w:eastAsia="仿宋_GB2312" w:cs="Times New Roman"/>
          <w:sz w:val="32"/>
          <w:szCs w:val="32"/>
          <w:highlight w:val="none"/>
          <w:lang w:eastAsia="zh-CN"/>
        </w:rPr>
        <w:t>国际</w:t>
      </w:r>
      <w:r>
        <w:rPr>
          <w:rFonts w:hint="eastAsia" w:ascii="仿宋_GB2312" w:hAnsi="Calibri" w:eastAsia="仿宋_GB2312" w:cs="Times New Roman"/>
          <w:sz w:val="32"/>
          <w:szCs w:val="32"/>
          <w:highlight w:val="none"/>
        </w:rPr>
        <w:t>技能人才培养体系建设、职业教育改革升级、产业技能创新转化的务实成效，</w:t>
      </w:r>
      <w:r>
        <w:rPr>
          <w:rFonts w:hint="eastAsia" w:ascii="仿宋_GB2312" w:hAnsi="Calibri" w:eastAsia="仿宋_GB2312" w:cs="Times New Roman"/>
          <w:i w:val="0"/>
          <w:iCs w:val="0"/>
          <w:caps w:val="0"/>
          <w:spacing w:val="0"/>
          <w:sz w:val="32"/>
          <w:szCs w:val="32"/>
          <w:highlight w:val="none"/>
        </w:rPr>
        <w:t>打造兼具本土特色与国际视野的技能主题展示板块。</w:t>
      </w:r>
    </w:p>
    <w:p w14:paraId="64A31EC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设计需求：提供技能主题展区概念及效果设计方案，</w:t>
      </w:r>
      <w:r>
        <w:rPr>
          <w:rFonts w:hint="eastAsia" w:ascii="仿宋_GB2312" w:eastAsia="仿宋_GB2312" w:cs="Times New Roman"/>
          <w:sz w:val="32"/>
          <w:szCs w:val="32"/>
          <w:highlight w:val="none"/>
          <w:lang w:eastAsia="zh-CN"/>
        </w:rPr>
        <w:t>分主题、分内容策划设计不同展示空间，</w:t>
      </w:r>
      <w:r>
        <w:rPr>
          <w:rFonts w:hint="eastAsia" w:ascii="仿宋_GB2312" w:hAnsi="Calibri" w:eastAsia="仿宋_GB2312" w:cs="Times New Roman"/>
          <w:sz w:val="32"/>
          <w:szCs w:val="32"/>
          <w:highlight w:val="none"/>
        </w:rPr>
        <w:t>并按招标人的要求修改及深化。</w:t>
      </w:r>
    </w:p>
    <w:p w14:paraId="1A108C2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设备需求：根据展示内容设置多媒体播放设备、灯光等基础设施。</w:t>
      </w:r>
    </w:p>
    <w:p w14:paraId="50E050F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color w:val="auto"/>
          <w:sz w:val="32"/>
          <w:szCs w:val="32"/>
          <w:highlight w:val="yellow"/>
          <w:lang w:val="en-US" w:eastAsia="zh-CN"/>
        </w:rPr>
      </w:pPr>
      <w:r>
        <w:rPr>
          <w:rFonts w:hint="eastAsia" w:ascii="仿宋_GB2312" w:hAnsi="Calibri" w:eastAsia="仿宋_GB2312" w:cs="Times New Roman"/>
          <w:sz w:val="32"/>
          <w:szCs w:val="32"/>
          <w:highlight w:val="none"/>
          <w:lang w:val="en-US" w:eastAsia="zh-CN"/>
        </w:rPr>
        <w:t>搭建实施要求：</w:t>
      </w:r>
      <w:r>
        <w:rPr>
          <w:rFonts w:hint="eastAsia" w:ascii="仿宋_GB2312" w:hAnsi="Calibri" w:eastAsia="仿宋_GB2312" w:cs="Times New Roman"/>
          <w:sz w:val="32"/>
          <w:szCs w:val="32"/>
          <w:highlight w:val="none"/>
        </w:rPr>
        <w:t>设置总面积不少</w:t>
      </w:r>
      <w:r>
        <w:rPr>
          <w:rFonts w:hint="eastAsia" w:ascii="仿宋_GB2312" w:hAnsi="Calibri" w:eastAsia="仿宋_GB2312" w:cs="Times New Roman"/>
          <w:sz w:val="32"/>
          <w:szCs w:val="32"/>
          <w:highlight w:val="none"/>
          <w:lang w:val="en-US" w:eastAsia="zh-CN"/>
        </w:rPr>
        <w:t>于</w:t>
      </w:r>
      <w:r>
        <w:rPr>
          <w:rFonts w:hint="eastAsia" w:ascii="仿宋_GB2312" w:eastAsia="仿宋_GB2312" w:cs="Times New Roman"/>
          <w:sz w:val="32"/>
          <w:szCs w:val="32"/>
          <w:highlight w:val="none"/>
          <w:lang w:val="en-US" w:eastAsia="zh-CN"/>
        </w:rPr>
        <w:t>3</w:t>
      </w:r>
      <w:r>
        <w:rPr>
          <w:rFonts w:hint="eastAsia" w:ascii="仿宋_GB2312" w:hAnsi="Calibri" w:eastAsia="仿宋_GB2312" w:cs="Times New Roman"/>
          <w:sz w:val="32"/>
          <w:szCs w:val="32"/>
          <w:highlight w:val="none"/>
          <w:lang w:val="en-US" w:eastAsia="zh-CN"/>
        </w:rPr>
        <w:t>00</w:t>
      </w:r>
      <w:r>
        <w:rPr>
          <w:rFonts w:hint="eastAsia" w:ascii="仿宋_GB2312" w:hAnsi="Calibri" w:eastAsia="仿宋_GB2312" w:cs="Times New Roman"/>
          <w:sz w:val="32"/>
          <w:szCs w:val="32"/>
          <w:highlight w:val="none"/>
        </w:rPr>
        <w:t>平方米的展区，根据展示内容在指定时间前完成展台搭建、展项调试及安装、展品布置。展台需配置地台、木结构或钢木板墙、亚克力/玻璃展陈、高清喷绘写真画面、车展灯、美陈装置等，并设置符合展示内容的不同功能分区，兼顾仓储、接待等配套功能。展台搭建期间需配备充足的专业施工人员，保证展台按质按量完成，人员包括但不限于木工、电工、美工、搬运工、设备安装人员等。</w:t>
      </w:r>
    </w:p>
    <w:p w14:paraId="52AF69C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职业生涯规划咨询展区</w:t>
      </w:r>
    </w:p>
    <w:p w14:paraId="592F7C9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内容需求：围绕技能人才的成长路径，提供专业咨询及就业规划服务，通过就业制度研究、成果展示等方面提供定制化职业规划方案，以创造专业咨询窗口和现场就业机会；同时聚焦</w:t>
      </w:r>
      <w:r>
        <w:rPr>
          <w:rFonts w:hint="eastAsia" w:ascii="仿宋_GB2312" w:eastAsia="仿宋_GB2312" w:cs="Times New Roman"/>
          <w:sz w:val="32"/>
          <w:szCs w:val="32"/>
          <w:highlight w:val="none"/>
          <w:lang w:val="en-US" w:eastAsia="zh-CN"/>
        </w:rPr>
        <w:t>赛项领域</w:t>
      </w:r>
      <w:r>
        <w:rPr>
          <w:rFonts w:hint="eastAsia" w:ascii="仿宋_GB2312" w:hAnsi="Calibri" w:eastAsia="仿宋_GB2312" w:cs="Times New Roman"/>
          <w:sz w:val="32"/>
          <w:szCs w:val="32"/>
          <w:highlight w:val="none"/>
          <w:lang w:val="en-US" w:eastAsia="zh-CN"/>
        </w:rPr>
        <w:t>，以提供专业技能发展路径咨询等。</w:t>
      </w:r>
    </w:p>
    <w:p w14:paraId="4AC26C2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设计需求：提供职业</w:t>
      </w:r>
      <w:r>
        <w:rPr>
          <w:rFonts w:hint="eastAsia" w:ascii="仿宋_GB2312" w:hAnsi="Calibri" w:eastAsia="仿宋_GB2312" w:cs="Times New Roman"/>
          <w:sz w:val="32"/>
          <w:szCs w:val="32"/>
          <w:lang w:val="en-US" w:eastAsia="zh-CN"/>
        </w:rPr>
        <w:t>生涯规划咨询展区</w:t>
      </w:r>
      <w:r>
        <w:rPr>
          <w:rFonts w:hint="eastAsia" w:ascii="仿宋_GB2312" w:hAnsi="Calibri" w:eastAsia="仿宋_GB2312" w:cs="Times New Roman"/>
          <w:sz w:val="32"/>
          <w:szCs w:val="32"/>
          <w:highlight w:val="none"/>
          <w:lang w:val="en-US" w:eastAsia="zh-CN"/>
        </w:rPr>
        <w:t>的概念及效果设计方案，需按招标人的要求修改及深化。</w:t>
      </w:r>
    </w:p>
    <w:p w14:paraId="797F6EB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结构需求：职业咨询展台面积300平方米，展台均需配置地</w:t>
      </w:r>
      <w:r>
        <w:rPr>
          <w:rFonts w:hint="eastAsia" w:ascii="仿宋_GB2312" w:eastAsia="仿宋_GB2312" w:cs="Times New Roman"/>
          <w:sz w:val="32"/>
          <w:szCs w:val="32"/>
          <w:highlight w:val="none"/>
          <w:lang w:val="en-US" w:eastAsia="zh-CN"/>
        </w:rPr>
        <w:t>毯</w:t>
      </w:r>
      <w:r>
        <w:rPr>
          <w:rFonts w:hint="eastAsia" w:ascii="仿宋_GB2312" w:hAnsi="Calibri" w:eastAsia="仿宋_GB2312" w:cs="Times New Roman"/>
          <w:sz w:val="32"/>
          <w:szCs w:val="32"/>
          <w:highlight w:val="none"/>
          <w:lang w:val="en-US" w:eastAsia="zh-CN"/>
        </w:rPr>
        <w:t>、轻钢龙骨板墙、亚克力/玻璃饰面、高清喷绘写真画面、咨询桌椅、LED灯饰、美陈装置、一米栏/指示牌等，并设置符合展示内容的不同展示区域，兼顾仓储、接待等功能区。</w:t>
      </w:r>
    </w:p>
    <w:p w14:paraId="356015C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搭建实施要求：需在指定时间前完成展区搭建、展项调试及安装、展品布置，展台搭建期间需配备充足搭建施工人员，保证展台按质按量完成，其中人员包括但不限于木工、电工、美工、搬运工、设备安装人员等。</w:t>
      </w:r>
    </w:p>
    <w:p w14:paraId="753D522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配套功能区</w:t>
      </w:r>
    </w:p>
    <w:p w14:paraId="0D69322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内容需求：需在世界技能博览会整体策划方案中设计并搭建博览会配套功能区，包括但不限于现场氛围布置（如形象展示、道路指引）、</w:t>
      </w:r>
      <w:r>
        <w:rPr>
          <w:rFonts w:hint="eastAsia" w:ascii="仿宋_GB2312" w:eastAsia="仿宋_GB2312" w:cs="Times New Roman"/>
          <w:sz w:val="32"/>
          <w:szCs w:val="32"/>
          <w:highlight w:val="none"/>
          <w:lang w:val="en-US" w:eastAsia="zh-CN"/>
        </w:rPr>
        <w:t>地毯不少于10000平方米、</w:t>
      </w:r>
      <w:r>
        <w:rPr>
          <w:rFonts w:hint="eastAsia" w:ascii="仿宋_GB2312" w:hAnsi="Calibri" w:eastAsia="仿宋_GB2312" w:cs="Times New Roman"/>
          <w:sz w:val="32"/>
          <w:szCs w:val="32"/>
          <w:highlight w:val="none"/>
          <w:lang w:val="en-US" w:eastAsia="zh-CN"/>
        </w:rPr>
        <w:t>VIP接待区</w:t>
      </w:r>
      <w:r>
        <w:rPr>
          <w:rFonts w:hint="eastAsia" w:ascii="仿宋_GB2312" w:eastAsia="仿宋_GB2312" w:cs="Times New Roman"/>
          <w:sz w:val="32"/>
          <w:szCs w:val="32"/>
          <w:highlight w:val="none"/>
          <w:lang w:val="en-US" w:eastAsia="zh-CN"/>
        </w:rPr>
        <w:t>1个</w:t>
      </w:r>
      <w:r>
        <w:rPr>
          <w:rFonts w:hint="eastAsia" w:ascii="仿宋_GB2312" w:hAnsi="Calibri" w:eastAsia="仿宋_GB2312" w:cs="Times New Roman"/>
          <w:sz w:val="32"/>
          <w:szCs w:val="32"/>
          <w:highlight w:val="none"/>
          <w:lang w:val="en-US" w:eastAsia="zh-CN"/>
        </w:rPr>
        <w:t>、现场观众休息区</w:t>
      </w:r>
      <w:r>
        <w:rPr>
          <w:rFonts w:hint="eastAsia" w:ascii="仿宋_GB2312" w:eastAsia="仿宋_GB2312" w:cs="Times New Roman"/>
          <w:sz w:val="32"/>
          <w:szCs w:val="32"/>
          <w:highlight w:val="none"/>
          <w:lang w:val="en-US" w:eastAsia="zh-CN"/>
        </w:rPr>
        <w:t>1组</w:t>
      </w:r>
      <w:r>
        <w:rPr>
          <w:rFonts w:hint="eastAsia" w:ascii="仿宋_GB2312" w:hAnsi="Calibri" w:eastAsia="仿宋_GB2312" w:cs="Times New Roman"/>
          <w:sz w:val="32"/>
          <w:szCs w:val="32"/>
          <w:highlight w:val="none"/>
          <w:lang w:val="en-US" w:eastAsia="zh-CN"/>
        </w:rPr>
        <w:t>、</w:t>
      </w:r>
      <w:r>
        <w:rPr>
          <w:rFonts w:hint="eastAsia" w:ascii="仿宋_GB2312" w:eastAsia="仿宋_GB2312" w:cs="Times New Roman"/>
          <w:sz w:val="32"/>
          <w:szCs w:val="32"/>
          <w:highlight w:val="none"/>
          <w:lang w:val="en-US" w:eastAsia="zh-CN"/>
        </w:rPr>
        <w:t>展商服务中心1个、</w:t>
      </w:r>
      <w:r>
        <w:rPr>
          <w:rFonts w:hint="eastAsia" w:ascii="仿宋_GB2312" w:hAnsi="Calibri" w:eastAsia="仿宋_GB2312" w:cs="Times New Roman"/>
          <w:sz w:val="32"/>
          <w:szCs w:val="32"/>
          <w:highlight w:val="none"/>
          <w:lang w:val="en-US" w:eastAsia="zh-CN"/>
        </w:rPr>
        <w:t>工作人员办公区</w:t>
      </w:r>
      <w:r>
        <w:rPr>
          <w:rFonts w:hint="eastAsia" w:ascii="仿宋_GB2312" w:eastAsia="仿宋_GB2312" w:cs="Times New Roman"/>
          <w:sz w:val="32"/>
          <w:szCs w:val="32"/>
          <w:highlight w:val="none"/>
          <w:lang w:val="en-US" w:eastAsia="zh-CN"/>
        </w:rPr>
        <w:t>1个</w:t>
      </w:r>
      <w:r>
        <w:rPr>
          <w:rFonts w:hint="eastAsia" w:ascii="仿宋_GB2312" w:hAnsi="Calibri" w:eastAsia="仿宋_GB2312" w:cs="Times New Roman"/>
          <w:sz w:val="32"/>
          <w:szCs w:val="32"/>
          <w:highlight w:val="none"/>
          <w:lang w:val="en-US" w:eastAsia="zh-CN"/>
        </w:rPr>
        <w:t>，</w:t>
      </w:r>
      <w:r>
        <w:rPr>
          <w:rFonts w:hint="eastAsia" w:ascii="仿宋_GB2312" w:eastAsia="仿宋_GB2312" w:cs="Times New Roman"/>
          <w:sz w:val="32"/>
          <w:szCs w:val="32"/>
          <w:highlight w:val="none"/>
          <w:lang w:val="en-US" w:eastAsia="zh-CN"/>
        </w:rPr>
        <w:t>具体规划根据场地富余面积确定。</w:t>
      </w:r>
    </w:p>
    <w:p w14:paraId="632D66F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搭建实施要求：需在指定时间前完成功能区搭建，展台搭建期间需配备充足搭建施工人员，保证功能区按质按量完成，其中人员包括但不限于木工、电工、美工、搬运工、设备安装人员等。</w:t>
      </w:r>
    </w:p>
    <w:p w14:paraId="590AF0E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3" w:firstLineChars="200"/>
        <w:jc w:val="left"/>
        <w:textAlignment w:val="auto"/>
        <w:outlineLvl w:val="1"/>
        <w:rPr>
          <w:rFonts w:hint="eastAsia" w:ascii="楷体_GB2312" w:hAnsi="Calibri" w:eastAsia="楷体_GB2312" w:cs="Times New Roman"/>
          <w:b/>
          <w:sz w:val="32"/>
          <w:szCs w:val="32"/>
          <w:highlight w:val="none"/>
          <w:lang w:val="en-US" w:eastAsia="zh-CN"/>
        </w:rPr>
      </w:pPr>
      <w:r>
        <w:rPr>
          <w:rFonts w:hint="eastAsia" w:ascii="楷体_GB2312" w:hAnsi="Calibri" w:eastAsia="楷体_GB2312" w:cs="Times New Roman"/>
          <w:b/>
          <w:sz w:val="32"/>
          <w:szCs w:val="32"/>
          <w:highlight w:val="none"/>
          <w:lang w:val="en-US" w:eastAsia="zh-CN"/>
        </w:rPr>
        <w:t>世界技能博览会执行、运维及管理</w:t>
      </w:r>
    </w:p>
    <w:p w14:paraId="06F99F48">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项目咨询及执行运营管理</w:t>
      </w:r>
    </w:p>
    <w:p w14:paraId="3198B88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要求投标人提供上海2026年世界技能博览会项目全过程咨询服务，需配置项目咨询服务团队，团队人员类别</w:t>
      </w:r>
      <w:r>
        <w:rPr>
          <w:rFonts w:hint="eastAsia" w:ascii="仿宋_GB2312" w:hAnsi="Calibri" w:eastAsia="仿宋_GB2312" w:cs="Times New Roman"/>
          <w:sz w:val="32"/>
          <w:szCs w:val="32"/>
          <w:lang w:val="en-US" w:eastAsia="zh-CN"/>
        </w:rPr>
        <w:t>包括但不限于项目咨询策划人员、市场调研人员、客服对接人员等；大赛及博览会期间需</w:t>
      </w:r>
      <w:r>
        <w:rPr>
          <w:rFonts w:hint="eastAsia" w:ascii="仿宋_GB2312" w:hAnsi="Calibri" w:eastAsia="仿宋_GB2312" w:cs="Times New Roman"/>
          <w:sz w:val="32"/>
          <w:szCs w:val="32"/>
          <w:highlight w:val="none"/>
          <w:lang w:val="en-US" w:eastAsia="zh-CN"/>
        </w:rPr>
        <w:t>配置执行管理团队，并提供相应专业技术</w:t>
      </w:r>
      <w:r>
        <w:rPr>
          <w:rFonts w:hint="eastAsia" w:ascii="仿宋_GB2312" w:eastAsia="仿宋_GB2312" w:cs="Times New Roman"/>
          <w:sz w:val="32"/>
          <w:szCs w:val="32"/>
          <w:highlight w:val="none"/>
          <w:lang w:val="en-US" w:eastAsia="zh-CN"/>
        </w:rPr>
        <w:t>管理</w:t>
      </w:r>
      <w:r>
        <w:rPr>
          <w:rFonts w:hint="eastAsia" w:ascii="仿宋_GB2312" w:hAnsi="Calibri" w:eastAsia="仿宋_GB2312" w:cs="Times New Roman"/>
          <w:sz w:val="32"/>
          <w:szCs w:val="32"/>
          <w:highlight w:val="none"/>
          <w:lang w:val="en-US" w:eastAsia="zh-CN"/>
        </w:rPr>
        <w:t>服务，团队服务类别包括但不限于展台管理服务、专业设备</w:t>
      </w:r>
      <w:r>
        <w:rPr>
          <w:rFonts w:hint="eastAsia" w:ascii="仿宋_GB2312" w:eastAsia="仿宋_GB2312" w:cs="Times New Roman"/>
          <w:sz w:val="32"/>
          <w:szCs w:val="32"/>
          <w:highlight w:val="none"/>
          <w:lang w:val="en-US" w:eastAsia="zh-CN"/>
        </w:rPr>
        <w:t>管理</w:t>
      </w:r>
      <w:r>
        <w:rPr>
          <w:rFonts w:hint="eastAsia" w:ascii="仿宋_GB2312" w:hAnsi="Calibri" w:eastAsia="仿宋_GB2312" w:cs="Times New Roman"/>
          <w:sz w:val="32"/>
          <w:szCs w:val="32"/>
          <w:highlight w:val="none"/>
          <w:lang w:val="en-US" w:eastAsia="zh-CN"/>
        </w:rPr>
        <w:t>服务、安全</w:t>
      </w:r>
      <w:r>
        <w:rPr>
          <w:rFonts w:hint="eastAsia" w:ascii="仿宋_GB2312" w:eastAsia="仿宋_GB2312" w:cs="Times New Roman"/>
          <w:sz w:val="32"/>
          <w:szCs w:val="32"/>
          <w:highlight w:val="none"/>
          <w:lang w:val="en-US" w:eastAsia="zh-CN"/>
        </w:rPr>
        <w:t>管理</w:t>
      </w:r>
      <w:r>
        <w:rPr>
          <w:rFonts w:hint="eastAsia" w:ascii="仿宋_GB2312" w:hAnsi="Calibri" w:eastAsia="仿宋_GB2312" w:cs="Times New Roman"/>
          <w:sz w:val="32"/>
          <w:szCs w:val="32"/>
          <w:highlight w:val="none"/>
          <w:lang w:val="en-US" w:eastAsia="zh-CN"/>
        </w:rPr>
        <w:t>、</w:t>
      </w:r>
      <w:r>
        <w:rPr>
          <w:rFonts w:hint="eastAsia" w:ascii="仿宋_GB2312" w:eastAsia="仿宋_GB2312" w:cs="Times New Roman"/>
          <w:sz w:val="32"/>
          <w:szCs w:val="32"/>
          <w:highlight w:val="none"/>
          <w:lang w:val="en-US" w:eastAsia="zh-CN"/>
        </w:rPr>
        <w:t>展品展示管理等</w:t>
      </w:r>
      <w:r>
        <w:rPr>
          <w:rFonts w:hint="eastAsia" w:ascii="仿宋_GB2312" w:hAnsi="Calibri" w:eastAsia="仿宋_GB2312" w:cs="Times New Roman"/>
          <w:sz w:val="32"/>
          <w:szCs w:val="32"/>
          <w:highlight w:val="none"/>
          <w:lang w:val="en-US" w:eastAsia="zh-CN"/>
        </w:rPr>
        <w:t>。</w:t>
      </w:r>
    </w:p>
    <w:p w14:paraId="73466FE7">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lang w:val="en-US" w:eastAsia="zh-CN"/>
        </w:rPr>
        <w:t>招展及参展商运营管理</w:t>
      </w:r>
    </w:p>
    <w:p w14:paraId="78DD972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lang w:val="en-US" w:eastAsia="zh-CN"/>
        </w:rPr>
      </w:pPr>
      <w:r>
        <w:rPr>
          <w:rFonts w:hint="eastAsia" w:ascii="仿宋_GB2312" w:hAnsi="Calibri" w:eastAsia="仿宋_GB2312" w:cs="Times New Roman"/>
          <w:sz w:val="32"/>
          <w:szCs w:val="32"/>
          <w:highlight w:val="none"/>
          <w:lang w:val="en-US" w:eastAsia="zh-CN"/>
        </w:rPr>
        <w:t>展商招募：需</w:t>
      </w:r>
      <w:r>
        <w:rPr>
          <w:rFonts w:hint="eastAsia" w:ascii="仿宋_GB2312" w:hAnsi="Calibri" w:eastAsia="仿宋_GB2312" w:cs="Times New Roman"/>
          <w:sz w:val="32"/>
          <w:szCs w:val="32"/>
          <w:lang w:val="en-US" w:eastAsia="zh-CN"/>
        </w:rPr>
        <w:t>招募</w:t>
      </w:r>
      <w:r>
        <w:rPr>
          <w:rFonts w:hint="eastAsia" w:ascii="仿宋_GB2312" w:hAnsi="Calibri" w:eastAsia="仿宋_GB2312" w:cs="Times New Roman"/>
          <w:sz w:val="32"/>
          <w:szCs w:val="32"/>
          <w:highlight w:val="none"/>
          <w:lang w:val="en-US" w:eastAsia="zh-CN"/>
        </w:rPr>
        <w:t>世界技能博览会</w:t>
      </w:r>
      <w:r>
        <w:rPr>
          <w:rFonts w:hint="eastAsia" w:ascii="仿宋_GB2312" w:hAnsi="Calibri" w:eastAsia="仿宋_GB2312" w:cs="Times New Roman"/>
          <w:sz w:val="32"/>
          <w:szCs w:val="32"/>
          <w:lang w:val="en-US" w:eastAsia="zh-CN"/>
        </w:rPr>
        <w:t>各类展位数量不少于50个，</w:t>
      </w:r>
      <w:r>
        <w:rPr>
          <w:rFonts w:hint="eastAsia" w:ascii="仿宋_GB2312" w:hAnsi="Calibri" w:eastAsia="仿宋_GB2312" w:cs="Times New Roman"/>
          <w:sz w:val="32"/>
          <w:szCs w:val="32"/>
          <w:highlight w:val="none"/>
          <w:lang w:val="en-US" w:eastAsia="zh-CN"/>
        </w:rPr>
        <w:t>参展商类别包括但不限于世赛成员国及地区不少于12个、国际组织不少于3个、政府单位、国内外企业、院校机构等不少于35个。</w:t>
      </w:r>
    </w:p>
    <w:p w14:paraId="5780235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运营管理要求：需编制展商相关材料，作好博览会各类参展商对接管理工作，确保各展位安全运行，博览会项目有序开展。</w:t>
      </w:r>
    </w:p>
    <w:p w14:paraId="5B56BFD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640" w:firstLineChars="200"/>
        <w:jc w:val="left"/>
        <w:textAlignment w:val="auto"/>
        <w:outlineLvl w:val="2"/>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职业生涯规划咨询人员及管理</w:t>
      </w:r>
    </w:p>
    <w:p w14:paraId="4AD6A0A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服务要求：需根据职业生涯规划咨询展区的内容策划需求，配置相应职业生涯规划咨询师或技能专业咨询人员。</w:t>
      </w:r>
    </w:p>
    <w:p w14:paraId="52AD3EE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周边物料定制</w:t>
      </w:r>
    </w:p>
    <w:p w14:paraId="4FE411D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yellow"/>
          <w:lang w:val="en-US" w:eastAsia="zh-CN"/>
        </w:rPr>
      </w:pPr>
      <w:r>
        <w:rPr>
          <w:rFonts w:hint="eastAsia" w:ascii="仿宋_GB2312" w:hAnsi="Calibri" w:eastAsia="仿宋_GB2312" w:cs="Times New Roman"/>
          <w:sz w:val="32"/>
          <w:szCs w:val="32"/>
          <w:highlight w:val="none"/>
          <w:lang w:val="en-US" w:eastAsia="zh-CN"/>
        </w:rPr>
        <w:t>投标人需提供世界技能博览会周边物料，用于项目宣传及推广，满足日均10万观众的阶梯式参与兑换纪念品。形式可考虑与印刷纸制品、徽章、冰箱贴等轻质纪念品，设计规范及制作要求须与第48届世界技能大赛品牌视觉手册及世界技能博览会整体调性保持一致。</w:t>
      </w:r>
    </w:p>
    <w:p w14:paraId="540F071B">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640" w:firstLineChars="200"/>
        <w:jc w:val="left"/>
        <w:textAlignment w:val="auto"/>
        <w:outlineLvl w:val="2"/>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智慧办展服务</w:t>
      </w:r>
    </w:p>
    <w:p w14:paraId="4CA1FB6C">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博览会APP功能要求：一是实现云上展厅功能，提供线上沉浸式观展体验，全面呈现展会内容与技能成果。二是实现“未来小工匠”技能课堂的预约功能，实现技能体验活动信息公开化、预约流程便捷化。三是统一整合博览会期间各类展演活动，为观众提供清晰的展演活动一览表。四是实现“一试身手”技能体验站的综合信息提醒功能，展示 “一试身手” 互动体验点位位置及互动内容；实时监测各体验站荷载、人流状态，引导观众错峰体验。五是设置打卡互动功能，设置打卡机制，联动现场物理展位，实现线下线上双方互通互联。</w:t>
      </w:r>
    </w:p>
    <w:p w14:paraId="000FEDC4">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打卡互动系统：设置挑战打卡互动，通过打卡系统，结合手环完成打卡挑战，获得相应积分兑换好礼，</w:t>
      </w:r>
      <w:r>
        <w:rPr>
          <w:rFonts w:hint="eastAsia" w:ascii="仿宋_GB2312" w:hAnsi="Calibri" w:eastAsia="仿宋_GB2312" w:cs="Times New Roman"/>
          <w:sz w:val="32"/>
          <w:szCs w:val="32"/>
          <w:highlight w:val="none"/>
          <w:lang w:val="en-US" w:eastAsia="zh-CN"/>
        </w:rPr>
        <w:t>实现线下线上双方互通互联。</w:t>
      </w:r>
      <w:r>
        <w:rPr>
          <w:rFonts w:hint="eastAsia" w:ascii="仿宋_GB2312" w:eastAsia="仿宋_GB2312" w:cs="Times New Roman"/>
          <w:sz w:val="32"/>
          <w:szCs w:val="32"/>
          <w:highlight w:val="none"/>
          <w:lang w:val="en-US" w:eastAsia="zh-CN"/>
        </w:rPr>
        <w:t>需设置不少于60个打卡点位，不少于6000套手环。</w:t>
      </w:r>
    </w:p>
    <w:p w14:paraId="3E7C66B3">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职业发展测评：规划在职业规划咨询展区框架内进行一次务实的数字化升级：以大语言模型技术为驱动，构建一套集“结果吸引-&gt;赛项绑定-&gt;智能问答-&gt;路径生成-&gt;线下导流”于一体的完整互动闭环系统，形成可交互的职业发展测评互动系统，让世赛展位从单向展示升级为沉浸式智能化互动体验。</w:t>
      </w:r>
    </w:p>
    <w:p w14:paraId="7B253AA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（4）机器人讲解：实现机器人现场讲解及表演，包含语料、测试、讲解功能开发、彩排等内容，满足贵宾团组的导览讲解问询，机器人互动节目演绎等相应功能，数量总计不少于2台。</w:t>
      </w:r>
    </w:p>
    <w:p w14:paraId="40AAB6B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投标人需要提供承载上述功能平稳运行配套的基础环境，支持面向数十万博览会观众的海量并发和高效安全运行，主要包括两大部分：一是网络带宽专线与硬件资源服务，具体涵盖机房、应用服务器、存储服务器、数据库服务器、负载均衡、接入交换机、宽带专线等基础资源，并配套网络驻场运维、服务器驻场运维及网络专家值守服务；二是安全及运维保障服务，需提供全面的网络安全防护与运维保障能力，能够有效防范外部攻击、病毒入侵和数据泄露，具备实时监测、风险预警、异常行为识别与快速处置能力，确保系统稳定运行、数据安全可控，确保形成覆盖基础运行、合规防护、监测响应与持续加固的完整安全保障体系。</w:t>
      </w:r>
    </w:p>
    <w:p w14:paraId="79A5012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3" w:firstLineChars="200"/>
        <w:jc w:val="left"/>
        <w:textAlignment w:val="auto"/>
        <w:outlineLvl w:val="1"/>
        <w:rPr>
          <w:rFonts w:hint="eastAsia" w:ascii="楷体_GB2312" w:hAnsi="Calibri" w:eastAsia="楷体_GB2312" w:cs="Times New Roman"/>
          <w:b/>
          <w:sz w:val="32"/>
          <w:szCs w:val="32"/>
          <w:lang w:val="en-US" w:eastAsia="zh-CN"/>
        </w:rPr>
      </w:pPr>
      <w:r>
        <w:rPr>
          <w:rFonts w:hint="eastAsia" w:ascii="楷体_GB2312" w:hAnsi="Calibri" w:eastAsia="楷体_GB2312" w:cs="Times New Roman"/>
          <w:b/>
          <w:sz w:val="32"/>
          <w:szCs w:val="32"/>
          <w:lang w:val="en-US" w:eastAsia="zh-CN"/>
        </w:rPr>
        <w:t>世界技能博览会技能导览策划及执行</w:t>
      </w:r>
    </w:p>
    <w:p w14:paraId="5E293DF6">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技能讲解员招募、培训及实施</w:t>
      </w:r>
    </w:p>
    <w:p w14:paraId="00DF36E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策划要求：需根据上海2026年世界技能博览会整体策划方案设计不同观众群体的博览会观众体验动线，前期招募并培训</w:t>
      </w:r>
      <w:r>
        <w:rPr>
          <w:rFonts w:hint="eastAsia" w:ascii="仿宋_GB2312" w:eastAsia="仿宋_GB2312" w:cs="Times New Roman"/>
          <w:sz w:val="32"/>
          <w:szCs w:val="32"/>
          <w:highlight w:val="none"/>
          <w:lang w:val="en-US" w:eastAsia="zh-CN"/>
        </w:rPr>
        <w:t>不少于100人</w:t>
      </w:r>
      <w:r>
        <w:rPr>
          <w:rFonts w:hint="eastAsia" w:ascii="仿宋_GB2312" w:hAnsi="Calibri" w:eastAsia="仿宋_GB2312" w:cs="Times New Roman"/>
          <w:sz w:val="32"/>
          <w:szCs w:val="32"/>
          <w:highlight w:val="none"/>
          <w:lang w:val="en-US" w:eastAsia="zh-CN"/>
        </w:rPr>
        <w:t>的技能讲解员提供博览会现场接待、导览工作，并在博览会开展期间组织一支接待队伍，为现场观众提供导览及讲解的相应服务。</w:t>
      </w:r>
    </w:p>
    <w:p w14:paraId="5C30EBA8">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竞赛项</w:t>
      </w:r>
      <w:bookmarkStart w:id="1" w:name="_GoBack"/>
      <w:bookmarkEnd w:id="1"/>
      <w:r>
        <w:rPr>
          <w:rFonts w:hint="eastAsia" w:ascii="仿宋_GB2312" w:hAnsi="Calibri" w:eastAsia="仿宋_GB2312" w:cs="Times New Roman"/>
          <w:sz w:val="32"/>
          <w:szCs w:val="32"/>
          <w:highlight w:val="none"/>
          <w:lang w:val="en-US" w:eastAsia="zh-CN"/>
        </w:rPr>
        <w:t>目介绍多媒体策划及制作</w:t>
      </w:r>
    </w:p>
    <w:p w14:paraId="5C83887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内容需求：策划并制作以第48届世界技能大赛的64个赛项为主题的可播放多媒体素材，从比什么、用何工具、就业前景等视角向观众介绍各赛项的相关知识，交付不少于64条视频或其它可播放形式的多媒体素材用于大赛及博览会期间的线上及线下宣传推广，每条素材可播放时长不少于1分钟。</w:t>
      </w:r>
    </w:p>
    <w:p w14:paraId="1304490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3" w:firstLineChars="200"/>
        <w:jc w:val="left"/>
        <w:textAlignment w:val="auto"/>
        <w:outlineLvl w:val="1"/>
        <w:rPr>
          <w:rFonts w:hint="eastAsia" w:ascii="楷体_GB2312" w:hAnsi="Calibri" w:eastAsia="楷体_GB2312" w:cs="Times New Roman"/>
          <w:b/>
          <w:sz w:val="32"/>
          <w:szCs w:val="32"/>
          <w:highlight w:val="none"/>
          <w:lang w:val="en-US" w:eastAsia="zh-CN"/>
        </w:rPr>
      </w:pPr>
      <w:r>
        <w:rPr>
          <w:rFonts w:hint="eastAsia" w:ascii="楷体_GB2312" w:hAnsi="Calibri" w:eastAsia="楷体_GB2312" w:cs="Times New Roman"/>
          <w:b/>
          <w:sz w:val="32"/>
          <w:szCs w:val="32"/>
          <w:highlight w:val="none"/>
          <w:lang w:val="en-US" w:eastAsia="zh-CN"/>
        </w:rPr>
        <w:t>“一试身手”技能体验实施服务</w:t>
      </w:r>
    </w:p>
    <w:p w14:paraId="1718BEFE">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“一试身手”技能体验互动区</w:t>
      </w:r>
      <w:r>
        <w:rPr>
          <w:rFonts w:hint="eastAsia" w:ascii="仿宋_GB2312" w:eastAsia="仿宋_GB2312" w:cs="Times New Roman"/>
          <w:sz w:val="32"/>
          <w:szCs w:val="32"/>
          <w:highlight w:val="none"/>
          <w:lang w:val="en-US" w:eastAsia="zh-CN"/>
        </w:rPr>
        <w:t>硬体搭建</w:t>
      </w:r>
    </w:p>
    <w:p w14:paraId="53BBB96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内容需求：根据官方公布的竞赛项目及其项目特性和赛场落位，策划赛项相关的“一试身手”技能体验整体方案，搭建“一试身手”技能体验站展台，并提供与赛项对应的互动展项，功能上满足多名观众同时参与</w:t>
      </w:r>
      <w:r>
        <w:rPr>
          <w:rFonts w:hint="eastAsia" w:ascii="仿宋_GB2312" w:eastAsia="仿宋_GB2312" w:cs="Times New Roman"/>
          <w:sz w:val="32"/>
          <w:szCs w:val="32"/>
          <w:highlight w:val="none"/>
          <w:lang w:val="en-US" w:eastAsia="zh-CN"/>
        </w:rPr>
        <w:t>、排队、</w:t>
      </w:r>
      <w:r>
        <w:rPr>
          <w:rFonts w:hint="eastAsia" w:ascii="仿宋_GB2312" w:hAnsi="Calibri" w:eastAsia="仿宋_GB2312" w:cs="Times New Roman"/>
          <w:sz w:val="32"/>
          <w:szCs w:val="32"/>
          <w:highlight w:val="none"/>
          <w:lang w:val="en-US" w:eastAsia="zh-CN"/>
        </w:rPr>
        <w:t>互动</w:t>
      </w:r>
      <w:r>
        <w:rPr>
          <w:rFonts w:hint="eastAsia" w:ascii="仿宋_GB2312" w:eastAsia="仿宋_GB2312" w:cs="Times New Roman"/>
          <w:sz w:val="32"/>
          <w:szCs w:val="32"/>
          <w:highlight w:val="none"/>
          <w:lang w:val="en-US" w:eastAsia="zh-CN"/>
        </w:rPr>
        <w:t>等</w:t>
      </w:r>
      <w:r>
        <w:rPr>
          <w:rFonts w:hint="eastAsia" w:ascii="仿宋_GB2312" w:hAnsi="Calibri" w:eastAsia="仿宋_GB2312" w:cs="Times New Roman"/>
          <w:sz w:val="32"/>
          <w:szCs w:val="32"/>
          <w:highlight w:val="none"/>
          <w:lang w:val="en-US" w:eastAsia="zh-CN"/>
        </w:rPr>
        <w:t>体验的要求</w:t>
      </w:r>
      <w:r>
        <w:rPr>
          <w:rFonts w:hint="eastAsia" w:ascii="仿宋_GB2312" w:eastAsia="仿宋_GB2312" w:cs="Times New Roman"/>
          <w:sz w:val="32"/>
          <w:szCs w:val="32"/>
          <w:highlight w:val="none"/>
          <w:lang w:val="en-US" w:eastAsia="zh-CN"/>
        </w:rPr>
        <w:t>，同时搭建满足日常运营人员办公的工作间</w:t>
      </w:r>
      <w:r>
        <w:rPr>
          <w:rFonts w:hint="eastAsia" w:ascii="仿宋_GB2312" w:hAnsi="Calibri" w:eastAsia="仿宋_GB2312" w:cs="Times New Roman"/>
          <w:sz w:val="32"/>
          <w:szCs w:val="32"/>
          <w:highlight w:val="none"/>
          <w:lang w:val="en-US" w:eastAsia="zh-CN"/>
        </w:rPr>
        <w:t>。</w:t>
      </w:r>
    </w:p>
    <w:p w14:paraId="3490A68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搭建需求：规划总面积不少于6400平方米，</w:t>
      </w:r>
      <w:r>
        <w:rPr>
          <w:rFonts w:hint="eastAsia" w:ascii="仿宋_GB2312" w:eastAsia="仿宋_GB2312" w:cs="Times New Roman"/>
          <w:sz w:val="32"/>
          <w:szCs w:val="32"/>
          <w:highlight w:val="none"/>
          <w:lang w:val="en-US" w:eastAsia="zh-CN"/>
        </w:rPr>
        <w:t>根据单个一试身手展台的初步设计效果图，</w:t>
      </w:r>
      <w:r>
        <w:rPr>
          <w:rFonts w:hint="eastAsia" w:ascii="仿宋_GB2312" w:hAnsi="Calibri" w:eastAsia="仿宋_GB2312" w:cs="Times New Roman"/>
          <w:sz w:val="32"/>
          <w:szCs w:val="32"/>
          <w:highlight w:val="none"/>
          <w:lang w:val="en-US" w:eastAsia="zh-CN"/>
        </w:rPr>
        <w:t>需配置高清喷绘写真画面、创意展具（展桌/展柜）、LED灯饰、美陈装置</w:t>
      </w:r>
      <w:r>
        <w:rPr>
          <w:rFonts w:hint="eastAsia" w:ascii="仿宋_GB2312" w:eastAsia="仿宋_GB2312" w:cs="Times New Roman"/>
          <w:sz w:val="32"/>
          <w:szCs w:val="32"/>
          <w:highlight w:val="none"/>
          <w:lang w:val="en-US" w:eastAsia="zh-CN"/>
        </w:rPr>
        <w:t>、地台</w:t>
      </w:r>
      <w:r>
        <w:rPr>
          <w:rFonts w:hint="eastAsia" w:ascii="仿宋_GB2312" w:hAnsi="Calibri" w:eastAsia="仿宋_GB2312" w:cs="Times New Roman"/>
          <w:sz w:val="32"/>
          <w:szCs w:val="32"/>
          <w:highlight w:val="none"/>
          <w:lang w:val="en-US" w:eastAsia="zh-CN"/>
        </w:rPr>
        <w:t>等，</w:t>
      </w:r>
      <w:r>
        <w:rPr>
          <w:rFonts w:hint="eastAsia" w:ascii="仿宋_GB2312" w:eastAsia="仿宋_GB2312" w:cs="Times New Roman"/>
          <w:sz w:val="32"/>
          <w:szCs w:val="32"/>
          <w:highlight w:val="none"/>
          <w:lang w:val="en-US" w:eastAsia="zh-CN"/>
        </w:rPr>
        <w:t>并完成搭建执行</w:t>
      </w:r>
      <w:r>
        <w:rPr>
          <w:rFonts w:hint="eastAsia" w:ascii="仿宋_GB2312" w:hAnsi="Calibri" w:eastAsia="仿宋_GB2312" w:cs="Times New Roman"/>
          <w:sz w:val="32"/>
          <w:szCs w:val="32"/>
          <w:highlight w:val="none"/>
          <w:lang w:val="en-US" w:eastAsia="zh-CN"/>
        </w:rPr>
        <w:t>。</w:t>
      </w:r>
    </w:p>
    <w:p w14:paraId="216022C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搭建基础物料清单:下方内容为单个展台的搭建基础物料清单，清单内容需至少制作 64 套，搭建物料时产生的人工、物流杂费及部分展示内容所需的特殊展示道具需自行列明</w:t>
      </w:r>
      <w:r>
        <w:rPr>
          <w:rFonts w:hint="eastAsia" w:ascii="仿宋_GB2312" w:eastAsia="仿宋_GB2312" w:cs="Times New Roman"/>
          <w:sz w:val="32"/>
          <w:szCs w:val="32"/>
          <w:highlight w:val="none"/>
          <w:lang w:val="en-US" w:eastAsia="zh-CN"/>
        </w:rPr>
        <w:t>。</w:t>
      </w:r>
    </w:p>
    <w:tbl>
      <w:tblPr>
        <w:tblStyle w:val="5"/>
        <w:tblW w:w="88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4057"/>
        <w:gridCol w:w="2500"/>
        <w:gridCol w:w="816"/>
        <w:gridCol w:w="669"/>
      </w:tblGrid>
      <w:tr w14:paraId="1792A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727C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区域</w:t>
            </w: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CCD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项目内容</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C38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规格</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C16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单位</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6D8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数量</w:t>
            </w:r>
          </w:p>
        </w:tc>
      </w:tr>
      <w:tr w14:paraId="3C289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0583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地台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8773">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地台：车展地台、多层板固定</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04E139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9000mm*7000mm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BCE7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1D20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63</w:t>
            </w:r>
          </w:p>
        </w:tc>
      </w:tr>
      <w:tr w14:paraId="12788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3969D">
            <w:pPr>
              <w:jc w:val="center"/>
              <w:rPr>
                <w:rFonts w:hint="eastAsia" w:ascii="宋体" w:hAnsi="宋体" w:eastAsia="宋体" w:cs="宋体"/>
                <w:i w:val="0"/>
                <w:iCs w:val="0"/>
                <w:color w:val="000000"/>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A591F">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面板</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61B2F4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9000mm*7000mm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65CF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83D0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63</w:t>
            </w:r>
          </w:p>
        </w:tc>
      </w:tr>
      <w:tr w14:paraId="664EF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C6C37">
            <w:pPr>
              <w:jc w:val="center"/>
              <w:rPr>
                <w:rFonts w:hint="eastAsia" w:ascii="宋体" w:hAnsi="宋体" w:eastAsia="宋体" w:cs="宋体"/>
                <w:i w:val="0"/>
                <w:iCs w:val="0"/>
                <w:color w:val="000000"/>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3AF12">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防滑地贴</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304BB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8000mm*5625mm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A34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36F8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45</w:t>
            </w:r>
          </w:p>
        </w:tc>
      </w:tr>
      <w:tr w14:paraId="73C86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9CA4D">
            <w:pPr>
              <w:jc w:val="center"/>
              <w:rPr>
                <w:rFonts w:hint="eastAsia" w:ascii="宋体" w:hAnsi="宋体" w:eastAsia="宋体" w:cs="宋体"/>
                <w:i w:val="0"/>
                <w:iCs w:val="0"/>
                <w:color w:val="000000"/>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3D871">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不锈钢封边</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25175D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8000mm*2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E9FA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延米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98C0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36</w:t>
            </w:r>
          </w:p>
        </w:tc>
      </w:tr>
      <w:tr w14:paraId="21612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04CAE">
            <w:pPr>
              <w:jc w:val="center"/>
              <w:rPr>
                <w:rFonts w:hint="eastAsia" w:ascii="宋体" w:hAnsi="宋体" w:eastAsia="宋体" w:cs="宋体"/>
                <w:i w:val="0"/>
                <w:iCs w:val="0"/>
                <w:color w:val="000000"/>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2F979">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斜坡</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427D49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8000mm*2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BD1A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延米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0CB2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36</w:t>
            </w:r>
          </w:p>
        </w:tc>
      </w:tr>
      <w:tr w14:paraId="010F9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4"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F1D2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拍照打卡区</w:t>
            </w: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05B6C">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顶部标识标牌：异形钢木结构烤漆（4个）</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10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1860mm*H1000mm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2059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组</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EB0C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w:t>
            </w:r>
          </w:p>
        </w:tc>
      </w:tr>
      <w:tr w14:paraId="37C65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2"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FA2E6">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8013B">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技能体验站中英文：树脂发光字（4套）</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207A1A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H400mm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FDC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组</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B66A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w:t>
            </w:r>
          </w:p>
        </w:tc>
      </w:tr>
      <w:tr w14:paraId="6F1CD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02CE1">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A4082">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内部支撑：方管焊接喷漆</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2318202A">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643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DF49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2E8C1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37E0A">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3C9DF">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圆环造型：方管焊接正面发光</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233831BC">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3EAA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AFA8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592A8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449FE">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21A9">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立柱+底部铁板配重</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64E94BFF">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91E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89D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0FED6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4"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473C0">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34DF9">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打卡区：异形双面钢木结构烤漆+半透耐力板+icon发光字+双面即时贴</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6C5C88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3275mm*H2370mm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2512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D3D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09F1B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0"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A4A88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互动区</w:t>
            </w: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1538F">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主体：定制铝合金型材焊接和锁扣+精致喷塑（表面喷塑白色精处理）+侧边半透耐力板 铝合金正面内卡低压led高亮灯带</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289226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H2400mm*2770*900mm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5BE4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1080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67768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A6A94">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4E06C">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铁架网格</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3D8A3B6E">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4580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A20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2355B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A50EB">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F8C1D">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标识：雪弗板雕刻背衬亚克力</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41FAAC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1385mm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68A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96B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2126B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01D48">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6A2F6">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柜子：异形木结构烤漆</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6CC864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2193mm*H800mm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2023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2E72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5BFF6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F04FB">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C52D">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互动体验桌：定制烤漆</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5933AE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BDD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张</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1D7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538B5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7AD91">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98CA3">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互动体验桌：定制烤漆</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5857AD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B28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张</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87B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6AF8A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27C19">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6794">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互动体验椅（6把）</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2289B0B7">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070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A4A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240EB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36"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4BC8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展示区</w:t>
            </w: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C725">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主体：定制铝合金型材焊接和锁扣+精致喷塑（表面喷塑白色精处理）+侧边半透耐力板 铝合金正面内卡低压led高亮灯带</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3F08E7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H2400mm*2770*900mm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DB14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9510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3F8D7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3D218">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DF833">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铁架网格</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40C978CD">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25A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86C6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1C6FB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E839A">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EA8A0">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标识：雪弗板雕刻背衬亚克力</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5FDA1A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1385mm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17C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EDA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6857C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A0D9">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BF52">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柜子：异形木结构烤漆</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6302EA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2193mm*H800mm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1A34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B2E4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68A2F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7C42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服务台</w:t>
            </w: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D4FE5">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木结构烤漆背开门</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622D93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1500*450*1000mm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3FF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87D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2FCBB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C5C1B">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0E6D8">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吧椅（2把）</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47475BB4">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A69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3BF6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24429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2755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其它</w:t>
            </w: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7EB2">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赛项牌：木结构贴纸 +亚克力雕刻</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7A5B6F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858*400*1800mm</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815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FC69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48050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08CE8">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A545">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灯光系统</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190CDC79">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701E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5745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5691B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BB67B">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nil"/>
              <w:bottom w:val="single" w:color="000000" w:sz="4" w:space="0"/>
              <w:right w:val="single" w:color="000000" w:sz="4" w:space="0"/>
            </w:tcBorders>
            <w:shd w:val="clear" w:color="auto" w:fill="auto"/>
            <w:vAlign w:val="center"/>
          </w:tcPr>
          <w:p w14:paraId="54249B12">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指示牌</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518D3CCB">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92F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008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w:t>
            </w:r>
          </w:p>
        </w:tc>
      </w:tr>
      <w:tr w14:paraId="4C826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48E63">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nil"/>
              <w:bottom w:val="single" w:color="000000" w:sz="4" w:space="0"/>
              <w:right w:val="single" w:color="000000" w:sz="4" w:space="0"/>
            </w:tcBorders>
            <w:shd w:val="clear" w:color="auto" w:fill="auto"/>
            <w:vAlign w:val="center"/>
          </w:tcPr>
          <w:p w14:paraId="70C50203">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一米栏</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5B0CCEC9">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3FBF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个</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B87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15</w:t>
            </w:r>
          </w:p>
        </w:tc>
      </w:tr>
      <w:tr w14:paraId="6A4C3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72DCE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一试身手工作间</w:t>
            </w: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1CD4">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铝料隔断</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262D6F07">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E36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平米</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3957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100</w:t>
            </w:r>
          </w:p>
        </w:tc>
      </w:tr>
      <w:tr w14:paraId="5F1F4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1E664">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70AA">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门</w:t>
            </w:r>
          </w:p>
        </w:tc>
        <w:tc>
          <w:tcPr>
            <w:tcW w:w="2500" w:type="dxa"/>
            <w:tcBorders>
              <w:top w:val="single" w:color="000000" w:sz="4" w:space="0"/>
              <w:left w:val="single" w:color="000000" w:sz="4" w:space="0"/>
              <w:bottom w:val="nil"/>
              <w:right w:val="single" w:color="000000" w:sz="4" w:space="0"/>
            </w:tcBorders>
            <w:shd w:val="clear" w:color="auto" w:fill="auto"/>
            <w:vAlign w:val="center"/>
          </w:tcPr>
          <w:p w14:paraId="2DAC19F0">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8745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扇</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9CF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r w14:paraId="07A3F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07CA9">
            <w:pPr>
              <w:jc w:val="center"/>
              <w:rPr>
                <w:rFonts w:hint="eastAsia" w:ascii="宋体" w:hAnsi="宋体" w:eastAsia="宋体" w:cs="宋体"/>
                <w:i w:val="0"/>
                <w:iCs w:val="0"/>
                <w:color w:val="000000"/>
                <w:sz w:val="28"/>
                <w:szCs w:val="28"/>
                <w:u w:val="none"/>
              </w:rPr>
            </w:pPr>
          </w:p>
        </w:tc>
        <w:tc>
          <w:tcPr>
            <w:tcW w:w="4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56C1E">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桌椅</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1553">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4BFA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A97A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r>
    </w:tbl>
    <w:p w14:paraId="3FD3284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“一试身手”效果图：</w:t>
      </w:r>
    </w:p>
    <w:p w14:paraId="7DDC5FD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0" w:firstLineChars="0"/>
        <w:jc w:val="left"/>
        <w:textAlignment w:val="auto"/>
        <w:outlineLvl w:val="9"/>
        <w:rPr>
          <w:rFonts w:hint="default" w:ascii="仿宋_GB2312" w:eastAsia="仿宋_GB2312" w:cs="Times New Roman"/>
          <w:sz w:val="32"/>
          <w:szCs w:val="32"/>
          <w:highlight w:val="none"/>
          <w:lang w:val="en-US" w:eastAsia="zh-CN"/>
        </w:rPr>
      </w:pPr>
      <w:r>
        <w:rPr>
          <w:rFonts w:hint="default" w:ascii="仿宋_GB2312" w:eastAsia="仿宋_GB2312" w:cs="Times New Roman"/>
          <w:sz w:val="32"/>
          <w:szCs w:val="32"/>
          <w:highlight w:val="none"/>
          <w:lang w:val="en-US" w:eastAsia="zh-CN"/>
        </w:rPr>
        <w:drawing>
          <wp:inline distT="0" distB="0" distL="114300" distR="114300">
            <wp:extent cx="5596255" cy="2490470"/>
            <wp:effectExtent l="0" t="0" r="0" b="0"/>
            <wp:docPr id="1" name="图片 1" descr="00d540c435a44be6a11de243d1515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d540c435a44be6a11de243d1515526"/>
                    <pic:cNvPicPr>
                      <a:picLocks noChangeAspect="1"/>
                    </pic:cNvPicPr>
                  </pic:nvPicPr>
                  <pic:blipFill>
                    <a:blip r:embed="rId4"/>
                    <a:srcRect t="4435"/>
                    <a:stretch>
                      <a:fillRect/>
                    </a:stretch>
                  </pic:blipFill>
                  <pic:spPr>
                    <a:xfrm>
                      <a:off x="0" y="0"/>
                      <a:ext cx="5596255" cy="2490470"/>
                    </a:xfrm>
                    <a:prstGeom prst="rect">
                      <a:avLst/>
                    </a:prstGeom>
                  </pic:spPr>
                </pic:pic>
              </a:graphicData>
            </a:graphic>
          </wp:inline>
        </w:drawing>
      </w:r>
    </w:p>
    <w:p w14:paraId="059EBB91">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640" w:firstLineChars="200"/>
        <w:jc w:val="left"/>
        <w:textAlignment w:val="auto"/>
        <w:outlineLvl w:val="2"/>
        <w:rPr>
          <w:rFonts w:hint="default" w:ascii="仿宋_GB2312"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“一试身手”技能体验互动</w:t>
      </w:r>
      <w:r>
        <w:rPr>
          <w:rFonts w:hint="eastAsia" w:ascii="仿宋_GB2312" w:eastAsia="仿宋_GB2312" w:cs="Times New Roman"/>
          <w:sz w:val="32"/>
          <w:szCs w:val="32"/>
          <w:highlight w:val="none"/>
          <w:lang w:val="en-US" w:eastAsia="zh-CN"/>
        </w:rPr>
        <w:t>区互动内容实施</w:t>
      </w:r>
    </w:p>
    <w:p w14:paraId="5278987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互动展项需求：根据世赛64个赛项不同的技能特性</w:t>
      </w:r>
      <w:r>
        <w:rPr>
          <w:rFonts w:hint="eastAsia" w:ascii="仿宋_GB2312" w:hAnsi="Calibri" w:eastAsia="仿宋_GB2312" w:cs="Times New Roman"/>
          <w:sz w:val="32"/>
          <w:szCs w:val="32"/>
          <w:highlight w:val="none"/>
          <w:lang w:eastAsia="zh-CN"/>
        </w:rPr>
        <w:t>（见附件二）</w:t>
      </w:r>
      <w:r>
        <w:rPr>
          <w:rFonts w:hint="eastAsia" w:ascii="仿宋_GB2312" w:hAnsi="Calibri" w:eastAsia="仿宋_GB2312" w:cs="Times New Roman"/>
          <w:sz w:val="32"/>
          <w:szCs w:val="32"/>
          <w:highlight w:val="none"/>
          <w:lang w:val="en-US" w:eastAsia="zh-CN"/>
        </w:rPr>
        <w:t>，策划</w:t>
      </w:r>
      <w:r>
        <w:rPr>
          <w:rFonts w:hint="eastAsia" w:ascii="仿宋_GB2312" w:eastAsia="仿宋_GB2312" w:cs="Times New Roman"/>
          <w:sz w:val="32"/>
          <w:szCs w:val="32"/>
          <w:highlight w:val="none"/>
          <w:lang w:val="en-US" w:eastAsia="zh-CN"/>
        </w:rPr>
        <w:t>并实施</w:t>
      </w:r>
      <w:r>
        <w:rPr>
          <w:rFonts w:hint="eastAsia" w:ascii="仿宋_GB2312" w:hAnsi="Calibri" w:eastAsia="仿宋_GB2312" w:cs="Times New Roman"/>
          <w:sz w:val="32"/>
          <w:szCs w:val="32"/>
          <w:highlight w:val="none"/>
          <w:lang w:val="en-US" w:eastAsia="zh-CN"/>
        </w:rPr>
        <w:t>可诠释该赛项的互动体验展项，体验互动展示项目不少于64个，展项内容可包含但不限于大型模拟机设备、高科技互动体验、人机交互体验、数字交互设备（含软件开发）、艺术创意设计、手工制作等多维度多种类的体验，每个互动展项需满足5个人同时体验。</w:t>
      </w:r>
    </w:p>
    <w:p w14:paraId="2AEAB44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互动展演舞台：需策划设计技能展演舞台，以技能展演的形式像观众宣介技能的魅力，其中舞台区域不小于110平方米，观众区域不小于400平方米，投标人需保障舞台的搭建实施及舞台节目的运维执行。</w:t>
      </w:r>
    </w:p>
    <w:p w14:paraId="594926A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为满足互动内容，需全面考虑所使用的LED、音响、灯光、数字内容、定制化视频、多媒体交互设备等，其中核心设备参数要求如下：</w:t>
      </w:r>
    </w:p>
    <w:p w14:paraId="0CB5D0B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w:t>
      </w:r>
      <w:r>
        <w:rPr>
          <w:rFonts w:hint="default" w:ascii="仿宋_GB2312" w:eastAsia="仿宋_GB2312" w:cs="Times New Roman"/>
          <w:sz w:val="32"/>
          <w:szCs w:val="32"/>
          <w:highlight w:val="none"/>
          <w:lang w:val="en-US" w:eastAsia="zh-CN"/>
        </w:rPr>
        <w:t>LED显示屏像素点间距不大于P3，亮度不低于500-1500 cd/m² (尼特)。</w:t>
      </w:r>
    </w:p>
    <w:p w14:paraId="5B3544A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w:t>
      </w:r>
      <w:r>
        <w:rPr>
          <w:rFonts w:hint="default" w:ascii="仿宋_GB2312" w:eastAsia="仿宋_GB2312" w:cs="Times New Roman"/>
          <w:sz w:val="32"/>
          <w:szCs w:val="32"/>
          <w:highlight w:val="none"/>
          <w:lang w:val="en-US" w:eastAsia="zh-CN"/>
        </w:rPr>
        <w:t>音响功放功率不少于500W/只，覆盖角度120°×10°，。</w:t>
      </w:r>
    </w:p>
    <w:p w14:paraId="74A4C0E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w:t>
      </w:r>
      <w:r>
        <w:rPr>
          <w:rFonts w:hint="default" w:ascii="仿宋_GB2312" w:eastAsia="仿宋_GB2312" w:cs="Times New Roman"/>
          <w:sz w:val="32"/>
          <w:szCs w:val="32"/>
          <w:highlight w:val="none"/>
          <w:lang w:val="en-US" w:eastAsia="zh-CN"/>
        </w:rPr>
        <w:t>灯光功率不小于200W，光束角1°-3°</w:t>
      </w:r>
    </w:p>
    <w:p w14:paraId="36CF7E3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w:t>
      </w:r>
      <w:r>
        <w:rPr>
          <w:rFonts w:hint="default" w:ascii="仿宋_GB2312" w:eastAsia="仿宋_GB2312" w:cs="Times New Roman"/>
          <w:sz w:val="32"/>
          <w:szCs w:val="32"/>
          <w:highlight w:val="none"/>
          <w:lang w:val="en-US" w:eastAsia="zh-CN"/>
        </w:rPr>
        <w:t>显示器不小于40寸，高清60Hz刷新率。</w:t>
      </w:r>
    </w:p>
    <w:p w14:paraId="21F85C6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布展</w:t>
      </w:r>
      <w:r>
        <w:rPr>
          <w:rFonts w:hint="eastAsia" w:ascii="仿宋_GB2312" w:hAnsi="Calibri" w:eastAsia="仿宋_GB2312" w:cs="Times New Roman"/>
          <w:color w:val="auto"/>
          <w:sz w:val="32"/>
          <w:szCs w:val="32"/>
          <w:highlight w:val="none"/>
          <w:lang w:val="en-US" w:eastAsia="zh-CN"/>
        </w:rPr>
        <w:t>实施需求：需在指定时间前完成展位布置、展项调试及安装、展品布置，展台搭建期间需配备充足</w:t>
      </w:r>
      <w:r>
        <w:rPr>
          <w:rFonts w:hint="eastAsia" w:ascii="仿宋_GB2312" w:eastAsia="仿宋_GB2312" w:cs="Times New Roman"/>
          <w:color w:val="auto"/>
          <w:sz w:val="32"/>
          <w:szCs w:val="32"/>
          <w:highlight w:val="none"/>
          <w:lang w:val="en-US" w:eastAsia="zh-CN"/>
        </w:rPr>
        <w:t>布展</w:t>
      </w:r>
      <w:r>
        <w:rPr>
          <w:rFonts w:hint="eastAsia" w:ascii="仿宋_GB2312" w:hAnsi="Calibri" w:eastAsia="仿宋_GB2312" w:cs="Times New Roman"/>
          <w:color w:val="auto"/>
          <w:sz w:val="32"/>
          <w:szCs w:val="32"/>
          <w:highlight w:val="none"/>
          <w:lang w:val="en-US" w:eastAsia="zh-CN"/>
        </w:rPr>
        <w:t>施工人员，保证展台按质按量完成。</w:t>
      </w:r>
    </w:p>
    <w:p w14:paraId="65E76CF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执行运维需求：需满足在开展期间互动展位的正常运营，需包含日常留守人工，技术人工，设备调试人工等。</w:t>
      </w:r>
    </w:p>
    <w:p w14:paraId="40DAB393">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中华绝技技艺体验区</w:t>
      </w:r>
    </w:p>
    <w:p w14:paraId="44ABAB2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内容需求：重点关注中国技能传承，集中展示中国传统技能的精湛水准、文化底蕴与传承成果，彰显大国工匠精神，推动非遗技艺与现代技能融合创新，面向全球观众呈现中国传统技能的独特魅力。</w:t>
      </w:r>
    </w:p>
    <w:p w14:paraId="6B4FB4E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设计需求：提供中华绝技技艺体验区概念及效果设计方案，并按招标人的要求修改及深化。</w:t>
      </w:r>
    </w:p>
    <w:p w14:paraId="069E344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结构需求：面积300平方米，需配置板墙、高清喷绘画面、创意展具（展桌/展柜）、LED灯饰、美陈装置等，并设置符合展陈内容的不同展示区域，兼顾仓储、接待等功能。</w:t>
      </w:r>
    </w:p>
    <w:p w14:paraId="2D57AD7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搭建实施要求：需在指定时间前完成展台搭建、展项调试及安装、展品布置，展台搭建期间需配备充足搭建施工人员，保证展台按质按量完成，其中人员包括但不限于木工、电工、美工、搬运工、设备安装人员等。</w:t>
      </w:r>
    </w:p>
    <w:p w14:paraId="79114C32">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未来技能探索</w:t>
      </w:r>
      <w:r>
        <w:rPr>
          <w:rFonts w:hint="eastAsia" w:ascii="仿宋_GB2312" w:eastAsia="仿宋_GB2312" w:cs="Times New Roman"/>
          <w:sz w:val="32"/>
          <w:szCs w:val="32"/>
          <w:highlight w:val="none"/>
          <w:lang w:val="en-US" w:eastAsia="zh-CN"/>
        </w:rPr>
        <w:t>展示区</w:t>
      </w:r>
    </w:p>
    <w:p w14:paraId="3C56C7A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设计需求：</w:t>
      </w:r>
      <w:r>
        <w:rPr>
          <w:rFonts w:hint="eastAsia" w:ascii="仿宋_GB2312" w:eastAsia="仿宋_GB2312" w:cs="Times New Roman"/>
          <w:sz w:val="32"/>
          <w:szCs w:val="32"/>
          <w:highlight w:val="none"/>
          <w:lang w:val="en-US" w:eastAsia="zh-CN"/>
        </w:rPr>
        <w:t>设置技能探索体验专区，结合未来技能、前沿技术，</w:t>
      </w:r>
      <w:r>
        <w:rPr>
          <w:rFonts w:hint="eastAsia" w:ascii="仿宋_GB2312" w:hAnsi="Calibri" w:eastAsia="仿宋_GB2312" w:cs="Times New Roman"/>
          <w:sz w:val="32"/>
          <w:szCs w:val="32"/>
          <w:highlight w:val="none"/>
          <w:lang w:val="en-US" w:eastAsia="zh-CN"/>
        </w:rPr>
        <w:t>聚焦技能实践成果与产业应用</w:t>
      </w:r>
      <w:r>
        <w:rPr>
          <w:rFonts w:hint="eastAsia" w:ascii="仿宋_GB2312" w:eastAsia="仿宋_GB2312" w:cs="Times New Roman"/>
          <w:sz w:val="32"/>
          <w:szCs w:val="32"/>
          <w:highlight w:val="none"/>
          <w:lang w:val="en-US" w:eastAsia="zh-CN"/>
        </w:rPr>
        <w:t>，打造综合技能体验空间，呈现一个完整多元的技能探索专区</w:t>
      </w:r>
      <w:r>
        <w:rPr>
          <w:rFonts w:hint="eastAsia" w:ascii="仿宋_GB2312" w:hAnsi="Calibri" w:eastAsia="仿宋_GB2312" w:cs="Times New Roman"/>
          <w:sz w:val="32"/>
          <w:szCs w:val="32"/>
          <w:highlight w:val="none"/>
          <w:lang w:val="en-US" w:eastAsia="zh-CN"/>
        </w:rPr>
        <w:t>。</w:t>
      </w:r>
    </w:p>
    <w:p w14:paraId="3465664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结构需求：面积</w:t>
      </w:r>
      <w:r>
        <w:rPr>
          <w:rFonts w:hint="eastAsia" w:ascii="仿宋_GB2312" w:eastAsia="仿宋_GB2312" w:cs="Times New Roman"/>
          <w:sz w:val="32"/>
          <w:szCs w:val="32"/>
          <w:highlight w:val="none"/>
          <w:lang w:val="en-US" w:eastAsia="zh-CN"/>
        </w:rPr>
        <w:t>15</w:t>
      </w:r>
      <w:r>
        <w:rPr>
          <w:rFonts w:hint="eastAsia" w:ascii="仿宋_GB2312" w:hAnsi="Calibri" w:eastAsia="仿宋_GB2312" w:cs="Times New Roman"/>
          <w:sz w:val="32"/>
          <w:szCs w:val="32"/>
          <w:highlight w:val="none"/>
          <w:lang w:val="en-US" w:eastAsia="zh-CN"/>
        </w:rPr>
        <w:t>0平方米</w:t>
      </w:r>
      <w:r>
        <w:rPr>
          <w:rFonts w:hint="eastAsia" w:ascii="仿宋_GB2312" w:eastAsia="仿宋_GB2312" w:cs="Times New Roman"/>
          <w:sz w:val="32"/>
          <w:szCs w:val="32"/>
          <w:highlight w:val="none"/>
          <w:lang w:val="en-US" w:eastAsia="zh-CN"/>
        </w:rPr>
        <w:t>，</w:t>
      </w:r>
      <w:r>
        <w:rPr>
          <w:rFonts w:hint="eastAsia" w:ascii="仿宋_GB2312" w:hAnsi="Calibri" w:eastAsia="仿宋_GB2312" w:cs="Times New Roman"/>
          <w:sz w:val="32"/>
          <w:szCs w:val="32"/>
          <w:highlight w:val="none"/>
          <w:lang w:val="en-US" w:eastAsia="zh-CN"/>
        </w:rPr>
        <w:t>需配置地台、轻钢龙骨板墙、高清喷绘写真画面、创意展具（展桌/展柜）、LED灯饰、美陈装置等，并设置符合展示内容的不同展示区域，兼顾仓储、接待等功能区。</w:t>
      </w:r>
    </w:p>
    <w:p w14:paraId="5A39AA8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设备需求：根据展示内容设置</w:t>
      </w:r>
      <w:r>
        <w:rPr>
          <w:rFonts w:hint="eastAsia" w:ascii="仿宋_GB2312" w:eastAsia="仿宋_GB2312" w:cs="Times New Roman"/>
          <w:sz w:val="32"/>
          <w:szCs w:val="32"/>
          <w:highlight w:val="none"/>
          <w:lang w:val="en-US" w:eastAsia="zh-CN"/>
        </w:rPr>
        <w:t>屏幕</w:t>
      </w:r>
      <w:r>
        <w:rPr>
          <w:rFonts w:hint="eastAsia" w:ascii="仿宋_GB2312" w:hAnsi="Calibri" w:eastAsia="仿宋_GB2312" w:cs="Times New Roman"/>
          <w:sz w:val="32"/>
          <w:szCs w:val="32"/>
          <w:highlight w:val="none"/>
          <w:lang w:val="en-US" w:eastAsia="zh-CN"/>
        </w:rPr>
        <w:t>、多媒体播放设备、数字交互设备、音响、灯光等基础设施。</w:t>
      </w:r>
    </w:p>
    <w:p w14:paraId="1304B91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搭建实施要求：需在指定时间前完成展台搭建、展项调试及安装、展品布置，展台搭建期间需配备充足搭建施工人员，保证展台按质按量完成，其中人员包括但不限于木工、电工、美工、搬运工、设备安装人员等。</w:t>
      </w:r>
    </w:p>
    <w:p w14:paraId="7FFA6295">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“未来小工匠”</w:t>
      </w:r>
      <w:r>
        <w:rPr>
          <w:rFonts w:hint="eastAsia" w:ascii="仿宋_GB2312" w:hAnsi="Calibri" w:eastAsia="仿宋_GB2312" w:cs="Times New Roman"/>
          <w:sz w:val="32"/>
          <w:szCs w:val="32"/>
          <w:highlight w:val="none"/>
          <w:lang w:val="en-US" w:eastAsia="zh-CN"/>
        </w:rPr>
        <w:t>技能体验课堂</w:t>
      </w:r>
    </w:p>
    <w:p w14:paraId="6C03C45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内容需求：需对标世界技能大赛六大领域的发展趋势，策划</w:t>
      </w:r>
      <w:r>
        <w:rPr>
          <w:rFonts w:hint="eastAsia" w:ascii="仿宋_GB2312" w:hAnsi="Calibri" w:eastAsia="仿宋_GB2312" w:cs="Times New Roman"/>
          <w:sz w:val="32"/>
          <w:szCs w:val="32"/>
          <w:lang w:val="en-US" w:eastAsia="zh-CN"/>
        </w:rPr>
        <w:t>从大赛及博览会期间的</w:t>
      </w:r>
      <w:r>
        <w:rPr>
          <w:rFonts w:hint="eastAsia" w:ascii="仿宋_GB2312" w:hAnsi="Calibri" w:eastAsia="仿宋_GB2312" w:cs="Times New Roman"/>
          <w:sz w:val="32"/>
          <w:szCs w:val="32"/>
          <w:highlight w:val="none"/>
          <w:lang w:val="en-US" w:eastAsia="zh-CN"/>
        </w:rPr>
        <w:t>技能体验课堂主题和内容，课程设计需以青少年认知规律和兴趣特点，鼓励更多的体验操作、强化青少年和全龄访客对技能的认知与喜爱。</w:t>
      </w:r>
    </w:p>
    <w:p w14:paraId="3D9371D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设计需求：提供</w:t>
      </w:r>
      <w:r>
        <w:rPr>
          <w:rFonts w:hint="eastAsia" w:ascii="仿宋_GB2312" w:hAnsi="Calibri" w:eastAsia="仿宋_GB2312" w:cs="Times New Roman"/>
          <w:sz w:val="32"/>
          <w:szCs w:val="32"/>
          <w:lang w:val="en-US" w:eastAsia="zh-CN"/>
        </w:rPr>
        <w:t>“未来小工匠”</w:t>
      </w:r>
      <w:r>
        <w:rPr>
          <w:rFonts w:hint="eastAsia" w:ascii="仿宋_GB2312" w:hAnsi="Calibri" w:eastAsia="仿宋_GB2312" w:cs="Times New Roman"/>
          <w:sz w:val="32"/>
          <w:szCs w:val="32"/>
          <w:highlight w:val="none"/>
          <w:lang w:val="en-US" w:eastAsia="zh-CN"/>
        </w:rPr>
        <w:t>技能体验课堂概念及效果设计方案，并按招标人的要求修改及深化。</w:t>
      </w:r>
    </w:p>
    <w:p w14:paraId="196EB02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结构需求：面积300平方米，需配置地台、轻钢龙骨板墙、高清喷绘写真画面，课桌椅套组、软膜灯箱、LED灯饰、美陈装置、一米栏/指示牌等，并设置符合技能体验课堂内容的不同展示区域，兼顾仓储、接待等功能区。</w:t>
      </w:r>
    </w:p>
    <w:p w14:paraId="7ACC7CA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default" w:ascii="仿宋_GB2312" w:hAnsi="Calibri" w:eastAsia="仿宋_GB2312" w:cs="Times New Roman"/>
          <w:sz w:val="32"/>
          <w:szCs w:val="32"/>
          <w:highlight w:val="none"/>
          <w:lang w:val="en-US" w:eastAsia="zh-CN"/>
        </w:rPr>
        <w:t>设备需求：根据</w:t>
      </w:r>
      <w:r>
        <w:rPr>
          <w:rFonts w:hint="eastAsia" w:ascii="仿宋_GB2312" w:hAnsi="Calibri" w:eastAsia="仿宋_GB2312" w:cs="Times New Roman"/>
          <w:sz w:val="32"/>
          <w:szCs w:val="32"/>
          <w:highlight w:val="none"/>
          <w:lang w:val="en-US" w:eastAsia="zh-CN"/>
        </w:rPr>
        <w:t>技能体验课堂</w:t>
      </w:r>
      <w:r>
        <w:rPr>
          <w:rFonts w:hint="default" w:ascii="仿宋_GB2312" w:hAnsi="Calibri" w:eastAsia="仿宋_GB2312" w:cs="Times New Roman"/>
          <w:sz w:val="32"/>
          <w:szCs w:val="32"/>
          <w:highlight w:val="none"/>
          <w:lang w:val="en-US" w:eastAsia="zh-CN"/>
        </w:rPr>
        <w:t>内容设置</w:t>
      </w:r>
      <w:r>
        <w:rPr>
          <w:rFonts w:hint="eastAsia" w:ascii="仿宋_GB2312" w:hAnsi="Calibri" w:eastAsia="仿宋_GB2312" w:cs="Times New Roman"/>
          <w:sz w:val="32"/>
          <w:szCs w:val="32"/>
          <w:highlight w:val="none"/>
          <w:lang w:val="en-US" w:eastAsia="zh-CN"/>
        </w:rPr>
        <w:t>多媒体播放设备</w:t>
      </w:r>
      <w:r>
        <w:rPr>
          <w:rFonts w:hint="default" w:ascii="仿宋_GB2312" w:hAnsi="Calibri" w:eastAsia="仿宋_GB2312" w:cs="Times New Roman"/>
          <w:sz w:val="32"/>
          <w:szCs w:val="32"/>
          <w:highlight w:val="none"/>
          <w:lang w:val="en-US" w:eastAsia="zh-CN"/>
        </w:rPr>
        <w:t>、音响、灯光</w:t>
      </w:r>
      <w:r>
        <w:rPr>
          <w:rFonts w:hint="eastAsia" w:ascii="仿宋_GB2312" w:hAnsi="Calibri" w:eastAsia="仿宋_GB2312" w:cs="Times New Roman"/>
          <w:sz w:val="32"/>
          <w:szCs w:val="32"/>
          <w:highlight w:val="none"/>
          <w:lang w:val="en-US" w:eastAsia="zh-CN"/>
        </w:rPr>
        <w:t>、技能体验课堂教具、耗材</w:t>
      </w:r>
      <w:r>
        <w:rPr>
          <w:rFonts w:hint="default" w:ascii="仿宋_GB2312" w:hAnsi="Calibri" w:eastAsia="仿宋_GB2312" w:cs="Times New Roman"/>
          <w:sz w:val="32"/>
          <w:szCs w:val="32"/>
          <w:highlight w:val="none"/>
          <w:lang w:val="en-US" w:eastAsia="zh-CN"/>
        </w:rPr>
        <w:t>等基础设施。</w:t>
      </w:r>
    </w:p>
    <w:p w14:paraId="2F2DD0E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运维要求：需在指定时间前完成</w:t>
      </w:r>
      <w:r>
        <w:rPr>
          <w:rFonts w:hint="eastAsia" w:ascii="仿宋_GB2312" w:hAnsi="Calibri" w:eastAsia="仿宋_GB2312" w:cs="Times New Roman"/>
          <w:sz w:val="32"/>
          <w:szCs w:val="32"/>
          <w:lang w:val="en-US" w:eastAsia="zh-CN"/>
        </w:rPr>
        <w:t>“未来小工匠”</w:t>
      </w:r>
      <w:r>
        <w:rPr>
          <w:rFonts w:hint="eastAsia" w:ascii="仿宋_GB2312" w:hAnsi="Calibri" w:eastAsia="仿宋_GB2312" w:cs="Times New Roman"/>
          <w:sz w:val="32"/>
          <w:szCs w:val="32"/>
          <w:highlight w:val="none"/>
          <w:lang w:val="en-US" w:eastAsia="zh-CN"/>
        </w:rPr>
        <w:t>技能体验课堂的区域搭建、技能体验课堂布置及道具、耗材陈列；除必备的搭建人员外，展期内需安排接待人员、专业设备维护人员、安全保障人员、日常保洁人员等相关运维保障人员。</w:t>
      </w:r>
    </w:p>
    <w:p w14:paraId="6DA1D41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3" w:firstLineChars="200"/>
        <w:jc w:val="left"/>
        <w:textAlignment w:val="auto"/>
        <w:outlineLvl w:val="1"/>
        <w:rPr>
          <w:rFonts w:hint="eastAsia" w:ascii="楷体_GB2312" w:hAnsi="Calibri" w:eastAsia="楷体_GB2312" w:cs="Times New Roman"/>
          <w:b/>
          <w:sz w:val="32"/>
          <w:szCs w:val="32"/>
          <w:highlight w:val="none"/>
          <w:lang w:val="en-US" w:eastAsia="zh-CN"/>
        </w:rPr>
      </w:pPr>
      <w:r>
        <w:rPr>
          <w:rFonts w:hint="eastAsia" w:ascii="楷体_GB2312" w:hAnsi="Calibri" w:eastAsia="楷体_GB2312" w:cs="Times New Roman"/>
          <w:b/>
          <w:sz w:val="32"/>
          <w:szCs w:val="32"/>
          <w:highlight w:val="none"/>
          <w:lang w:val="en-US" w:eastAsia="zh-CN"/>
        </w:rPr>
        <w:t>“一试身手”技能体验执行、运维及管理</w:t>
      </w:r>
    </w:p>
    <w:p w14:paraId="07027DCF">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项目咨询及执行运营管理</w:t>
      </w:r>
    </w:p>
    <w:p w14:paraId="06CD088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eastAsia" w:ascii="仿宋_GB2312" w:hAnsi="Calibri" w:eastAsia="仿宋_GB2312" w:cs="Times New Roman"/>
          <w:sz w:val="32"/>
          <w:szCs w:val="32"/>
          <w:highlight w:val="none"/>
          <w:lang w:val="en-US" w:eastAsia="zh-CN"/>
        </w:rPr>
        <w:t>要求投标人配置项目咨询服务团队提供“一试身手”技能体验项目全过程咨询服务；在大赛及博览会期间配置执行管理团队，并提供相应专业技术</w:t>
      </w:r>
      <w:r>
        <w:rPr>
          <w:rFonts w:hint="eastAsia" w:ascii="仿宋_GB2312" w:eastAsia="仿宋_GB2312" w:cs="Times New Roman"/>
          <w:sz w:val="32"/>
          <w:szCs w:val="32"/>
          <w:highlight w:val="none"/>
          <w:lang w:val="en-US" w:eastAsia="zh-CN"/>
        </w:rPr>
        <w:t>管理</w:t>
      </w:r>
      <w:r>
        <w:rPr>
          <w:rFonts w:hint="eastAsia" w:ascii="仿宋_GB2312" w:hAnsi="Calibri" w:eastAsia="仿宋_GB2312" w:cs="Times New Roman"/>
          <w:sz w:val="32"/>
          <w:szCs w:val="32"/>
          <w:highlight w:val="none"/>
          <w:lang w:val="en-US" w:eastAsia="zh-CN"/>
        </w:rPr>
        <w:t>服务，团队服务类别包括但不限于</w:t>
      </w:r>
      <w:r>
        <w:rPr>
          <w:rFonts w:hint="eastAsia" w:ascii="仿宋_GB2312" w:eastAsia="仿宋_GB2312" w:cs="Times New Roman"/>
          <w:sz w:val="32"/>
          <w:szCs w:val="32"/>
          <w:highlight w:val="none"/>
          <w:lang w:val="en-US" w:eastAsia="zh-CN"/>
        </w:rPr>
        <w:t>体验区</w:t>
      </w:r>
      <w:r>
        <w:rPr>
          <w:rFonts w:hint="eastAsia" w:ascii="仿宋_GB2312" w:hAnsi="Calibri" w:eastAsia="仿宋_GB2312" w:cs="Times New Roman"/>
          <w:sz w:val="32"/>
          <w:szCs w:val="32"/>
          <w:highlight w:val="none"/>
          <w:lang w:val="en-US" w:eastAsia="zh-CN"/>
        </w:rPr>
        <w:t>管理、专业设备</w:t>
      </w:r>
      <w:r>
        <w:rPr>
          <w:rFonts w:hint="eastAsia" w:ascii="仿宋_GB2312" w:eastAsia="仿宋_GB2312" w:cs="Times New Roman"/>
          <w:sz w:val="32"/>
          <w:szCs w:val="32"/>
          <w:highlight w:val="none"/>
          <w:lang w:val="en-US" w:eastAsia="zh-CN"/>
        </w:rPr>
        <w:t>管理</w:t>
      </w:r>
      <w:r>
        <w:rPr>
          <w:rFonts w:hint="eastAsia" w:ascii="仿宋_GB2312" w:hAnsi="Calibri" w:eastAsia="仿宋_GB2312" w:cs="Times New Roman"/>
          <w:sz w:val="32"/>
          <w:szCs w:val="32"/>
          <w:highlight w:val="none"/>
          <w:lang w:val="en-US" w:eastAsia="zh-CN"/>
        </w:rPr>
        <w:t>、安全</w:t>
      </w:r>
      <w:r>
        <w:rPr>
          <w:rFonts w:hint="eastAsia" w:ascii="仿宋_GB2312" w:eastAsia="仿宋_GB2312" w:cs="Times New Roman"/>
          <w:sz w:val="32"/>
          <w:szCs w:val="32"/>
          <w:highlight w:val="none"/>
          <w:lang w:val="en-US" w:eastAsia="zh-CN"/>
        </w:rPr>
        <w:t>管理</w:t>
      </w:r>
      <w:r>
        <w:rPr>
          <w:rFonts w:hint="eastAsia" w:ascii="仿宋_GB2312" w:hAnsi="Calibri" w:eastAsia="仿宋_GB2312" w:cs="Times New Roman"/>
          <w:sz w:val="32"/>
          <w:szCs w:val="32"/>
          <w:highlight w:val="none"/>
          <w:lang w:val="en-US" w:eastAsia="zh-CN"/>
        </w:rPr>
        <w:t>、</w:t>
      </w:r>
      <w:r>
        <w:rPr>
          <w:rFonts w:hint="eastAsia" w:ascii="仿宋_GB2312" w:eastAsia="仿宋_GB2312" w:cs="Times New Roman"/>
          <w:sz w:val="32"/>
          <w:szCs w:val="32"/>
          <w:highlight w:val="none"/>
          <w:lang w:val="en-US" w:eastAsia="zh-CN"/>
        </w:rPr>
        <w:t>展品展示管理等</w:t>
      </w:r>
      <w:r>
        <w:rPr>
          <w:rFonts w:hint="eastAsia" w:ascii="仿宋_GB2312" w:hAnsi="Calibri" w:eastAsia="仿宋_GB2312" w:cs="Times New Roman"/>
          <w:sz w:val="32"/>
          <w:szCs w:val="32"/>
          <w:highlight w:val="none"/>
          <w:lang w:val="en-US" w:eastAsia="zh-CN"/>
        </w:rPr>
        <w:t>。</w:t>
      </w:r>
    </w:p>
    <w:p w14:paraId="356AC3F2">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640" w:firstLineChars="200"/>
        <w:jc w:val="left"/>
        <w:textAlignment w:val="auto"/>
        <w:outlineLvl w:val="2"/>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highlight w:val="none"/>
          <w:lang w:val="en-US" w:eastAsia="zh-CN"/>
        </w:rPr>
        <w:t>周边物料设计及制作</w:t>
      </w:r>
    </w:p>
    <w:p w14:paraId="1F36D6B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highlight w:val="none"/>
          <w:lang w:val="en-US" w:eastAsia="zh-CN"/>
        </w:rPr>
        <w:t>投标人需设计“一试身手”周边物料，用于激励观众完成技能体验，辅助宣传及推广，形式不限，设计规范及制作要求须与第48届世界技能大赛品牌视觉手册及世界技能博览会整体调性保持一致。</w:t>
      </w:r>
    </w:p>
    <w:p w14:paraId="4E44F93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3" w:firstLineChars="200"/>
        <w:jc w:val="left"/>
        <w:textAlignment w:val="auto"/>
        <w:outlineLvl w:val="1"/>
        <w:rPr>
          <w:rFonts w:hint="default" w:ascii="楷体_GB2312" w:hAnsi="Calibri" w:eastAsia="楷体_GB2312" w:cs="Times New Roman"/>
          <w:b/>
          <w:sz w:val="32"/>
          <w:szCs w:val="32"/>
          <w:lang w:val="en-US" w:eastAsia="zh-CN"/>
        </w:rPr>
      </w:pPr>
      <w:r>
        <w:rPr>
          <w:rFonts w:hint="eastAsia" w:ascii="楷体_GB2312" w:hAnsi="Calibri" w:eastAsia="楷体_GB2312" w:cs="Times New Roman"/>
          <w:b/>
          <w:sz w:val="32"/>
          <w:szCs w:val="32"/>
          <w:lang w:val="en-US" w:eastAsia="zh-CN"/>
        </w:rPr>
        <w:t>其他要求</w:t>
      </w:r>
    </w:p>
    <w:p w14:paraId="18F8D37C">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中标单位须配置符合项目所需的服务人员团队，</w:t>
      </w:r>
      <w:r>
        <w:rPr>
          <w:rFonts w:hint="eastAsia" w:ascii="仿宋_GB2312" w:eastAsia="仿宋_GB2312" w:cs="Times New Roman"/>
          <w:sz w:val="32"/>
          <w:szCs w:val="32"/>
          <w:lang w:val="en-US" w:eastAsia="zh-CN"/>
        </w:rPr>
        <w:t>提供总体人员组织架构和团队配置总人数、各分项工作配置的人数，</w:t>
      </w:r>
      <w:r>
        <w:rPr>
          <w:rFonts w:hint="eastAsia" w:ascii="仿宋_GB2312" w:hAnsi="Calibri" w:eastAsia="仿宋_GB2312" w:cs="Times New Roman"/>
          <w:sz w:val="32"/>
          <w:szCs w:val="32"/>
          <w:lang w:val="en-US" w:eastAsia="zh-CN"/>
        </w:rPr>
        <w:t>制定应急突发响应机制，服务项目的团队核心成员未经采购人书面同意，不得更换。</w:t>
      </w:r>
    </w:p>
    <w:p w14:paraId="7A929B14">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中标单位需牵头向采购人、世界技能组织等项目相关单位申报、沟通并协调第48届世界技能大赛技能展示整体方案，配合采购人向国家人社部汇报第48届世界技能大赛技能展示整体方案及筹备进度等工作。</w:t>
      </w:r>
    </w:p>
    <w:p w14:paraId="783E4A08">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640" w:firstLineChars="200"/>
        <w:jc w:val="left"/>
        <w:textAlignment w:val="auto"/>
        <w:rPr>
          <w:rFonts w:hint="default" w:ascii="楷体_GB2312" w:hAnsi="Calibri" w:eastAsia="楷体_GB2312" w:cs="Times New Roman"/>
          <w:b/>
          <w:sz w:val="32"/>
          <w:szCs w:val="32"/>
          <w:lang w:val="en-US" w:eastAsia="zh-CN"/>
        </w:rPr>
      </w:pPr>
      <w:r>
        <w:rPr>
          <w:rFonts w:hint="default" w:ascii="仿宋_GB2312" w:hAnsi="Calibri" w:eastAsia="仿宋_GB2312" w:cs="Times New Roman"/>
          <w:sz w:val="32"/>
          <w:szCs w:val="32"/>
          <w:lang w:val="en-US" w:eastAsia="zh-CN"/>
        </w:rPr>
        <w:t>中标单位须作为本届博览会的官方推荐服务商，负责为有需求的参展商提供便捷、高效的展台搭建及相关配套服务。服务应覆盖从设计、报馆</w:t>
      </w:r>
      <w:r>
        <w:rPr>
          <w:rFonts w:hint="eastAsia" w:ascii="仿宋_GB2312" w:eastAsia="仿宋_GB2312" w:cs="Times New Roman"/>
          <w:sz w:val="32"/>
          <w:szCs w:val="32"/>
          <w:lang w:val="en-US" w:eastAsia="zh-CN"/>
        </w:rPr>
        <w:t>（向展馆运营方提交相关资料，办理搭建、施工和进馆审批手续）</w:t>
      </w:r>
      <w:r>
        <w:rPr>
          <w:rFonts w:hint="default" w:ascii="仿宋_GB2312" w:hAnsi="Calibri" w:eastAsia="仿宋_GB2312" w:cs="Times New Roman"/>
          <w:sz w:val="32"/>
          <w:szCs w:val="32"/>
          <w:lang w:val="en-US" w:eastAsia="zh-CN"/>
        </w:rPr>
        <w:t>、施工到撤展的全流程，确保展商体验顺畅、安全、合规。</w:t>
      </w:r>
    </w:p>
    <w:p w14:paraId="7CC4BB52">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643" w:firstLineChars="200"/>
        <w:jc w:val="left"/>
        <w:textAlignment w:val="auto"/>
        <w:rPr>
          <w:rFonts w:hint="default" w:ascii="仿宋_GB2312" w:hAnsi="Calibri" w:eastAsia="仿宋_GB2312" w:cs="Times New Roman"/>
          <w:b/>
          <w:bCs/>
          <w:sz w:val="32"/>
          <w:szCs w:val="32"/>
          <w:lang w:val="en-US" w:eastAsia="zh-CN"/>
        </w:rPr>
      </w:pPr>
      <w:r>
        <w:rPr>
          <w:rFonts w:hint="default" w:ascii="仿宋_GB2312" w:hAnsi="Calibri" w:eastAsia="仿宋_GB2312" w:cs="Times New Roman"/>
          <w:b/>
          <w:bCs/>
          <w:sz w:val="32"/>
          <w:szCs w:val="32"/>
          <w:lang w:val="en-US" w:eastAsia="zh-CN"/>
        </w:rPr>
        <w:t>本项目合同不得转让、禁止违法分包。本次采购中“</w:t>
      </w:r>
      <w:r>
        <w:rPr>
          <w:rFonts w:hint="eastAsia" w:ascii="仿宋_GB2312" w:hAnsi="Calibri" w:eastAsia="仿宋_GB2312" w:cs="Times New Roman"/>
          <w:b/>
          <w:bCs/>
          <w:sz w:val="32"/>
          <w:szCs w:val="32"/>
          <w:lang w:val="en-US" w:eastAsia="zh-CN"/>
        </w:rPr>
        <w:t>智慧办展服务</w:t>
      </w:r>
      <w:r>
        <w:rPr>
          <w:rFonts w:hint="default" w:ascii="仿宋_GB2312" w:hAnsi="Calibri" w:eastAsia="仿宋_GB2312" w:cs="Times New Roman"/>
          <w:b/>
          <w:bCs/>
          <w:sz w:val="32"/>
          <w:szCs w:val="32"/>
          <w:lang w:val="en-US" w:eastAsia="zh-CN"/>
        </w:rPr>
        <w:t>”</w:t>
      </w:r>
      <w:r>
        <w:rPr>
          <w:rFonts w:hint="eastAsia" w:ascii="仿宋_GB2312" w:hAnsi="Calibri" w:eastAsia="仿宋_GB2312" w:cs="Times New Roman"/>
          <w:b/>
          <w:bCs/>
          <w:sz w:val="32"/>
          <w:szCs w:val="32"/>
          <w:lang w:val="en-US" w:eastAsia="zh-CN"/>
        </w:rPr>
        <w:t xml:space="preserve"> “竞赛项目介绍多媒体策划及制作”“一试身手”技能体验互动区硬体搭建</w:t>
      </w:r>
      <w:r>
        <w:rPr>
          <w:rFonts w:hint="eastAsia" w:ascii="仿宋_GB2312" w:eastAsia="仿宋_GB2312" w:cs="Times New Roman"/>
          <w:b/>
          <w:bCs/>
          <w:sz w:val="32"/>
          <w:szCs w:val="32"/>
          <w:lang w:val="en-US" w:eastAsia="zh-CN"/>
        </w:rPr>
        <w:t>”</w:t>
      </w:r>
      <w:r>
        <w:rPr>
          <w:rFonts w:hint="default" w:ascii="仿宋_GB2312" w:hAnsi="Calibri" w:eastAsia="仿宋_GB2312" w:cs="Times New Roman"/>
          <w:b/>
          <w:bCs/>
          <w:sz w:val="32"/>
          <w:szCs w:val="32"/>
          <w:lang w:val="en-US" w:eastAsia="zh-CN"/>
        </w:rPr>
        <w:t>可分包履行</w:t>
      </w:r>
      <w:r>
        <w:rPr>
          <w:rFonts w:hint="eastAsia" w:ascii="仿宋_GB2312" w:eastAsia="仿宋_GB2312" w:cs="Times New Roman"/>
          <w:b/>
          <w:bCs/>
          <w:sz w:val="32"/>
          <w:szCs w:val="32"/>
          <w:lang w:val="en-US" w:eastAsia="zh-CN"/>
        </w:rPr>
        <w:t>，其他部分不得分包。投标人拟在中标后将上述部分分包的，应当在投标文件中提供《对外分包专项服务情况表》，载明接受分包的企业、分包合同金额，接受分包的企业不得再次分包。除上述情形外，中标后一律不得对外分包。若允许分包的部分须具有国家或行业主管部门颁发的准入性资格方可履行，投标人不予分包的，则必须承诺自身具有相应资格；投标人分包的，则必须承诺接受分包的企业具有相应资格</w:t>
      </w:r>
      <w:r>
        <w:rPr>
          <w:rFonts w:hint="default" w:ascii="仿宋_GB2312" w:hAnsi="Calibri" w:eastAsia="仿宋_GB2312" w:cs="Times New Roman"/>
          <w:b/>
          <w:bCs/>
          <w:sz w:val="32"/>
          <w:szCs w:val="32"/>
          <w:lang w:val="en-US" w:eastAsia="zh-CN"/>
        </w:rPr>
        <w:t>。</w:t>
      </w:r>
    </w:p>
    <w:p w14:paraId="7192DD85">
      <w:pPr>
        <w:pStyle w:val="3"/>
        <w:keepNext w:val="0"/>
        <w:keepLines w:val="0"/>
        <w:pageBreakBefore w:val="0"/>
        <w:numPr>
          <w:ilvl w:val="0"/>
          <w:numId w:val="10"/>
        </w:numPr>
        <w:tabs>
          <w:tab w:val="clear" w:pos="3762"/>
        </w:tabs>
        <w:kinsoku/>
        <w:wordWrap/>
        <w:overflowPunct/>
        <w:topLinePunct w:val="0"/>
        <w:autoSpaceDE/>
        <w:autoSpaceDN/>
        <w:bidi w:val="0"/>
        <w:snapToGrid w:val="0"/>
        <w:spacing w:line="360" w:lineRule="auto"/>
        <w:ind w:left="0" w:leftChars="0" w:firstLine="640" w:firstLineChars="200"/>
        <w:jc w:val="left"/>
        <w:outlineLvl w:val="0"/>
        <w:rPr>
          <w:rFonts w:hint="eastAsia" w:ascii="黑体" w:hAnsi="黑体" w:cs="Times New Roman"/>
          <w:b w:val="0"/>
          <w:kern w:val="2"/>
          <w:sz w:val="32"/>
          <w:szCs w:val="32"/>
          <w:lang w:val="en-US" w:eastAsia="zh-CN" w:bidi="ar-SA"/>
        </w:rPr>
      </w:pPr>
      <w:r>
        <w:rPr>
          <w:rFonts w:hint="eastAsia" w:ascii="黑体" w:hAnsi="黑体" w:cs="Times New Roman"/>
          <w:b w:val="0"/>
          <w:kern w:val="2"/>
          <w:sz w:val="32"/>
          <w:szCs w:val="32"/>
          <w:lang w:val="en-US" w:eastAsia="zh-CN" w:bidi="ar-SA"/>
        </w:rPr>
        <w:t>服务周期</w:t>
      </w:r>
    </w:p>
    <w:p w14:paraId="1A2F3D6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color w:val="auto"/>
          <w:sz w:val="32"/>
          <w:szCs w:val="32"/>
          <w:lang w:val="en-US" w:eastAsia="zh-CN"/>
        </w:rPr>
      </w:pPr>
      <w:r>
        <w:rPr>
          <w:rFonts w:hint="default" w:ascii="仿宋_GB2312" w:hAnsi="Calibri" w:eastAsia="仿宋_GB2312" w:cs="Times New Roman"/>
          <w:sz w:val="32"/>
          <w:szCs w:val="32"/>
          <w:lang w:val="en-US" w:eastAsia="zh-CN"/>
        </w:rPr>
        <w:t>合同签订后至</w:t>
      </w:r>
      <w:r>
        <w:rPr>
          <w:rFonts w:hint="eastAsia" w:ascii="仿宋_GB2312" w:hAnsi="Calibri" w:eastAsia="仿宋_GB2312" w:cs="Times New Roman"/>
          <w:sz w:val="32"/>
          <w:szCs w:val="32"/>
          <w:lang w:val="en-US" w:eastAsia="zh-CN"/>
        </w:rPr>
        <w:t>2026年</w:t>
      </w:r>
      <w:r>
        <w:rPr>
          <w:rFonts w:hint="eastAsia" w:ascii="仿宋_GB2312" w:eastAsia="仿宋_GB2312" w:cs="Times New Roman"/>
          <w:sz w:val="32"/>
          <w:szCs w:val="32"/>
          <w:lang w:val="en-US" w:eastAsia="zh-CN"/>
        </w:rPr>
        <w:t>11月15</w:t>
      </w:r>
      <w:r>
        <w:rPr>
          <w:rFonts w:hint="eastAsia" w:ascii="仿宋_GB2312" w:hAnsi="Calibri" w:eastAsia="仿宋_GB2312" w:cs="Times New Roman"/>
          <w:sz w:val="32"/>
          <w:szCs w:val="32"/>
          <w:lang w:val="en-US" w:eastAsia="zh-CN"/>
        </w:rPr>
        <w:t>日，中标单位须在服务周期内提交世界技能博览会项目验收报告，配合移交项目相关材料并通</w:t>
      </w:r>
      <w:r>
        <w:rPr>
          <w:rFonts w:hint="eastAsia" w:ascii="仿宋_GB2312" w:hAnsi="Calibri" w:eastAsia="仿宋_GB2312" w:cs="Times New Roman"/>
          <w:color w:val="auto"/>
          <w:sz w:val="32"/>
          <w:szCs w:val="32"/>
          <w:lang w:val="en-US" w:eastAsia="zh-CN"/>
        </w:rPr>
        <w:t>过项目审价</w:t>
      </w:r>
      <w:r>
        <w:rPr>
          <w:rFonts w:hint="default" w:ascii="仿宋_GB2312" w:hAnsi="Calibri" w:eastAsia="仿宋_GB2312" w:cs="Times New Roman"/>
          <w:color w:val="auto"/>
          <w:sz w:val="32"/>
          <w:szCs w:val="32"/>
          <w:lang w:val="en-US" w:eastAsia="zh-CN"/>
        </w:rPr>
        <w:t>。</w:t>
      </w:r>
    </w:p>
    <w:p w14:paraId="38B5CA3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Calibri" w:eastAsia="仿宋_GB2312" w:cs="Times New Roman"/>
          <w:sz w:val="32"/>
          <w:szCs w:val="32"/>
          <w:highlight w:val="none"/>
          <w:lang w:val="en-US" w:eastAsia="zh-CN"/>
        </w:rPr>
      </w:pPr>
      <w:r>
        <w:rPr>
          <w:rFonts w:hint="default" w:ascii="仿宋_GB2312" w:hAnsi="Calibri" w:eastAsia="仿宋_GB2312" w:cs="Times New Roman"/>
          <w:sz w:val="32"/>
          <w:szCs w:val="32"/>
          <w:highlight w:val="none"/>
          <w:lang w:val="en-US" w:eastAsia="zh-CN"/>
        </w:rPr>
        <w:br w:type="page"/>
      </w:r>
    </w:p>
    <w:p w14:paraId="6C6CECB9">
      <w:pPr>
        <w:pStyle w:val="3"/>
        <w:keepNext w:val="0"/>
        <w:keepLines w:val="0"/>
        <w:pageBreakBefore w:val="0"/>
        <w:numPr>
          <w:ilvl w:val="1"/>
          <w:numId w:val="0"/>
        </w:numPr>
        <w:tabs>
          <w:tab w:val="clear" w:pos="3762"/>
        </w:tabs>
        <w:kinsoku/>
        <w:wordWrap/>
        <w:overflowPunct/>
        <w:topLinePunct w:val="0"/>
        <w:autoSpaceDE/>
        <w:autoSpaceDN/>
        <w:bidi w:val="0"/>
        <w:snapToGrid w:val="0"/>
        <w:spacing w:line="360" w:lineRule="auto"/>
        <w:jc w:val="left"/>
        <w:outlineLvl w:val="0"/>
        <w:rPr>
          <w:rFonts w:hint="default" w:ascii="黑体" w:hAnsi="黑体" w:cs="Times New Roman"/>
          <w:b w:val="0"/>
          <w:kern w:val="2"/>
          <w:sz w:val="32"/>
          <w:szCs w:val="32"/>
          <w:lang w:val="en-US" w:eastAsia="zh-CN" w:bidi="ar-SA"/>
        </w:rPr>
      </w:pPr>
      <w:bookmarkStart w:id="0" w:name="_Hlk49342737"/>
      <w:r>
        <w:rPr>
          <w:rFonts w:hint="eastAsia" w:ascii="黑体" w:hAnsi="黑体" w:cs="Times New Roman"/>
          <w:b w:val="0"/>
          <w:kern w:val="2"/>
          <w:sz w:val="32"/>
          <w:szCs w:val="32"/>
          <w:lang w:val="en-US" w:eastAsia="zh-CN" w:bidi="ar-SA"/>
        </w:rPr>
        <w:t xml:space="preserve">附件一 第48届世界技能大赛技能展示执行服务分项限额 </w:t>
      </w:r>
    </w:p>
    <w:bookmarkEnd w:id="0"/>
    <w:tbl>
      <w:tblPr>
        <w:tblStyle w:val="5"/>
        <w:tblW w:w="8275"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2"/>
        <w:gridCol w:w="5403"/>
        <w:gridCol w:w="2040"/>
      </w:tblGrid>
      <w:tr w14:paraId="1013A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8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B25CD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序号</w:t>
            </w:r>
          </w:p>
        </w:tc>
        <w:tc>
          <w:tcPr>
            <w:tcW w:w="54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6A295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实施内容</w:t>
            </w:r>
          </w:p>
        </w:tc>
        <w:tc>
          <w:tcPr>
            <w:tcW w:w="20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730E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金额</w:t>
            </w:r>
            <w:r>
              <w:rPr>
                <w:rFonts w:hint="eastAsia" w:ascii="宋体" w:hAnsi="宋体" w:cs="宋体"/>
                <w:b/>
                <w:bCs/>
                <w:i w:val="0"/>
                <w:iCs w:val="0"/>
                <w:color w:val="000000"/>
                <w:kern w:val="0"/>
                <w:sz w:val="24"/>
                <w:szCs w:val="24"/>
                <w:u w:val="none"/>
                <w:lang w:val="en-US" w:eastAsia="zh-CN"/>
              </w:rPr>
              <w:t>（万元）</w:t>
            </w:r>
          </w:p>
        </w:tc>
      </w:tr>
      <w:tr w14:paraId="420F5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nil"/>
              <w:left w:val="single" w:color="000000" w:sz="4" w:space="0"/>
              <w:bottom w:val="single" w:color="000000" w:sz="4" w:space="0"/>
              <w:right w:val="single" w:color="000000" w:sz="4" w:space="0"/>
            </w:tcBorders>
            <w:shd w:val="clear" w:color="auto" w:fill="FAD5A9"/>
            <w:noWrap/>
            <w:vAlign w:val="center"/>
          </w:tcPr>
          <w:p w14:paraId="26B913C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（一）</w:t>
            </w:r>
          </w:p>
        </w:tc>
        <w:tc>
          <w:tcPr>
            <w:tcW w:w="5403" w:type="dxa"/>
            <w:tcBorders>
              <w:top w:val="nil"/>
              <w:left w:val="single" w:color="000000" w:sz="4" w:space="0"/>
              <w:bottom w:val="single" w:color="000000" w:sz="4" w:space="0"/>
              <w:right w:val="single" w:color="000000" w:sz="4" w:space="0"/>
            </w:tcBorders>
            <w:shd w:val="clear" w:color="auto" w:fill="FAD5A9"/>
            <w:noWrap/>
            <w:vAlign w:val="center"/>
          </w:tcPr>
          <w:p w14:paraId="336DFDF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世界技能博览会展示交流实施服务</w:t>
            </w:r>
          </w:p>
        </w:tc>
        <w:tc>
          <w:tcPr>
            <w:tcW w:w="2040" w:type="dxa"/>
            <w:tcBorders>
              <w:top w:val="nil"/>
              <w:left w:val="single" w:color="000000" w:sz="4" w:space="0"/>
              <w:bottom w:val="single" w:color="000000" w:sz="4" w:space="0"/>
              <w:right w:val="single" w:color="000000" w:sz="4" w:space="0"/>
            </w:tcBorders>
            <w:shd w:val="clear" w:color="auto" w:fill="FAD5A9"/>
            <w:noWrap/>
            <w:vAlign w:val="center"/>
          </w:tcPr>
          <w:p w14:paraId="2204A7C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532.00 </w:t>
            </w:r>
          </w:p>
        </w:tc>
      </w:tr>
      <w:tr w14:paraId="33996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810B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1</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20AC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中国馆展示交流实施服务</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8DA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 xml:space="preserve">200.00 </w:t>
            </w:r>
          </w:p>
        </w:tc>
      </w:tr>
      <w:tr w14:paraId="37B8E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C6EF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2</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B38B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世界技能历史馆展示交流实施服务</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FAA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 xml:space="preserve">70.00 </w:t>
            </w:r>
          </w:p>
        </w:tc>
      </w:tr>
      <w:tr w14:paraId="2A34B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CF24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3</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F92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rPr>
              <w:t>技能</w:t>
            </w:r>
            <w:r>
              <w:rPr>
                <w:rFonts w:hint="eastAsia" w:ascii="宋体" w:hAnsi="宋体" w:eastAsia="宋体" w:cs="宋体"/>
                <w:b/>
                <w:bCs/>
                <w:i w:val="0"/>
                <w:iCs w:val="0"/>
                <w:color w:val="000000"/>
                <w:kern w:val="0"/>
                <w:sz w:val="20"/>
                <w:szCs w:val="20"/>
                <w:u w:val="none"/>
                <w:lang w:val="en-US" w:eastAsia="zh-CN"/>
              </w:rPr>
              <w:t>主题展区展示交流实施服务</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92F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 xml:space="preserve">120.00 </w:t>
            </w:r>
          </w:p>
        </w:tc>
      </w:tr>
      <w:tr w14:paraId="28CBE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C27D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4</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54648">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职业生涯规划咨询展区展示交流实施服务</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896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 xml:space="preserve">70.00 </w:t>
            </w:r>
          </w:p>
        </w:tc>
      </w:tr>
      <w:tr w14:paraId="5235B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4A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5</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87BC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配套功能区展示交流实施服务</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A34F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 xml:space="preserve">72.00 </w:t>
            </w:r>
          </w:p>
        </w:tc>
      </w:tr>
      <w:tr w14:paraId="09A72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nil"/>
              <w:left w:val="single" w:color="000000" w:sz="4" w:space="0"/>
              <w:bottom w:val="single" w:color="000000" w:sz="4" w:space="0"/>
              <w:right w:val="single" w:color="000000" w:sz="4" w:space="0"/>
            </w:tcBorders>
            <w:shd w:val="clear" w:color="auto" w:fill="FAD5A9"/>
            <w:noWrap/>
            <w:vAlign w:val="center"/>
          </w:tcPr>
          <w:p w14:paraId="4C77200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（二）</w:t>
            </w:r>
          </w:p>
        </w:tc>
        <w:tc>
          <w:tcPr>
            <w:tcW w:w="5403" w:type="dxa"/>
            <w:tcBorders>
              <w:top w:val="nil"/>
              <w:left w:val="single" w:color="000000" w:sz="4" w:space="0"/>
              <w:bottom w:val="single" w:color="000000" w:sz="4" w:space="0"/>
              <w:right w:val="single" w:color="000000" w:sz="4" w:space="0"/>
            </w:tcBorders>
            <w:shd w:val="clear" w:color="auto" w:fill="FAD5A9"/>
            <w:noWrap/>
            <w:vAlign w:val="center"/>
          </w:tcPr>
          <w:p w14:paraId="5AE9242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世界技能博览会策划执行、运维及管理</w:t>
            </w:r>
          </w:p>
        </w:tc>
        <w:tc>
          <w:tcPr>
            <w:tcW w:w="2040" w:type="dxa"/>
            <w:tcBorders>
              <w:top w:val="nil"/>
              <w:left w:val="single" w:color="000000" w:sz="4" w:space="0"/>
              <w:bottom w:val="single" w:color="000000" w:sz="4" w:space="0"/>
              <w:right w:val="single" w:color="000000" w:sz="4" w:space="0"/>
            </w:tcBorders>
            <w:shd w:val="clear" w:color="auto" w:fill="FAD5A9"/>
            <w:noWrap/>
            <w:vAlign w:val="center"/>
          </w:tcPr>
          <w:p w14:paraId="02D4FDA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931.00 </w:t>
            </w:r>
          </w:p>
        </w:tc>
      </w:tr>
      <w:tr w14:paraId="52C46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60A5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1</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BF04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项目咨询及执行运营管理</w:t>
            </w:r>
          </w:p>
        </w:tc>
        <w:tc>
          <w:tcPr>
            <w:tcW w:w="2040" w:type="dxa"/>
            <w:vMerge w:val="restart"/>
            <w:tcBorders>
              <w:top w:val="single" w:color="000000" w:sz="4" w:space="0"/>
              <w:left w:val="single" w:color="000000" w:sz="4" w:space="0"/>
              <w:right w:val="single" w:color="000000" w:sz="4" w:space="0"/>
            </w:tcBorders>
            <w:shd w:val="clear" w:color="auto" w:fill="auto"/>
            <w:noWrap/>
            <w:vAlign w:val="center"/>
          </w:tcPr>
          <w:p w14:paraId="7E92A286">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276.00</w:t>
            </w:r>
          </w:p>
        </w:tc>
      </w:tr>
      <w:tr w14:paraId="18AB1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2E0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2</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9A497">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rPr>
              <w:t>招展及</w:t>
            </w:r>
            <w:r>
              <w:rPr>
                <w:rFonts w:hint="eastAsia" w:ascii="宋体" w:hAnsi="宋体" w:eastAsia="宋体" w:cs="宋体"/>
                <w:b/>
                <w:bCs/>
                <w:i w:val="0"/>
                <w:iCs w:val="0"/>
                <w:color w:val="000000"/>
                <w:kern w:val="0"/>
                <w:sz w:val="20"/>
                <w:szCs w:val="20"/>
                <w:u w:val="none"/>
                <w:lang w:val="en-US" w:eastAsia="zh-CN"/>
              </w:rPr>
              <w:t>参展商运营管理服务</w:t>
            </w:r>
          </w:p>
        </w:tc>
        <w:tc>
          <w:tcPr>
            <w:tcW w:w="2040" w:type="dxa"/>
            <w:vMerge w:val="continue"/>
            <w:tcBorders>
              <w:left w:val="single" w:color="000000" w:sz="4" w:space="0"/>
              <w:right w:val="single" w:color="000000" w:sz="4" w:space="0"/>
            </w:tcBorders>
            <w:shd w:val="clear" w:color="auto" w:fill="auto"/>
            <w:noWrap/>
            <w:vAlign w:val="center"/>
          </w:tcPr>
          <w:p w14:paraId="54AD8A3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r>
      <w:tr w14:paraId="5C0F1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5B3A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3</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EB69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职业生涯规划咨询人员及管理</w:t>
            </w:r>
          </w:p>
        </w:tc>
        <w:tc>
          <w:tcPr>
            <w:tcW w:w="2040" w:type="dxa"/>
            <w:vMerge w:val="continue"/>
            <w:tcBorders>
              <w:left w:val="single" w:color="000000" w:sz="4" w:space="0"/>
              <w:bottom w:val="single" w:color="000000" w:sz="4" w:space="0"/>
              <w:right w:val="single" w:color="000000" w:sz="4" w:space="0"/>
            </w:tcBorders>
            <w:shd w:val="clear" w:color="auto" w:fill="auto"/>
            <w:noWrap/>
            <w:vAlign w:val="center"/>
          </w:tcPr>
          <w:p w14:paraId="38115A6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r>
      <w:tr w14:paraId="17E6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2B2C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4</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C459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rPr>
              <w:t>周边物料</w:t>
            </w:r>
            <w:r>
              <w:rPr>
                <w:rFonts w:hint="eastAsia" w:ascii="宋体" w:hAnsi="宋体" w:eastAsia="宋体" w:cs="宋体"/>
                <w:b/>
                <w:bCs/>
                <w:i w:val="0"/>
                <w:iCs w:val="0"/>
                <w:color w:val="000000"/>
                <w:kern w:val="0"/>
                <w:sz w:val="20"/>
                <w:szCs w:val="20"/>
                <w:u w:val="none"/>
                <w:lang w:val="en-US" w:eastAsia="zh-CN"/>
              </w:rPr>
              <w:t>设计</w:t>
            </w:r>
            <w:r>
              <w:rPr>
                <w:rFonts w:hint="eastAsia" w:ascii="宋体" w:hAnsi="宋体" w:cs="宋体"/>
                <w:b/>
                <w:bCs/>
                <w:i w:val="0"/>
                <w:iCs w:val="0"/>
                <w:color w:val="000000"/>
                <w:kern w:val="0"/>
                <w:sz w:val="20"/>
                <w:szCs w:val="20"/>
                <w:u w:val="none"/>
                <w:lang w:val="en-US" w:eastAsia="zh-CN"/>
              </w:rPr>
              <w:t>及</w:t>
            </w:r>
            <w:r>
              <w:rPr>
                <w:rFonts w:hint="eastAsia" w:ascii="宋体" w:hAnsi="宋体" w:eastAsia="宋体" w:cs="宋体"/>
                <w:b/>
                <w:bCs/>
                <w:i w:val="0"/>
                <w:iCs w:val="0"/>
                <w:color w:val="000000"/>
                <w:kern w:val="0"/>
                <w:sz w:val="20"/>
                <w:szCs w:val="20"/>
                <w:u w:val="none"/>
                <w:lang w:val="en-US" w:eastAsia="zh-CN"/>
              </w:rPr>
              <w:t>制作</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B861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255.00 </w:t>
            </w:r>
          </w:p>
        </w:tc>
      </w:tr>
      <w:tr w14:paraId="26179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C9E3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5</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012C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智慧办展服务</w:t>
            </w:r>
            <w:r>
              <w:rPr>
                <w:rFonts w:hint="eastAsia" w:ascii="宋体" w:hAnsi="宋体" w:cs="宋体"/>
                <w:b/>
                <w:bCs/>
                <w:i w:val="0"/>
                <w:iCs w:val="0"/>
                <w:color w:val="000000"/>
                <w:kern w:val="0"/>
                <w:sz w:val="20"/>
                <w:szCs w:val="20"/>
                <w:u w:val="none"/>
                <w:lang w:val="en-US" w:eastAsia="zh-CN"/>
              </w:rPr>
              <w:t>（允许分包）</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FA82E">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rPr>
              <w:t>400.00</w:t>
            </w:r>
          </w:p>
        </w:tc>
      </w:tr>
      <w:tr w14:paraId="3310F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nil"/>
              <w:left w:val="single" w:color="000000" w:sz="4" w:space="0"/>
              <w:bottom w:val="single" w:color="000000" w:sz="4" w:space="0"/>
              <w:right w:val="single" w:color="000000" w:sz="4" w:space="0"/>
            </w:tcBorders>
            <w:shd w:val="clear" w:color="auto" w:fill="FAD5A9"/>
            <w:noWrap/>
            <w:vAlign w:val="center"/>
          </w:tcPr>
          <w:p w14:paraId="1C6832C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（三）</w:t>
            </w:r>
          </w:p>
        </w:tc>
        <w:tc>
          <w:tcPr>
            <w:tcW w:w="5403" w:type="dxa"/>
            <w:tcBorders>
              <w:top w:val="nil"/>
              <w:left w:val="single" w:color="000000" w:sz="4" w:space="0"/>
              <w:bottom w:val="single" w:color="000000" w:sz="4" w:space="0"/>
              <w:right w:val="single" w:color="000000" w:sz="4" w:space="0"/>
            </w:tcBorders>
            <w:shd w:val="clear" w:color="auto" w:fill="FAD5A9"/>
            <w:noWrap/>
            <w:vAlign w:val="center"/>
          </w:tcPr>
          <w:p w14:paraId="1EA4758F">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cs="宋体"/>
                <w:b/>
                <w:bCs/>
                <w:i w:val="0"/>
                <w:iCs w:val="0"/>
                <w:color w:val="000000"/>
                <w:kern w:val="0"/>
                <w:sz w:val="20"/>
                <w:szCs w:val="20"/>
                <w:u w:val="none"/>
                <w:lang w:val="en-US" w:eastAsia="zh-CN"/>
              </w:rPr>
              <w:t>世界技能博览会</w:t>
            </w:r>
            <w:r>
              <w:rPr>
                <w:rFonts w:hint="eastAsia" w:ascii="宋体" w:hAnsi="宋体" w:eastAsia="宋体" w:cs="宋体"/>
                <w:b/>
                <w:bCs/>
                <w:i w:val="0"/>
                <w:iCs w:val="0"/>
                <w:color w:val="000000"/>
                <w:kern w:val="0"/>
                <w:sz w:val="20"/>
                <w:szCs w:val="20"/>
                <w:u w:val="none"/>
                <w:lang w:val="en-US" w:eastAsia="zh-CN"/>
              </w:rPr>
              <w:t>技能导览</w:t>
            </w:r>
            <w:r>
              <w:rPr>
                <w:rFonts w:hint="eastAsia" w:ascii="宋体" w:hAnsi="宋体" w:cs="宋体"/>
                <w:b/>
                <w:bCs/>
                <w:i w:val="0"/>
                <w:iCs w:val="0"/>
                <w:color w:val="000000"/>
                <w:kern w:val="0"/>
                <w:sz w:val="20"/>
                <w:szCs w:val="20"/>
                <w:u w:val="none"/>
                <w:lang w:val="en-US" w:eastAsia="zh-CN"/>
              </w:rPr>
              <w:t>策划及执行</w:t>
            </w:r>
          </w:p>
        </w:tc>
        <w:tc>
          <w:tcPr>
            <w:tcW w:w="2040" w:type="dxa"/>
            <w:tcBorders>
              <w:top w:val="nil"/>
              <w:left w:val="single" w:color="000000" w:sz="4" w:space="0"/>
              <w:bottom w:val="single" w:color="000000" w:sz="4" w:space="0"/>
              <w:right w:val="single" w:color="000000" w:sz="4" w:space="0"/>
            </w:tcBorders>
            <w:shd w:val="clear" w:color="auto" w:fill="FAD5A9"/>
            <w:noWrap/>
            <w:vAlign w:val="center"/>
          </w:tcPr>
          <w:p w14:paraId="02F0CD3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481.20 </w:t>
            </w:r>
          </w:p>
        </w:tc>
      </w:tr>
      <w:tr w14:paraId="2D254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34D7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rPr>
              <w:t>1</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A1F1">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rPr>
              <w:t>技能讲解员</w:t>
            </w:r>
            <w:r>
              <w:rPr>
                <w:rFonts w:hint="eastAsia" w:ascii="宋体" w:hAnsi="宋体" w:cs="宋体"/>
                <w:b/>
                <w:bCs/>
                <w:i w:val="0"/>
                <w:iCs w:val="0"/>
                <w:color w:val="000000"/>
                <w:kern w:val="0"/>
                <w:sz w:val="20"/>
                <w:szCs w:val="20"/>
                <w:u w:val="none"/>
                <w:lang w:val="en-US" w:eastAsia="zh-CN"/>
              </w:rPr>
              <w:t>招募、培训及实施</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5FCC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179.00 </w:t>
            </w:r>
          </w:p>
        </w:tc>
      </w:tr>
      <w:tr w14:paraId="160B2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862A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2</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27256">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rPr>
              <w:t>竞赛项目介绍多媒体</w:t>
            </w:r>
            <w:r>
              <w:rPr>
                <w:rFonts w:hint="eastAsia" w:ascii="宋体" w:hAnsi="宋体" w:cs="宋体"/>
                <w:b/>
                <w:bCs/>
                <w:i w:val="0"/>
                <w:iCs w:val="0"/>
                <w:color w:val="000000"/>
                <w:kern w:val="0"/>
                <w:sz w:val="20"/>
                <w:szCs w:val="20"/>
                <w:u w:val="none"/>
                <w:lang w:val="en-US" w:eastAsia="zh-CN"/>
              </w:rPr>
              <w:t>策划及制作（允许分包）</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C7E1">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rPr>
              <w:t>302.20</w:t>
            </w:r>
          </w:p>
        </w:tc>
      </w:tr>
      <w:tr w14:paraId="2C3B6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FAD5A9"/>
            <w:noWrap/>
            <w:vAlign w:val="center"/>
          </w:tcPr>
          <w:p w14:paraId="3DA4406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（四）</w:t>
            </w:r>
          </w:p>
        </w:tc>
        <w:tc>
          <w:tcPr>
            <w:tcW w:w="5403" w:type="dxa"/>
            <w:tcBorders>
              <w:top w:val="single" w:color="000000" w:sz="4" w:space="0"/>
              <w:left w:val="single" w:color="000000" w:sz="4" w:space="0"/>
              <w:bottom w:val="single" w:color="000000" w:sz="4" w:space="0"/>
              <w:right w:val="single" w:color="000000" w:sz="4" w:space="0"/>
            </w:tcBorders>
            <w:shd w:val="clear" w:color="auto" w:fill="FAD5A9"/>
            <w:noWrap/>
            <w:vAlign w:val="center"/>
          </w:tcPr>
          <w:p w14:paraId="0D4B018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“一试身手”</w:t>
            </w:r>
            <w:r>
              <w:rPr>
                <w:rFonts w:hint="eastAsia" w:ascii="宋体" w:hAnsi="宋体" w:cs="宋体"/>
                <w:b/>
                <w:bCs/>
                <w:i w:val="0"/>
                <w:iCs w:val="0"/>
                <w:color w:val="000000"/>
                <w:kern w:val="0"/>
                <w:sz w:val="20"/>
                <w:szCs w:val="20"/>
                <w:u w:val="none"/>
                <w:lang w:val="en-US" w:eastAsia="zh-CN"/>
              </w:rPr>
              <w:t>技能体验实施</w:t>
            </w:r>
            <w:r>
              <w:rPr>
                <w:rFonts w:hint="eastAsia" w:ascii="宋体" w:hAnsi="宋体" w:eastAsia="宋体" w:cs="宋体"/>
                <w:b/>
                <w:bCs/>
                <w:i w:val="0"/>
                <w:iCs w:val="0"/>
                <w:color w:val="000000"/>
                <w:kern w:val="0"/>
                <w:sz w:val="20"/>
                <w:szCs w:val="20"/>
                <w:u w:val="none"/>
                <w:lang w:val="en-US" w:eastAsia="zh-CN"/>
              </w:rPr>
              <w:t>服务</w:t>
            </w:r>
          </w:p>
        </w:tc>
        <w:tc>
          <w:tcPr>
            <w:tcW w:w="2040" w:type="dxa"/>
            <w:tcBorders>
              <w:top w:val="single" w:color="000000" w:sz="4" w:space="0"/>
              <w:left w:val="single" w:color="000000" w:sz="4" w:space="0"/>
              <w:bottom w:val="single" w:color="000000" w:sz="4" w:space="0"/>
              <w:right w:val="single" w:color="000000" w:sz="4" w:space="0"/>
            </w:tcBorders>
            <w:shd w:val="clear" w:color="auto" w:fill="FAD5A9"/>
            <w:noWrap/>
            <w:vAlign w:val="center"/>
          </w:tcPr>
          <w:p w14:paraId="652B4EA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2420.00 </w:t>
            </w:r>
          </w:p>
        </w:tc>
      </w:tr>
      <w:tr w14:paraId="266F3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EC36C">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1</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A30CC">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rPr>
              <w:t>“一试身手”技能体验互动区硬体搭建</w:t>
            </w:r>
            <w:r>
              <w:rPr>
                <w:rFonts w:hint="eastAsia" w:ascii="宋体" w:hAnsi="宋体" w:cs="宋体"/>
                <w:b/>
                <w:bCs/>
                <w:i w:val="0"/>
                <w:iCs w:val="0"/>
                <w:color w:val="000000"/>
                <w:kern w:val="0"/>
                <w:sz w:val="20"/>
                <w:szCs w:val="20"/>
                <w:u w:val="none"/>
                <w:lang w:val="en-US" w:eastAsia="zh-CN"/>
              </w:rPr>
              <w:t>（允许分包）</w:t>
            </w:r>
          </w:p>
        </w:tc>
        <w:tc>
          <w:tcPr>
            <w:tcW w:w="2040" w:type="dxa"/>
            <w:tcBorders>
              <w:top w:val="nil"/>
              <w:left w:val="single" w:color="000000" w:sz="4" w:space="0"/>
              <w:bottom w:val="single" w:color="000000" w:sz="4" w:space="0"/>
              <w:right w:val="single" w:color="000000" w:sz="4" w:space="0"/>
            </w:tcBorders>
            <w:shd w:val="clear" w:color="auto" w:fill="auto"/>
            <w:noWrap/>
            <w:vAlign w:val="center"/>
          </w:tcPr>
          <w:p w14:paraId="3D09EF94">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rPr>
            </w:pPr>
            <w:r>
              <w:rPr>
                <w:rFonts w:hint="eastAsia" w:ascii="宋体" w:hAnsi="宋体" w:cs="宋体"/>
                <w:b/>
                <w:bCs/>
                <w:i w:val="0"/>
                <w:iCs w:val="0"/>
                <w:color w:val="000000"/>
                <w:kern w:val="0"/>
                <w:sz w:val="20"/>
                <w:szCs w:val="20"/>
                <w:u w:val="none"/>
                <w:lang w:val="en-US" w:eastAsia="zh-CN"/>
              </w:rPr>
              <w:t>800.00</w:t>
            </w:r>
          </w:p>
        </w:tc>
      </w:tr>
      <w:tr w14:paraId="2A0FD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90767">
            <w:pPr>
              <w:keepNext w:val="0"/>
              <w:keepLines w:val="0"/>
              <w:widowControl/>
              <w:suppressLineNumbers w:val="0"/>
              <w:jc w:val="center"/>
              <w:textAlignment w:val="center"/>
              <w:rPr>
                <w:rFonts w:hint="default" w:ascii="宋体" w:hAnsi="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2</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C1046">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rPr>
              <w:t>“一试身手”技能体验互动内容实施</w:t>
            </w:r>
          </w:p>
        </w:tc>
        <w:tc>
          <w:tcPr>
            <w:tcW w:w="2040" w:type="dxa"/>
            <w:tcBorders>
              <w:top w:val="nil"/>
              <w:left w:val="single" w:color="000000" w:sz="4" w:space="0"/>
              <w:bottom w:val="single" w:color="000000" w:sz="4" w:space="0"/>
              <w:right w:val="single" w:color="000000" w:sz="4" w:space="0"/>
            </w:tcBorders>
            <w:shd w:val="clear" w:color="auto" w:fill="auto"/>
            <w:noWrap/>
            <w:vAlign w:val="center"/>
          </w:tcPr>
          <w:p w14:paraId="17C26AEE">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rPr>
            </w:pPr>
            <w:r>
              <w:rPr>
                <w:rFonts w:hint="eastAsia" w:ascii="宋体" w:hAnsi="宋体" w:cs="宋体"/>
                <w:b/>
                <w:bCs/>
                <w:i w:val="0"/>
                <w:iCs w:val="0"/>
                <w:color w:val="000000"/>
                <w:kern w:val="0"/>
                <w:sz w:val="20"/>
                <w:szCs w:val="20"/>
                <w:u w:val="none"/>
                <w:lang w:val="en-US" w:eastAsia="zh-CN"/>
              </w:rPr>
              <w:t>1300.00</w:t>
            </w:r>
          </w:p>
        </w:tc>
      </w:tr>
      <w:tr w14:paraId="11D1D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0CD8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3</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421A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中华绝技</w:t>
            </w:r>
            <w:r>
              <w:rPr>
                <w:rFonts w:hint="eastAsia" w:ascii="宋体" w:hAnsi="宋体" w:cs="宋体"/>
                <w:b/>
                <w:bCs/>
                <w:i w:val="0"/>
                <w:iCs w:val="0"/>
                <w:color w:val="000000"/>
                <w:kern w:val="0"/>
                <w:sz w:val="20"/>
                <w:szCs w:val="20"/>
                <w:u w:val="none"/>
                <w:lang w:val="en-US" w:eastAsia="zh-CN"/>
              </w:rPr>
              <w:t>技艺</w:t>
            </w:r>
            <w:r>
              <w:rPr>
                <w:rFonts w:hint="eastAsia" w:ascii="宋体" w:hAnsi="宋体" w:eastAsia="宋体" w:cs="宋体"/>
                <w:b/>
                <w:bCs/>
                <w:i w:val="0"/>
                <w:iCs w:val="0"/>
                <w:color w:val="000000"/>
                <w:kern w:val="0"/>
                <w:sz w:val="20"/>
                <w:szCs w:val="20"/>
                <w:u w:val="none"/>
                <w:lang w:val="en-US" w:eastAsia="zh-CN"/>
              </w:rPr>
              <w:t>体验</w:t>
            </w:r>
            <w:r>
              <w:rPr>
                <w:rFonts w:hint="eastAsia" w:ascii="宋体" w:hAnsi="宋体" w:cs="宋体"/>
                <w:b/>
                <w:bCs/>
                <w:i w:val="0"/>
                <w:iCs w:val="0"/>
                <w:color w:val="000000"/>
                <w:kern w:val="0"/>
                <w:sz w:val="20"/>
                <w:szCs w:val="20"/>
                <w:u w:val="none"/>
                <w:lang w:val="en-US" w:eastAsia="zh-CN"/>
              </w:rPr>
              <w:t>区</w:t>
            </w:r>
            <w:r>
              <w:rPr>
                <w:rFonts w:hint="eastAsia" w:ascii="宋体" w:hAnsi="宋体" w:eastAsia="宋体" w:cs="宋体"/>
                <w:b/>
                <w:bCs/>
                <w:i w:val="0"/>
                <w:iCs w:val="0"/>
                <w:color w:val="000000"/>
                <w:kern w:val="0"/>
                <w:sz w:val="20"/>
                <w:szCs w:val="20"/>
                <w:u w:val="none"/>
                <w:lang w:val="en-US" w:eastAsia="zh-CN"/>
              </w:rPr>
              <w:t>实施服务</w:t>
            </w:r>
          </w:p>
        </w:tc>
        <w:tc>
          <w:tcPr>
            <w:tcW w:w="2040" w:type="dxa"/>
            <w:tcBorders>
              <w:top w:val="nil"/>
              <w:left w:val="single" w:color="000000" w:sz="4" w:space="0"/>
              <w:bottom w:val="single" w:color="000000" w:sz="4" w:space="0"/>
              <w:right w:val="single" w:color="000000" w:sz="4" w:space="0"/>
            </w:tcBorders>
            <w:shd w:val="clear" w:color="auto" w:fill="auto"/>
            <w:noWrap/>
            <w:vAlign w:val="center"/>
          </w:tcPr>
          <w:p w14:paraId="0511B69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100.00 </w:t>
            </w:r>
          </w:p>
        </w:tc>
      </w:tr>
      <w:tr w14:paraId="1CC74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A79A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rPr>
              <w:t>4</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56B63">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rPr>
              <w:t>未来技能探索展示区实施服务</w:t>
            </w:r>
          </w:p>
        </w:tc>
        <w:tc>
          <w:tcPr>
            <w:tcW w:w="2040" w:type="dxa"/>
            <w:tcBorders>
              <w:top w:val="nil"/>
              <w:left w:val="single" w:color="000000" w:sz="4" w:space="0"/>
              <w:bottom w:val="single" w:color="000000" w:sz="4" w:space="0"/>
              <w:right w:val="single" w:color="000000" w:sz="4" w:space="0"/>
            </w:tcBorders>
            <w:shd w:val="clear" w:color="auto" w:fill="auto"/>
            <w:noWrap/>
            <w:vAlign w:val="center"/>
          </w:tcPr>
          <w:p w14:paraId="1E361E2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100.00 </w:t>
            </w:r>
          </w:p>
        </w:tc>
      </w:tr>
      <w:tr w14:paraId="5DA2E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5EEB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rPr>
              <w:t>5</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507E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rPr>
              <w:t>“未来小工匠”</w:t>
            </w:r>
            <w:r>
              <w:rPr>
                <w:rFonts w:hint="eastAsia" w:ascii="宋体" w:hAnsi="宋体" w:eastAsia="宋体" w:cs="宋体"/>
                <w:b/>
                <w:bCs/>
                <w:i w:val="0"/>
                <w:iCs w:val="0"/>
                <w:color w:val="000000"/>
                <w:kern w:val="0"/>
                <w:sz w:val="20"/>
                <w:szCs w:val="20"/>
                <w:u w:val="none"/>
                <w:lang w:val="en-US" w:eastAsia="zh-CN"/>
              </w:rPr>
              <w:t>技能体验课堂</w:t>
            </w:r>
            <w:r>
              <w:rPr>
                <w:rFonts w:hint="eastAsia" w:ascii="宋体" w:hAnsi="宋体" w:cs="宋体"/>
                <w:b/>
                <w:bCs/>
                <w:i w:val="0"/>
                <w:iCs w:val="0"/>
                <w:color w:val="000000"/>
                <w:kern w:val="0"/>
                <w:sz w:val="20"/>
                <w:szCs w:val="20"/>
                <w:u w:val="none"/>
                <w:lang w:val="en-US" w:eastAsia="zh-CN"/>
              </w:rPr>
              <w:t>策划及</w:t>
            </w:r>
            <w:r>
              <w:rPr>
                <w:rFonts w:hint="eastAsia" w:ascii="宋体" w:hAnsi="宋体" w:eastAsia="宋体" w:cs="宋体"/>
                <w:b/>
                <w:bCs/>
                <w:i w:val="0"/>
                <w:iCs w:val="0"/>
                <w:color w:val="000000"/>
                <w:kern w:val="0"/>
                <w:sz w:val="20"/>
                <w:szCs w:val="20"/>
                <w:u w:val="none"/>
                <w:lang w:val="en-US" w:eastAsia="zh-CN"/>
              </w:rPr>
              <w:t>实施服务</w:t>
            </w:r>
          </w:p>
        </w:tc>
        <w:tc>
          <w:tcPr>
            <w:tcW w:w="2040" w:type="dxa"/>
            <w:tcBorders>
              <w:top w:val="nil"/>
              <w:left w:val="single" w:color="000000" w:sz="4" w:space="0"/>
              <w:bottom w:val="single" w:color="000000" w:sz="4" w:space="0"/>
              <w:right w:val="single" w:color="000000" w:sz="4" w:space="0"/>
            </w:tcBorders>
            <w:shd w:val="clear" w:color="auto" w:fill="auto"/>
            <w:noWrap/>
            <w:vAlign w:val="center"/>
          </w:tcPr>
          <w:p w14:paraId="3CD6E67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120.00 </w:t>
            </w:r>
          </w:p>
        </w:tc>
      </w:tr>
      <w:tr w14:paraId="0ACFF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FAD5A9"/>
            <w:noWrap/>
            <w:vAlign w:val="center"/>
          </w:tcPr>
          <w:p w14:paraId="623C1B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（五）</w:t>
            </w:r>
          </w:p>
        </w:tc>
        <w:tc>
          <w:tcPr>
            <w:tcW w:w="5403" w:type="dxa"/>
            <w:tcBorders>
              <w:top w:val="single" w:color="000000" w:sz="4" w:space="0"/>
              <w:left w:val="single" w:color="000000" w:sz="4" w:space="0"/>
              <w:bottom w:val="single" w:color="000000" w:sz="4" w:space="0"/>
              <w:right w:val="single" w:color="000000" w:sz="4" w:space="0"/>
            </w:tcBorders>
            <w:shd w:val="clear" w:color="auto" w:fill="FAD5A9"/>
            <w:noWrap/>
            <w:vAlign w:val="center"/>
          </w:tcPr>
          <w:p w14:paraId="428C40A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第48届世赛“一试身手”执行、运营及管理</w:t>
            </w:r>
          </w:p>
        </w:tc>
        <w:tc>
          <w:tcPr>
            <w:tcW w:w="2040" w:type="dxa"/>
            <w:tcBorders>
              <w:top w:val="single" w:color="000000" w:sz="4" w:space="0"/>
              <w:left w:val="single" w:color="000000" w:sz="4" w:space="0"/>
              <w:bottom w:val="single" w:color="000000" w:sz="4" w:space="0"/>
              <w:right w:val="single" w:color="000000" w:sz="4" w:space="0"/>
            </w:tcBorders>
            <w:shd w:val="clear" w:color="auto" w:fill="FAD5A9"/>
            <w:noWrap/>
            <w:vAlign w:val="center"/>
          </w:tcPr>
          <w:p w14:paraId="3912FBC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 xml:space="preserve">184.64 </w:t>
            </w:r>
          </w:p>
        </w:tc>
      </w:tr>
      <w:tr w14:paraId="3C38A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149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1</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095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项目咨询及执行运营管理</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7651E">
            <w:pPr>
              <w:keepNext w:val="0"/>
              <w:keepLines w:val="0"/>
              <w:widowControl/>
              <w:suppressLineNumbers w:val="0"/>
              <w:jc w:val="center"/>
              <w:textAlignment w:val="center"/>
              <w:rPr>
                <w:rFonts w:hint="default" w:ascii="宋体" w:hAnsi="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140.00</w:t>
            </w:r>
          </w:p>
        </w:tc>
      </w:tr>
      <w:tr w14:paraId="5089D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3B7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2</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DF3D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周边物料设计</w:t>
            </w:r>
            <w:r>
              <w:rPr>
                <w:rFonts w:hint="eastAsia" w:ascii="宋体" w:hAnsi="宋体" w:cs="宋体"/>
                <w:b/>
                <w:bCs/>
                <w:i w:val="0"/>
                <w:iCs w:val="0"/>
                <w:color w:val="000000"/>
                <w:kern w:val="0"/>
                <w:sz w:val="20"/>
                <w:szCs w:val="20"/>
                <w:u w:val="none"/>
                <w:lang w:val="en-US" w:eastAsia="zh-CN"/>
              </w:rPr>
              <w:t>及</w:t>
            </w:r>
            <w:r>
              <w:rPr>
                <w:rFonts w:hint="eastAsia" w:ascii="宋体" w:hAnsi="宋体" w:eastAsia="宋体" w:cs="宋体"/>
                <w:b/>
                <w:bCs/>
                <w:i w:val="0"/>
                <w:iCs w:val="0"/>
                <w:color w:val="000000"/>
                <w:kern w:val="0"/>
                <w:sz w:val="20"/>
                <w:szCs w:val="20"/>
                <w:u w:val="none"/>
                <w:lang w:val="en-US" w:eastAsia="zh-CN"/>
              </w:rPr>
              <w:t>制作</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032F8">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40.00</w:t>
            </w:r>
          </w:p>
        </w:tc>
      </w:tr>
      <w:tr w14:paraId="1DF29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5131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rPr>
              <w:t>合计</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C1875">
            <w:pPr>
              <w:jc w:val="left"/>
              <w:rPr>
                <w:rFonts w:hint="eastAsia" w:ascii="宋体" w:hAnsi="宋体" w:eastAsia="宋体" w:cs="宋体"/>
                <w:b/>
                <w:bCs/>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7ACE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rPr>
              <w:t>4548.84</w:t>
            </w:r>
          </w:p>
        </w:tc>
      </w:tr>
    </w:tbl>
    <w:p w14:paraId="3097E0F2">
      <w:pPr>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br w:type="page"/>
      </w:r>
    </w:p>
    <w:p w14:paraId="23B6AF39">
      <w:pPr>
        <w:keepNext w:val="0"/>
        <w:keepLines w:val="0"/>
        <w:pageBreakBefore w:val="0"/>
        <w:widowControl w:val="0"/>
        <w:kinsoku/>
        <w:wordWrap/>
        <w:overflowPunct/>
        <w:topLinePunct w:val="0"/>
        <w:autoSpaceDE/>
        <w:autoSpaceDN/>
        <w:bidi w:val="0"/>
        <w:adjustRightInd/>
        <w:snapToGrid/>
        <w:spacing w:line="600" w:lineRule="exac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附件二 上海2026年世界技能博览会总体规划</w:t>
      </w:r>
    </w:p>
    <w:p w14:paraId="1462786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一、基本信息</w:t>
      </w:r>
    </w:p>
    <w:p w14:paraId="4BA40C3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1、博览会正式展示期：2026年9月23日-9月26日</w:t>
      </w:r>
    </w:p>
    <w:p w14:paraId="34BA96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2、核心展示区：国家会展中心（上海）5.2馆</w:t>
      </w:r>
    </w:p>
    <w:p w14:paraId="3BAC70D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3、多点展示区：国家会展中心（上海）4.2馆、6.2馆及各竞赛场馆公共区域</w:t>
      </w:r>
    </w:p>
    <w:p w14:paraId="5D8183F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4、展示总面积：约50000平方米，其中5.2馆核心展区26000平方米，延伸至6.2馆及赛场内部多种形式展示互动点位24000平方米。</w:t>
      </w:r>
    </w:p>
    <w:p w14:paraId="30B3E93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二、总体介绍</w:t>
      </w:r>
    </w:p>
    <w:p w14:paraId="71B1B78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1"/>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（一）总体目标</w:t>
      </w:r>
    </w:p>
    <w:p w14:paraId="69049B8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海2026年世界技能博览会以“技能改变世界，技能照亮前程”为主题，围绕“富有新意、影响广泛”的办赛核心，通过展示、体验、交流、互动等多种形式，全面呈现世界技能发展成果，传播技能成才理念，引导全社会特别是广大青少年认识新技能、了解未来职业发展方向，推动职业技能教育事业蓬勃发展。</w:t>
      </w:r>
    </w:p>
    <w:p w14:paraId="432634C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（二）整体布局</w:t>
      </w:r>
    </w:p>
    <w:p w14:paraId="3A895DF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博览会采用</w:t>
      </w:r>
      <w:r>
        <w:rPr>
          <w:rFonts w:hint="eastAsia" w:ascii="仿宋_GB2312" w:hAnsi="仿宋_GB2312" w:eastAsia="仿宋_GB2312" w:cs="仿宋_GB2312"/>
          <w:b/>
          <w:bCs/>
          <w:sz w:val="32"/>
          <w:szCs w:val="32"/>
          <w:lang w:val="en-US" w:eastAsia="zh-CN"/>
        </w:rPr>
        <w:t>“一总多点”</w:t>
      </w:r>
      <w:r>
        <w:rPr>
          <w:rFonts w:hint="eastAsia" w:ascii="仿宋_GB2312" w:hAnsi="仿宋_GB2312" w:eastAsia="仿宋_GB2312" w:cs="仿宋_GB2312"/>
          <w:sz w:val="32"/>
          <w:szCs w:val="32"/>
          <w:lang w:val="en-US" w:eastAsia="zh-CN"/>
        </w:rPr>
        <w:t>的空间布局模式：</w:t>
      </w:r>
    </w:p>
    <w:p w14:paraId="406317D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“一总”</w:t>
      </w:r>
      <w:r>
        <w:rPr>
          <w:rFonts w:hint="eastAsia" w:ascii="仿宋_GB2312" w:hAnsi="仿宋_GB2312" w:eastAsia="仿宋_GB2312" w:cs="仿宋_GB2312"/>
          <w:sz w:val="32"/>
          <w:szCs w:val="32"/>
          <w:lang w:val="en-US" w:eastAsia="zh-CN"/>
        </w:rPr>
        <w:t>：国家会展中心（上海）5.2馆核心展区，集中打造世界技能博览会主展馆，汇聚中国馆、世界技能历史馆、技能主题展区、职业生涯规划咨询展区及配套功能区，是博览会的核心展示与交流平台。（5.2馆平面布局图见附1）</w:t>
      </w:r>
    </w:p>
    <w:p w14:paraId="0CA74B33">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“多点”</w:t>
      </w:r>
      <w:r>
        <w:rPr>
          <w:rFonts w:hint="eastAsia" w:ascii="仿宋_GB2312" w:hAnsi="仿宋_GB2312" w:eastAsia="仿宋_GB2312" w:cs="仿宋_GB2312"/>
          <w:sz w:val="32"/>
          <w:szCs w:val="32"/>
          <w:lang w:val="en-US" w:eastAsia="zh-CN"/>
        </w:rPr>
        <w:t>：分布于6.2馆及各竞赛场馆内部的多种形式展示互动点位，重点打造“一试身手”技能体验、中华绝技技艺体验、“未来小工匠”技能体验课堂、未来技能探索展示区等板块，实现展示与竞赛的深度融合。</w:t>
      </w:r>
    </w:p>
    <w:p w14:paraId="401C30F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（三）各展区功能定位</w:t>
      </w:r>
    </w:p>
    <w:p w14:paraId="18FA213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中国馆：</w:t>
      </w:r>
      <w:r>
        <w:rPr>
          <w:rFonts w:hint="eastAsia" w:ascii="仿宋_GB2312" w:hAnsi="仿宋_GB2312" w:eastAsia="仿宋_GB2312" w:cs="仿宋_GB2312"/>
          <w:sz w:val="32"/>
          <w:szCs w:val="32"/>
          <w:lang w:val="en-US" w:eastAsia="zh-CN"/>
        </w:rPr>
        <w:t>实施面积800平方米，以“技能改变未来，技能照亮前程”为核心理念，集中展示中国技能发展成就、大国工匠风采与战略性新兴产业技能人才故事。</w:t>
      </w:r>
    </w:p>
    <w:p w14:paraId="4AB0719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世界技能历史馆：</w:t>
      </w:r>
      <w:r>
        <w:rPr>
          <w:rFonts w:hint="eastAsia" w:ascii="仿宋_GB2312" w:hAnsi="仿宋_GB2312" w:eastAsia="仿宋_GB2312" w:cs="仿宋_GB2312"/>
          <w:sz w:val="32"/>
          <w:szCs w:val="32"/>
          <w:lang w:val="en-US" w:eastAsia="zh-CN"/>
        </w:rPr>
        <w:t>实施面积200平方米，系统呈现世界技能组织及世界技能大赛自1950年以来的发展脉络、卓越贡献与里程碑事件。</w:t>
      </w:r>
    </w:p>
    <w:p w14:paraId="7341FEC3">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技能主题展区：</w:t>
      </w:r>
      <w:r>
        <w:rPr>
          <w:rFonts w:hint="eastAsia" w:ascii="仿宋_GB2312" w:hAnsi="仿宋_GB2312" w:eastAsia="仿宋_GB2312" w:cs="仿宋_GB2312"/>
          <w:sz w:val="32"/>
          <w:szCs w:val="32"/>
          <w:lang w:val="en-US" w:eastAsia="zh-CN"/>
        </w:rPr>
        <w:t>实施面积400平方米，以“国际本土双维视角”呈现世赛成员国及地区技能交流硕果，并深度展示国际技能人才培养体系建设、职业教育改革升级、产业技能创新转化成效。</w:t>
      </w:r>
    </w:p>
    <w:p w14:paraId="2F1F8749">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职业生涯规划咨询展区：</w:t>
      </w:r>
      <w:r>
        <w:rPr>
          <w:rFonts w:hint="eastAsia" w:ascii="仿宋_GB2312" w:hAnsi="仿宋_GB2312" w:eastAsia="仿宋_GB2312" w:cs="仿宋_GB2312"/>
          <w:sz w:val="32"/>
          <w:szCs w:val="32"/>
          <w:lang w:val="en-US" w:eastAsia="zh-CN"/>
        </w:rPr>
        <w:t>实施面积300平方米，面向青年及全龄观众，提供专业技能发展路径咨询、就业规划服务与现场就业机会，覆盖世赛六大领域。</w:t>
      </w:r>
    </w:p>
    <w:p w14:paraId="04351AC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配套功能区：</w:t>
      </w:r>
      <w:r>
        <w:rPr>
          <w:rFonts w:hint="eastAsia" w:ascii="仿宋_GB2312" w:hAnsi="仿宋_GB2312" w:eastAsia="仿宋_GB2312" w:cs="仿宋_GB2312"/>
          <w:sz w:val="32"/>
          <w:szCs w:val="32"/>
          <w:lang w:val="en-US" w:eastAsia="zh-CN"/>
        </w:rPr>
        <w:t>实施面积1000平方米，含主入口门头形象、氛围布置、道路指引、VIP接待区、观众休息区、工作人员办公区等综合配套。</w:t>
      </w:r>
    </w:p>
    <w:p w14:paraId="1F36D08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“一试身手”技能体验互动区：</w:t>
      </w:r>
      <w:r>
        <w:rPr>
          <w:rFonts w:hint="eastAsia" w:ascii="仿宋_GB2312" w:hAnsi="仿宋_GB2312" w:eastAsia="仿宋_GB2312" w:cs="仿宋_GB2312"/>
          <w:sz w:val="32"/>
          <w:szCs w:val="32"/>
          <w:lang w:val="en-US" w:eastAsia="zh-CN"/>
        </w:rPr>
        <w:t>实施面积6400平方米，紧贴64个赛项比赛场地设置对应赛项特性的轻量化互动体验。每个站点不少于1个吸引力强、易上手的实践活动，支持多人同时参与。（64个赛项清单详见附2）</w:t>
      </w:r>
    </w:p>
    <w:p w14:paraId="02C94EE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中华绝技技艺体验区：</w:t>
      </w:r>
      <w:r>
        <w:rPr>
          <w:rFonts w:hint="eastAsia" w:ascii="仿宋_GB2312" w:hAnsi="仿宋_GB2312" w:eastAsia="仿宋_GB2312" w:cs="仿宋_GB2312"/>
          <w:sz w:val="32"/>
          <w:szCs w:val="32"/>
          <w:lang w:val="en-US" w:eastAsia="zh-CN"/>
        </w:rPr>
        <w:t>实施面积300平方米，集中展示中国非遗与传统技能的精湛技艺、文化底蕴与传承成果，推动非遗与现代技能融合创新。</w:t>
      </w:r>
    </w:p>
    <w:p w14:paraId="63C65F9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未来技能探索展示区：</w:t>
      </w:r>
      <w:r>
        <w:rPr>
          <w:rFonts w:hint="eastAsia" w:ascii="仿宋_GB2312" w:hAnsi="仿宋_GB2312" w:eastAsia="仿宋_GB2312" w:cs="仿宋_GB2312"/>
          <w:sz w:val="32"/>
          <w:szCs w:val="32"/>
          <w:lang w:val="en-US" w:eastAsia="zh-CN"/>
        </w:rPr>
        <w:t>紧扣上海“2+3+3+6”现代化产业布局，聚焦技能实践成果与产业应用价值，立足国际本土双维视角，打造兼具政治高度、战略深度与传播广度的展示平台，全方位呈现集成电路、人工智能、生物医药等先导与重点产业核心技能的战略定位、产业支撑、人文温度及工作成效，既突出技能人才对产业升级的硬支撑，也展示技能提升城市生活品质的柔性作用。</w:t>
      </w:r>
    </w:p>
    <w:p w14:paraId="08C4365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“未来小工匠”技能体验课堂：</w:t>
      </w:r>
      <w:r>
        <w:rPr>
          <w:rFonts w:hint="eastAsia" w:ascii="仿宋_GB2312" w:hAnsi="仿宋_GB2312" w:eastAsia="仿宋_GB2312" w:cs="仿宋_GB2312"/>
          <w:sz w:val="32"/>
          <w:szCs w:val="32"/>
          <w:lang w:val="en-US" w:eastAsia="zh-CN"/>
        </w:rPr>
        <w:t>实施面积300平方米，对标世赛六大领域，面向青少年及全龄访客设计的技能课堂，鼓励体验操作、强化技能认知。</w:t>
      </w:r>
    </w:p>
    <w:p w14:paraId="6A82CC1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（四）物料制作</w:t>
      </w:r>
    </w:p>
    <w:p w14:paraId="084E1FB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1、总体说明</w:t>
      </w:r>
    </w:p>
    <w:p w14:paraId="12BA425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清单为指导性文件，所列物料类型、数量均为预估。中标单位可在对应分项预算内，根据实际运营需求灵活调整具体物料的种类、数量、规格及材质，调整方案须下单前提前7个工作日报采购人书面确认。所有物料设计必须严格遵守《第48届世界技能大赛品牌视觉识别系统手册》及博览会整体视觉规范。</w:t>
      </w:r>
    </w:p>
    <w:p w14:paraId="21D66D2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2、物料分类</w:t>
      </w:r>
    </w:p>
    <w:p w14:paraId="213A86DF">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品牌宣传类物料：</w:t>
      </w:r>
      <w:r>
        <w:rPr>
          <w:rFonts w:hint="eastAsia" w:ascii="仿宋_GB2312" w:hAnsi="仿宋_GB2312" w:eastAsia="仿宋_GB2312" w:cs="仿宋_GB2312"/>
          <w:sz w:val="32"/>
          <w:szCs w:val="32"/>
          <w:lang w:val="en-US" w:eastAsia="zh-CN"/>
        </w:rPr>
        <w:t>包括各类印刷品（主视觉系列海报、官方导览手册、活动日程表、主题宣传单页等）。</w:t>
      </w:r>
    </w:p>
    <w:p w14:paraId="6D6E233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观众互动与纪念品类物料：</w:t>
      </w:r>
      <w:r>
        <w:rPr>
          <w:rFonts w:hint="eastAsia" w:ascii="仿宋_GB2312" w:hAnsi="仿宋_GB2312" w:eastAsia="仿宋_GB2312" w:cs="仿宋_GB2312"/>
          <w:sz w:val="32"/>
          <w:szCs w:val="32"/>
          <w:lang w:val="en-US" w:eastAsia="zh-CN"/>
        </w:rPr>
        <w:t>包括阶梯式兑换纪念品（基础款、进阶款、限定款）、各类荣誉证书、打卡集章物料。</w:t>
      </w:r>
    </w:p>
    <w:p w14:paraId="5637CDD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现场标识导视类物料：</w:t>
      </w:r>
      <w:r>
        <w:rPr>
          <w:rFonts w:hint="eastAsia" w:ascii="仿宋_GB2312" w:hAnsi="仿宋_GB2312" w:eastAsia="仿宋_GB2312" w:cs="仿宋_GB2312"/>
          <w:sz w:val="32"/>
          <w:szCs w:val="32"/>
          <w:lang w:val="en-US" w:eastAsia="zh-CN"/>
        </w:rPr>
        <w:t>包括户外大型导视牌、室内展区标识、功能区指示牌、临时指引标识。</w:t>
      </w:r>
    </w:p>
    <w:p w14:paraId="4ED753B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“一试身手”技能体验物料：</w:t>
      </w:r>
      <w:r>
        <w:rPr>
          <w:rFonts w:hint="eastAsia" w:ascii="仿宋_GB2312" w:hAnsi="仿宋_GB2312" w:eastAsia="仿宋_GB2312" w:cs="仿宋_GB2312"/>
          <w:sz w:val="32"/>
          <w:szCs w:val="32"/>
          <w:lang w:val="en-US" w:eastAsia="zh-CN"/>
        </w:rPr>
        <w:t>包括体验站标识牌、体验流程说明牌、安全须知牌、体验辅助用品、安全防护用品。</w:t>
      </w:r>
    </w:p>
    <w:p w14:paraId="0B8D71A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“未来小工匠”技能体验课堂物料：</w:t>
      </w:r>
      <w:r>
        <w:rPr>
          <w:rFonts w:hint="eastAsia" w:ascii="仿宋_GB2312" w:hAnsi="仿宋_GB2312" w:eastAsia="仿宋_GB2312" w:cs="仿宋_GB2312"/>
          <w:sz w:val="32"/>
          <w:szCs w:val="32"/>
          <w:lang w:val="en-US" w:eastAsia="zh-CN"/>
        </w:rPr>
        <w:t>包括课堂标识牌、课程表、教学辅助物料、学员防护用品。</w:t>
      </w:r>
    </w:p>
    <w:p w14:paraId="2E4505D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现场运维保障类物料：</w:t>
      </w:r>
      <w:r>
        <w:rPr>
          <w:rFonts w:hint="eastAsia" w:ascii="仿宋_GB2312" w:hAnsi="仿宋_GB2312" w:eastAsia="仿宋_GB2312" w:cs="仿宋_GB2312"/>
          <w:sz w:val="32"/>
          <w:szCs w:val="32"/>
          <w:lang w:val="en-US" w:eastAsia="zh-CN"/>
        </w:rPr>
        <w:t>包括环境布置物料、日常运维消耗品、应急保障物资。满足全场5万平方米及5天展期需求。</w:t>
      </w:r>
    </w:p>
    <w:p w14:paraId="6C8AEE31">
      <w:pPr>
        <w:pStyle w:val="2"/>
        <w:outlineLvl w:val="9"/>
        <w:rPr>
          <w:rFonts w:hint="eastAsia"/>
          <w:lang w:val="en-US" w:eastAsia="zh-CN"/>
        </w:rPr>
        <w:sectPr>
          <w:pgSz w:w="11906" w:h="16838"/>
          <w:pgMar w:top="2098" w:right="1531" w:bottom="2098" w:left="1531" w:header="851" w:footer="992" w:gutter="0"/>
          <w:cols w:space="0" w:num="1"/>
          <w:rtlGutter w:val="0"/>
          <w:docGrid w:type="lines" w:linePitch="312" w:charSpace="0"/>
        </w:sectPr>
      </w:pPr>
    </w:p>
    <w:p w14:paraId="1BC604E4">
      <w:pPr>
        <w:pStyle w:val="2"/>
        <w:keepNext/>
        <w:keepLines/>
        <w:pageBreakBefore w:val="0"/>
        <w:widowControl w:val="0"/>
        <w:kinsoku/>
        <w:wordWrap/>
        <w:overflowPunct/>
        <w:topLinePunct w:val="0"/>
        <w:autoSpaceDE/>
        <w:autoSpaceDN/>
        <w:bidi w:val="0"/>
        <w:adjustRightInd/>
        <w:snapToGrid/>
        <w:spacing w:before="0" w:after="0"/>
        <w:textAlignment w:val="auto"/>
        <w:rPr>
          <w:rFonts w:hint="eastAsia" w:ascii="仿宋_GB2312" w:hAnsi="仿宋_GB2312" w:eastAsia="仿宋_GB2312" w:cs="仿宋_GB2312"/>
          <w:sz w:val="32"/>
          <w:szCs w:val="32"/>
          <w:lang w:val="en-US" w:eastAsia="zh-CN"/>
        </w:rPr>
      </w:pPr>
      <w:r>
        <w:rPr>
          <w:rFonts w:hint="default"/>
          <w:lang w:val="en-US" w:eastAsia="zh-CN"/>
        </w:rPr>
        <w:drawing>
          <wp:anchor distT="0" distB="0" distL="0" distR="0" simplePos="0" relativeHeight="251659264" behindDoc="0" locked="0" layoutInCell="1" allowOverlap="1">
            <wp:simplePos x="0" y="0"/>
            <wp:positionH relativeFrom="column">
              <wp:posOffset>313690</wp:posOffset>
            </wp:positionH>
            <wp:positionV relativeFrom="paragraph">
              <wp:posOffset>370840</wp:posOffset>
            </wp:positionV>
            <wp:extent cx="7400290" cy="5187950"/>
            <wp:effectExtent l="0" t="0" r="6350" b="3810"/>
            <wp:wrapNone/>
            <wp:docPr id="1026" name="图片 1" descr="27162409d7va_01"/>
            <wp:cNvGraphicFramePr/>
            <a:graphic xmlns:a="http://schemas.openxmlformats.org/drawingml/2006/main">
              <a:graphicData uri="http://schemas.openxmlformats.org/drawingml/2006/picture">
                <pic:pic xmlns:pic="http://schemas.openxmlformats.org/drawingml/2006/picture">
                  <pic:nvPicPr>
                    <pic:cNvPr id="1026" name="图片 1" descr="27162409d7va_01"/>
                    <pic:cNvPicPr/>
                  </pic:nvPicPr>
                  <pic:blipFill>
                    <a:blip r:embed="rId5" cstate="print"/>
                    <a:srcRect l="5030" t="5813" r="5014" b="4988"/>
                    <a:stretch>
                      <a:fillRect/>
                    </a:stretch>
                  </pic:blipFill>
                  <pic:spPr>
                    <a:xfrm>
                      <a:off x="0" y="0"/>
                      <a:ext cx="7400290" cy="5187950"/>
                    </a:xfrm>
                    <a:prstGeom prst="rect">
                      <a:avLst/>
                    </a:prstGeom>
                  </pic:spPr>
                </pic:pic>
              </a:graphicData>
            </a:graphic>
          </wp:anchor>
        </w:drawing>
      </w:r>
      <w:r>
        <w:rPr>
          <w:rFonts w:hint="eastAsia" w:ascii="仿宋_GB2312" w:hAnsi="仿宋_GB2312" w:eastAsia="仿宋_GB2312" w:cs="仿宋_GB2312"/>
          <w:sz w:val="32"/>
          <w:szCs w:val="32"/>
          <w:lang w:val="en-US" w:eastAsia="zh-CN"/>
        </w:rPr>
        <w:t>附1：5.2馆平面布局图</w:t>
      </w:r>
    </w:p>
    <w:p w14:paraId="1D6739D3">
      <w:pPr>
        <w:rPr>
          <w:rFonts w:hint="eastAsia" w:ascii="仿宋_GB2312" w:hAnsi="仿宋_GB2312" w:eastAsia="仿宋_GB2312" w:cs="仿宋_GB2312"/>
          <w:sz w:val="32"/>
          <w:szCs w:val="32"/>
          <w:lang w:val="en-US" w:eastAsia="zh-CN"/>
        </w:rPr>
      </w:pPr>
    </w:p>
    <w:p w14:paraId="712AC1BE">
      <w:pPr>
        <w:pStyle w:val="2"/>
        <w:outlineLvl w:val="9"/>
        <w:rPr>
          <w:rFonts w:hint="default"/>
          <w:lang w:val="en-US" w:eastAsia="zh-CN"/>
        </w:rPr>
        <w:sectPr>
          <w:pgSz w:w="16838" w:h="11906" w:orient="landscape"/>
          <w:pgMar w:top="1531" w:right="2098" w:bottom="1531" w:left="2098" w:header="851" w:footer="992" w:gutter="0"/>
          <w:cols w:space="0" w:num="1"/>
          <w:rtlGutter w:val="0"/>
          <w:docGrid w:type="lines" w:linePitch="312" w:charSpace="0"/>
        </w:sectPr>
      </w:pPr>
    </w:p>
    <w:p w14:paraId="2A846D3E">
      <w:pPr>
        <w:pStyle w:val="2"/>
        <w:keepNext/>
        <w:keepLines/>
        <w:pageBreakBefore w:val="0"/>
        <w:widowControl w:val="0"/>
        <w:kinsoku/>
        <w:wordWrap/>
        <w:overflowPunct/>
        <w:topLinePunct w:val="0"/>
        <w:autoSpaceDE/>
        <w:autoSpaceDN/>
        <w:bidi w:val="0"/>
        <w:adjustRightInd/>
        <w:snapToGrid/>
        <w:spacing w:before="0" w:after="0"/>
        <w:textAlignment w:val="auto"/>
        <w:rPr>
          <w:rFonts w:hint="default"/>
          <w:lang w:val="en-US" w:eastAsia="zh-CN"/>
        </w:rPr>
      </w:pPr>
      <w:r>
        <w:rPr>
          <w:rFonts w:hint="eastAsia" w:ascii="仿宋_GB2312" w:hAnsi="仿宋_GB2312" w:eastAsia="仿宋_GB2312" w:cs="仿宋_GB2312"/>
          <w:sz w:val="32"/>
          <w:szCs w:val="32"/>
          <w:lang w:val="en-US" w:eastAsia="zh-CN"/>
        </w:rPr>
        <w:t>附2：64个赛项清单</w:t>
      </w:r>
    </w:p>
    <w:tbl>
      <w:tblPr>
        <w:tblStyle w:val="5"/>
        <w:tblW w:w="8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39"/>
        <w:gridCol w:w="3107"/>
        <w:gridCol w:w="4069"/>
      </w:tblGrid>
      <w:tr w14:paraId="6EED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blHeader/>
          <w:jc w:val="center"/>
        </w:trPr>
        <w:tc>
          <w:tcPr>
            <w:tcW w:w="939" w:type="dxa"/>
            <w:vMerge w:val="restart"/>
            <w:shd w:val="clear" w:color="auto" w:fill="B4C6E7"/>
            <w:vAlign w:val="center"/>
          </w:tcPr>
          <w:p w14:paraId="7FBFA176">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b/>
                <w:i w:val="0"/>
                <w:iCs w:val="0"/>
                <w:color w:val="000000"/>
                <w:sz w:val="32"/>
                <w:szCs w:val="32"/>
                <w:u w:val="none"/>
              </w:rPr>
            </w:pPr>
            <w:r>
              <w:rPr>
                <w:rFonts w:hint="eastAsia" w:ascii="仿宋_GB2312" w:hAnsi="仿宋_GB2312" w:eastAsia="仿宋_GB2312" w:cs="仿宋_GB2312"/>
                <w:b/>
                <w:i w:val="0"/>
                <w:iCs w:val="0"/>
                <w:color w:val="000000"/>
                <w:kern w:val="0"/>
                <w:sz w:val="32"/>
                <w:szCs w:val="32"/>
                <w:u w:val="none"/>
                <w:lang w:val="en-US" w:eastAsia="zh-CN"/>
              </w:rPr>
              <w:t>序号</w:t>
            </w:r>
          </w:p>
        </w:tc>
        <w:tc>
          <w:tcPr>
            <w:tcW w:w="3107" w:type="dxa"/>
            <w:vMerge w:val="restart"/>
            <w:shd w:val="clear" w:color="auto" w:fill="B4C6E7"/>
            <w:vAlign w:val="center"/>
          </w:tcPr>
          <w:p w14:paraId="50EA8C31">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b/>
                <w:i w:val="0"/>
                <w:iCs w:val="0"/>
                <w:color w:val="000000"/>
                <w:sz w:val="32"/>
                <w:szCs w:val="32"/>
                <w:u w:val="none"/>
              </w:rPr>
            </w:pPr>
            <w:r>
              <w:rPr>
                <w:rFonts w:hint="eastAsia" w:ascii="仿宋_GB2312" w:hAnsi="仿宋_GB2312" w:eastAsia="仿宋_GB2312" w:cs="仿宋_GB2312"/>
                <w:b/>
                <w:i w:val="0"/>
                <w:iCs w:val="0"/>
                <w:color w:val="000000"/>
                <w:kern w:val="0"/>
                <w:sz w:val="32"/>
                <w:szCs w:val="32"/>
                <w:u w:val="none"/>
                <w:lang w:val="en-US" w:eastAsia="zh-CN"/>
              </w:rPr>
              <w:t>赛项类目</w:t>
            </w:r>
          </w:p>
        </w:tc>
        <w:tc>
          <w:tcPr>
            <w:tcW w:w="4069" w:type="dxa"/>
            <w:vMerge w:val="restart"/>
            <w:shd w:val="clear" w:color="auto" w:fill="B4C6E7"/>
            <w:vAlign w:val="center"/>
          </w:tcPr>
          <w:p w14:paraId="67D2395D">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b/>
                <w:i w:val="0"/>
                <w:iCs w:val="0"/>
                <w:color w:val="000000"/>
                <w:sz w:val="32"/>
                <w:szCs w:val="32"/>
                <w:u w:val="none"/>
              </w:rPr>
            </w:pPr>
            <w:r>
              <w:rPr>
                <w:rFonts w:hint="eastAsia" w:ascii="仿宋_GB2312" w:hAnsi="仿宋_GB2312" w:eastAsia="仿宋_GB2312" w:cs="仿宋_GB2312"/>
                <w:b/>
                <w:i w:val="0"/>
                <w:iCs w:val="0"/>
                <w:color w:val="000000"/>
                <w:kern w:val="0"/>
                <w:sz w:val="32"/>
                <w:szCs w:val="32"/>
                <w:u w:val="none"/>
                <w:lang w:val="en-US" w:eastAsia="zh-CN"/>
              </w:rPr>
              <w:t>赛项名称</w:t>
            </w:r>
          </w:p>
        </w:tc>
      </w:tr>
      <w:tr w14:paraId="0026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blHeader/>
          <w:jc w:val="center"/>
        </w:trPr>
        <w:tc>
          <w:tcPr>
            <w:tcW w:w="939" w:type="dxa"/>
            <w:vMerge w:val="continue"/>
            <w:shd w:val="clear" w:color="auto" w:fill="B4C6E7"/>
            <w:vAlign w:val="center"/>
          </w:tcPr>
          <w:p w14:paraId="68438453">
            <w:pPr>
              <w:keepNext/>
              <w:snapToGrid w:val="0"/>
              <w:ind w:left="0" w:leftChars="0" w:right="0" w:rightChars="0" w:firstLine="0" w:firstLineChars="0"/>
              <w:jc w:val="center"/>
              <w:rPr>
                <w:rFonts w:hint="eastAsia" w:ascii="仿宋_GB2312" w:hAnsi="仿宋_GB2312" w:eastAsia="仿宋_GB2312" w:cs="仿宋_GB2312"/>
                <w:b/>
                <w:i w:val="0"/>
                <w:iCs w:val="0"/>
                <w:color w:val="000000"/>
                <w:sz w:val="32"/>
                <w:szCs w:val="32"/>
                <w:u w:val="none"/>
              </w:rPr>
            </w:pPr>
          </w:p>
        </w:tc>
        <w:tc>
          <w:tcPr>
            <w:tcW w:w="3107" w:type="dxa"/>
            <w:vMerge w:val="continue"/>
            <w:shd w:val="clear" w:color="auto" w:fill="B4C6E7"/>
            <w:vAlign w:val="center"/>
          </w:tcPr>
          <w:p w14:paraId="2A1C2BE4">
            <w:pPr>
              <w:keepNext/>
              <w:snapToGrid w:val="0"/>
              <w:ind w:left="0" w:leftChars="0" w:right="0" w:rightChars="0" w:firstLine="0" w:firstLineChars="0"/>
              <w:jc w:val="center"/>
              <w:rPr>
                <w:rFonts w:hint="eastAsia" w:ascii="仿宋_GB2312" w:hAnsi="仿宋_GB2312" w:eastAsia="仿宋_GB2312" w:cs="仿宋_GB2312"/>
                <w:b/>
                <w:i w:val="0"/>
                <w:iCs w:val="0"/>
                <w:color w:val="000000"/>
                <w:sz w:val="32"/>
                <w:szCs w:val="32"/>
                <w:u w:val="none"/>
              </w:rPr>
            </w:pPr>
          </w:p>
        </w:tc>
        <w:tc>
          <w:tcPr>
            <w:tcW w:w="4069" w:type="dxa"/>
            <w:vMerge w:val="continue"/>
            <w:shd w:val="clear" w:color="auto" w:fill="B4C6E7"/>
            <w:vAlign w:val="center"/>
          </w:tcPr>
          <w:p w14:paraId="63B04B46">
            <w:pPr>
              <w:keepNext/>
              <w:snapToGrid w:val="0"/>
              <w:ind w:left="0" w:leftChars="0" w:right="0" w:rightChars="0" w:firstLine="0" w:firstLineChars="0"/>
              <w:jc w:val="left"/>
              <w:rPr>
                <w:rFonts w:hint="eastAsia" w:ascii="仿宋_GB2312" w:hAnsi="仿宋_GB2312" w:eastAsia="仿宋_GB2312" w:cs="仿宋_GB2312"/>
                <w:b/>
                <w:i w:val="0"/>
                <w:iCs w:val="0"/>
                <w:color w:val="000000"/>
                <w:sz w:val="32"/>
                <w:szCs w:val="32"/>
                <w:u w:val="none"/>
              </w:rPr>
            </w:pPr>
          </w:p>
        </w:tc>
      </w:tr>
      <w:tr w14:paraId="2CBCD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13042D56">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w:t>
            </w:r>
          </w:p>
        </w:tc>
        <w:tc>
          <w:tcPr>
            <w:tcW w:w="3107" w:type="dxa"/>
            <w:vMerge w:val="restart"/>
            <w:shd w:val="clear" w:color="auto" w:fill="auto"/>
            <w:vAlign w:val="center"/>
          </w:tcPr>
          <w:p w14:paraId="70F68D07">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制造与工程技术</w:t>
            </w:r>
          </w:p>
        </w:tc>
        <w:tc>
          <w:tcPr>
            <w:tcW w:w="4069" w:type="dxa"/>
            <w:shd w:val="clear" w:color="auto" w:fill="auto"/>
            <w:vAlign w:val="center"/>
          </w:tcPr>
          <w:p w14:paraId="24616F6F">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光电技术</w:t>
            </w:r>
          </w:p>
        </w:tc>
      </w:tr>
      <w:tr w14:paraId="40E9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9007B47">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w:t>
            </w:r>
          </w:p>
        </w:tc>
        <w:tc>
          <w:tcPr>
            <w:tcW w:w="3107" w:type="dxa"/>
            <w:vMerge w:val="continue"/>
            <w:shd w:val="clear" w:color="auto" w:fill="auto"/>
            <w:vAlign w:val="center"/>
          </w:tcPr>
          <w:p w14:paraId="6B569DBB">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8D71495">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CAD机械设计</w:t>
            </w:r>
          </w:p>
        </w:tc>
      </w:tr>
      <w:tr w14:paraId="207E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F9AFB9C">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w:t>
            </w:r>
          </w:p>
        </w:tc>
        <w:tc>
          <w:tcPr>
            <w:tcW w:w="3107" w:type="dxa"/>
            <w:vMerge w:val="continue"/>
            <w:shd w:val="clear" w:color="auto" w:fill="auto"/>
            <w:vAlign w:val="center"/>
          </w:tcPr>
          <w:p w14:paraId="24FE8C68">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3164999F">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电子技术</w:t>
            </w:r>
          </w:p>
        </w:tc>
      </w:tr>
      <w:tr w14:paraId="48C0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54701376">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w:t>
            </w:r>
          </w:p>
        </w:tc>
        <w:tc>
          <w:tcPr>
            <w:tcW w:w="3107" w:type="dxa"/>
            <w:vMerge w:val="continue"/>
            <w:shd w:val="clear" w:color="auto" w:fill="auto"/>
            <w:vAlign w:val="center"/>
          </w:tcPr>
          <w:p w14:paraId="6B5156A6">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7DBBC446">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自主移动机器人</w:t>
            </w:r>
          </w:p>
        </w:tc>
      </w:tr>
      <w:tr w14:paraId="5E55C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CC641E7">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w:t>
            </w:r>
          </w:p>
        </w:tc>
        <w:tc>
          <w:tcPr>
            <w:tcW w:w="3107" w:type="dxa"/>
            <w:vMerge w:val="continue"/>
            <w:shd w:val="clear" w:color="auto" w:fill="auto"/>
            <w:vAlign w:val="center"/>
          </w:tcPr>
          <w:p w14:paraId="137C4956">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0156CA98">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增材制造</w:t>
            </w:r>
          </w:p>
        </w:tc>
      </w:tr>
      <w:tr w14:paraId="733C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BC96D8F">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6</w:t>
            </w:r>
          </w:p>
        </w:tc>
        <w:tc>
          <w:tcPr>
            <w:tcW w:w="3107" w:type="dxa"/>
            <w:vMerge w:val="continue"/>
            <w:shd w:val="clear" w:color="auto" w:fill="auto"/>
            <w:vAlign w:val="center"/>
          </w:tcPr>
          <w:p w14:paraId="0E1D7747">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028B58D5">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机电一体化</w:t>
            </w:r>
          </w:p>
        </w:tc>
      </w:tr>
      <w:tr w14:paraId="34E5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1E573C1F">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7</w:t>
            </w:r>
          </w:p>
        </w:tc>
        <w:tc>
          <w:tcPr>
            <w:tcW w:w="3107" w:type="dxa"/>
            <w:vMerge w:val="continue"/>
            <w:shd w:val="clear" w:color="auto" w:fill="auto"/>
            <w:vAlign w:val="center"/>
          </w:tcPr>
          <w:p w14:paraId="049AF4AE">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2E02F16C">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数控铣</w:t>
            </w:r>
          </w:p>
        </w:tc>
      </w:tr>
      <w:tr w14:paraId="3059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0D5FFCF">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8</w:t>
            </w:r>
          </w:p>
        </w:tc>
        <w:tc>
          <w:tcPr>
            <w:tcW w:w="3107" w:type="dxa"/>
            <w:vMerge w:val="continue"/>
            <w:shd w:val="clear" w:color="auto" w:fill="auto"/>
            <w:vAlign w:val="center"/>
          </w:tcPr>
          <w:p w14:paraId="5B78CF60">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6436B71F">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数控车</w:t>
            </w:r>
          </w:p>
        </w:tc>
      </w:tr>
      <w:tr w14:paraId="4E24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939" w:type="dxa"/>
            <w:shd w:val="clear" w:color="auto" w:fill="auto"/>
            <w:vAlign w:val="center"/>
          </w:tcPr>
          <w:p w14:paraId="1DA13B1A">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9</w:t>
            </w:r>
          </w:p>
        </w:tc>
        <w:tc>
          <w:tcPr>
            <w:tcW w:w="3107" w:type="dxa"/>
            <w:vMerge w:val="continue"/>
            <w:shd w:val="clear" w:color="auto" w:fill="auto"/>
            <w:vAlign w:val="center"/>
          </w:tcPr>
          <w:p w14:paraId="33FACD1E">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EDACC95">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工业控制</w:t>
            </w:r>
          </w:p>
        </w:tc>
      </w:tr>
      <w:tr w14:paraId="4475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86B5849">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10</w:t>
            </w:r>
          </w:p>
        </w:tc>
        <w:tc>
          <w:tcPr>
            <w:tcW w:w="3107" w:type="dxa"/>
            <w:vMerge w:val="continue"/>
            <w:shd w:val="clear" w:color="auto" w:fill="auto"/>
            <w:vAlign w:val="center"/>
          </w:tcPr>
          <w:p w14:paraId="30E3F24B">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504D4BE">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工业机械</w:t>
            </w:r>
          </w:p>
        </w:tc>
      </w:tr>
      <w:tr w14:paraId="25B9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AFD75AD">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11</w:t>
            </w:r>
          </w:p>
        </w:tc>
        <w:tc>
          <w:tcPr>
            <w:tcW w:w="3107" w:type="dxa"/>
            <w:vMerge w:val="continue"/>
            <w:shd w:val="clear" w:color="auto" w:fill="auto"/>
            <w:vAlign w:val="center"/>
          </w:tcPr>
          <w:p w14:paraId="0EF92C03">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1830D1FF">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工业设计技术</w:t>
            </w:r>
          </w:p>
        </w:tc>
      </w:tr>
      <w:tr w14:paraId="0AD5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687DD06">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12</w:t>
            </w:r>
          </w:p>
        </w:tc>
        <w:tc>
          <w:tcPr>
            <w:tcW w:w="3107" w:type="dxa"/>
            <w:vMerge w:val="continue"/>
            <w:shd w:val="clear" w:color="auto" w:fill="auto"/>
            <w:vAlign w:val="center"/>
          </w:tcPr>
          <w:p w14:paraId="612448E3">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3DE7EF1D">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工业4.0</w:t>
            </w:r>
          </w:p>
        </w:tc>
      </w:tr>
      <w:tr w14:paraId="7486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AF35279">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13</w:t>
            </w:r>
          </w:p>
        </w:tc>
        <w:tc>
          <w:tcPr>
            <w:tcW w:w="3107" w:type="dxa"/>
            <w:vMerge w:val="continue"/>
            <w:shd w:val="clear" w:color="auto" w:fill="auto"/>
            <w:vAlign w:val="center"/>
          </w:tcPr>
          <w:p w14:paraId="362DDAFA">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17B0A149">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焊接</w:t>
            </w:r>
          </w:p>
        </w:tc>
      </w:tr>
      <w:tr w14:paraId="1D08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23485DF7">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14</w:t>
            </w:r>
          </w:p>
        </w:tc>
        <w:tc>
          <w:tcPr>
            <w:tcW w:w="3107" w:type="dxa"/>
            <w:vMerge w:val="continue"/>
            <w:shd w:val="clear" w:color="auto" w:fill="auto"/>
            <w:vAlign w:val="center"/>
          </w:tcPr>
          <w:p w14:paraId="438790F2">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EFEB0DD">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化学实验室技术</w:t>
            </w:r>
          </w:p>
        </w:tc>
      </w:tr>
      <w:tr w14:paraId="31745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C5F819D">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15</w:t>
            </w:r>
          </w:p>
        </w:tc>
        <w:tc>
          <w:tcPr>
            <w:tcW w:w="3107" w:type="dxa"/>
            <w:vMerge w:val="continue"/>
            <w:shd w:val="clear" w:color="auto" w:fill="auto"/>
            <w:vAlign w:val="center"/>
          </w:tcPr>
          <w:p w14:paraId="2C741C90">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043B7D01">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水处理技术</w:t>
            </w:r>
          </w:p>
        </w:tc>
      </w:tr>
      <w:tr w14:paraId="6AE6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1F7FA221">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16</w:t>
            </w:r>
          </w:p>
        </w:tc>
        <w:tc>
          <w:tcPr>
            <w:tcW w:w="3107" w:type="dxa"/>
            <w:vMerge w:val="continue"/>
            <w:shd w:val="clear" w:color="auto" w:fill="auto"/>
            <w:vAlign w:val="center"/>
          </w:tcPr>
          <w:p w14:paraId="7AF8B243">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0B6981C9">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可再生能源</w:t>
            </w:r>
          </w:p>
        </w:tc>
      </w:tr>
      <w:tr w14:paraId="2225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736AA22">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17</w:t>
            </w:r>
          </w:p>
        </w:tc>
        <w:tc>
          <w:tcPr>
            <w:tcW w:w="3107" w:type="dxa"/>
            <w:vMerge w:val="continue"/>
            <w:shd w:val="clear" w:color="auto" w:fill="auto"/>
            <w:vAlign w:val="center"/>
          </w:tcPr>
          <w:p w14:paraId="4BA61590">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272DA1F6">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机器人系统集成</w:t>
            </w:r>
          </w:p>
        </w:tc>
      </w:tr>
      <w:tr w14:paraId="2095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559494F7">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18</w:t>
            </w:r>
          </w:p>
        </w:tc>
        <w:tc>
          <w:tcPr>
            <w:tcW w:w="3107" w:type="dxa"/>
            <w:vMerge w:val="restart"/>
            <w:shd w:val="clear" w:color="auto" w:fill="auto"/>
            <w:vAlign w:val="center"/>
          </w:tcPr>
          <w:p w14:paraId="7CCCAB2A">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结构与建筑技术</w:t>
            </w:r>
          </w:p>
        </w:tc>
        <w:tc>
          <w:tcPr>
            <w:tcW w:w="4069" w:type="dxa"/>
            <w:shd w:val="clear" w:color="auto" w:fill="auto"/>
            <w:vAlign w:val="center"/>
          </w:tcPr>
          <w:p w14:paraId="4C03C27C">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瓷砖贴面</w:t>
            </w:r>
          </w:p>
        </w:tc>
      </w:tr>
      <w:tr w14:paraId="60AF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CCE83A3">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19</w:t>
            </w:r>
          </w:p>
        </w:tc>
        <w:tc>
          <w:tcPr>
            <w:tcW w:w="3107" w:type="dxa"/>
            <w:vMerge w:val="continue"/>
            <w:shd w:val="clear" w:color="auto" w:fill="auto"/>
            <w:vAlign w:val="center"/>
          </w:tcPr>
          <w:p w14:paraId="65D507B4">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23CE839E">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油漆与装饰</w:t>
            </w:r>
          </w:p>
        </w:tc>
      </w:tr>
      <w:tr w14:paraId="08527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1203C662">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20</w:t>
            </w:r>
          </w:p>
        </w:tc>
        <w:tc>
          <w:tcPr>
            <w:tcW w:w="3107" w:type="dxa"/>
            <w:vMerge w:val="continue"/>
            <w:shd w:val="clear" w:color="auto" w:fill="auto"/>
            <w:vAlign w:val="center"/>
          </w:tcPr>
          <w:p w14:paraId="3EF0B7BC">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768245A5">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砌筑</w:t>
            </w:r>
          </w:p>
        </w:tc>
      </w:tr>
      <w:tr w14:paraId="7E00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FB60812">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21</w:t>
            </w:r>
          </w:p>
        </w:tc>
        <w:tc>
          <w:tcPr>
            <w:tcW w:w="3107" w:type="dxa"/>
            <w:vMerge w:val="continue"/>
            <w:shd w:val="clear" w:color="auto" w:fill="auto"/>
            <w:vAlign w:val="center"/>
          </w:tcPr>
          <w:p w14:paraId="7500E171">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3F59E325">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家具制作</w:t>
            </w:r>
          </w:p>
        </w:tc>
      </w:tr>
      <w:tr w14:paraId="11BC0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4F19FD3">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22</w:t>
            </w:r>
          </w:p>
        </w:tc>
        <w:tc>
          <w:tcPr>
            <w:tcW w:w="3107" w:type="dxa"/>
            <w:vMerge w:val="continue"/>
            <w:shd w:val="clear" w:color="auto" w:fill="auto"/>
            <w:vAlign w:val="center"/>
          </w:tcPr>
          <w:p w14:paraId="1402B346">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6CEA650">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木工</w:t>
            </w:r>
          </w:p>
        </w:tc>
      </w:tr>
      <w:tr w14:paraId="5755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2594A86">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23</w:t>
            </w:r>
          </w:p>
        </w:tc>
        <w:tc>
          <w:tcPr>
            <w:tcW w:w="3107" w:type="dxa"/>
            <w:vMerge w:val="continue"/>
            <w:shd w:val="clear" w:color="auto" w:fill="auto"/>
            <w:vAlign w:val="center"/>
          </w:tcPr>
          <w:p w14:paraId="5F18945C">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225C4EAE">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精细木工</w:t>
            </w:r>
          </w:p>
        </w:tc>
      </w:tr>
      <w:tr w14:paraId="480B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790C85B">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24</w:t>
            </w:r>
          </w:p>
        </w:tc>
        <w:tc>
          <w:tcPr>
            <w:tcW w:w="3107" w:type="dxa"/>
            <w:vMerge w:val="continue"/>
            <w:shd w:val="clear" w:color="auto" w:fill="auto"/>
            <w:vAlign w:val="center"/>
          </w:tcPr>
          <w:p w14:paraId="7A36F638">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0558EB5F">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制冷与空调</w:t>
            </w:r>
          </w:p>
        </w:tc>
      </w:tr>
      <w:tr w14:paraId="59AE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4EBBEFE">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25</w:t>
            </w:r>
          </w:p>
        </w:tc>
        <w:tc>
          <w:tcPr>
            <w:tcW w:w="3107" w:type="dxa"/>
            <w:vMerge w:val="continue"/>
            <w:shd w:val="clear" w:color="auto" w:fill="auto"/>
            <w:vAlign w:val="center"/>
          </w:tcPr>
          <w:p w14:paraId="594674B0">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7CBB7A14">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数字建造</w:t>
            </w:r>
          </w:p>
        </w:tc>
      </w:tr>
      <w:tr w14:paraId="185D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5CFA6906">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26</w:t>
            </w:r>
          </w:p>
        </w:tc>
        <w:tc>
          <w:tcPr>
            <w:tcW w:w="3107" w:type="dxa"/>
            <w:vMerge w:val="continue"/>
            <w:shd w:val="clear" w:color="auto" w:fill="auto"/>
            <w:vAlign w:val="center"/>
          </w:tcPr>
          <w:p w14:paraId="6FF1E432">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9CF8F62">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电气装置</w:t>
            </w:r>
          </w:p>
        </w:tc>
      </w:tr>
      <w:tr w14:paraId="1DC4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5900683">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27</w:t>
            </w:r>
          </w:p>
        </w:tc>
        <w:tc>
          <w:tcPr>
            <w:tcW w:w="3107" w:type="dxa"/>
            <w:vMerge w:val="continue"/>
            <w:shd w:val="clear" w:color="auto" w:fill="auto"/>
            <w:vAlign w:val="center"/>
          </w:tcPr>
          <w:p w14:paraId="0817AED8">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1D36F886">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抹灰与隔墙系统</w:t>
            </w:r>
          </w:p>
        </w:tc>
      </w:tr>
      <w:tr w14:paraId="71EC1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FA71621">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28</w:t>
            </w:r>
          </w:p>
        </w:tc>
        <w:tc>
          <w:tcPr>
            <w:tcW w:w="3107" w:type="dxa"/>
            <w:vMerge w:val="continue"/>
            <w:shd w:val="clear" w:color="auto" w:fill="auto"/>
            <w:vAlign w:val="center"/>
          </w:tcPr>
          <w:p w14:paraId="21DFA9D6">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77F9085B">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园艺</w:t>
            </w:r>
          </w:p>
        </w:tc>
      </w:tr>
      <w:tr w14:paraId="6487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5DD2999">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29</w:t>
            </w:r>
          </w:p>
        </w:tc>
        <w:tc>
          <w:tcPr>
            <w:tcW w:w="3107" w:type="dxa"/>
            <w:vMerge w:val="continue"/>
            <w:shd w:val="clear" w:color="auto" w:fill="auto"/>
            <w:vAlign w:val="center"/>
          </w:tcPr>
          <w:p w14:paraId="5BA231B3">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7E1759B9">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混凝土建筑</w:t>
            </w:r>
          </w:p>
        </w:tc>
      </w:tr>
      <w:tr w14:paraId="6F41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8A7862B">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30</w:t>
            </w:r>
          </w:p>
        </w:tc>
        <w:tc>
          <w:tcPr>
            <w:tcW w:w="3107" w:type="dxa"/>
            <w:vMerge w:val="continue"/>
            <w:shd w:val="clear" w:color="auto" w:fill="auto"/>
            <w:vAlign w:val="center"/>
          </w:tcPr>
          <w:p w14:paraId="7B722D4F">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60ACBB31">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管道与制暖</w:t>
            </w:r>
          </w:p>
        </w:tc>
      </w:tr>
      <w:tr w14:paraId="7626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98368A4">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31</w:t>
            </w:r>
          </w:p>
        </w:tc>
        <w:tc>
          <w:tcPr>
            <w:tcW w:w="3107" w:type="dxa"/>
            <w:vMerge w:val="continue"/>
            <w:shd w:val="clear" w:color="auto" w:fill="auto"/>
            <w:vAlign w:val="center"/>
          </w:tcPr>
          <w:p w14:paraId="548E04F5">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6CA87086">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智慧安防技术</w:t>
            </w:r>
          </w:p>
        </w:tc>
      </w:tr>
      <w:tr w14:paraId="4AAD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939" w:type="dxa"/>
            <w:shd w:val="clear" w:color="auto" w:fill="auto"/>
            <w:vAlign w:val="center"/>
          </w:tcPr>
          <w:p w14:paraId="0C4A50B2">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32</w:t>
            </w:r>
          </w:p>
        </w:tc>
        <w:tc>
          <w:tcPr>
            <w:tcW w:w="3107" w:type="dxa"/>
            <w:vMerge w:val="restart"/>
            <w:shd w:val="clear" w:color="auto" w:fill="auto"/>
            <w:vAlign w:val="center"/>
          </w:tcPr>
          <w:p w14:paraId="1650C7B5">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运输与物流</w:t>
            </w:r>
          </w:p>
        </w:tc>
        <w:tc>
          <w:tcPr>
            <w:tcW w:w="4069" w:type="dxa"/>
            <w:shd w:val="clear" w:color="auto" w:fill="auto"/>
            <w:vAlign w:val="center"/>
          </w:tcPr>
          <w:p w14:paraId="27070B28">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飞机维修</w:t>
            </w:r>
          </w:p>
        </w:tc>
      </w:tr>
      <w:tr w14:paraId="78E0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EB55E49">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33</w:t>
            </w:r>
          </w:p>
        </w:tc>
        <w:tc>
          <w:tcPr>
            <w:tcW w:w="3107" w:type="dxa"/>
            <w:vMerge w:val="continue"/>
            <w:shd w:val="clear" w:color="auto" w:fill="auto"/>
            <w:vAlign w:val="center"/>
          </w:tcPr>
          <w:p w14:paraId="69D0690C">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272BE96D">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轨道车辆技术</w:t>
            </w:r>
          </w:p>
        </w:tc>
      </w:tr>
      <w:tr w14:paraId="2134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F5C97F6">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34</w:t>
            </w:r>
          </w:p>
        </w:tc>
        <w:tc>
          <w:tcPr>
            <w:tcW w:w="3107" w:type="dxa"/>
            <w:vMerge w:val="continue"/>
            <w:shd w:val="clear" w:color="auto" w:fill="auto"/>
            <w:vAlign w:val="center"/>
          </w:tcPr>
          <w:p w14:paraId="278F6902">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3AEAB45B">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无人机系统</w:t>
            </w:r>
          </w:p>
        </w:tc>
      </w:tr>
      <w:tr w14:paraId="5BFA1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0124692">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35</w:t>
            </w:r>
          </w:p>
        </w:tc>
        <w:tc>
          <w:tcPr>
            <w:tcW w:w="3107" w:type="dxa"/>
            <w:vMerge w:val="continue"/>
            <w:shd w:val="clear" w:color="auto" w:fill="auto"/>
            <w:vAlign w:val="center"/>
          </w:tcPr>
          <w:p w14:paraId="568D54F1">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1BFC338">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车身修理</w:t>
            </w:r>
          </w:p>
        </w:tc>
      </w:tr>
      <w:tr w14:paraId="4420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C367B50">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36</w:t>
            </w:r>
          </w:p>
        </w:tc>
        <w:tc>
          <w:tcPr>
            <w:tcW w:w="3107" w:type="dxa"/>
            <w:vMerge w:val="continue"/>
            <w:shd w:val="clear" w:color="auto" w:fill="auto"/>
            <w:vAlign w:val="center"/>
          </w:tcPr>
          <w:p w14:paraId="070C7FDD">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621FBE1C">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汽车技术</w:t>
            </w:r>
          </w:p>
        </w:tc>
      </w:tr>
      <w:tr w14:paraId="5084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D97DD8F">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37</w:t>
            </w:r>
          </w:p>
        </w:tc>
        <w:tc>
          <w:tcPr>
            <w:tcW w:w="3107" w:type="dxa"/>
            <w:vMerge w:val="continue"/>
            <w:shd w:val="clear" w:color="auto" w:fill="auto"/>
            <w:vAlign w:val="center"/>
          </w:tcPr>
          <w:p w14:paraId="6F37BAC1">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72667E12">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汽车喷漆</w:t>
            </w:r>
          </w:p>
        </w:tc>
      </w:tr>
      <w:tr w14:paraId="0EDC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525FBE5E">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38</w:t>
            </w:r>
          </w:p>
        </w:tc>
        <w:tc>
          <w:tcPr>
            <w:tcW w:w="3107" w:type="dxa"/>
            <w:vMerge w:val="continue"/>
            <w:shd w:val="clear" w:color="auto" w:fill="auto"/>
            <w:vAlign w:val="center"/>
          </w:tcPr>
          <w:p w14:paraId="38E2643D">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0C9D7F77">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重型车辆维修</w:t>
            </w:r>
          </w:p>
        </w:tc>
      </w:tr>
      <w:tr w14:paraId="3845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68350E1">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39</w:t>
            </w:r>
          </w:p>
        </w:tc>
        <w:tc>
          <w:tcPr>
            <w:tcW w:w="3107" w:type="dxa"/>
            <w:vMerge w:val="continue"/>
            <w:shd w:val="clear" w:color="auto" w:fill="auto"/>
            <w:vAlign w:val="center"/>
          </w:tcPr>
          <w:p w14:paraId="1121FD5C">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61D30DC5">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物流与货运代理</w:t>
            </w:r>
          </w:p>
        </w:tc>
      </w:tr>
      <w:tr w14:paraId="3C19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2FA483FE">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40</w:t>
            </w:r>
          </w:p>
        </w:tc>
        <w:tc>
          <w:tcPr>
            <w:tcW w:w="3107" w:type="dxa"/>
            <w:vMerge w:val="restart"/>
            <w:shd w:val="clear" w:color="auto" w:fill="auto"/>
            <w:vAlign w:val="center"/>
          </w:tcPr>
          <w:p w14:paraId="33945718">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社会与个人服务</w:t>
            </w:r>
          </w:p>
        </w:tc>
        <w:tc>
          <w:tcPr>
            <w:tcW w:w="4069" w:type="dxa"/>
            <w:shd w:val="clear" w:color="auto" w:fill="auto"/>
            <w:vAlign w:val="center"/>
          </w:tcPr>
          <w:p w14:paraId="7F3E7F70">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糖艺西点制作</w:t>
            </w:r>
          </w:p>
        </w:tc>
      </w:tr>
      <w:tr w14:paraId="1EE1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F66472B">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41</w:t>
            </w:r>
          </w:p>
        </w:tc>
        <w:tc>
          <w:tcPr>
            <w:tcW w:w="3107" w:type="dxa"/>
            <w:vMerge w:val="continue"/>
            <w:shd w:val="clear" w:color="auto" w:fill="auto"/>
            <w:vAlign w:val="center"/>
          </w:tcPr>
          <w:p w14:paraId="0F5EFFB6">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313C28E0">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烹饪（西餐）</w:t>
            </w:r>
          </w:p>
        </w:tc>
      </w:tr>
      <w:tr w14:paraId="44C8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143BF8A">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42</w:t>
            </w:r>
          </w:p>
        </w:tc>
        <w:tc>
          <w:tcPr>
            <w:tcW w:w="3107" w:type="dxa"/>
            <w:vMerge w:val="continue"/>
            <w:shd w:val="clear" w:color="auto" w:fill="auto"/>
            <w:vAlign w:val="center"/>
          </w:tcPr>
          <w:p w14:paraId="5109DF6E">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73BDD1A">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烘焙</w:t>
            </w:r>
          </w:p>
        </w:tc>
      </w:tr>
      <w:tr w14:paraId="577D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1ACEDB1D">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43</w:t>
            </w:r>
          </w:p>
        </w:tc>
        <w:tc>
          <w:tcPr>
            <w:tcW w:w="3107" w:type="dxa"/>
            <w:vMerge w:val="continue"/>
            <w:shd w:val="clear" w:color="auto" w:fill="auto"/>
            <w:vAlign w:val="center"/>
          </w:tcPr>
          <w:p w14:paraId="780BE04E">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9568FD5">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美容</w:t>
            </w:r>
          </w:p>
        </w:tc>
      </w:tr>
      <w:tr w14:paraId="410CC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2DFE1DE0">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44</w:t>
            </w:r>
          </w:p>
        </w:tc>
        <w:tc>
          <w:tcPr>
            <w:tcW w:w="3107" w:type="dxa"/>
            <w:vMerge w:val="continue"/>
            <w:shd w:val="clear" w:color="auto" w:fill="auto"/>
            <w:vAlign w:val="center"/>
          </w:tcPr>
          <w:p w14:paraId="301D6395">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EFB3E86">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健康和社会照护</w:t>
            </w:r>
          </w:p>
        </w:tc>
      </w:tr>
      <w:tr w14:paraId="2984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16C5399">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45</w:t>
            </w:r>
          </w:p>
        </w:tc>
        <w:tc>
          <w:tcPr>
            <w:tcW w:w="3107" w:type="dxa"/>
            <w:vMerge w:val="continue"/>
            <w:shd w:val="clear" w:color="auto" w:fill="auto"/>
            <w:vAlign w:val="center"/>
          </w:tcPr>
          <w:p w14:paraId="62A2817B">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1A12765E">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口腔修复工艺技术</w:t>
            </w:r>
          </w:p>
        </w:tc>
      </w:tr>
      <w:tr w14:paraId="0370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C7F5F7E">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46</w:t>
            </w:r>
          </w:p>
        </w:tc>
        <w:tc>
          <w:tcPr>
            <w:tcW w:w="3107" w:type="dxa"/>
            <w:vMerge w:val="continue"/>
            <w:shd w:val="clear" w:color="auto" w:fill="auto"/>
            <w:vAlign w:val="center"/>
          </w:tcPr>
          <w:p w14:paraId="2E53D69E">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573C30B">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美发</w:t>
            </w:r>
          </w:p>
        </w:tc>
      </w:tr>
      <w:tr w14:paraId="11FF2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227BBFE9">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47</w:t>
            </w:r>
          </w:p>
        </w:tc>
        <w:tc>
          <w:tcPr>
            <w:tcW w:w="3107" w:type="dxa"/>
            <w:vMerge w:val="continue"/>
            <w:shd w:val="clear" w:color="auto" w:fill="auto"/>
            <w:vAlign w:val="center"/>
          </w:tcPr>
          <w:p w14:paraId="1AC36E83">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25A1394A">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餐厅服务</w:t>
            </w:r>
          </w:p>
        </w:tc>
      </w:tr>
      <w:tr w14:paraId="1E9D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EF11134">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48</w:t>
            </w:r>
          </w:p>
        </w:tc>
        <w:tc>
          <w:tcPr>
            <w:tcW w:w="3107" w:type="dxa"/>
            <w:vMerge w:val="continue"/>
            <w:shd w:val="clear" w:color="auto" w:fill="auto"/>
            <w:vAlign w:val="center"/>
          </w:tcPr>
          <w:p w14:paraId="21FEED86">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0A13EA6C">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酒店接待</w:t>
            </w:r>
          </w:p>
        </w:tc>
      </w:tr>
      <w:tr w14:paraId="4534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5744236">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49</w:t>
            </w:r>
          </w:p>
        </w:tc>
        <w:tc>
          <w:tcPr>
            <w:tcW w:w="3107" w:type="dxa"/>
            <w:vMerge w:val="continue"/>
            <w:shd w:val="clear" w:color="auto" w:fill="auto"/>
            <w:vAlign w:val="center"/>
          </w:tcPr>
          <w:p w14:paraId="138D6D6C">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2BA0666">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零售</w:t>
            </w:r>
          </w:p>
        </w:tc>
      </w:tr>
      <w:tr w14:paraId="05AD9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2C6FAF51">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50</w:t>
            </w:r>
          </w:p>
        </w:tc>
        <w:tc>
          <w:tcPr>
            <w:tcW w:w="3107" w:type="dxa"/>
            <w:vMerge w:val="restart"/>
            <w:shd w:val="clear" w:color="auto" w:fill="auto"/>
            <w:vAlign w:val="center"/>
          </w:tcPr>
          <w:p w14:paraId="5CA38683">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创意艺术与时尚</w:t>
            </w:r>
          </w:p>
        </w:tc>
        <w:tc>
          <w:tcPr>
            <w:tcW w:w="4069" w:type="dxa"/>
            <w:shd w:val="clear" w:color="auto" w:fill="auto"/>
            <w:vAlign w:val="center"/>
          </w:tcPr>
          <w:p w14:paraId="3B28AF8B">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数字交互媒体设计</w:t>
            </w:r>
          </w:p>
        </w:tc>
      </w:tr>
      <w:tr w14:paraId="4CAC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51E0D95">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51</w:t>
            </w:r>
          </w:p>
        </w:tc>
        <w:tc>
          <w:tcPr>
            <w:tcW w:w="3107" w:type="dxa"/>
            <w:vMerge w:val="continue"/>
            <w:shd w:val="clear" w:color="auto" w:fill="auto"/>
            <w:vAlign w:val="center"/>
          </w:tcPr>
          <w:p w14:paraId="4F267165">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C978C6F">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时装技术</w:t>
            </w:r>
          </w:p>
        </w:tc>
      </w:tr>
      <w:tr w14:paraId="4AED1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F46301F">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52</w:t>
            </w:r>
          </w:p>
        </w:tc>
        <w:tc>
          <w:tcPr>
            <w:tcW w:w="3107" w:type="dxa"/>
            <w:vMerge w:val="continue"/>
            <w:shd w:val="clear" w:color="auto" w:fill="auto"/>
            <w:vAlign w:val="center"/>
          </w:tcPr>
          <w:p w14:paraId="11CF5A1B">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2D94AF99">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平面设计技术</w:t>
            </w:r>
          </w:p>
        </w:tc>
      </w:tr>
      <w:tr w14:paraId="1E24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07DB852">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53</w:t>
            </w:r>
          </w:p>
        </w:tc>
        <w:tc>
          <w:tcPr>
            <w:tcW w:w="3107" w:type="dxa"/>
            <w:vMerge w:val="continue"/>
            <w:shd w:val="clear" w:color="auto" w:fill="auto"/>
            <w:vAlign w:val="center"/>
          </w:tcPr>
          <w:p w14:paraId="08BDA631">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11E5FE24">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珠宝加工</w:t>
            </w:r>
          </w:p>
        </w:tc>
      </w:tr>
      <w:tr w14:paraId="7550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1C4A13A">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54</w:t>
            </w:r>
          </w:p>
        </w:tc>
        <w:tc>
          <w:tcPr>
            <w:tcW w:w="3107" w:type="dxa"/>
            <w:vMerge w:val="continue"/>
            <w:shd w:val="clear" w:color="auto" w:fill="auto"/>
            <w:vAlign w:val="center"/>
          </w:tcPr>
          <w:p w14:paraId="06483F43">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0F65EF7">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商品展示技术</w:t>
            </w:r>
          </w:p>
        </w:tc>
      </w:tr>
      <w:tr w14:paraId="1981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10FFE6D5">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55</w:t>
            </w:r>
          </w:p>
        </w:tc>
        <w:tc>
          <w:tcPr>
            <w:tcW w:w="3107" w:type="dxa"/>
            <w:vMerge w:val="continue"/>
            <w:shd w:val="clear" w:color="auto" w:fill="auto"/>
            <w:vAlign w:val="center"/>
          </w:tcPr>
          <w:p w14:paraId="2807E5DC">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DB6179C">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3D数字游戏艺术</w:t>
            </w:r>
          </w:p>
        </w:tc>
      </w:tr>
      <w:tr w14:paraId="2B9A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0AB2B59">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56</w:t>
            </w:r>
          </w:p>
        </w:tc>
        <w:tc>
          <w:tcPr>
            <w:tcW w:w="3107" w:type="dxa"/>
            <w:vMerge w:val="continue"/>
            <w:shd w:val="clear" w:color="auto" w:fill="auto"/>
            <w:vAlign w:val="center"/>
          </w:tcPr>
          <w:p w14:paraId="15118CEF">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EEE8DA0">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花艺</w:t>
            </w:r>
          </w:p>
        </w:tc>
      </w:tr>
      <w:tr w14:paraId="1335E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5A4E32F">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57</w:t>
            </w:r>
          </w:p>
        </w:tc>
        <w:tc>
          <w:tcPr>
            <w:tcW w:w="3107" w:type="dxa"/>
            <w:vMerge w:val="restart"/>
            <w:shd w:val="clear" w:color="auto" w:fill="auto"/>
            <w:vAlign w:val="center"/>
          </w:tcPr>
          <w:p w14:paraId="7E677E67">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信息与通信技术</w:t>
            </w:r>
          </w:p>
        </w:tc>
        <w:tc>
          <w:tcPr>
            <w:tcW w:w="4069" w:type="dxa"/>
            <w:shd w:val="clear" w:color="auto" w:fill="auto"/>
            <w:vAlign w:val="center"/>
          </w:tcPr>
          <w:p w14:paraId="38919137">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信息通信技术网络基础设施</w:t>
            </w:r>
          </w:p>
        </w:tc>
      </w:tr>
      <w:tr w14:paraId="101F2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1FB6F5A">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58</w:t>
            </w:r>
          </w:p>
        </w:tc>
        <w:tc>
          <w:tcPr>
            <w:tcW w:w="3107" w:type="dxa"/>
            <w:vMerge w:val="continue"/>
            <w:shd w:val="clear" w:color="auto" w:fill="auto"/>
            <w:vAlign w:val="center"/>
          </w:tcPr>
          <w:p w14:paraId="1013B5B6">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6A37D639">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移动应用开发</w:t>
            </w:r>
          </w:p>
        </w:tc>
      </w:tr>
      <w:tr w14:paraId="6F32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70C6C94">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59</w:t>
            </w:r>
          </w:p>
        </w:tc>
        <w:tc>
          <w:tcPr>
            <w:tcW w:w="3107" w:type="dxa"/>
            <w:vMerge w:val="continue"/>
            <w:shd w:val="clear" w:color="auto" w:fill="auto"/>
            <w:vAlign w:val="center"/>
          </w:tcPr>
          <w:p w14:paraId="3AA8F2FB">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10BEA421">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网站技术</w:t>
            </w:r>
          </w:p>
        </w:tc>
      </w:tr>
      <w:tr w14:paraId="6575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7F5B6CAE">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60</w:t>
            </w:r>
          </w:p>
        </w:tc>
        <w:tc>
          <w:tcPr>
            <w:tcW w:w="3107" w:type="dxa"/>
            <w:vMerge w:val="continue"/>
            <w:shd w:val="clear" w:color="auto" w:fill="auto"/>
            <w:vAlign w:val="center"/>
          </w:tcPr>
          <w:p w14:paraId="35243974">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1D985CA">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网络系统管理</w:t>
            </w:r>
          </w:p>
        </w:tc>
      </w:tr>
      <w:tr w14:paraId="7E89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4CF2902E">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61</w:t>
            </w:r>
          </w:p>
        </w:tc>
        <w:tc>
          <w:tcPr>
            <w:tcW w:w="3107" w:type="dxa"/>
            <w:vMerge w:val="continue"/>
            <w:shd w:val="clear" w:color="auto" w:fill="auto"/>
            <w:vAlign w:val="center"/>
          </w:tcPr>
          <w:p w14:paraId="5F6E0EF6">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2F5035C4">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软件应用开发</w:t>
            </w:r>
          </w:p>
        </w:tc>
      </w:tr>
      <w:tr w14:paraId="1796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30B892B4">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62</w:t>
            </w:r>
          </w:p>
        </w:tc>
        <w:tc>
          <w:tcPr>
            <w:tcW w:w="3107" w:type="dxa"/>
            <w:vMerge w:val="continue"/>
            <w:shd w:val="clear" w:color="auto" w:fill="auto"/>
            <w:vAlign w:val="center"/>
          </w:tcPr>
          <w:p w14:paraId="1D9A0089">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413AC998">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云计算</w:t>
            </w:r>
          </w:p>
        </w:tc>
      </w:tr>
      <w:tr w14:paraId="0A47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0303DF97">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63</w:t>
            </w:r>
          </w:p>
        </w:tc>
        <w:tc>
          <w:tcPr>
            <w:tcW w:w="3107" w:type="dxa"/>
            <w:vMerge w:val="continue"/>
            <w:shd w:val="clear" w:color="auto" w:fill="auto"/>
            <w:vAlign w:val="center"/>
          </w:tcPr>
          <w:p w14:paraId="3B563979">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5530CE1D">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网络安全</w:t>
            </w:r>
          </w:p>
        </w:tc>
      </w:tr>
      <w:tr w14:paraId="0A8CA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939" w:type="dxa"/>
            <w:shd w:val="clear" w:color="auto" w:fill="auto"/>
            <w:vAlign w:val="center"/>
          </w:tcPr>
          <w:p w14:paraId="622C20F2">
            <w:pPr>
              <w:keepNext/>
              <w:keepLines w:val="0"/>
              <w:widowControl/>
              <w:suppressLineNumbers w:val="0"/>
              <w:snapToGrid w:val="0"/>
              <w:ind w:left="0" w:leftChars="0" w:right="0" w:rightChars="0" w:firstLine="0" w:firstLineChars="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64</w:t>
            </w:r>
          </w:p>
        </w:tc>
        <w:tc>
          <w:tcPr>
            <w:tcW w:w="3107" w:type="dxa"/>
            <w:vMerge w:val="continue"/>
            <w:shd w:val="clear" w:color="auto" w:fill="auto"/>
            <w:vAlign w:val="center"/>
          </w:tcPr>
          <w:p w14:paraId="00B353B8">
            <w:pPr>
              <w:keepNext/>
              <w:snapToGrid w:val="0"/>
              <w:ind w:left="0" w:leftChars="0" w:right="0" w:rightChars="0" w:firstLine="0" w:firstLineChars="0"/>
              <w:jc w:val="center"/>
              <w:rPr>
                <w:rFonts w:hint="eastAsia" w:ascii="仿宋_GB2312" w:hAnsi="仿宋_GB2312" w:eastAsia="仿宋_GB2312" w:cs="仿宋_GB2312"/>
                <w:i w:val="0"/>
                <w:iCs w:val="0"/>
                <w:color w:val="000000"/>
                <w:sz w:val="32"/>
                <w:szCs w:val="32"/>
                <w:u w:val="none"/>
              </w:rPr>
            </w:pPr>
          </w:p>
        </w:tc>
        <w:tc>
          <w:tcPr>
            <w:tcW w:w="4069" w:type="dxa"/>
            <w:shd w:val="clear" w:color="auto" w:fill="auto"/>
            <w:vAlign w:val="center"/>
          </w:tcPr>
          <w:p w14:paraId="1D605833">
            <w:pPr>
              <w:keepNext/>
              <w:keepLines w:val="0"/>
              <w:widowControl/>
              <w:suppressLineNumbers w:val="0"/>
              <w:snapToGrid w:val="0"/>
              <w:ind w:left="0" w:leftChars="0" w:right="0" w:rightChars="0" w:firstLine="0" w:firstLineChars="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rPr>
              <w:t>软件测试</w:t>
            </w:r>
          </w:p>
        </w:tc>
      </w:tr>
    </w:tbl>
    <w:p w14:paraId="38D4D768">
      <w:pPr>
        <w:pStyle w:val="2"/>
        <w:outlineLvl w:val="9"/>
        <w:rPr>
          <w:rFonts w:hint="eastAsia"/>
          <w:lang w:val="en-US" w:eastAsia="zh-CN"/>
        </w:rPr>
      </w:pPr>
    </w:p>
    <w:p w14:paraId="3A9F0DDC">
      <w:pPr>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br w:type="page"/>
      </w:r>
    </w:p>
    <w:p w14:paraId="45E8DD03">
      <w:pPr>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附件三 第48届世界技能大赛品牌视觉手册</w:t>
      </w:r>
    </w:p>
    <w:p w14:paraId="32D65F45">
      <w:p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（另附）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CESI黑体-GB13000">
    <w:panose1 w:val="02000500000000000000"/>
    <w:charset w:val="86"/>
    <w:family w:val="auto"/>
    <w:pitch w:val="default"/>
    <w:sig w:usb0="800002BF" w:usb1="38CF7CF8"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文泉驿微米黑"/>
    <w:panose1 w:val="020B0503020204020204"/>
    <w:charset w:val="86"/>
    <w:family w:val="auto"/>
    <w:pitch w:val="default"/>
    <w:sig w:usb0="00000000" w:usb1="0000000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70252"/>
    <w:multiLevelType w:val="singleLevel"/>
    <w:tmpl w:val="DFF70252"/>
    <w:lvl w:ilvl="0" w:tentative="0">
      <w:start w:val="1"/>
      <w:numFmt w:val="decimal"/>
      <w:suff w:val="nothing"/>
      <w:lvlText w:val="（%1）"/>
      <w:lvlJc w:val="left"/>
    </w:lvl>
  </w:abstractNum>
  <w:abstractNum w:abstractNumId="1">
    <w:nsid w:val="00000000"/>
    <w:multiLevelType w:val="singleLevel"/>
    <w:tmpl w:val="00000000"/>
    <w:lvl w:ilvl="0" w:tentative="0">
      <w:start w:val="1"/>
      <w:numFmt w:val="decimal"/>
      <w:lvlText w:val="%1."/>
      <w:lvlJc w:val="left"/>
      <w:pPr>
        <w:tabs>
          <w:tab w:val="left" w:pos="312"/>
        </w:tabs>
      </w:pPr>
      <w:rPr>
        <w:rFonts w:hint="default"/>
        <w:b/>
        <w:bCs/>
      </w:rPr>
    </w:lvl>
  </w:abstractNum>
  <w:abstractNum w:abstractNumId="2">
    <w:nsid w:val="00000001"/>
    <w:multiLevelType w:val="singleLevel"/>
    <w:tmpl w:val="00000001"/>
    <w:lvl w:ilvl="0" w:tentative="0">
      <w:start w:val="1"/>
      <w:numFmt w:val="decimal"/>
      <w:lvlText w:val="%1."/>
      <w:lvlJc w:val="left"/>
      <w:pPr>
        <w:tabs>
          <w:tab w:val="left" w:pos="312"/>
        </w:tabs>
      </w:pPr>
      <w:rPr>
        <w:rFonts w:hint="default"/>
        <w:b/>
        <w:bCs/>
      </w:rPr>
    </w:lvl>
  </w:abstractNum>
  <w:abstractNum w:abstractNumId="3">
    <w:nsid w:val="00000002"/>
    <w:multiLevelType w:val="singleLevel"/>
    <w:tmpl w:val="00000002"/>
    <w:lvl w:ilvl="0" w:tentative="0">
      <w:start w:val="1"/>
      <w:numFmt w:val="decimal"/>
      <w:lvlText w:val="%1."/>
      <w:lvlJc w:val="left"/>
      <w:pPr>
        <w:tabs>
          <w:tab w:val="left" w:pos="312"/>
        </w:tabs>
      </w:pPr>
      <w:rPr>
        <w:rFonts w:hint="default"/>
        <w:b/>
        <w:bCs/>
      </w:rPr>
    </w:lvl>
  </w:abstractNum>
  <w:abstractNum w:abstractNumId="4">
    <w:nsid w:val="00000003"/>
    <w:multiLevelType w:val="singleLevel"/>
    <w:tmpl w:val="00000003"/>
    <w:lvl w:ilvl="0" w:tentative="0">
      <w:start w:val="1"/>
      <w:numFmt w:val="decimal"/>
      <w:lvlText w:val="%1."/>
      <w:lvlJc w:val="left"/>
      <w:pPr>
        <w:tabs>
          <w:tab w:val="left" w:pos="312"/>
        </w:tabs>
      </w:pPr>
      <w:rPr>
        <w:rFonts w:hint="default"/>
        <w:b/>
        <w:bCs/>
      </w:rPr>
    </w:lvl>
  </w:abstractNum>
  <w:abstractNum w:abstractNumId="5">
    <w:nsid w:val="00000005"/>
    <w:multiLevelType w:val="singleLevel"/>
    <w:tmpl w:val="00000005"/>
    <w:lvl w:ilvl="0" w:tentative="0">
      <w:start w:val="1"/>
      <w:numFmt w:val="decimal"/>
      <w:lvlText w:val="%1."/>
      <w:lvlJc w:val="left"/>
      <w:pPr>
        <w:tabs>
          <w:tab w:val="left" w:pos="312"/>
        </w:tabs>
      </w:pPr>
      <w:rPr>
        <w:rFonts w:hint="default"/>
        <w:b/>
        <w:bCs/>
      </w:rPr>
    </w:lvl>
  </w:abstractNum>
  <w:abstractNum w:abstractNumId="6">
    <w:nsid w:val="00000006"/>
    <w:multiLevelType w:val="singleLevel"/>
    <w:tmpl w:val="00000006"/>
    <w:lvl w:ilvl="0" w:tentative="0">
      <w:start w:val="1"/>
      <w:numFmt w:val="decimal"/>
      <w:lvlText w:val="%1."/>
      <w:lvlJc w:val="left"/>
      <w:pPr>
        <w:tabs>
          <w:tab w:val="left" w:pos="312"/>
        </w:tabs>
      </w:pPr>
      <w:rPr>
        <w:rFonts w:hint="default"/>
        <w:b/>
        <w:bCs/>
      </w:rPr>
    </w:lvl>
  </w:abstractNum>
  <w:abstractNum w:abstractNumId="7">
    <w:nsid w:val="00000007"/>
    <w:multiLevelType w:val="multilevel"/>
    <w:tmpl w:val="00000007"/>
    <w:lvl w:ilvl="0" w:tentative="0">
      <w:start w:val="1"/>
      <w:numFmt w:val="chineseCountingThousand"/>
      <w:lvlText w:val="第%1章"/>
      <w:lvlJc w:val="left"/>
      <w:pPr>
        <w:tabs>
          <w:tab w:val="left" w:pos="1080"/>
        </w:tabs>
        <w:ind w:left="0" w:firstLine="0"/>
      </w:pPr>
      <w:rPr>
        <w:rFonts w:hint="eastAsia" w:eastAsia="黑体"/>
        <w:b/>
        <w:i w:val="0"/>
        <w:sz w:val="28"/>
      </w:rPr>
    </w:lvl>
    <w:lvl w:ilvl="1" w:tentative="0">
      <w:start w:val="1"/>
      <w:numFmt w:val="chineseCountingThousand"/>
      <w:pStyle w:val="3"/>
      <w:lvlText w:val="%2."/>
      <w:lvlJc w:val="left"/>
      <w:pPr>
        <w:tabs>
          <w:tab w:val="left" w:pos="3762"/>
        </w:tabs>
        <w:ind w:left="3402" w:firstLine="0"/>
      </w:pPr>
      <w:rPr>
        <w:rFonts w:hint="eastAsia" w:ascii="宋体" w:hAnsi="宋体" w:eastAsia="宋体"/>
        <w:b/>
        <w:i w:val="0"/>
        <w:sz w:val="24"/>
        <w:szCs w:val="24"/>
      </w:rPr>
    </w:lvl>
    <w:lvl w:ilvl="2" w:tentative="0">
      <w:start w:val="1"/>
      <w:numFmt w:val="decimal"/>
      <w:lvlText w:val="%3."/>
      <w:lvlJc w:val="left"/>
      <w:pPr>
        <w:tabs>
          <w:tab w:val="left" w:pos="360"/>
        </w:tabs>
        <w:ind w:left="0" w:firstLine="0"/>
      </w:pPr>
      <w:rPr>
        <w:rFonts w:hint="eastAsia" w:ascii="黑体" w:eastAsia="黑体"/>
        <w:b/>
        <w:i w:val="0"/>
        <w:sz w:val="21"/>
      </w:rPr>
    </w:lvl>
    <w:lvl w:ilvl="3" w:tentative="0">
      <w:start w:val="1"/>
      <w:numFmt w:val="decimal"/>
      <w:lvlText w:val="%3.%4."/>
      <w:lvlJc w:val="left"/>
      <w:pPr>
        <w:tabs>
          <w:tab w:val="left" w:pos="720"/>
        </w:tabs>
        <w:ind w:left="0" w:firstLine="0"/>
      </w:pPr>
      <w:rPr>
        <w:rFonts w:hint="eastAsia" w:ascii="楷体_GB2312" w:eastAsia="楷体_GB2312"/>
        <w:b w:val="0"/>
        <w:i w:val="0"/>
        <w:spacing w:val="0"/>
        <w:w w:val="100"/>
        <w:position w:val="0"/>
        <w:sz w:val="24"/>
      </w:rPr>
    </w:lvl>
    <w:lvl w:ilvl="4" w:tentative="0">
      <w:start w:val="1"/>
      <w:numFmt w:val="chineseCountingThousand"/>
      <w:lvlText w:val="第%5包："/>
      <w:lvlJc w:val="left"/>
      <w:pPr>
        <w:tabs>
          <w:tab w:val="left" w:pos="1080"/>
        </w:tabs>
        <w:ind w:left="0" w:firstLine="0"/>
      </w:pPr>
      <w:rPr>
        <w:rFonts w:hint="eastAsia" w:eastAsia="黑体"/>
        <w:b/>
        <w:i w:val="0"/>
        <w:sz w:val="21"/>
      </w:rPr>
    </w:lvl>
    <w:lvl w:ilvl="5" w:tentative="0">
      <w:start w:val="1"/>
      <w:numFmt w:val="decimal"/>
      <w:lvlText w:val="%6."/>
      <w:lvlJc w:val="left"/>
      <w:pPr>
        <w:tabs>
          <w:tab w:val="left" w:pos="360"/>
        </w:tabs>
        <w:ind w:left="340" w:hanging="340"/>
      </w:pPr>
      <w:rPr>
        <w:rFonts w:hint="eastAsia" w:eastAsia="黑体"/>
        <w:b w:val="0"/>
        <w:i w:val="0"/>
        <w:sz w:val="21"/>
      </w:rPr>
    </w:lvl>
    <w:lvl w:ilvl="6" w:tentative="0">
      <w:start w:val="1"/>
      <w:numFmt w:val="decimal"/>
      <w:lvlText w:val="%6.%7"/>
      <w:lvlJc w:val="left"/>
      <w:pPr>
        <w:tabs>
          <w:tab w:val="left" w:pos="680"/>
        </w:tabs>
        <w:ind w:left="680" w:hanging="680"/>
      </w:pPr>
      <w:rPr>
        <w:rFonts w:hint="eastAsia"/>
      </w:rPr>
    </w:lvl>
    <w:lvl w:ilvl="7" w:tentative="0">
      <w:start w:val="1"/>
      <w:numFmt w:val="decimal"/>
      <w:lvlText w:val="%6.%7.%8"/>
      <w:lvlJc w:val="left"/>
      <w:pPr>
        <w:tabs>
          <w:tab w:val="left" w:pos="851"/>
        </w:tabs>
        <w:ind w:left="851" w:hanging="851"/>
      </w:pPr>
      <w:rPr>
        <w:rFonts w:hint="eastAsia" w:ascii="楷体_GB2312" w:eastAsia="楷体_GB2312"/>
        <w:b w:val="0"/>
        <w:i w:val="0"/>
        <w:sz w:val="24"/>
      </w:rPr>
    </w:lvl>
    <w:lvl w:ilvl="8" w:tentative="0">
      <w:start w:val="1"/>
      <w:numFmt w:val="decimal"/>
      <w:lvlText w:val="%6.%7.%8.%9."/>
      <w:lvlJc w:val="left"/>
      <w:pPr>
        <w:tabs>
          <w:tab w:val="left" w:pos="1247"/>
        </w:tabs>
        <w:ind w:left="1247" w:hanging="1247"/>
      </w:pPr>
      <w:rPr>
        <w:rFonts w:hint="eastAsia" w:ascii="楷体_GB2312" w:eastAsia="楷体_GB2312"/>
        <w:b w:val="0"/>
        <w:i w:val="0"/>
        <w:sz w:val="24"/>
      </w:rPr>
    </w:lvl>
  </w:abstractNum>
  <w:abstractNum w:abstractNumId="8">
    <w:nsid w:val="00000008"/>
    <w:multiLevelType w:val="singleLevel"/>
    <w:tmpl w:val="00000008"/>
    <w:lvl w:ilvl="0" w:tentative="0">
      <w:start w:val="1"/>
      <w:numFmt w:val="chineseCounting"/>
      <w:suff w:val="nothing"/>
      <w:lvlText w:val="（%1）"/>
      <w:lvlJc w:val="left"/>
      <w:rPr>
        <w:rFonts w:hint="eastAsia"/>
      </w:rPr>
    </w:lvl>
  </w:abstractNum>
  <w:abstractNum w:abstractNumId="9">
    <w:nsid w:val="00000009"/>
    <w:multiLevelType w:val="singleLevel"/>
    <w:tmpl w:val="00000009"/>
    <w:lvl w:ilvl="0" w:tentative="0">
      <w:start w:val="3"/>
      <w:numFmt w:val="chineseCounting"/>
      <w:suff w:val="nothing"/>
      <w:lvlText w:val="%1、"/>
      <w:lvlJc w:val="left"/>
      <w:rPr>
        <w:rFonts w:hint="eastAsia"/>
      </w:rPr>
    </w:lvl>
  </w:abstractNum>
  <w:num w:numId="1">
    <w:abstractNumId w:val="7"/>
  </w:num>
  <w:num w:numId="2">
    <w:abstractNumId w:val="8"/>
  </w:num>
  <w:num w:numId="3">
    <w:abstractNumId w:val="3"/>
  </w:num>
  <w:num w:numId="4">
    <w:abstractNumId w:val="2"/>
  </w:num>
  <w:num w:numId="5">
    <w:abstractNumId w:val="0"/>
  </w:num>
  <w:num w:numId="6">
    <w:abstractNumId w:val="4"/>
  </w:num>
  <w:num w:numId="7">
    <w:abstractNumId w:val="1"/>
  </w:num>
  <w:num w:numId="8">
    <w:abstractNumId w:val="6"/>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F65FE"/>
    <w:rsid w:val="189922D2"/>
    <w:rsid w:val="23062F4A"/>
    <w:rsid w:val="2CFE538C"/>
    <w:rsid w:val="35C62302"/>
    <w:rsid w:val="3AE0030A"/>
    <w:rsid w:val="3C777EA7"/>
    <w:rsid w:val="3C8FB39B"/>
    <w:rsid w:val="3CFF686D"/>
    <w:rsid w:val="3EBFFA7E"/>
    <w:rsid w:val="3FF65AD6"/>
    <w:rsid w:val="4407792B"/>
    <w:rsid w:val="46936347"/>
    <w:rsid w:val="4BDB3FEB"/>
    <w:rsid w:val="6B7FD106"/>
    <w:rsid w:val="6E6D83CF"/>
    <w:rsid w:val="6FE7DC1C"/>
    <w:rsid w:val="6FFF91E8"/>
    <w:rsid w:val="75DF9A66"/>
    <w:rsid w:val="75EBE6A8"/>
    <w:rsid w:val="7BF075A4"/>
    <w:rsid w:val="7F3CB7BA"/>
    <w:rsid w:val="7FE7B7F7"/>
    <w:rsid w:val="B9BFDFB0"/>
    <w:rsid w:val="BEAECD97"/>
    <w:rsid w:val="BF9D7F10"/>
    <w:rsid w:val="BFFEBE54"/>
    <w:rsid w:val="D2CABC94"/>
    <w:rsid w:val="D6FE587D"/>
    <w:rsid w:val="DFAD8257"/>
    <w:rsid w:val="EFBAB441"/>
    <w:rsid w:val="EFEEE82E"/>
    <w:rsid w:val="FAE786EE"/>
    <w:rsid w:val="FBFF0DD8"/>
    <w:rsid w:val="FDFD9CA0"/>
    <w:rsid w:val="FF3F238A"/>
    <w:rsid w:val="FF7EED8C"/>
    <w:rsid w:val="FFDBE23E"/>
    <w:rsid w:val="FFFFE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widowControl/>
      <w:adjustRightInd w:val="0"/>
      <w:jc w:val="center"/>
      <w:textAlignment w:val="baseline"/>
      <w:outlineLvl w:val="0"/>
    </w:pPr>
    <w:rPr>
      <w:rFonts w:ascii="黑体" w:eastAsia="黑体"/>
      <w:b/>
      <w:spacing w:val="20"/>
      <w:kern w:val="44"/>
      <w:sz w:val="28"/>
      <w:szCs w:val="20"/>
    </w:rPr>
  </w:style>
  <w:style w:type="paragraph" w:styleId="3">
    <w:name w:val="heading 2"/>
    <w:basedOn w:val="1"/>
    <w:next w:val="1"/>
    <w:qFormat/>
    <w:uiPriority w:val="0"/>
    <w:pPr>
      <w:widowControl/>
      <w:numPr>
        <w:ilvl w:val="1"/>
        <w:numId w:val="1"/>
      </w:numPr>
      <w:adjustRightInd w:val="0"/>
      <w:textAlignment w:val="baseline"/>
      <w:outlineLvl w:val="1"/>
    </w:pPr>
    <w:rPr>
      <w:rFonts w:ascii="Arial" w:hAnsi="Arial" w:eastAsia="黑体"/>
      <w:b/>
      <w:kern w:val="0"/>
      <w:sz w:val="20"/>
      <w:szCs w:val="20"/>
    </w:rPr>
  </w:style>
  <w:style w:type="character" w:default="1" w:styleId="7">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qFormat/>
    <w:uiPriority w:val="99"/>
    <w:rPr>
      <w:color w:val="0000FF"/>
      <w:u w:val="single"/>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cd:customData xmlns:mcd="http://www.wps.cn/android/officeDocument/2013/mofficeCustomData" version="2">
  <mcd:comments xmlns:mcd="http://www.wps.cn/android/officeDocument/2013/mofficeCustomData"/>
</mcd:customData>
</file>

<file path=customXml/item2.xml><?xml version="1.0" encoding="utf-8"?>
<mcd:customData xmlns:mcd="http://www.wps.cn/android/officeDocument/2013/mofficeCustomData" version="2">
  <mcd:comments xmlns:mcd="http://www.wps.cn/android/officeDocument/2013/mofficeCustomData"/>
</mcd:customData>
</file>

<file path=customXml/itemProps1.xml><?xml version="1.0" encoding="utf-8"?>
<ds:datastoreItem xmlns:ds="http://schemas.openxmlformats.org/officeDocument/2006/customXml" ds:itemID="{073559cc-aec8-47e3-bc34-ef8767916933}">
  <ds:schemaRefs/>
</ds:datastoreItem>
</file>

<file path=customXml/itemProps2.xml><?xml version="1.0" encoding="utf-8"?>
<ds:datastoreItem xmlns:ds="http://schemas.openxmlformats.org/officeDocument/2006/customXml" ds:itemID="{5616b3db-1f6e-4287-a5e7-6c2abafa1641}">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5117</Words>
  <Characters>5265</Characters>
  <Paragraphs>535</Paragraphs>
  <TotalTime>100</TotalTime>
  <ScaleCrop>false</ScaleCrop>
  <LinksUpToDate>false</LinksUpToDate>
  <CharactersWithSpaces>5274</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2026-03-30T15:51:00Z</dcterms:created>
  <dc:creator>孙嘉莉</dc:creator>
  <cp:lastModifiedBy>顾文林</cp:lastModifiedBy>
  <cp:lastPrinted>2026-05-21T08:54:00Z</cp:lastPrinted>
  <dcterms:modified xsi:type="dcterms:W3CDTF">2026-07-21T13:26:43Z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46EFA95746DB612A64EE596A9B2729AE_43</vt:lpwstr>
  </property>
  <property fmtid="{D5CDD505-2E9C-101B-9397-08002B2CF9AE}" pid="4" name="KSOTemplateDocerSaveRecord">
    <vt:lpwstr>eyJoZGlkIjoiYmU3ZDRmZDE1MzJhMDVhYTgyMjhkNGI0ZmY4MGU5MTEiLCJ1c2VySWQiOiIxNzQ4MjY4Mzc4In0=</vt:lpwstr>
  </property>
</Properties>
</file>